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A10DB" w14:textId="77777777" w:rsidR="00293CEB" w:rsidRPr="00220A27" w:rsidRDefault="008F2C40" w:rsidP="00AE4DF7">
      <w:pPr>
        <w:pStyle w:val="Covertext"/>
        <w:rPr>
          <w:color w:val="981E32" w:themeColor="accent1"/>
        </w:rPr>
      </w:pPr>
      <w:r w:rsidRPr="00220A27">
        <w:rPr>
          <w:noProof/>
        </w:rPr>
        <mc:AlternateContent>
          <mc:Choice Requires="wps">
            <w:drawing>
              <wp:inline distT="0" distB="0" distL="0" distR="0" wp14:anchorId="38841D7D" wp14:editId="3F6C05E6">
                <wp:extent cx="5679830" cy="3288324"/>
                <wp:effectExtent l="0" t="0" r="0" b="7620"/>
                <wp:docPr id="217" name="Text Box 2" descr="Report title fr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9830" cy="3288324"/>
                        </a:xfrm>
                        <a:prstGeom prst="rect">
                          <a:avLst/>
                        </a:prstGeom>
                        <a:noFill/>
                        <a:ln w="9525">
                          <a:noFill/>
                          <a:miter lim="800000"/>
                          <a:headEnd/>
                          <a:tailEnd/>
                        </a:ln>
                      </wps:spPr>
                      <wps:txbx>
                        <w:txbxContent>
                          <w:p w14:paraId="19BB80D9" w14:textId="4EB6FF94" w:rsidR="008F2C40" w:rsidRPr="00220A27" w:rsidRDefault="0074602D" w:rsidP="008F2C40">
                            <w:pPr>
                              <w:pStyle w:val="CoverSubtitle"/>
                            </w:pPr>
                            <w:r w:rsidRPr="00220A27">
                              <w:rPr>
                                <w:rFonts w:eastAsiaTheme="majorEastAsia" w:cstheme="majorBidi"/>
                                <w:b/>
                                <w:color w:val="981E32"/>
                                <w:sz w:val="60"/>
                                <w:szCs w:val="64"/>
                              </w:rPr>
                              <w:t>Legislative and guidance proposals for the Control of Asbestos Regulations 2012</w:t>
                            </w:r>
                          </w:p>
                          <w:p w14:paraId="12D70859" w14:textId="076E1A8B" w:rsidR="00F26EAF" w:rsidRPr="00220A27" w:rsidRDefault="0074602D" w:rsidP="00F26EAF">
                            <w:pPr>
                              <w:pStyle w:val="Coverdate"/>
                            </w:pPr>
                            <w:r w:rsidRPr="00220A27">
                              <w:t>November 2025</w:t>
                            </w:r>
                          </w:p>
                        </w:txbxContent>
                      </wps:txbx>
                      <wps:bodyPr rot="0" vert="horz" wrap="square" lIns="0" tIns="0" rIns="0" bIns="0" anchor="b" anchorCtr="0">
                        <a:noAutofit/>
                      </wps:bodyPr>
                    </wps:wsp>
                  </a:graphicData>
                </a:graphic>
              </wp:inline>
            </w:drawing>
          </mc:Choice>
          <mc:Fallback>
            <w:pict>
              <v:shapetype w14:anchorId="38841D7D" id="_x0000_t202" coordsize="21600,21600" o:spt="202" path="m,l,21600r21600,l21600,xe">
                <v:stroke joinstyle="miter"/>
                <v:path gradientshapeok="t" o:connecttype="rect"/>
              </v:shapetype>
              <v:shape id="Text Box 2" o:spid="_x0000_s1026" type="#_x0000_t202" alt="Report title frame" style="width:447.25pt;height:258.9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" filled="f" stroked="f">
                <v:textbox inset="0,0,0,0">
                  <w:txbxContent>
                    <w:p w14:paraId="19BB80D9" w14:textId="4EB6FF94" w:rsidR="008F2C40" w:rsidRPr="00220A27" w:rsidRDefault="0074602D" w:rsidP="008F2C40">
                      <w:pPr>
                        <w:pStyle w:val="CoverSubtitle"/>
                      </w:pPr>
                      <w:r w:rsidRPr="00220A27">
                        <w:rPr>
                          <w:rFonts w:eastAsiaTheme="majorEastAsia" w:cstheme="majorBidi"/>
                          <w:b/>
                          <w:color w:val="981E32"/>
                          <w:sz w:val="60"/>
                          <w:szCs w:val="64"/>
                        </w:rPr>
                        <w:t>Legislative and guidance proposals for the Control of Asbestos Regulations 2012</w:t>
                      </w:r>
                    </w:p>
                    <w:p w14:paraId="12D70859" w14:textId="076E1A8B" w:rsidR="00F26EAF" w:rsidRPr="00220A27" w:rsidRDefault="0074602D" w:rsidP="00F26EAF">
                      <w:pPr>
                        <w:pStyle w:val="Coverdate"/>
                      </w:pPr>
                      <w:r w:rsidRPr="00220A27">
                        <w:t>November 2025</w:t>
                      </w:r>
                    </w:p>
                  </w:txbxContent>
                </v:textbox>
                <w10:anchorlock/>
              </v:shape>
            </w:pict>
          </mc:Fallback>
        </mc:AlternateContent>
      </w:r>
    </w:p>
    <w:p w14:paraId="3AD58F08" w14:textId="77777777" w:rsidR="003258A8" w:rsidRPr="00220A27" w:rsidRDefault="003258A8" w:rsidP="00AE4DF7">
      <w:pPr>
        <w:pStyle w:val="Covertext"/>
        <w:rPr>
          <w:color w:val="981E32" w:themeColor="accent1"/>
        </w:rPr>
      </w:pPr>
      <w:r w:rsidRPr="00220A27">
        <w:rPr>
          <w:color w:val="981E32" w:themeColor="accent1"/>
        </w:rPr>
        <w:br w:type="page"/>
      </w:r>
    </w:p>
    <w:p w14:paraId="0EB9FD30" w14:textId="77777777" w:rsidR="00293CEB" w:rsidRPr="00220A27" w:rsidRDefault="00293CEB" w:rsidP="00AE4DF7">
      <w:pPr>
        <w:pStyle w:val="Covertext"/>
        <w:rPr>
          <w:color w:val="981E32" w:themeColor="accent1"/>
        </w:rPr>
      </w:pPr>
    </w:p>
    <w:p w14:paraId="1032D39C" w14:textId="77777777" w:rsidR="009A1CE1" w:rsidRPr="00220A27" w:rsidRDefault="009A1CE1" w:rsidP="00AD05F3">
      <w:pPr>
        <w:pStyle w:val="BodyText"/>
        <w:sectPr w:rsidR="009A1CE1" w:rsidRPr="00220A27" w:rsidSect="003258A8">
          <w:headerReference w:type="first" r:id="rId11"/>
          <w:pgSz w:w="11906" w:h="16838" w:code="9"/>
          <w:pgMar w:top="2410" w:right="1474" w:bottom="1134" w:left="1474" w:header="567" w:footer="567" w:gutter="0"/>
          <w:cols w:space="708"/>
          <w:titlePg/>
          <w:docGrid w:linePitch="360"/>
        </w:sectPr>
      </w:pPr>
    </w:p>
    <w:p w14:paraId="08ECD1DB" w14:textId="77777777" w:rsidR="00B91315" w:rsidRPr="00220A27" w:rsidRDefault="00B91315" w:rsidP="00AD05F3">
      <w:pPr>
        <w:pStyle w:val="TOCHeading"/>
      </w:pPr>
      <w:r w:rsidRPr="00220A27">
        <w:lastRenderedPageBreak/>
        <w:t>Contents</w:t>
      </w:r>
    </w:p>
    <w:p w14:paraId="17A8C5C8" w14:textId="14AF82DA" w:rsidR="0063647B" w:rsidRDefault="00990242">
      <w:pPr>
        <w:pStyle w:val="TOC1"/>
        <w:rPr>
          <w:rFonts w:eastAsiaTheme="minorEastAsia"/>
          <w:b w:val="0"/>
          <w:noProof/>
          <w:kern w:val="2"/>
          <w:szCs w:val="24"/>
          <w:lang w:eastAsia="en-GB"/>
          <w14:ligatures w14:val="standardContextual"/>
        </w:rPr>
      </w:pPr>
      <w:r w:rsidRPr="00220A27">
        <w:fldChar w:fldCharType="begin"/>
      </w:r>
      <w:r w:rsidRPr="00220A27">
        <w:instrText xml:space="preserve"> TOC \o "1-2" \h \z \u </w:instrText>
      </w:r>
      <w:r w:rsidRPr="00220A27">
        <w:fldChar w:fldCharType="separate"/>
      </w:r>
      <w:hyperlink w:anchor="_Toc213419116" w:history="1">
        <w:r w:rsidR="0063647B" w:rsidRPr="009451A5">
          <w:rPr>
            <w:rStyle w:val="Hyperlink"/>
            <w:noProof/>
          </w:rPr>
          <w:t>Overview</w:t>
        </w:r>
        <w:r w:rsidR="0063647B">
          <w:rPr>
            <w:noProof/>
            <w:webHidden/>
          </w:rPr>
          <w:tab/>
        </w:r>
        <w:r w:rsidR="0063647B">
          <w:rPr>
            <w:noProof/>
            <w:webHidden/>
          </w:rPr>
          <w:fldChar w:fldCharType="begin"/>
        </w:r>
        <w:r w:rsidR="0063647B">
          <w:rPr>
            <w:noProof/>
            <w:webHidden/>
          </w:rPr>
          <w:instrText xml:space="preserve"> PAGEREF _Toc213419116 \h </w:instrText>
        </w:r>
        <w:r w:rsidR="0063647B">
          <w:rPr>
            <w:noProof/>
            <w:webHidden/>
          </w:rPr>
        </w:r>
        <w:r w:rsidR="0063647B">
          <w:rPr>
            <w:noProof/>
            <w:webHidden/>
          </w:rPr>
          <w:fldChar w:fldCharType="separate"/>
        </w:r>
        <w:r w:rsidR="0063647B">
          <w:rPr>
            <w:noProof/>
            <w:webHidden/>
          </w:rPr>
          <w:t>3</w:t>
        </w:r>
        <w:r w:rsidR="0063647B">
          <w:rPr>
            <w:noProof/>
            <w:webHidden/>
          </w:rPr>
          <w:fldChar w:fldCharType="end"/>
        </w:r>
      </w:hyperlink>
    </w:p>
    <w:p w14:paraId="40B83591" w14:textId="0B320B56" w:rsidR="0063647B" w:rsidRDefault="0063647B">
      <w:pPr>
        <w:pStyle w:val="TOC2"/>
        <w:rPr>
          <w:rFonts w:eastAsiaTheme="minorEastAsia"/>
          <w:noProof/>
          <w:kern w:val="2"/>
          <w:szCs w:val="24"/>
          <w:lang w:eastAsia="en-GB"/>
          <w14:ligatures w14:val="standardContextual"/>
        </w:rPr>
      </w:pPr>
      <w:hyperlink w:anchor="_Toc213419117" w:history="1">
        <w:r w:rsidRPr="009451A5">
          <w:rPr>
            <w:rStyle w:val="Hyperlink"/>
            <w:noProof/>
          </w:rPr>
          <w:t>Definition of terms</w:t>
        </w:r>
        <w:r>
          <w:rPr>
            <w:noProof/>
            <w:webHidden/>
          </w:rPr>
          <w:tab/>
        </w:r>
        <w:r>
          <w:rPr>
            <w:noProof/>
            <w:webHidden/>
          </w:rPr>
          <w:fldChar w:fldCharType="begin"/>
        </w:r>
        <w:r>
          <w:rPr>
            <w:noProof/>
            <w:webHidden/>
          </w:rPr>
          <w:instrText xml:space="preserve"> PAGEREF _Toc213419117 \h </w:instrText>
        </w:r>
        <w:r>
          <w:rPr>
            <w:noProof/>
            <w:webHidden/>
          </w:rPr>
        </w:r>
        <w:r>
          <w:rPr>
            <w:noProof/>
            <w:webHidden/>
          </w:rPr>
          <w:fldChar w:fldCharType="separate"/>
        </w:r>
        <w:r>
          <w:rPr>
            <w:noProof/>
            <w:webHidden/>
          </w:rPr>
          <w:t>4</w:t>
        </w:r>
        <w:r>
          <w:rPr>
            <w:noProof/>
            <w:webHidden/>
          </w:rPr>
          <w:fldChar w:fldCharType="end"/>
        </w:r>
      </w:hyperlink>
    </w:p>
    <w:p w14:paraId="75EBC015" w14:textId="1394AE4A" w:rsidR="0063647B" w:rsidRDefault="0063647B">
      <w:pPr>
        <w:pStyle w:val="TOC2"/>
        <w:rPr>
          <w:rFonts w:eastAsiaTheme="minorEastAsia"/>
          <w:noProof/>
          <w:kern w:val="2"/>
          <w:szCs w:val="24"/>
          <w:lang w:eastAsia="en-GB"/>
          <w14:ligatures w14:val="standardContextual"/>
        </w:rPr>
      </w:pPr>
      <w:hyperlink w:anchor="_Toc213419118" w:history="1">
        <w:r w:rsidRPr="009451A5">
          <w:rPr>
            <w:rStyle w:val="Hyperlink"/>
            <w:noProof/>
          </w:rPr>
          <w:t>How to submit responses</w:t>
        </w:r>
        <w:r>
          <w:rPr>
            <w:noProof/>
            <w:webHidden/>
          </w:rPr>
          <w:tab/>
        </w:r>
        <w:r>
          <w:rPr>
            <w:noProof/>
            <w:webHidden/>
          </w:rPr>
          <w:fldChar w:fldCharType="begin"/>
        </w:r>
        <w:r>
          <w:rPr>
            <w:noProof/>
            <w:webHidden/>
          </w:rPr>
          <w:instrText xml:space="preserve"> PAGEREF _Toc213419118 \h </w:instrText>
        </w:r>
        <w:r>
          <w:rPr>
            <w:noProof/>
            <w:webHidden/>
          </w:rPr>
        </w:r>
        <w:r>
          <w:rPr>
            <w:noProof/>
            <w:webHidden/>
          </w:rPr>
          <w:fldChar w:fldCharType="separate"/>
        </w:r>
        <w:r>
          <w:rPr>
            <w:noProof/>
            <w:webHidden/>
          </w:rPr>
          <w:t>5</w:t>
        </w:r>
        <w:r>
          <w:rPr>
            <w:noProof/>
            <w:webHidden/>
          </w:rPr>
          <w:fldChar w:fldCharType="end"/>
        </w:r>
      </w:hyperlink>
    </w:p>
    <w:p w14:paraId="7034DF9C" w14:textId="6A4117C0" w:rsidR="0063647B" w:rsidRDefault="0063647B">
      <w:pPr>
        <w:pStyle w:val="TOC1"/>
        <w:tabs>
          <w:tab w:val="left" w:pos="480"/>
        </w:tabs>
        <w:rPr>
          <w:rFonts w:eastAsiaTheme="minorEastAsia"/>
          <w:b w:val="0"/>
          <w:noProof/>
          <w:kern w:val="2"/>
          <w:szCs w:val="24"/>
          <w:lang w:eastAsia="en-GB"/>
          <w14:ligatures w14:val="standardContextual"/>
        </w:rPr>
      </w:pPr>
      <w:hyperlink w:anchor="_Toc213419119" w:history="1">
        <w:r w:rsidRPr="009451A5">
          <w:rPr>
            <w:rStyle w:val="Hyperlink"/>
            <w:noProof/>
          </w:rPr>
          <w:t>1.</w:t>
        </w:r>
        <w:r>
          <w:rPr>
            <w:rFonts w:eastAsiaTheme="minorEastAsia"/>
            <w:b w:val="0"/>
            <w:noProof/>
            <w:kern w:val="2"/>
            <w:szCs w:val="24"/>
            <w:lang w:eastAsia="en-GB"/>
            <w14:ligatures w14:val="standardContextual"/>
          </w:rPr>
          <w:tab/>
        </w:r>
        <w:r w:rsidRPr="009451A5">
          <w:rPr>
            <w:rStyle w:val="Hyperlink"/>
            <w:noProof/>
          </w:rPr>
          <w:t>Introduction</w:t>
        </w:r>
        <w:r>
          <w:rPr>
            <w:noProof/>
            <w:webHidden/>
          </w:rPr>
          <w:tab/>
        </w:r>
        <w:r>
          <w:rPr>
            <w:noProof/>
            <w:webHidden/>
          </w:rPr>
          <w:fldChar w:fldCharType="begin"/>
        </w:r>
        <w:r>
          <w:rPr>
            <w:noProof/>
            <w:webHidden/>
          </w:rPr>
          <w:instrText xml:space="preserve"> PAGEREF _Toc213419119 \h </w:instrText>
        </w:r>
        <w:r>
          <w:rPr>
            <w:noProof/>
            <w:webHidden/>
          </w:rPr>
        </w:r>
        <w:r>
          <w:rPr>
            <w:noProof/>
            <w:webHidden/>
          </w:rPr>
          <w:fldChar w:fldCharType="separate"/>
        </w:r>
        <w:r>
          <w:rPr>
            <w:noProof/>
            <w:webHidden/>
          </w:rPr>
          <w:t>8</w:t>
        </w:r>
        <w:r>
          <w:rPr>
            <w:noProof/>
            <w:webHidden/>
          </w:rPr>
          <w:fldChar w:fldCharType="end"/>
        </w:r>
      </w:hyperlink>
    </w:p>
    <w:p w14:paraId="377358C9" w14:textId="588C04E1" w:rsidR="0063647B" w:rsidRDefault="0063647B">
      <w:pPr>
        <w:pStyle w:val="TOC2"/>
        <w:rPr>
          <w:rFonts w:eastAsiaTheme="minorEastAsia"/>
          <w:noProof/>
          <w:kern w:val="2"/>
          <w:szCs w:val="24"/>
          <w:lang w:eastAsia="en-GB"/>
          <w14:ligatures w14:val="standardContextual"/>
        </w:rPr>
      </w:pPr>
      <w:hyperlink w:anchor="_Toc213419120" w:history="1">
        <w:r w:rsidRPr="009451A5">
          <w:rPr>
            <w:rStyle w:val="Hyperlink"/>
            <w:rFonts w:eastAsia="Times New Roman"/>
            <w:noProof/>
          </w:rPr>
          <w:t>General questions</w:t>
        </w:r>
        <w:r>
          <w:rPr>
            <w:noProof/>
            <w:webHidden/>
          </w:rPr>
          <w:tab/>
        </w:r>
        <w:r>
          <w:rPr>
            <w:noProof/>
            <w:webHidden/>
          </w:rPr>
          <w:fldChar w:fldCharType="begin"/>
        </w:r>
        <w:r>
          <w:rPr>
            <w:noProof/>
            <w:webHidden/>
          </w:rPr>
          <w:instrText xml:space="preserve"> PAGEREF _Toc213419120 \h </w:instrText>
        </w:r>
        <w:r>
          <w:rPr>
            <w:noProof/>
            <w:webHidden/>
          </w:rPr>
        </w:r>
        <w:r>
          <w:rPr>
            <w:noProof/>
            <w:webHidden/>
          </w:rPr>
          <w:fldChar w:fldCharType="separate"/>
        </w:r>
        <w:r>
          <w:rPr>
            <w:noProof/>
            <w:webHidden/>
          </w:rPr>
          <w:t>12</w:t>
        </w:r>
        <w:r>
          <w:rPr>
            <w:noProof/>
            <w:webHidden/>
          </w:rPr>
          <w:fldChar w:fldCharType="end"/>
        </w:r>
      </w:hyperlink>
    </w:p>
    <w:p w14:paraId="5F21ED43" w14:textId="5E6EB338" w:rsidR="0063647B" w:rsidRDefault="0063647B">
      <w:pPr>
        <w:pStyle w:val="TOC1"/>
        <w:tabs>
          <w:tab w:val="left" w:pos="480"/>
        </w:tabs>
        <w:rPr>
          <w:rFonts w:eastAsiaTheme="minorEastAsia"/>
          <w:b w:val="0"/>
          <w:noProof/>
          <w:kern w:val="2"/>
          <w:szCs w:val="24"/>
          <w:lang w:eastAsia="en-GB"/>
          <w14:ligatures w14:val="standardContextual"/>
        </w:rPr>
      </w:pPr>
      <w:hyperlink w:anchor="_Toc213419121" w:history="1">
        <w:r w:rsidRPr="009451A5">
          <w:rPr>
            <w:rStyle w:val="Hyperlink"/>
            <w:rFonts w:eastAsia="Times New Roman"/>
            <w:noProof/>
          </w:rPr>
          <w:t>2.</w:t>
        </w:r>
        <w:r>
          <w:rPr>
            <w:rFonts w:eastAsiaTheme="minorEastAsia"/>
            <w:b w:val="0"/>
            <w:noProof/>
            <w:kern w:val="2"/>
            <w:szCs w:val="24"/>
            <w:lang w:eastAsia="en-GB"/>
            <w14:ligatures w14:val="standardContextual"/>
          </w:rPr>
          <w:tab/>
        </w:r>
        <w:r w:rsidRPr="009451A5">
          <w:rPr>
            <w:rStyle w:val="Hyperlink"/>
            <w:rFonts w:eastAsia="Times New Roman"/>
            <w:noProof/>
          </w:rPr>
          <w:t>Proposal to ensure the independence and impartiality of roles in the four-stage clearance process</w:t>
        </w:r>
        <w:r>
          <w:rPr>
            <w:noProof/>
            <w:webHidden/>
          </w:rPr>
          <w:tab/>
        </w:r>
        <w:r>
          <w:rPr>
            <w:noProof/>
            <w:webHidden/>
          </w:rPr>
          <w:fldChar w:fldCharType="begin"/>
        </w:r>
        <w:r>
          <w:rPr>
            <w:noProof/>
            <w:webHidden/>
          </w:rPr>
          <w:instrText xml:space="preserve"> PAGEREF _Toc213419121 \h </w:instrText>
        </w:r>
        <w:r>
          <w:rPr>
            <w:noProof/>
            <w:webHidden/>
          </w:rPr>
        </w:r>
        <w:r>
          <w:rPr>
            <w:noProof/>
            <w:webHidden/>
          </w:rPr>
          <w:fldChar w:fldCharType="separate"/>
        </w:r>
        <w:r>
          <w:rPr>
            <w:noProof/>
            <w:webHidden/>
          </w:rPr>
          <w:t>16</w:t>
        </w:r>
        <w:r>
          <w:rPr>
            <w:noProof/>
            <w:webHidden/>
          </w:rPr>
          <w:fldChar w:fldCharType="end"/>
        </w:r>
      </w:hyperlink>
    </w:p>
    <w:p w14:paraId="3397FFCD" w14:textId="2640FA72" w:rsidR="0063647B" w:rsidRDefault="0063647B">
      <w:pPr>
        <w:pStyle w:val="TOC2"/>
        <w:rPr>
          <w:rFonts w:eastAsiaTheme="minorEastAsia"/>
          <w:noProof/>
          <w:kern w:val="2"/>
          <w:szCs w:val="24"/>
          <w:lang w:eastAsia="en-GB"/>
          <w14:ligatures w14:val="standardContextual"/>
        </w:rPr>
      </w:pPr>
      <w:hyperlink w:anchor="_Toc213419122" w:history="1">
        <w:r w:rsidRPr="009451A5">
          <w:rPr>
            <w:rStyle w:val="Hyperlink"/>
            <w:rFonts w:eastAsia="Times New Roman"/>
            <w:noProof/>
          </w:rPr>
          <w:t>Background to the proposal</w:t>
        </w:r>
        <w:r>
          <w:rPr>
            <w:noProof/>
            <w:webHidden/>
          </w:rPr>
          <w:tab/>
        </w:r>
        <w:r>
          <w:rPr>
            <w:noProof/>
            <w:webHidden/>
          </w:rPr>
          <w:fldChar w:fldCharType="begin"/>
        </w:r>
        <w:r>
          <w:rPr>
            <w:noProof/>
            <w:webHidden/>
          </w:rPr>
          <w:instrText xml:space="preserve"> PAGEREF _Toc213419122 \h </w:instrText>
        </w:r>
        <w:r>
          <w:rPr>
            <w:noProof/>
            <w:webHidden/>
          </w:rPr>
        </w:r>
        <w:r>
          <w:rPr>
            <w:noProof/>
            <w:webHidden/>
          </w:rPr>
          <w:fldChar w:fldCharType="separate"/>
        </w:r>
        <w:r>
          <w:rPr>
            <w:noProof/>
            <w:webHidden/>
          </w:rPr>
          <w:t>16</w:t>
        </w:r>
        <w:r>
          <w:rPr>
            <w:noProof/>
            <w:webHidden/>
          </w:rPr>
          <w:fldChar w:fldCharType="end"/>
        </w:r>
      </w:hyperlink>
    </w:p>
    <w:p w14:paraId="693D3ADB" w14:textId="19BFDC21" w:rsidR="0063647B" w:rsidRDefault="0063647B">
      <w:pPr>
        <w:pStyle w:val="TOC2"/>
        <w:rPr>
          <w:rFonts w:eastAsiaTheme="minorEastAsia"/>
          <w:noProof/>
          <w:kern w:val="2"/>
          <w:szCs w:val="24"/>
          <w:lang w:eastAsia="en-GB"/>
          <w14:ligatures w14:val="standardContextual"/>
        </w:rPr>
      </w:pPr>
      <w:hyperlink w:anchor="_Toc213419123" w:history="1">
        <w:r w:rsidRPr="009451A5">
          <w:rPr>
            <w:rStyle w:val="Hyperlink"/>
            <w:rFonts w:eastAsia="Times New Roman"/>
            <w:noProof/>
          </w:rPr>
          <w:t>Policy options on the proposal to ensure the independence and impartiality of roles in the four-stage clearance process</w:t>
        </w:r>
        <w:r>
          <w:rPr>
            <w:noProof/>
            <w:webHidden/>
          </w:rPr>
          <w:tab/>
        </w:r>
        <w:r>
          <w:rPr>
            <w:noProof/>
            <w:webHidden/>
          </w:rPr>
          <w:fldChar w:fldCharType="begin"/>
        </w:r>
        <w:r>
          <w:rPr>
            <w:noProof/>
            <w:webHidden/>
          </w:rPr>
          <w:instrText xml:space="preserve"> PAGEREF _Toc213419123 \h </w:instrText>
        </w:r>
        <w:r>
          <w:rPr>
            <w:noProof/>
            <w:webHidden/>
          </w:rPr>
        </w:r>
        <w:r>
          <w:rPr>
            <w:noProof/>
            <w:webHidden/>
          </w:rPr>
          <w:fldChar w:fldCharType="separate"/>
        </w:r>
        <w:r>
          <w:rPr>
            <w:noProof/>
            <w:webHidden/>
          </w:rPr>
          <w:t>18</w:t>
        </w:r>
        <w:r>
          <w:rPr>
            <w:noProof/>
            <w:webHidden/>
          </w:rPr>
          <w:fldChar w:fldCharType="end"/>
        </w:r>
      </w:hyperlink>
    </w:p>
    <w:p w14:paraId="6D07C629" w14:textId="44435897" w:rsidR="0063647B" w:rsidRDefault="0063647B">
      <w:pPr>
        <w:pStyle w:val="TOC2"/>
        <w:rPr>
          <w:rFonts w:eastAsiaTheme="minorEastAsia"/>
          <w:noProof/>
          <w:kern w:val="2"/>
          <w:szCs w:val="24"/>
          <w:lang w:eastAsia="en-GB"/>
          <w14:ligatures w14:val="standardContextual"/>
        </w:rPr>
      </w:pPr>
      <w:hyperlink w:anchor="_Toc213419124" w:history="1">
        <w:r w:rsidRPr="009451A5">
          <w:rPr>
            <w:rStyle w:val="Hyperlink"/>
            <w:rFonts w:eastAsia="Times New Roman"/>
            <w:noProof/>
          </w:rPr>
          <w:t>Policy questions on the proposal to ensure the independence and impartiality of roles in the four stage clearance process</w:t>
        </w:r>
        <w:r>
          <w:rPr>
            <w:noProof/>
            <w:webHidden/>
          </w:rPr>
          <w:tab/>
        </w:r>
        <w:r>
          <w:rPr>
            <w:noProof/>
            <w:webHidden/>
          </w:rPr>
          <w:fldChar w:fldCharType="begin"/>
        </w:r>
        <w:r>
          <w:rPr>
            <w:noProof/>
            <w:webHidden/>
          </w:rPr>
          <w:instrText xml:space="preserve"> PAGEREF _Toc213419124 \h </w:instrText>
        </w:r>
        <w:r>
          <w:rPr>
            <w:noProof/>
            <w:webHidden/>
          </w:rPr>
        </w:r>
        <w:r>
          <w:rPr>
            <w:noProof/>
            <w:webHidden/>
          </w:rPr>
          <w:fldChar w:fldCharType="separate"/>
        </w:r>
        <w:r>
          <w:rPr>
            <w:noProof/>
            <w:webHidden/>
          </w:rPr>
          <w:t>19</w:t>
        </w:r>
        <w:r>
          <w:rPr>
            <w:noProof/>
            <w:webHidden/>
          </w:rPr>
          <w:fldChar w:fldCharType="end"/>
        </w:r>
      </w:hyperlink>
    </w:p>
    <w:p w14:paraId="5E4A1498" w14:textId="5910E9DD" w:rsidR="0063647B" w:rsidRDefault="0063647B">
      <w:pPr>
        <w:pStyle w:val="TOC2"/>
        <w:rPr>
          <w:rFonts w:eastAsiaTheme="minorEastAsia"/>
          <w:noProof/>
          <w:kern w:val="2"/>
          <w:szCs w:val="24"/>
          <w:lang w:eastAsia="en-GB"/>
          <w14:ligatures w14:val="standardContextual"/>
        </w:rPr>
      </w:pPr>
      <w:hyperlink w:anchor="_Toc213419125" w:history="1">
        <w:r w:rsidRPr="009451A5">
          <w:rPr>
            <w:rStyle w:val="Hyperlink"/>
            <w:noProof/>
          </w:rPr>
          <w:t>Cost benefit analysis on the proposal to ensure the independence and impartiality of roles in the four-stage clearance process</w:t>
        </w:r>
        <w:r>
          <w:rPr>
            <w:noProof/>
            <w:webHidden/>
          </w:rPr>
          <w:tab/>
        </w:r>
        <w:r>
          <w:rPr>
            <w:noProof/>
            <w:webHidden/>
          </w:rPr>
          <w:fldChar w:fldCharType="begin"/>
        </w:r>
        <w:r>
          <w:rPr>
            <w:noProof/>
            <w:webHidden/>
          </w:rPr>
          <w:instrText xml:space="preserve"> PAGEREF _Toc213419125 \h </w:instrText>
        </w:r>
        <w:r>
          <w:rPr>
            <w:noProof/>
            <w:webHidden/>
          </w:rPr>
        </w:r>
        <w:r>
          <w:rPr>
            <w:noProof/>
            <w:webHidden/>
          </w:rPr>
          <w:fldChar w:fldCharType="separate"/>
        </w:r>
        <w:r>
          <w:rPr>
            <w:noProof/>
            <w:webHidden/>
          </w:rPr>
          <w:t>22</w:t>
        </w:r>
        <w:r>
          <w:rPr>
            <w:noProof/>
            <w:webHidden/>
          </w:rPr>
          <w:fldChar w:fldCharType="end"/>
        </w:r>
      </w:hyperlink>
    </w:p>
    <w:p w14:paraId="5B04F53E" w14:textId="372AB04A" w:rsidR="0063647B" w:rsidRDefault="0063647B">
      <w:pPr>
        <w:pStyle w:val="TOC2"/>
        <w:rPr>
          <w:rFonts w:eastAsiaTheme="minorEastAsia"/>
          <w:noProof/>
          <w:kern w:val="2"/>
          <w:szCs w:val="24"/>
          <w:lang w:eastAsia="en-GB"/>
          <w14:ligatures w14:val="standardContextual"/>
        </w:rPr>
      </w:pPr>
      <w:hyperlink w:anchor="_Toc213419126" w:history="1">
        <w:r w:rsidRPr="009451A5">
          <w:rPr>
            <w:rStyle w:val="Hyperlink"/>
            <w:noProof/>
          </w:rPr>
          <w:t>Cost benefit analysis questions on the proposal to ensure independence and impartiality of roles in the four-stage clearance process</w:t>
        </w:r>
        <w:r>
          <w:rPr>
            <w:noProof/>
            <w:webHidden/>
          </w:rPr>
          <w:tab/>
        </w:r>
        <w:r>
          <w:rPr>
            <w:noProof/>
            <w:webHidden/>
          </w:rPr>
          <w:fldChar w:fldCharType="begin"/>
        </w:r>
        <w:r>
          <w:rPr>
            <w:noProof/>
            <w:webHidden/>
          </w:rPr>
          <w:instrText xml:space="preserve"> PAGEREF _Toc213419126 \h </w:instrText>
        </w:r>
        <w:r>
          <w:rPr>
            <w:noProof/>
            <w:webHidden/>
          </w:rPr>
        </w:r>
        <w:r>
          <w:rPr>
            <w:noProof/>
            <w:webHidden/>
          </w:rPr>
          <w:fldChar w:fldCharType="separate"/>
        </w:r>
        <w:r>
          <w:rPr>
            <w:noProof/>
            <w:webHidden/>
          </w:rPr>
          <w:t>23</w:t>
        </w:r>
        <w:r>
          <w:rPr>
            <w:noProof/>
            <w:webHidden/>
          </w:rPr>
          <w:fldChar w:fldCharType="end"/>
        </w:r>
      </w:hyperlink>
    </w:p>
    <w:p w14:paraId="6841262F" w14:textId="6F07FF6F" w:rsidR="0063647B" w:rsidRDefault="0063647B">
      <w:pPr>
        <w:pStyle w:val="TOC1"/>
        <w:tabs>
          <w:tab w:val="left" w:pos="480"/>
        </w:tabs>
        <w:rPr>
          <w:rFonts w:eastAsiaTheme="minorEastAsia"/>
          <w:b w:val="0"/>
          <w:noProof/>
          <w:kern w:val="2"/>
          <w:szCs w:val="24"/>
          <w:lang w:eastAsia="en-GB"/>
          <w14:ligatures w14:val="standardContextual"/>
        </w:rPr>
      </w:pPr>
      <w:hyperlink w:anchor="_Toc213419127" w:history="1">
        <w:r w:rsidRPr="009451A5">
          <w:rPr>
            <w:rStyle w:val="Hyperlink"/>
            <w:noProof/>
          </w:rPr>
          <w:t>3.</w:t>
        </w:r>
        <w:r>
          <w:rPr>
            <w:rFonts w:eastAsiaTheme="minorEastAsia"/>
            <w:b w:val="0"/>
            <w:noProof/>
            <w:kern w:val="2"/>
            <w:szCs w:val="24"/>
            <w:lang w:eastAsia="en-GB"/>
            <w14:ligatures w14:val="standardContextual"/>
          </w:rPr>
          <w:tab/>
        </w:r>
        <w:r w:rsidRPr="009451A5">
          <w:rPr>
            <w:rStyle w:val="Hyperlink"/>
            <w:noProof/>
          </w:rPr>
          <w:t>Proposal to improve the quality of asbestos surveys</w:t>
        </w:r>
        <w:r>
          <w:rPr>
            <w:noProof/>
            <w:webHidden/>
          </w:rPr>
          <w:tab/>
        </w:r>
        <w:r>
          <w:rPr>
            <w:noProof/>
            <w:webHidden/>
          </w:rPr>
          <w:fldChar w:fldCharType="begin"/>
        </w:r>
        <w:r>
          <w:rPr>
            <w:noProof/>
            <w:webHidden/>
          </w:rPr>
          <w:instrText xml:space="preserve"> PAGEREF _Toc213419127 \h </w:instrText>
        </w:r>
        <w:r>
          <w:rPr>
            <w:noProof/>
            <w:webHidden/>
          </w:rPr>
        </w:r>
        <w:r>
          <w:rPr>
            <w:noProof/>
            <w:webHidden/>
          </w:rPr>
          <w:fldChar w:fldCharType="separate"/>
        </w:r>
        <w:r>
          <w:rPr>
            <w:noProof/>
            <w:webHidden/>
          </w:rPr>
          <w:t>26</w:t>
        </w:r>
        <w:r>
          <w:rPr>
            <w:noProof/>
            <w:webHidden/>
          </w:rPr>
          <w:fldChar w:fldCharType="end"/>
        </w:r>
      </w:hyperlink>
    </w:p>
    <w:p w14:paraId="2662D109" w14:textId="04BE46D0" w:rsidR="0063647B" w:rsidRDefault="0063647B">
      <w:pPr>
        <w:pStyle w:val="TOC2"/>
        <w:rPr>
          <w:rFonts w:eastAsiaTheme="minorEastAsia"/>
          <w:noProof/>
          <w:kern w:val="2"/>
          <w:szCs w:val="24"/>
          <w:lang w:eastAsia="en-GB"/>
          <w14:ligatures w14:val="standardContextual"/>
        </w:rPr>
      </w:pPr>
      <w:hyperlink w:anchor="_Toc213419128" w:history="1">
        <w:r w:rsidRPr="009451A5">
          <w:rPr>
            <w:rStyle w:val="Hyperlink"/>
            <w:noProof/>
          </w:rPr>
          <w:t>Background to the proposal</w:t>
        </w:r>
        <w:r>
          <w:rPr>
            <w:noProof/>
            <w:webHidden/>
          </w:rPr>
          <w:tab/>
        </w:r>
        <w:r>
          <w:rPr>
            <w:noProof/>
            <w:webHidden/>
          </w:rPr>
          <w:fldChar w:fldCharType="begin"/>
        </w:r>
        <w:r>
          <w:rPr>
            <w:noProof/>
            <w:webHidden/>
          </w:rPr>
          <w:instrText xml:space="preserve"> PAGEREF _Toc213419128 \h </w:instrText>
        </w:r>
        <w:r>
          <w:rPr>
            <w:noProof/>
            <w:webHidden/>
          </w:rPr>
        </w:r>
        <w:r>
          <w:rPr>
            <w:noProof/>
            <w:webHidden/>
          </w:rPr>
          <w:fldChar w:fldCharType="separate"/>
        </w:r>
        <w:r>
          <w:rPr>
            <w:noProof/>
            <w:webHidden/>
          </w:rPr>
          <w:t>26</w:t>
        </w:r>
        <w:r>
          <w:rPr>
            <w:noProof/>
            <w:webHidden/>
          </w:rPr>
          <w:fldChar w:fldCharType="end"/>
        </w:r>
      </w:hyperlink>
    </w:p>
    <w:p w14:paraId="37FA18B1" w14:textId="2943C674" w:rsidR="0063647B" w:rsidRDefault="0063647B">
      <w:pPr>
        <w:pStyle w:val="TOC2"/>
        <w:rPr>
          <w:rFonts w:eastAsiaTheme="minorEastAsia"/>
          <w:noProof/>
          <w:kern w:val="2"/>
          <w:szCs w:val="24"/>
          <w:lang w:eastAsia="en-GB"/>
          <w14:ligatures w14:val="standardContextual"/>
        </w:rPr>
      </w:pPr>
      <w:hyperlink w:anchor="_Toc213419129" w:history="1">
        <w:r w:rsidRPr="009451A5">
          <w:rPr>
            <w:rStyle w:val="Hyperlink"/>
            <w:noProof/>
          </w:rPr>
          <w:t>Policy options on the proposal to improve the quality of asbestos surveys</w:t>
        </w:r>
        <w:r>
          <w:rPr>
            <w:noProof/>
            <w:webHidden/>
          </w:rPr>
          <w:tab/>
        </w:r>
        <w:r>
          <w:rPr>
            <w:noProof/>
            <w:webHidden/>
          </w:rPr>
          <w:fldChar w:fldCharType="begin"/>
        </w:r>
        <w:r>
          <w:rPr>
            <w:noProof/>
            <w:webHidden/>
          </w:rPr>
          <w:instrText xml:space="preserve"> PAGEREF _Toc213419129 \h </w:instrText>
        </w:r>
        <w:r>
          <w:rPr>
            <w:noProof/>
            <w:webHidden/>
          </w:rPr>
        </w:r>
        <w:r>
          <w:rPr>
            <w:noProof/>
            <w:webHidden/>
          </w:rPr>
          <w:fldChar w:fldCharType="separate"/>
        </w:r>
        <w:r>
          <w:rPr>
            <w:noProof/>
            <w:webHidden/>
          </w:rPr>
          <w:t>28</w:t>
        </w:r>
        <w:r>
          <w:rPr>
            <w:noProof/>
            <w:webHidden/>
          </w:rPr>
          <w:fldChar w:fldCharType="end"/>
        </w:r>
      </w:hyperlink>
    </w:p>
    <w:p w14:paraId="109210A6" w14:textId="6A69545E" w:rsidR="0063647B" w:rsidRDefault="0063647B">
      <w:pPr>
        <w:pStyle w:val="TOC2"/>
        <w:rPr>
          <w:rFonts w:eastAsiaTheme="minorEastAsia"/>
          <w:noProof/>
          <w:kern w:val="2"/>
          <w:szCs w:val="24"/>
          <w:lang w:eastAsia="en-GB"/>
          <w14:ligatures w14:val="standardContextual"/>
        </w:rPr>
      </w:pPr>
      <w:hyperlink w:anchor="_Toc213419130" w:history="1">
        <w:r w:rsidRPr="009451A5">
          <w:rPr>
            <w:rStyle w:val="Hyperlink"/>
            <w:noProof/>
          </w:rPr>
          <w:t>Policy questions on the proposal to improve the quality of asbestos surveys</w:t>
        </w:r>
        <w:r>
          <w:rPr>
            <w:noProof/>
            <w:webHidden/>
          </w:rPr>
          <w:tab/>
        </w:r>
        <w:r>
          <w:rPr>
            <w:noProof/>
            <w:webHidden/>
          </w:rPr>
          <w:fldChar w:fldCharType="begin"/>
        </w:r>
        <w:r>
          <w:rPr>
            <w:noProof/>
            <w:webHidden/>
          </w:rPr>
          <w:instrText xml:space="preserve"> PAGEREF _Toc213419130 \h </w:instrText>
        </w:r>
        <w:r>
          <w:rPr>
            <w:noProof/>
            <w:webHidden/>
          </w:rPr>
        </w:r>
        <w:r>
          <w:rPr>
            <w:noProof/>
            <w:webHidden/>
          </w:rPr>
          <w:fldChar w:fldCharType="separate"/>
        </w:r>
        <w:r>
          <w:rPr>
            <w:noProof/>
            <w:webHidden/>
          </w:rPr>
          <w:t>29</w:t>
        </w:r>
        <w:r>
          <w:rPr>
            <w:noProof/>
            <w:webHidden/>
          </w:rPr>
          <w:fldChar w:fldCharType="end"/>
        </w:r>
      </w:hyperlink>
    </w:p>
    <w:p w14:paraId="4E957BAF" w14:textId="6780BEAD" w:rsidR="0063647B" w:rsidRDefault="0063647B">
      <w:pPr>
        <w:pStyle w:val="TOC2"/>
        <w:rPr>
          <w:rFonts w:eastAsiaTheme="minorEastAsia"/>
          <w:noProof/>
          <w:kern w:val="2"/>
          <w:szCs w:val="24"/>
          <w:lang w:eastAsia="en-GB"/>
          <w14:ligatures w14:val="standardContextual"/>
        </w:rPr>
      </w:pPr>
      <w:hyperlink w:anchor="_Toc213419131" w:history="1">
        <w:r w:rsidRPr="009451A5">
          <w:rPr>
            <w:rStyle w:val="Hyperlink"/>
            <w:noProof/>
          </w:rPr>
          <w:t>Cost benefit analysis on the proposal to improve the quality of asbestos surveys</w:t>
        </w:r>
        <w:r>
          <w:rPr>
            <w:noProof/>
            <w:webHidden/>
          </w:rPr>
          <w:tab/>
        </w:r>
        <w:r>
          <w:rPr>
            <w:noProof/>
            <w:webHidden/>
          </w:rPr>
          <w:fldChar w:fldCharType="begin"/>
        </w:r>
        <w:r>
          <w:rPr>
            <w:noProof/>
            <w:webHidden/>
          </w:rPr>
          <w:instrText xml:space="preserve"> PAGEREF _Toc213419131 \h </w:instrText>
        </w:r>
        <w:r>
          <w:rPr>
            <w:noProof/>
            <w:webHidden/>
          </w:rPr>
        </w:r>
        <w:r>
          <w:rPr>
            <w:noProof/>
            <w:webHidden/>
          </w:rPr>
          <w:fldChar w:fldCharType="separate"/>
        </w:r>
        <w:r>
          <w:rPr>
            <w:noProof/>
            <w:webHidden/>
          </w:rPr>
          <w:t>31</w:t>
        </w:r>
        <w:r>
          <w:rPr>
            <w:noProof/>
            <w:webHidden/>
          </w:rPr>
          <w:fldChar w:fldCharType="end"/>
        </w:r>
      </w:hyperlink>
    </w:p>
    <w:p w14:paraId="57B6B812" w14:textId="13557D82" w:rsidR="0063647B" w:rsidRDefault="0063647B">
      <w:pPr>
        <w:pStyle w:val="TOC2"/>
        <w:rPr>
          <w:rFonts w:eastAsiaTheme="minorEastAsia"/>
          <w:noProof/>
          <w:kern w:val="2"/>
          <w:szCs w:val="24"/>
          <w:lang w:eastAsia="en-GB"/>
          <w14:ligatures w14:val="standardContextual"/>
        </w:rPr>
      </w:pPr>
      <w:hyperlink w:anchor="_Toc213419132" w:history="1">
        <w:r w:rsidRPr="009451A5">
          <w:rPr>
            <w:rStyle w:val="Hyperlink"/>
            <w:rFonts w:eastAsia="Yu Gothic Light"/>
            <w:noProof/>
          </w:rPr>
          <w:t>Cost benefit questions on the proposal to improve the quality of asbestos surveys</w:t>
        </w:r>
        <w:r>
          <w:rPr>
            <w:noProof/>
            <w:webHidden/>
          </w:rPr>
          <w:tab/>
        </w:r>
        <w:r>
          <w:rPr>
            <w:noProof/>
            <w:webHidden/>
          </w:rPr>
          <w:fldChar w:fldCharType="begin"/>
        </w:r>
        <w:r>
          <w:rPr>
            <w:noProof/>
            <w:webHidden/>
          </w:rPr>
          <w:instrText xml:space="preserve"> PAGEREF _Toc213419132 \h </w:instrText>
        </w:r>
        <w:r>
          <w:rPr>
            <w:noProof/>
            <w:webHidden/>
          </w:rPr>
        </w:r>
        <w:r>
          <w:rPr>
            <w:noProof/>
            <w:webHidden/>
          </w:rPr>
          <w:fldChar w:fldCharType="separate"/>
        </w:r>
        <w:r>
          <w:rPr>
            <w:noProof/>
            <w:webHidden/>
          </w:rPr>
          <w:t>34</w:t>
        </w:r>
        <w:r>
          <w:rPr>
            <w:noProof/>
            <w:webHidden/>
          </w:rPr>
          <w:fldChar w:fldCharType="end"/>
        </w:r>
      </w:hyperlink>
    </w:p>
    <w:p w14:paraId="17C08008" w14:textId="33461C58" w:rsidR="0063647B" w:rsidRDefault="0063647B">
      <w:pPr>
        <w:pStyle w:val="TOC1"/>
        <w:tabs>
          <w:tab w:val="left" w:pos="480"/>
        </w:tabs>
        <w:rPr>
          <w:rFonts w:eastAsiaTheme="minorEastAsia"/>
          <w:b w:val="0"/>
          <w:noProof/>
          <w:kern w:val="2"/>
          <w:szCs w:val="24"/>
          <w:lang w:eastAsia="en-GB"/>
          <w14:ligatures w14:val="standardContextual"/>
        </w:rPr>
      </w:pPr>
      <w:hyperlink w:anchor="_Toc213419133" w:history="1">
        <w:r w:rsidRPr="009451A5">
          <w:rPr>
            <w:rStyle w:val="Hyperlink"/>
            <w:rFonts w:eastAsia="Yu Mincho"/>
            <w:noProof/>
          </w:rPr>
          <w:t>4.</w:t>
        </w:r>
        <w:r>
          <w:rPr>
            <w:rFonts w:eastAsiaTheme="minorEastAsia"/>
            <w:b w:val="0"/>
            <w:noProof/>
            <w:kern w:val="2"/>
            <w:szCs w:val="24"/>
            <w:lang w:eastAsia="en-GB"/>
            <w14:ligatures w14:val="standardContextual"/>
          </w:rPr>
          <w:tab/>
        </w:r>
        <w:r w:rsidRPr="009451A5">
          <w:rPr>
            <w:rStyle w:val="Hyperlink"/>
            <w:rFonts w:eastAsia="Yu Mincho"/>
            <w:noProof/>
          </w:rPr>
          <w:t>Proposal to clarify the type of work that constitutes work with asbestos known as Notifiable Non-Licensed Work (NNLW)</w:t>
        </w:r>
        <w:r>
          <w:rPr>
            <w:noProof/>
            <w:webHidden/>
          </w:rPr>
          <w:tab/>
        </w:r>
        <w:r>
          <w:rPr>
            <w:noProof/>
            <w:webHidden/>
          </w:rPr>
          <w:fldChar w:fldCharType="begin"/>
        </w:r>
        <w:r>
          <w:rPr>
            <w:noProof/>
            <w:webHidden/>
          </w:rPr>
          <w:instrText xml:space="preserve"> PAGEREF _Toc213419133 \h </w:instrText>
        </w:r>
        <w:r>
          <w:rPr>
            <w:noProof/>
            <w:webHidden/>
          </w:rPr>
        </w:r>
        <w:r>
          <w:rPr>
            <w:noProof/>
            <w:webHidden/>
          </w:rPr>
          <w:fldChar w:fldCharType="separate"/>
        </w:r>
        <w:r>
          <w:rPr>
            <w:noProof/>
            <w:webHidden/>
          </w:rPr>
          <w:t>38</w:t>
        </w:r>
        <w:r>
          <w:rPr>
            <w:noProof/>
            <w:webHidden/>
          </w:rPr>
          <w:fldChar w:fldCharType="end"/>
        </w:r>
      </w:hyperlink>
    </w:p>
    <w:p w14:paraId="4EFC5F30" w14:textId="0DEE4E0C" w:rsidR="0063647B" w:rsidRDefault="0063647B">
      <w:pPr>
        <w:pStyle w:val="TOC2"/>
        <w:rPr>
          <w:rFonts w:eastAsiaTheme="minorEastAsia"/>
          <w:noProof/>
          <w:kern w:val="2"/>
          <w:szCs w:val="24"/>
          <w:lang w:eastAsia="en-GB"/>
          <w14:ligatures w14:val="standardContextual"/>
        </w:rPr>
      </w:pPr>
      <w:hyperlink w:anchor="_Toc213419134" w:history="1">
        <w:r w:rsidRPr="009451A5">
          <w:rPr>
            <w:rStyle w:val="Hyperlink"/>
            <w:rFonts w:eastAsia="Times New Roman"/>
            <w:noProof/>
          </w:rPr>
          <w:t>Background to the proposal</w:t>
        </w:r>
        <w:r>
          <w:rPr>
            <w:noProof/>
            <w:webHidden/>
          </w:rPr>
          <w:tab/>
        </w:r>
        <w:r>
          <w:rPr>
            <w:noProof/>
            <w:webHidden/>
          </w:rPr>
          <w:fldChar w:fldCharType="begin"/>
        </w:r>
        <w:r>
          <w:rPr>
            <w:noProof/>
            <w:webHidden/>
          </w:rPr>
          <w:instrText xml:space="preserve"> PAGEREF _Toc213419134 \h </w:instrText>
        </w:r>
        <w:r>
          <w:rPr>
            <w:noProof/>
            <w:webHidden/>
          </w:rPr>
        </w:r>
        <w:r>
          <w:rPr>
            <w:noProof/>
            <w:webHidden/>
          </w:rPr>
          <w:fldChar w:fldCharType="separate"/>
        </w:r>
        <w:r>
          <w:rPr>
            <w:noProof/>
            <w:webHidden/>
          </w:rPr>
          <w:t>38</w:t>
        </w:r>
        <w:r>
          <w:rPr>
            <w:noProof/>
            <w:webHidden/>
          </w:rPr>
          <w:fldChar w:fldCharType="end"/>
        </w:r>
      </w:hyperlink>
    </w:p>
    <w:p w14:paraId="42DC9BB0" w14:textId="062BDC22" w:rsidR="0063647B" w:rsidRDefault="0063647B">
      <w:pPr>
        <w:pStyle w:val="TOC2"/>
        <w:rPr>
          <w:rFonts w:eastAsiaTheme="minorEastAsia"/>
          <w:noProof/>
          <w:kern w:val="2"/>
          <w:szCs w:val="24"/>
          <w:lang w:eastAsia="en-GB"/>
          <w14:ligatures w14:val="standardContextual"/>
        </w:rPr>
      </w:pPr>
      <w:hyperlink w:anchor="_Toc213419135" w:history="1">
        <w:r w:rsidRPr="009451A5">
          <w:rPr>
            <w:rStyle w:val="Hyperlink"/>
            <w:noProof/>
          </w:rPr>
          <w:t>Policy options for proposal to clarify the type of work that constitutes work with asbestos known as NNLW</w:t>
        </w:r>
        <w:r>
          <w:rPr>
            <w:noProof/>
            <w:webHidden/>
          </w:rPr>
          <w:tab/>
        </w:r>
        <w:r>
          <w:rPr>
            <w:noProof/>
            <w:webHidden/>
          </w:rPr>
          <w:fldChar w:fldCharType="begin"/>
        </w:r>
        <w:r>
          <w:rPr>
            <w:noProof/>
            <w:webHidden/>
          </w:rPr>
          <w:instrText xml:space="preserve"> PAGEREF _Toc213419135 \h </w:instrText>
        </w:r>
        <w:r>
          <w:rPr>
            <w:noProof/>
            <w:webHidden/>
          </w:rPr>
        </w:r>
        <w:r>
          <w:rPr>
            <w:noProof/>
            <w:webHidden/>
          </w:rPr>
          <w:fldChar w:fldCharType="separate"/>
        </w:r>
        <w:r>
          <w:rPr>
            <w:noProof/>
            <w:webHidden/>
          </w:rPr>
          <w:t>42</w:t>
        </w:r>
        <w:r>
          <w:rPr>
            <w:noProof/>
            <w:webHidden/>
          </w:rPr>
          <w:fldChar w:fldCharType="end"/>
        </w:r>
      </w:hyperlink>
    </w:p>
    <w:p w14:paraId="244D9451" w14:textId="2BFE2E75" w:rsidR="0063647B" w:rsidRDefault="0063647B">
      <w:pPr>
        <w:pStyle w:val="TOC2"/>
        <w:rPr>
          <w:rFonts w:eastAsiaTheme="minorEastAsia"/>
          <w:noProof/>
          <w:kern w:val="2"/>
          <w:szCs w:val="24"/>
          <w:lang w:eastAsia="en-GB"/>
          <w14:ligatures w14:val="standardContextual"/>
        </w:rPr>
      </w:pPr>
      <w:hyperlink w:anchor="_Toc213419136" w:history="1">
        <w:r w:rsidRPr="009451A5">
          <w:rPr>
            <w:rStyle w:val="Hyperlink"/>
            <w:noProof/>
          </w:rPr>
          <w:t>Policy questions on the proposal to clarify the type of work that constitutes work with asbestos known as NNLW</w:t>
        </w:r>
        <w:r>
          <w:rPr>
            <w:noProof/>
            <w:webHidden/>
          </w:rPr>
          <w:tab/>
        </w:r>
        <w:r>
          <w:rPr>
            <w:noProof/>
            <w:webHidden/>
          </w:rPr>
          <w:fldChar w:fldCharType="begin"/>
        </w:r>
        <w:r>
          <w:rPr>
            <w:noProof/>
            <w:webHidden/>
          </w:rPr>
          <w:instrText xml:space="preserve"> PAGEREF _Toc213419136 \h </w:instrText>
        </w:r>
        <w:r>
          <w:rPr>
            <w:noProof/>
            <w:webHidden/>
          </w:rPr>
        </w:r>
        <w:r>
          <w:rPr>
            <w:noProof/>
            <w:webHidden/>
          </w:rPr>
          <w:fldChar w:fldCharType="separate"/>
        </w:r>
        <w:r>
          <w:rPr>
            <w:noProof/>
            <w:webHidden/>
          </w:rPr>
          <w:t>43</w:t>
        </w:r>
        <w:r>
          <w:rPr>
            <w:noProof/>
            <w:webHidden/>
          </w:rPr>
          <w:fldChar w:fldCharType="end"/>
        </w:r>
      </w:hyperlink>
    </w:p>
    <w:p w14:paraId="4F3FB80C" w14:textId="30AF0F6D" w:rsidR="0063647B" w:rsidRDefault="0063647B">
      <w:pPr>
        <w:pStyle w:val="TOC2"/>
        <w:rPr>
          <w:rFonts w:eastAsiaTheme="minorEastAsia"/>
          <w:noProof/>
          <w:kern w:val="2"/>
          <w:szCs w:val="24"/>
          <w:lang w:eastAsia="en-GB"/>
          <w14:ligatures w14:val="standardContextual"/>
        </w:rPr>
      </w:pPr>
      <w:hyperlink w:anchor="_Toc213419137" w:history="1">
        <w:r w:rsidRPr="009451A5">
          <w:rPr>
            <w:rStyle w:val="Hyperlink"/>
            <w:rFonts w:eastAsia="Yu Gothic Light"/>
            <w:noProof/>
          </w:rPr>
          <w:t>Cost benefit analysis on the proposal to clarify the type of work that constitutes work with asbestos known as NNLW</w:t>
        </w:r>
        <w:r>
          <w:rPr>
            <w:noProof/>
            <w:webHidden/>
          </w:rPr>
          <w:tab/>
        </w:r>
        <w:r>
          <w:rPr>
            <w:noProof/>
            <w:webHidden/>
          </w:rPr>
          <w:fldChar w:fldCharType="begin"/>
        </w:r>
        <w:r>
          <w:rPr>
            <w:noProof/>
            <w:webHidden/>
          </w:rPr>
          <w:instrText xml:space="preserve"> PAGEREF _Toc213419137 \h </w:instrText>
        </w:r>
        <w:r>
          <w:rPr>
            <w:noProof/>
            <w:webHidden/>
          </w:rPr>
        </w:r>
        <w:r>
          <w:rPr>
            <w:noProof/>
            <w:webHidden/>
          </w:rPr>
          <w:fldChar w:fldCharType="separate"/>
        </w:r>
        <w:r>
          <w:rPr>
            <w:noProof/>
            <w:webHidden/>
          </w:rPr>
          <w:t>47</w:t>
        </w:r>
        <w:r>
          <w:rPr>
            <w:noProof/>
            <w:webHidden/>
          </w:rPr>
          <w:fldChar w:fldCharType="end"/>
        </w:r>
      </w:hyperlink>
    </w:p>
    <w:p w14:paraId="5A848F48" w14:textId="13C28EFF" w:rsidR="0063647B" w:rsidRDefault="0063647B">
      <w:pPr>
        <w:pStyle w:val="TOC2"/>
        <w:rPr>
          <w:rFonts w:eastAsiaTheme="minorEastAsia"/>
          <w:noProof/>
          <w:kern w:val="2"/>
          <w:szCs w:val="24"/>
          <w:lang w:eastAsia="en-GB"/>
          <w14:ligatures w14:val="standardContextual"/>
        </w:rPr>
      </w:pPr>
      <w:hyperlink w:anchor="_Toc213419138" w:history="1">
        <w:r w:rsidRPr="009451A5">
          <w:rPr>
            <w:rStyle w:val="Hyperlink"/>
            <w:noProof/>
          </w:rPr>
          <w:t>Cost benefit questions on the proposal to clarify the type of work that constitutes work with asbestos known as NNLW</w:t>
        </w:r>
        <w:r>
          <w:rPr>
            <w:noProof/>
            <w:webHidden/>
          </w:rPr>
          <w:tab/>
        </w:r>
        <w:r>
          <w:rPr>
            <w:noProof/>
            <w:webHidden/>
          </w:rPr>
          <w:fldChar w:fldCharType="begin"/>
        </w:r>
        <w:r>
          <w:rPr>
            <w:noProof/>
            <w:webHidden/>
          </w:rPr>
          <w:instrText xml:space="preserve"> PAGEREF _Toc213419138 \h </w:instrText>
        </w:r>
        <w:r>
          <w:rPr>
            <w:noProof/>
            <w:webHidden/>
          </w:rPr>
        </w:r>
        <w:r>
          <w:rPr>
            <w:noProof/>
            <w:webHidden/>
          </w:rPr>
          <w:fldChar w:fldCharType="separate"/>
        </w:r>
        <w:r>
          <w:rPr>
            <w:noProof/>
            <w:webHidden/>
          </w:rPr>
          <w:t>48</w:t>
        </w:r>
        <w:r>
          <w:rPr>
            <w:noProof/>
            <w:webHidden/>
          </w:rPr>
          <w:fldChar w:fldCharType="end"/>
        </w:r>
      </w:hyperlink>
    </w:p>
    <w:p w14:paraId="2A799EB7" w14:textId="6FC7526D" w:rsidR="0063647B" w:rsidRDefault="0063647B">
      <w:pPr>
        <w:pStyle w:val="TOC1"/>
        <w:rPr>
          <w:rFonts w:eastAsiaTheme="minorEastAsia"/>
          <w:b w:val="0"/>
          <w:noProof/>
          <w:kern w:val="2"/>
          <w:szCs w:val="24"/>
          <w:lang w:eastAsia="en-GB"/>
          <w14:ligatures w14:val="standardContextual"/>
        </w:rPr>
      </w:pPr>
      <w:hyperlink w:anchor="_Toc213419139" w:history="1">
        <w:r w:rsidRPr="009451A5">
          <w:rPr>
            <w:rStyle w:val="Hyperlink"/>
            <w:rFonts w:eastAsia="Times New Roman"/>
            <w:noProof/>
          </w:rPr>
          <w:t>Concluding questions</w:t>
        </w:r>
        <w:r>
          <w:rPr>
            <w:noProof/>
            <w:webHidden/>
          </w:rPr>
          <w:tab/>
        </w:r>
        <w:r>
          <w:rPr>
            <w:noProof/>
            <w:webHidden/>
          </w:rPr>
          <w:fldChar w:fldCharType="begin"/>
        </w:r>
        <w:r>
          <w:rPr>
            <w:noProof/>
            <w:webHidden/>
          </w:rPr>
          <w:instrText xml:space="preserve"> PAGEREF _Toc213419139 \h </w:instrText>
        </w:r>
        <w:r>
          <w:rPr>
            <w:noProof/>
            <w:webHidden/>
          </w:rPr>
        </w:r>
        <w:r>
          <w:rPr>
            <w:noProof/>
            <w:webHidden/>
          </w:rPr>
          <w:fldChar w:fldCharType="separate"/>
        </w:r>
        <w:r>
          <w:rPr>
            <w:noProof/>
            <w:webHidden/>
          </w:rPr>
          <w:t>51</w:t>
        </w:r>
        <w:r>
          <w:rPr>
            <w:noProof/>
            <w:webHidden/>
          </w:rPr>
          <w:fldChar w:fldCharType="end"/>
        </w:r>
      </w:hyperlink>
    </w:p>
    <w:p w14:paraId="2CA50578" w14:textId="16CA98FE" w:rsidR="00273582" w:rsidRPr="00220A27" w:rsidRDefault="00990242" w:rsidP="00273582">
      <w:pPr>
        <w:pStyle w:val="BodyText"/>
      </w:pPr>
      <w:r w:rsidRPr="00220A27">
        <w:fldChar w:fldCharType="end"/>
      </w:r>
    </w:p>
    <w:p w14:paraId="08E994F0" w14:textId="1853716F" w:rsidR="00B91315" w:rsidRPr="00220A27" w:rsidRDefault="007009DF" w:rsidP="00AD05F3">
      <w:pPr>
        <w:pStyle w:val="Heading1"/>
      </w:pPr>
      <w:bookmarkStart w:id="0" w:name="_Toc213419116"/>
      <w:r w:rsidRPr="00220A27">
        <w:lastRenderedPageBreak/>
        <w:t>Overview</w:t>
      </w:r>
      <w:bookmarkEnd w:id="0"/>
    </w:p>
    <w:p w14:paraId="2A2F3210" w14:textId="35B9807C" w:rsidR="007009DF" w:rsidRPr="00220A27" w:rsidRDefault="007009DF" w:rsidP="000C41A5">
      <w:pPr>
        <w:pStyle w:val="BodyText"/>
        <w:rPr>
          <w:b/>
        </w:rPr>
      </w:pPr>
      <w:bookmarkStart w:id="1" w:name="_Toc213157584"/>
      <w:r w:rsidRPr="00220A27">
        <w:t xml:space="preserve">The Health and Safety Executive (HSE) undertakes a wide range of regulatory functions fundamental to enabling a safe and healthy workplace. We are dedicated to protecting people and places and </w:t>
      </w:r>
      <w:r w:rsidRPr="000C41A5">
        <w:t>helping</w:t>
      </w:r>
      <w:r w:rsidRPr="00220A27">
        <w:t xml:space="preserve"> everyone lead safer and healthier lives. Our role goes beyond worker protection to include public assurance. We work to ensure people feel safe where they live, where they work and, in their environment.</w:t>
      </w:r>
      <w:bookmarkEnd w:id="1"/>
    </w:p>
    <w:p w14:paraId="769D8D60" w14:textId="43778B74" w:rsidR="007009DF" w:rsidRPr="00220A27" w:rsidRDefault="007009DF" w:rsidP="002D4CC1">
      <w:pPr>
        <w:pStyle w:val="BodyText"/>
        <w:rPr>
          <w:b/>
        </w:rPr>
      </w:pPr>
      <w:bookmarkStart w:id="2" w:name="_Toc213157585"/>
      <w:r w:rsidRPr="00220A27">
        <w:t>Great Britain (GB) has one of the best workplace health and safety performances in the world and achieves some of the lowest rates of occupational injury and fatality in Europe.</w:t>
      </w:r>
      <w:bookmarkEnd w:id="2"/>
    </w:p>
    <w:p w14:paraId="268DAA89" w14:textId="12EF486A" w:rsidR="007009DF" w:rsidRPr="00220A27" w:rsidRDefault="007009DF" w:rsidP="002D4CC1">
      <w:pPr>
        <w:pStyle w:val="BodyText"/>
        <w:rPr>
          <w:b/>
        </w:rPr>
      </w:pPr>
      <w:bookmarkStart w:id="3" w:name="_Toc213157586"/>
      <w:r w:rsidRPr="00220A27">
        <w:t xml:space="preserve">HSE’s work supports innovation, productivity and economic growth in GB and businesses that adopt effective, proportionate health and safety practices increase productivity and employee engagement. HSE’s strategy - </w:t>
      </w:r>
      <w:hyperlink r:id="rId12">
        <w:r w:rsidR="00F52FDE" w:rsidRPr="00B96B41">
          <w:rPr>
            <w:rFonts w:ascii="Arial" w:eastAsia="Times New Roman" w:hAnsi="Arial" w:cs="Arial"/>
            <w:color w:val="0070C0"/>
            <w:szCs w:val="24"/>
            <w:u w:val="single"/>
          </w:rPr>
          <w:t>Protecting people and places: HSE strategy 2022 to 2032</w:t>
        </w:r>
      </w:hyperlink>
      <w:r w:rsidRPr="00220A27">
        <w:t xml:space="preserve"> – also commits HSE to enabling industry to reduce workplace ill health.</w:t>
      </w:r>
      <w:bookmarkEnd w:id="3"/>
    </w:p>
    <w:p w14:paraId="1C4D0A83" w14:textId="3A0238A4" w:rsidR="007009DF" w:rsidRPr="00220A27" w:rsidRDefault="007009DF" w:rsidP="002D4CC1">
      <w:pPr>
        <w:pStyle w:val="BodyText"/>
        <w:rPr>
          <w:b/>
        </w:rPr>
      </w:pPr>
      <w:bookmarkStart w:id="4" w:name="_Toc213157587"/>
      <w:r w:rsidRPr="00220A27">
        <w:t xml:space="preserve">This consultative document is issued by HSE in compliance with its duty to consult under section 50(3) of the </w:t>
      </w:r>
      <w:hyperlink r:id="rId13">
        <w:r w:rsidR="00717D34" w:rsidRPr="00B96B41">
          <w:rPr>
            <w:rFonts w:ascii="Arial" w:eastAsia="Times New Roman" w:hAnsi="Arial" w:cs="Arial"/>
            <w:color w:val="0070C0"/>
            <w:szCs w:val="24"/>
            <w:u w:val="single"/>
          </w:rPr>
          <w:t>Health and Safety at Work etc. Act 1974</w:t>
        </w:r>
      </w:hyperlink>
      <w:r w:rsidR="00717D34" w:rsidRPr="00220A27">
        <w:rPr>
          <w:rFonts w:ascii="Aptos" w:eastAsia="Aptos" w:hAnsi="Aptos" w:cs="Arial"/>
          <w:sz w:val="22"/>
        </w:rPr>
        <w:t xml:space="preserve"> </w:t>
      </w:r>
      <w:r w:rsidRPr="00220A27">
        <w:t xml:space="preserve">and in line with the </w:t>
      </w:r>
      <w:hyperlink r:id="rId14" w:history="1">
        <w:r w:rsidRPr="00B96B41">
          <w:rPr>
            <w:rStyle w:val="Hyperlink"/>
            <w:color w:val="0070C0"/>
          </w:rPr>
          <w:t>Government’s Consultation Principles</w:t>
        </w:r>
      </w:hyperlink>
      <w:r w:rsidRPr="00220A27">
        <w:t xml:space="preserve"> for consulting with stakeholders.</w:t>
      </w:r>
      <w:bookmarkEnd w:id="4"/>
    </w:p>
    <w:p w14:paraId="5108FBD2" w14:textId="7775B9BB" w:rsidR="007009DF" w:rsidRPr="00220A27" w:rsidRDefault="007009DF" w:rsidP="002D4CC1">
      <w:pPr>
        <w:pStyle w:val="BodyText"/>
        <w:rPr>
          <w:b/>
        </w:rPr>
      </w:pPr>
      <w:bookmarkStart w:id="5" w:name="_Toc213157588"/>
      <w:r w:rsidRPr="00220A27">
        <w:t xml:space="preserve">The consultation aims to seek </w:t>
      </w:r>
      <w:proofErr w:type="gramStart"/>
      <w:r w:rsidRPr="00220A27">
        <w:t>stakeholders</w:t>
      </w:r>
      <w:proofErr w:type="gramEnd"/>
      <w:r w:rsidRPr="00220A27">
        <w:t xml:space="preserve"> views on regulatory and non-regulatory proposals:</w:t>
      </w:r>
      <w:bookmarkEnd w:id="5"/>
    </w:p>
    <w:p w14:paraId="60B192BC" w14:textId="77777777" w:rsidR="007009DF" w:rsidRPr="00220A27" w:rsidRDefault="007009DF" w:rsidP="002D4CC1">
      <w:pPr>
        <w:pStyle w:val="Heading3"/>
        <w:rPr>
          <w:rFonts w:eastAsiaTheme="minorHAnsi"/>
        </w:rPr>
      </w:pPr>
      <w:r w:rsidRPr="00220A27">
        <w:rPr>
          <w:rFonts w:eastAsiaTheme="minorHAnsi"/>
        </w:rPr>
        <w:t>Regulatory</w:t>
      </w:r>
    </w:p>
    <w:p w14:paraId="17572245" w14:textId="1165E371" w:rsidR="007009DF" w:rsidRPr="00220A27" w:rsidRDefault="007009DF" w:rsidP="007341FA">
      <w:pPr>
        <w:pStyle w:val="ListBullet"/>
        <w:rPr>
          <w:b/>
        </w:rPr>
      </w:pPr>
      <w:bookmarkStart w:id="6" w:name="_Toc213157589"/>
      <w:r w:rsidRPr="00220A27">
        <w:t>To amend the Control of Asbestos Regulations 2012 and associated guidance to ensure the independence and impartiality of roles in the four-stage clearance process to minimise the risk of exposure from asbestos to workers and building users after the removal of asbestos</w:t>
      </w:r>
      <w:bookmarkEnd w:id="6"/>
    </w:p>
    <w:p w14:paraId="04CA8118" w14:textId="77777777" w:rsidR="007009DF" w:rsidRPr="00220A27" w:rsidRDefault="007009DF" w:rsidP="002D4CC1">
      <w:pPr>
        <w:pStyle w:val="Heading3"/>
        <w:rPr>
          <w:rFonts w:eastAsiaTheme="minorHAnsi"/>
        </w:rPr>
      </w:pPr>
      <w:r w:rsidRPr="00220A27">
        <w:rPr>
          <w:rFonts w:eastAsiaTheme="minorHAnsi"/>
        </w:rPr>
        <w:t>Non-regulatory</w:t>
      </w:r>
    </w:p>
    <w:p w14:paraId="67C728E5" w14:textId="63732D32" w:rsidR="007009DF" w:rsidRPr="00220A27" w:rsidRDefault="007009DF" w:rsidP="007341FA">
      <w:pPr>
        <w:pStyle w:val="ListBullet"/>
        <w:rPr>
          <w:b/>
        </w:rPr>
      </w:pPr>
      <w:bookmarkStart w:id="7" w:name="_Toc213157590"/>
      <w:r w:rsidRPr="00220A27">
        <w:t xml:space="preserve">To drive up the standard of asbestos surveys by improving guidance and using other interventions to ensure </w:t>
      </w:r>
      <w:proofErr w:type="spellStart"/>
      <w:r w:rsidRPr="00220A27">
        <w:t>dutyholders</w:t>
      </w:r>
      <w:proofErr w:type="spellEnd"/>
      <w:r w:rsidRPr="00220A27">
        <w:t xml:space="preserve"> understand the critical role of an asbestos survey in managing asbestos risk; and are equipped to commission a quality survey from a competent asbestos surveyor or organisation</w:t>
      </w:r>
      <w:bookmarkEnd w:id="7"/>
    </w:p>
    <w:p w14:paraId="5E78B55A" w14:textId="452C44C9" w:rsidR="007009DF" w:rsidRPr="00220A27" w:rsidRDefault="007009DF" w:rsidP="007341FA">
      <w:pPr>
        <w:pStyle w:val="ListBullet"/>
        <w:rPr>
          <w:b/>
        </w:rPr>
      </w:pPr>
      <w:bookmarkStart w:id="8" w:name="_Toc213157591"/>
      <w:r w:rsidRPr="00220A27">
        <w:t>To improve guidance and use other interventions to clarify the type of work that constitutes work with asbestos known as Notifiable Non-Licensed Work (NNLW)</w:t>
      </w:r>
      <w:bookmarkEnd w:id="8"/>
    </w:p>
    <w:p w14:paraId="4B876365" w14:textId="77777777" w:rsidR="007009DF" w:rsidRPr="00220A27" w:rsidRDefault="007009DF" w:rsidP="002D4CC1">
      <w:pPr>
        <w:pStyle w:val="BodyText"/>
        <w:rPr>
          <w:b/>
        </w:rPr>
      </w:pPr>
      <w:bookmarkStart w:id="9" w:name="_Toc213157592"/>
      <w:r w:rsidRPr="00220A27">
        <w:t xml:space="preserve">This consultation is relevant to all parties engaged in the asbestos regulatory system – </w:t>
      </w:r>
      <w:proofErr w:type="gramStart"/>
      <w:r w:rsidRPr="00220A27">
        <w:t>in particular</w:t>
      </w:r>
      <w:proofErr w:type="gramEnd"/>
      <w:r w:rsidRPr="00220A27">
        <w:t xml:space="preserve"> </w:t>
      </w:r>
      <w:proofErr w:type="spellStart"/>
      <w:r w:rsidRPr="00220A27">
        <w:t>dutyholders</w:t>
      </w:r>
      <w:proofErr w:type="spellEnd"/>
      <w:r w:rsidRPr="00220A27">
        <w:t xml:space="preserve">, asbestos analysts, asbestos removal contractors (including licensed) and asbestos surveyors. It is also relevant to associated professions, including </w:t>
      </w:r>
      <w:r w:rsidRPr="00220A27">
        <w:lastRenderedPageBreak/>
        <w:t xml:space="preserve">facilities management and construction. Certain proposals, however, may apply more specifically to </w:t>
      </w:r>
      <w:proofErr w:type="gramStart"/>
      <w:r w:rsidRPr="00220A27">
        <w:t>particular roles</w:t>
      </w:r>
      <w:proofErr w:type="gramEnd"/>
      <w:r w:rsidRPr="00220A27">
        <w:t xml:space="preserve"> than to others.</w:t>
      </w:r>
      <w:bookmarkEnd w:id="9"/>
    </w:p>
    <w:p w14:paraId="15C43E63" w14:textId="0755334E" w:rsidR="003F12DA" w:rsidRPr="00220A27" w:rsidRDefault="00DE0271" w:rsidP="0018530A">
      <w:pPr>
        <w:pStyle w:val="Heading2"/>
      </w:pPr>
      <w:bookmarkStart w:id="10" w:name="_Toc213419117"/>
      <w:r w:rsidRPr="00220A27">
        <w:t>Definition of terms</w:t>
      </w:r>
      <w:bookmarkEnd w:id="10"/>
      <w:r w:rsidR="00526855" w:rsidRPr="00220A27">
        <w:t xml:space="preserve"> </w:t>
      </w:r>
    </w:p>
    <w:p w14:paraId="0B7987D0" w14:textId="77777777" w:rsidR="00B05A01" w:rsidRPr="00220A27" w:rsidRDefault="00B05A01" w:rsidP="00B05A01">
      <w:pPr>
        <w:pStyle w:val="Heading4"/>
      </w:pPr>
      <w:proofErr w:type="spellStart"/>
      <w:r w:rsidRPr="00220A27">
        <w:t>Dutyholder</w:t>
      </w:r>
      <w:proofErr w:type="spellEnd"/>
    </w:p>
    <w:p w14:paraId="727BC44D" w14:textId="37749957" w:rsidR="00B05A01" w:rsidRPr="00220A27" w:rsidRDefault="00B05A01" w:rsidP="00B05A01">
      <w:pPr>
        <w:pStyle w:val="BodyText"/>
      </w:pPr>
      <w:r w:rsidRPr="00220A27">
        <w:t xml:space="preserve">A </w:t>
      </w:r>
      <w:proofErr w:type="spellStart"/>
      <w:r w:rsidRPr="00220A27">
        <w:t>dutyholder</w:t>
      </w:r>
      <w:proofErr w:type="spellEnd"/>
      <w:r w:rsidRPr="00220A27">
        <w:t xml:space="preserve"> is a broad term that covers any person or organisation with legal duties under health and safety law.</w:t>
      </w:r>
    </w:p>
    <w:p w14:paraId="1126AC0C" w14:textId="77777777" w:rsidR="00B05A01" w:rsidRPr="00220A27" w:rsidRDefault="00B05A01" w:rsidP="002B3A1C">
      <w:pPr>
        <w:pStyle w:val="ListBullet"/>
      </w:pPr>
      <w:r w:rsidRPr="00220A27">
        <w:t>It is not limited to a specific role — it could be an employer, client, designer, contractor, or anyone who has control over work activities, premises, or equipment</w:t>
      </w:r>
    </w:p>
    <w:p w14:paraId="13A2F565" w14:textId="77777777" w:rsidR="00B05A01" w:rsidRPr="00220A27" w:rsidRDefault="00B05A01" w:rsidP="002B3A1C">
      <w:pPr>
        <w:pStyle w:val="ListBullet"/>
      </w:pPr>
      <w:r w:rsidRPr="00220A27">
        <w:t>The main principle is it is the person/persons who has the legal duty to manage risk and ensure safety</w:t>
      </w:r>
    </w:p>
    <w:p w14:paraId="1BBBB34E" w14:textId="336E8F08" w:rsidR="00B05A01" w:rsidRPr="00220A27" w:rsidRDefault="00B05A01" w:rsidP="00B05A01">
      <w:pPr>
        <w:pStyle w:val="BodyText"/>
      </w:pPr>
      <w:r w:rsidRPr="00220A27">
        <w:t xml:space="preserve">Under Regulation 4 of the Control of Asbestos Regulations 2012 (CAR 2012), the </w:t>
      </w:r>
      <w:proofErr w:type="spellStart"/>
      <w:r w:rsidRPr="00220A27">
        <w:t>dutyholder</w:t>
      </w:r>
      <w:proofErr w:type="spellEnd"/>
      <w:r w:rsidRPr="00220A27">
        <w:t xml:space="preserve"> carries a distinct responsibility focused specifically on the management of asbestos risks in non-domestic premises. Regulation 4(1) defines “the </w:t>
      </w:r>
      <w:proofErr w:type="spellStart"/>
      <w:r w:rsidRPr="00220A27">
        <w:t>dutyholder</w:t>
      </w:r>
      <w:proofErr w:type="spellEnd"/>
      <w:r w:rsidRPr="00220A27">
        <w:t>” as:</w:t>
      </w:r>
    </w:p>
    <w:p w14:paraId="0ADA656C" w14:textId="77777777" w:rsidR="00B05A01" w:rsidRPr="00220A27" w:rsidRDefault="00B05A01" w:rsidP="00B05A01">
      <w:pPr>
        <w:pStyle w:val="BodyText"/>
      </w:pPr>
      <w:r w:rsidRPr="00220A27">
        <w:t>(a) every person who has, by virtue of a contract or tenancy, an obligation of any extent in relation to the maintenance or repair of non-domestic premises or any means of access or egress to or from those premises</w:t>
      </w:r>
    </w:p>
    <w:p w14:paraId="7771888B" w14:textId="77777777" w:rsidR="00B05A01" w:rsidRPr="00220A27" w:rsidRDefault="00B05A01" w:rsidP="00B05A01">
      <w:pPr>
        <w:pStyle w:val="BodyText"/>
      </w:pPr>
      <w:r w:rsidRPr="00220A27">
        <w:t>(b) in relation to any part of non-domestic premises where there is no such contract or tenancy, every person who has, to any extent, control of that part of those non-domestic premises</w:t>
      </w:r>
    </w:p>
    <w:p w14:paraId="5990320F" w14:textId="77777777" w:rsidR="00B05A01" w:rsidRPr="00220A27" w:rsidRDefault="00B05A01" w:rsidP="00B05A01">
      <w:pPr>
        <w:pStyle w:val="Heading4"/>
      </w:pPr>
      <w:r w:rsidRPr="00220A27">
        <w:t>Employer</w:t>
      </w:r>
    </w:p>
    <w:p w14:paraId="42657FD0" w14:textId="20C249A6" w:rsidR="00B05A01" w:rsidRPr="00220A27" w:rsidRDefault="00B05A01" w:rsidP="00B05A01">
      <w:pPr>
        <w:pStyle w:val="BodyText"/>
      </w:pPr>
      <w:r w:rsidRPr="00220A27">
        <w:t xml:space="preserve">An employer is a </w:t>
      </w:r>
      <w:proofErr w:type="spellStart"/>
      <w:r w:rsidRPr="00220A27">
        <w:t>dutyholder</w:t>
      </w:r>
      <w:proofErr w:type="spellEnd"/>
      <w:r w:rsidRPr="00220A27">
        <w:t xml:space="preserve"> with specific responsibilities toward their employees and others affected by their work.</w:t>
      </w:r>
    </w:p>
    <w:p w14:paraId="4AE53032" w14:textId="1D1686BA" w:rsidR="00B05A01" w:rsidRPr="00220A27" w:rsidRDefault="00B05A01" w:rsidP="001F4C72">
      <w:pPr>
        <w:pStyle w:val="ListBullet"/>
      </w:pPr>
      <w:r w:rsidRPr="00220A27">
        <w:t>Their legal duties are mainly under the Health and Safety at Work etc. Act 1974 (HSWA) and supporting regulations</w:t>
      </w:r>
    </w:p>
    <w:p w14:paraId="5576BBA4" w14:textId="77777777" w:rsidR="00B05A01" w:rsidRPr="00220A27" w:rsidRDefault="00B05A01" w:rsidP="001F4C72">
      <w:pPr>
        <w:pStyle w:val="ListBullet"/>
      </w:pPr>
      <w:r w:rsidRPr="00220A27">
        <w:t>They must provide a safe working environment, proper training, safe systems of work, and adequate supervision</w:t>
      </w:r>
    </w:p>
    <w:p w14:paraId="47095560" w14:textId="77777777" w:rsidR="00B05A01" w:rsidRPr="00220A27" w:rsidRDefault="00B05A01" w:rsidP="00B05A01">
      <w:pPr>
        <w:pStyle w:val="Heading4"/>
      </w:pPr>
      <w:r w:rsidRPr="00220A27">
        <w:t>Client</w:t>
      </w:r>
    </w:p>
    <w:p w14:paraId="12633A2B" w14:textId="6EB1B533" w:rsidR="00B05A01" w:rsidRPr="00220A27" w:rsidRDefault="00B05A01" w:rsidP="00B05A01">
      <w:pPr>
        <w:pStyle w:val="BodyText"/>
      </w:pPr>
      <w:r w:rsidRPr="00220A27">
        <w:t xml:space="preserve">A client is a </w:t>
      </w:r>
      <w:proofErr w:type="spellStart"/>
      <w:r w:rsidRPr="00220A27">
        <w:t>dutyholder</w:t>
      </w:r>
      <w:proofErr w:type="spellEnd"/>
      <w:r w:rsidRPr="00220A27">
        <w:t xml:space="preserve"> who commissions or pays for work to be carried out — particularly significant in construction. Such duties for domestic clients normally pass to the contractor or project manager.</w:t>
      </w:r>
    </w:p>
    <w:p w14:paraId="03BB2EA2" w14:textId="77777777" w:rsidR="00B05A01" w:rsidRPr="00220A27" w:rsidRDefault="00B05A01" w:rsidP="001F4C72">
      <w:pPr>
        <w:pStyle w:val="ListBullet"/>
      </w:pPr>
      <w:r w:rsidRPr="00220A27">
        <w:t>Under the Construction (Design and Management) Regulations 2015, clients have a central role in ensuring that health and safety are properly managed throughout a project</w:t>
      </w:r>
    </w:p>
    <w:p w14:paraId="3EF8BA5E" w14:textId="77777777" w:rsidR="00B05A01" w:rsidRPr="00220A27" w:rsidRDefault="00B05A01" w:rsidP="001F4C72">
      <w:pPr>
        <w:pStyle w:val="ListBullet"/>
      </w:pPr>
      <w:r w:rsidRPr="00220A27">
        <w:lastRenderedPageBreak/>
        <w:t>They must ensure suitable arrangements, resources, and competent contractors are in place</w:t>
      </w:r>
    </w:p>
    <w:p w14:paraId="4CCC702D" w14:textId="138F68BE" w:rsidR="00B05A01" w:rsidRPr="00220A27" w:rsidRDefault="00B05A01" w:rsidP="00B05A01">
      <w:pPr>
        <w:pStyle w:val="BodyText"/>
      </w:pPr>
      <w:r w:rsidRPr="00220A27">
        <w:t>Client is not a term used in CAR 2012 but th</w:t>
      </w:r>
      <w:r w:rsidR="005372AF" w:rsidRPr="00220A27">
        <w:t>roughout this</w:t>
      </w:r>
      <w:r w:rsidRPr="00220A27">
        <w:t xml:space="preserve"> consultati</w:t>
      </w:r>
      <w:r w:rsidR="005372AF" w:rsidRPr="00220A27">
        <w:t>ve document</w:t>
      </w:r>
      <w:r w:rsidRPr="00220A27">
        <w:t xml:space="preserve"> the term </w:t>
      </w:r>
      <w:r w:rsidR="005372AF" w:rsidRPr="00220A27">
        <w:t>‘</w:t>
      </w:r>
      <w:r w:rsidRPr="00220A27">
        <w:t>client/</w:t>
      </w:r>
      <w:proofErr w:type="spellStart"/>
      <w:r w:rsidRPr="00220A27">
        <w:t>dutyholder</w:t>
      </w:r>
      <w:proofErr w:type="spellEnd"/>
      <w:r w:rsidR="005372AF" w:rsidRPr="00220A27">
        <w:t>’</w:t>
      </w:r>
      <w:r w:rsidRPr="00220A27">
        <w:t xml:space="preserve"> </w:t>
      </w:r>
      <w:r w:rsidR="005372AF" w:rsidRPr="00220A27">
        <w:t xml:space="preserve">is used </w:t>
      </w:r>
      <w:r w:rsidRPr="00220A27">
        <w:t>to describe someone who has a duty under the regulations to appoint a service provider, such as a building owner/occupier.</w:t>
      </w:r>
    </w:p>
    <w:p w14:paraId="59F84869" w14:textId="5EFA8AE7" w:rsidR="00B05A01" w:rsidRPr="00220A27" w:rsidRDefault="00B05A01" w:rsidP="00B05A01">
      <w:pPr>
        <w:pStyle w:val="Heading4"/>
      </w:pPr>
      <w:r w:rsidRPr="00220A27">
        <w:t xml:space="preserve">Asbestos </w:t>
      </w:r>
      <w:r w:rsidR="003757DF" w:rsidRPr="00220A27">
        <w:t>s</w:t>
      </w:r>
      <w:r w:rsidRPr="00220A27">
        <w:t xml:space="preserve">urveying </w:t>
      </w:r>
      <w:r w:rsidR="003757DF" w:rsidRPr="00220A27">
        <w:t>o</w:t>
      </w:r>
      <w:r w:rsidRPr="00220A27">
        <w:t>rganisation</w:t>
      </w:r>
    </w:p>
    <w:p w14:paraId="60578F0F" w14:textId="7FB483CC" w:rsidR="00B05A01" w:rsidRPr="00220A27" w:rsidRDefault="00B05A01" w:rsidP="00B05A01">
      <w:pPr>
        <w:pStyle w:val="BodyText"/>
      </w:pPr>
      <w:r w:rsidRPr="00220A27">
        <w:t xml:space="preserve">An asbestos surveying organisation is a </w:t>
      </w:r>
      <w:proofErr w:type="spellStart"/>
      <w:r w:rsidRPr="00220A27">
        <w:t>dutyholder</w:t>
      </w:r>
      <w:proofErr w:type="spellEnd"/>
      <w:r w:rsidRPr="00220A27">
        <w:t xml:space="preserve"> that undertakes inspections and surveys of premises to identify the presence, type, condition, and extent of asbestos-containing materials (ACMs) in accordance with the CAR 2012 and HSG264 Asbestos: The Survey Guide.</w:t>
      </w:r>
    </w:p>
    <w:p w14:paraId="59E11525" w14:textId="531D6323" w:rsidR="00B05A01" w:rsidRPr="00220A27" w:rsidRDefault="00B05A01" w:rsidP="00B05A01">
      <w:pPr>
        <w:pStyle w:val="Heading4"/>
      </w:pPr>
      <w:r w:rsidRPr="00220A27">
        <w:t xml:space="preserve">Four-stage clearance </w:t>
      </w:r>
      <w:r w:rsidR="003757DF" w:rsidRPr="00220A27">
        <w:t>a</w:t>
      </w:r>
      <w:r w:rsidRPr="00220A27">
        <w:t xml:space="preserve">nalytical </w:t>
      </w:r>
      <w:r w:rsidR="003757DF" w:rsidRPr="00220A27">
        <w:t>o</w:t>
      </w:r>
      <w:r w:rsidRPr="00220A27">
        <w:t>rganisation</w:t>
      </w:r>
    </w:p>
    <w:p w14:paraId="0DB7F1D4" w14:textId="2AF513FE" w:rsidR="003724AB" w:rsidRPr="00220A27" w:rsidRDefault="00B05A01" w:rsidP="00B05A01">
      <w:pPr>
        <w:pStyle w:val="BodyText"/>
      </w:pPr>
      <w:r w:rsidRPr="00220A27">
        <w:t xml:space="preserve">A four-stage clearance analytical organisation is a </w:t>
      </w:r>
      <w:proofErr w:type="spellStart"/>
      <w:r w:rsidRPr="00220A27">
        <w:t>dutyholder</w:t>
      </w:r>
      <w:proofErr w:type="spellEnd"/>
      <w:r w:rsidRPr="00220A27">
        <w:t xml:space="preserve"> accredited by the United Kingdom Accreditation Service (UKAS) that undertakes air sampling, fibre counting, and inspection activities associated with asbestos removal projects. This includes conducting the four-stage clearance procedure visual inspection, clearance air testing, and certification for reoccupation in accordance with CAR, Regulation 20 and HSG248 Asbestos: The Analysts’ Guide.</w:t>
      </w:r>
    </w:p>
    <w:p w14:paraId="757885DB" w14:textId="77777777" w:rsidR="00B8256A" w:rsidRPr="00220A27" w:rsidRDefault="00B8256A" w:rsidP="00B8256A">
      <w:pPr>
        <w:pStyle w:val="Heading2"/>
      </w:pPr>
      <w:bookmarkStart w:id="11" w:name="_Toc213419118"/>
      <w:r w:rsidRPr="00220A27">
        <w:t>How to submit responses</w:t>
      </w:r>
      <w:bookmarkEnd w:id="11"/>
    </w:p>
    <w:p w14:paraId="2BB4119B" w14:textId="4104276F" w:rsidR="00B8256A" w:rsidRPr="00220A27" w:rsidRDefault="00B8256A" w:rsidP="00B8256A">
      <w:pPr>
        <w:pStyle w:val="BodyText"/>
      </w:pPr>
      <w:r w:rsidRPr="00220A27">
        <w:t xml:space="preserve">Responses must be received by </w:t>
      </w:r>
      <w:r w:rsidRPr="00632376">
        <w:t>Friday 9 January 2026</w:t>
      </w:r>
      <w:r w:rsidRPr="00220A27">
        <w:t>.</w:t>
      </w:r>
    </w:p>
    <w:p w14:paraId="36142247" w14:textId="77777777" w:rsidR="00B8256A" w:rsidRPr="00220A27" w:rsidRDefault="00B8256A" w:rsidP="00B8256A">
      <w:pPr>
        <w:pStyle w:val="BodyText"/>
      </w:pPr>
      <w:r w:rsidRPr="00220A27">
        <w:t>The easiest way to submit responses is by using the online survey further below; or</w:t>
      </w:r>
    </w:p>
    <w:p w14:paraId="3D73D5C2" w14:textId="77777777" w:rsidR="00B8256A" w:rsidRPr="00220A27" w:rsidRDefault="00B8256A" w:rsidP="00B8256A">
      <w:pPr>
        <w:pStyle w:val="BodyText"/>
        <w:rPr>
          <w:u w:val="single"/>
        </w:rPr>
      </w:pPr>
      <w:r w:rsidRPr="00220A27">
        <w:rPr>
          <w:u w:val="single"/>
        </w:rPr>
        <w:t>Respond by email</w:t>
      </w:r>
    </w:p>
    <w:p w14:paraId="03F34335" w14:textId="77777777" w:rsidR="00C46259" w:rsidRDefault="002F41FC" w:rsidP="00B8256A">
      <w:pPr>
        <w:pStyle w:val="BodyText"/>
      </w:pPr>
      <w:r w:rsidRPr="00220A27">
        <w:t>Email this</w:t>
      </w:r>
      <w:r w:rsidR="00B8256A" w:rsidRPr="00220A27">
        <w:t xml:space="preserve"> Word document version of th</w:t>
      </w:r>
      <w:r w:rsidRPr="00220A27">
        <w:t>e</w:t>
      </w:r>
      <w:r w:rsidR="00B8256A" w:rsidRPr="00220A27">
        <w:t xml:space="preserve"> consultation to – </w:t>
      </w:r>
      <w:hyperlink r:id="rId15" w:history="1">
        <w:r w:rsidR="00192C58" w:rsidRPr="00192C58">
          <w:rPr>
            <w:rStyle w:val="Hyperlink"/>
            <w:color w:val="0070C0"/>
          </w:rPr>
          <w:t>cartargetedreform@hse.gov.uk</w:t>
        </w:r>
      </w:hyperlink>
      <w:r w:rsidR="00B8256A" w:rsidRPr="00220A27">
        <w:t xml:space="preserve"> </w:t>
      </w:r>
    </w:p>
    <w:p w14:paraId="1FDC56C2" w14:textId="30D55A3A" w:rsidR="00B8256A" w:rsidRPr="00220A27" w:rsidRDefault="00B8256A" w:rsidP="00B8256A">
      <w:pPr>
        <w:pStyle w:val="BodyText"/>
      </w:pPr>
      <w:r w:rsidRPr="00220A27">
        <w:t>or:</w:t>
      </w:r>
    </w:p>
    <w:p w14:paraId="09F92CB3" w14:textId="5E4AA341" w:rsidR="00B8256A" w:rsidRPr="00220A27" w:rsidRDefault="002F41FC" w:rsidP="00B8256A">
      <w:pPr>
        <w:pStyle w:val="BodyText"/>
      </w:pPr>
      <w:r w:rsidRPr="00220A27">
        <w:t>Send this</w:t>
      </w:r>
      <w:r w:rsidR="00B8256A" w:rsidRPr="00220A27">
        <w:t xml:space="preserve"> Word document version of th</w:t>
      </w:r>
      <w:r w:rsidRPr="00220A27">
        <w:t>e</w:t>
      </w:r>
      <w:r w:rsidR="00B8256A" w:rsidRPr="00220A27">
        <w:t xml:space="preserve"> consultation to:</w:t>
      </w:r>
    </w:p>
    <w:p w14:paraId="37347FBB" w14:textId="77777777" w:rsidR="00B8256A" w:rsidRPr="00220A27" w:rsidRDefault="00B8256A" w:rsidP="00824D7C">
      <w:pPr>
        <w:pStyle w:val="BodyText"/>
        <w:spacing w:after="0"/>
      </w:pPr>
      <w:r w:rsidRPr="00220A27">
        <w:t>CAR Targeted reform Consultation</w:t>
      </w:r>
    </w:p>
    <w:p w14:paraId="74150551" w14:textId="77777777" w:rsidR="00B8256A" w:rsidRPr="00220A27" w:rsidRDefault="00B8256A" w:rsidP="00824D7C">
      <w:pPr>
        <w:pStyle w:val="BodyText"/>
        <w:spacing w:after="0"/>
      </w:pPr>
      <w:r w:rsidRPr="00220A27">
        <w:t xml:space="preserve">Health and Safety Executive </w:t>
      </w:r>
    </w:p>
    <w:p w14:paraId="6579F334" w14:textId="77777777" w:rsidR="00B8256A" w:rsidRPr="00220A27" w:rsidRDefault="00B8256A" w:rsidP="00824D7C">
      <w:pPr>
        <w:pStyle w:val="BodyText"/>
        <w:spacing w:after="0"/>
      </w:pPr>
      <w:r w:rsidRPr="00220A27">
        <w:t>Building 2.2 Redgrave Court</w:t>
      </w:r>
    </w:p>
    <w:p w14:paraId="1273F89F" w14:textId="77777777" w:rsidR="00B8256A" w:rsidRPr="00220A27" w:rsidRDefault="00B8256A" w:rsidP="00824D7C">
      <w:pPr>
        <w:pStyle w:val="BodyText"/>
        <w:spacing w:after="0"/>
      </w:pPr>
      <w:r w:rsidRPr="00220A27">
        <w:t>Merton Road</w:t>
      </w:r>
    </w:p>
    <w:p w14:paraId="0615A05E" w14:textId="77777777" w:rsidR="00B8256A" w:rsidRPr="00220A27" w:rsidRDefault="00B8256A" w:rsidP="00824D7C">
      <w:pPr>
        <w:pStyle w:val="BodyText"/>
        <w:spacing w:after="0"/>
      </w:pPr>
      <w:r w:rsidRPr="00220A27">
        <w:t>Bootle</w:t>
      </w:r>
    </w:p>
    <w:p w14:paraId="5BD67367" w14:textId="06B5D6E5" w:rsidR="00153611" w:rsidRDefault="00B8256A" w:rsidP="00824D7C">
      <w:pPr>
        <w:pStyle w:val="BodyText"/>
        <w:spacing w:after="0"/>
      </w:pPr>
      <w:r w:rsidRPr="00220A27">
        <w:t>Merseyside L20 7HS</w:t>
      </w:r>
    </w:p>
    <w:p w14:paraId="57561ED5" w14:textId="77777777" w:rsidR="00824D7C" w:rsidRPr="00220A27" w:rsidRDefault="00824D7C" w:rsidP="00824D7C">
      <w:pPr>
        <w:pStyle w:val="BodyText"/>
        <w:spacing w:after="0" w:line="240" w:lineRule="auto"/>
      </w:pPr>
    </w:p>
    <w:p w14:paraId="094DD687" w14:textId="77777777" w:rsidR="00B75F73" w:rsidRPr="00220A27" w:rsidRDefault="00B75F73" w:rsidP="00B75F73">
      <w:pPr>
        <w:pStyle w:val="Heading3"/>
      </w:pPr>
      <w:r w:rsidRPr="00220A27">
        <w:lastRenderedPageBreak/>
        <w:t>Once the consultation closes</w:t>
      </w:r>
    </w:p>
    <w:p w14:paraId="0A2BB584" w14:textId="77777777" w:rsidR="00B75F73" w:rsidRPr="00220A27" w:rsidRDefault="00B75F73" w:rsidP="00B75F73">
      <w:pPr>
        <w:pStyle w:val="BodyText"/>
      </w:pPr>
      <w:r w:rsidRPr="00220A27">
        <w:t xml:space="preserve">When the consultation has closed, HSE will consider the views expressed to decide how best to take the proposals forward based on an interpretation and analysis of the responses. A summary of HSE’s response to the views expressed by respondents will be published on the consultation webpage. </w:t>
      </w:r>
    </w:p>
    <w:p w14:paraId="49DF2C78" w14:textId="1B066EDF" w:rsidR="00B75F73" w:rsidRPr="00220A27" w:rsidRDefault="00B75F73" w:rsidP="00B75F73">
      <w:pPr>
        <w:pStyle w:val="BodyText"/>
      </w:pPr>
      <w:r w:rsidRPr="00220A27">
        <w:t>To take account of the responses received to this consultation HSE may further refine the proposals, and any potential legislative changes are subject to agreement from the wider Government. Further communications will be issued for interested parties in advance of any regulatory changes coming into force. A summary of responses will be made available on the consultation webpage after the close of the consultation period</w:t>
      </w:r>
      <w:r w:rsidR="00500AAF" w:rsidRPr="00220A27">
        <w:t>,</w:t>
      </w:r>
      <w:r w:rsidRPr="00220A27">
        <w:t xml:space="preserve"> where it can be viewed.</w:t>
      </w:r>
    </w:p>
    <w:p w14:paraId="11B9D52F" w14:textId="77777777" w:rsidR="00B75F73" w:rsidRPr="00220A27" w:rsidRDefault="00B75F73" w:rsidP="00B75F73">
      <w:pPr>
        <w:pStyle w:val="Heading3"/>
      </w:pPr>
      <w:r w:rsidRPr="00220A27">
        <w:t>Confidentiality and GDPR</w:t>
      </w:r>
    </w:p>
    <w:p w14:paraId="21341A88" w14:textId="616077EA" w:rsidR="00B75F73" w:rsidRPr="00220A27" w:rsidRDefault="00B75F73" w:rsidP="00B75F73">
      <w:pPr>
        <w:pStyle w:val="BodyText"/>
      </w:pPr>
      <w:r w:rsidRPr="00220A27">
        <w:t xml:space="preserve">HSE tries to make its consultation procedure as thorough and open as possible. Information provided in response to this consultation may be subject to publication or disclosure in accordance with the access to information regimes (these are primarily the </w:t>
      </w:r>
      <w:r w:rsidR="00F851F8" w:rsidRPr="00220A27">
        <w:rPr>
          <w:rFonts w:ascii="Arial" w:eastAsia="Times New Roman" w:hAnsi="Arial" w:cs="Arial"/>
          <w:color w:val="0563C1"/>
          <w:szCs w:val="24"/>
          <w:u w:val="single"/>
        </w:rPr>
        <w:t>Freedom of Information Act 2000</w:t>
      </w:r>
      <w:r w:rsidR="00F851F8" w:rsidRPr="00220A27">
        <w:rPr>
          <w:rFonts w:ascii="Arial" w:eastAsia="Times New Roman" w:hAnsi="Arial" w:cs="Arial"/>
          <w:szCs w:val="24"/>
        </w:rPr>
        <w:t xml:space="preserve"> </w:t>
      </w:r>
      <w:r w:rsidRPr="00220A27">
        <w:t xml:space="preserve">(FOIA), the </w:t>
      </w:r>
      <w:hyperlink r:id="rId16" w:history="1">
        <w:r w:rsidR="00E01F0A" w:rsidRPr="00220A27">
          <w:rPr>
            <w:rFonts w:ascii="Arial" w:eastAsia="Times New Roman" w:hAnsi="Arial" w:cs="Arial"/>
            <w:color w:val="0563C1"/>
            <w:szCs w:val="24"/>
            <w:u w:val="single"/>
          </w:rPr>
          <w:t>General Data Protection Regulations</w:t>
        </w:r>
      </w:hyperlink>
      <w:r w:rsidR="00E01F0A" w:rsidRPr="00220A27">
        <w:rPr>
          <w:rFonts w:ascii="Arial" w:eastAsia="Times New Roman" w:hAnsi="Arial" w:cs="Arial"/>
          <w:szCs w:val="24"/>
        </w:rPr>
        <w:t xml:space="preserve"> </w:t>
      </w:r>
      <w:r w:rsidRPr="00220A27">
        <w:t xml:space="preserve">(GDPR) and the </w:t>
      </w:r>
      <w:hyperlink r:id="rId17" w:history="1">
        <w:r w:rsidR="00635750" w:rsidRPr="00220A27">
          <w:rPr>
            <w:rFonts w:ascii="Arial" w:eastAsia="Times New Roman" w:hAnsi="Arial" w:cs="Arial"/>
            <w:color w:val="0563C1"/>
            <w:szCs w:val="24"/>
            <w:u w:val="single"/>
          </w:rPr>
          <w:t>Environmental Information Regulations 2004</w:t>
        </w:r>
      </w:hyperlink>
      <w:r w:rsidR="00635750" w:rsidRPr="00220A27">
        <w:t xml:space="preserve"> </w:t>
      </w:r>
      <w:r w:rsidRPr="00220A27">
        <w:t>(EIR)). Statutory Codes of Practice under the FOIA and EIR also deal with confidentiality obligations, among other things.</w:t>
      </w:r>
    </w:p>
    <w:p w14:paraId="66EA9E8F" w14:textId="77777777" w:rsidR="00B75F73" w:rsidRPr="00220A27" w:rsidRDefault="00B75F73" w:rsidP="00B75F73">
      <w:pPr>
        <w:pStyle w:val="BodyText"/>
      </w:pPr>
      <w:r w:rsidRPr="00220A27">
        <w:t>If you would like us to treat any of the information you provide as confidential, please make this clear in your response. If we receive a request under FOIA or EIR for the information you have provided, we will take full account of your explanation, but we cannot give an assurance that confidentiality can be maintained in all circumstances.</w:t>
      </w:r>
    </w:p>
    <w:p w14:paraId="51D1B4E8" w14:textId="77777777" w:rsidR="00B75F73" w:rsidRPr="00220A27" w:rsidRDefault="00B75F73" w:rsidP="00B75F73">
      <w:pPr>
        <w:pStyle w:val="BodyText"/>
      </w:pPr>
      <w:r w:rsidRPr="00220A27">
        <w:t xml:space="preserve">Any automatic confidentiality disclaimer generated by your IT system will be disregarded for these purposes. Requests for confidentiality should be made explicit within the body of the response. </w:t>
      </w:r>
    </w:p>
    <w:p w14:paraId="751603C4" w14:textId="36BF66B4" w:rsidR="00B75F73" w:rsidRPr="00220A27" w:rsidRDefault="00B75F73" w:rsidP="00203AB8">
      <w:pPr>
        <w:spacing w:after="200"/>
        <w:jc w:val="both"/>
      </w:pPr>
      <w:r w:rsidRPr="00220A27">
        <w:t xml:space="preserve">HSE will process all personal data in accordance with the GDPR. This means that personal data will not normally be disclosed to third parties and any such disclosures will only be made in accordance with the Regulations. See </w:t>
      </w:r>
      <w:hyperlink r:id="rId18" w:history="1">
        <w:r w:rsidR="00203AB8" w:rsidRPr="00220A27">
          <w:rPr>
            <w:rFonts w:ascii="Arial" w:eastAsia="Times New Roman" w:hAnsi="Arial" w:cs="Arial"/>
            <w:color w:val="0563C1"/>
            <w:szCs w:val="24"/>
            <w:u w:val="single"/>
          </w:rPr>
          <w:t>Privacy Policy Statement</w:t>
        </w:r>
      </w:hyperlink>
      <w:r w:rsidR="00203AB8" w:rsidRPr="00220A27">
        <w:rPr>
          <w:rFonts w:ascii="Arial" w:eastAsia="Times New Roman" w:hAnsi="Arial" w:cs="Arial"/>
          <w:szCs w:val="24"/>
        </w:rPr>
        <w:t>.</w:t>
      </w:r>
    </w:p>
    <w:p w14:paraId="689B6E16" w14:textId="77777777" w:rsidR="00B75F73" w:rsidRPr="00220A27" w:rsidRDefault="00B75F73" w:rsidP="00B75F73">
      <w:pPr>
        <w:pStyle w:val="Heading3"/>
      </w:pPr>
      <w:r w:rsidRPr="00220A27">
        <w:t>Quality assurance and complaints</w:t>
      </w:r>
    </w:p>
    <w:p w14:paraId="2DDB33CF" w14:textId="77777777" w:rsidR="00B75F73" w:rsidRPr="00220A27" w:rsidRDefault="00B75F73" w:rsidP="00B75F73">
      <w:pPr>
        <w:pStyle w:val="BodyText"/>
      </w:pPr>
      <w:r w:rsidRPr="00220A27">
        <w:t>If you have any complaints about the consultation process (as opposed to comments about the issues, which are the subject of the consultation) please address them to:</w:t>
      </w:r>
    </w:p>
    <w:p w14:paraId="4D5F62AA" w14:textId="77777777" w:rsidR="00B75F73" w:rsidRPr="00220A27" w:rsidRDefault="00B75F73" w:rsidP="00824D7C">
      <w:pPr>
        <w:pStyle w:val="BodyText"/>
        <w:spacing w:after="0"/>
      </w:pPr>
      <w:r w:rsidRPr="00220A27">
        <w:t xml:space="preserve">Dipti Kerai </w:t>
      </w:r>
    </w:p>
    <w:p w14:paraId="5F59051F" w14:textId="77777777" w:rsidR="00B75F73" w:rsidRPr="00220A27" w:rsidRDefault="00B75F73" w:rsidP="00824D7C">
      <w:pPr>
        <w:pStyle w:val="BodyText"/>
        <w:spacing w:after="0"/>
      </w:pPr>
      <w:r w:rsidRPr="00220A27">
        <w:t xml:space="preserve">Legislative and Better Regulation Unit </w:t>
      </w:r>
    </w:p>
    <w:p w14:paraId="75266FA5" w14:textId="77777777" w:rsidR="00B75F73" w:rsidRPr="00220A27" w:rsidRDefault="00B75F73" w:rsidP="00824D7C">
      <w:pPr>
        <w:pStyle w:val="BodyText"/>
        <w:spacing w:after="0"/>
      </w:pPr>
      <w:r w:rsidRPr="00220A27">
        <w:t xml:space="preserve">Engagement and Policy Division </w:t>
      </w:r>
    </w:p>
    <w:p w14:paraId="5E95F0AB" w14:textId="77777777" w:rsidR="00B75F73" w:rsidRPr="00220A27" w:rsidRDefault="00B75F73" w:rsidP="00824D7C">
      <w:pPr>
        <w:pStyle w:val="BodyText"/>
        <w:spacing w:after="0"/>
      </w:pPr>
      <w:r w:rsidRPr="00220A27">
        <w:t xml:space="preserve">Health and Safety Executive </w:t>
      </w:r>
    </w:p>
    <w:p w14:paraId="393EC755" w14:textId="77777777" w:rsidR="00B75F73" w:rsidRPr="00220A27" w:rsidRDefault="00B75F73" w:rsidP="00824D7C">
      <w:pPr>
        <w:pStyle w:val="BodyText"/>
        <w:spacing w:after="0"/>
      </w:pPr>
      <w:r w:rsidRPr="00220A27">
        <w:lastRenderedPageBreak/>
        <w:t xml:space="preserve">4th Floor, 10 South Colonnade </w:t>
      </w:r>
    </w:p>
    <w:p w14:paraId="3871E158" w14:textId="77777777" w:rsidR="00B75F73" w:rsidRPr="00220A27" w:rsidRDefault="00B75F73" w:rsidP="00824D7C">
      <w:pPr>
        <w:pStyle w:val="BodyText"/>
        <w:spacing w:after="0"/>
      </w:pPr>
      <w:r w:rsidRPr="00220A27">
        <w:t xml:space="preserve">Canary Wharf </w:t>
      </w:r>
    </w:p>
    <w:p w14:paraId="03DEC22B" w14:textId="77777777" w:rsidR="00B75F73" w:rsidRDefault="00B75F73" w:rsidP="00824D7C">
      <w:pPr>
        <w:pStyle w:val="BodyText"/>
        <w:spacing w:after="0"/>
      </w:pPr>
      <w:r w:rsidRPr="00220A27">
        <w:t xml:space="preserve">London, E14 4PU </w:t>
      </w:r>
    </w:p>
    <w:p w14:paraId="1FDA1DE7" w14:textId="77777777" w:rsidR="00B96B41" w:rsidRPr="00220A27" w:rsidRDefault="00B96B41" w:rsidP="00824D7C">
      <w:pPr>
        <w:pStyle w:val="BodyText"/>
        <w:spacing w:after="0"/>
      </w:pPr>
    </w:p>
    <w:p w14:paraId="13CB8CE4" w14:textId="3E9A879B" w:rsidR="00B75F73" w:rsidRPr="00220A27" w:rsidRDefault="00B75F73" w:rsidP="00B75F73">
      <w:pPr>
        <w:pStyle w:val="BodyText"/>
      </w:pPr>
      <w:r w:rsidRPr="00220A27">
        <w:t xml:space="preserve">or send an email outlining your concern to: </w:t>
      </w:r>
      <w:hyperlink r:id="rId19" w:history="1">
        <w:r w:rsidRPr="00192C58">
          <w:rPr>
            <w:rStyle w:val="Hyperlink"/>
            <w:color w:val="0070C0"/>
          </w:rPr>
          <w:t>Dipti.kerai@hse.gov.uk</w:t>
        </w:r>
      </w:hyperlink>
      <w:r w:rsidRPr="00220A27">
        <w:t xml:space="preserve">  </w:t>
      </w:r>
    </w:p>
    <w:p w14:paraId="02E8D32F" w14:textId="77777777" w:rsidR="00B75F73" w:rsidRPr="00220A27" w:rsidRDefault="00B75F73" w:rsidP="00B75F73">
      <w:pPr>
        <w:pStyle w:val="BodyText"/>
      </w:pPr>
      <w:r w:rsidRPr="00220A27">
        <w:t xml:space="preserve">HSE aims to reply to all complaints within 10 working days. If you are not satisfied with the outcome, you can raise the matter with the Information Commissioner’s </w:t>
      </w:r>
      <w:proofErr w:type="gramStart"/>
      <w:r w:rsidRPr="00220A27">
        <w:t>Office;</w:t>
      </w:r>
      <w:proofErr w:type="gramEnd"/>
    </w:p>
    <w:p w14:paraId="38FA6913" w14:textId="77777777" w:rsidR="00B75F73" w:rsidRPr="00220A27" w:rsidRDefault="00B75F73" w:rsidP="00824D7C">
      <w:pPr>
        <w:pStyle w:val="BodyText"/>
        <w:spacing w:after="0"/>
      </w:pPr>
      <w:r w:rsidRPr="00220A27">
        <w:t xml:space="preserve">Information Commissioner’s Office </w:t>
      </w:r>
    </w:p>
    <w:p w14:paraId="799DBDD1" w14:textId="77777777" w:rsidR="00B75F73" w:rsidRPr="00220A27" w:rsidRDefault="00B75F73" w:rsidP="00824D7C">
      <w:pPr>
        <w:pStyle w:val="BodyText"/>
        <w:spacing w:after="0"/>
      </w:pPr>
      <w:r w:rsidRPr="00220A27">
        <w:t xml:space="preserve">Wycliffe House </w:t>
      </w:r>
    </w:p>
    <w:p w14:paraId="3387E972" w14:textId="77777777" w:rsidR="00B75F73" w:rsidRPr="00220A27" w:rsidRDefault="00B75F73" w:rsidP="00824D7C">
      <w:pPr>
        <w:pStyle w:val="BodyText"/>
        <w:spacing w:after="0"/>
      </w:pPr>
      <w:r w:rsidRPr="00220A27">
        <w:t>Water Lane</w:t>
      </w:r>
    </w:p>
    <w:p w14:paraId="00139143" w14:textId="77777777" w:rsidR="00B75F73" w:rsidRPr="00220A27" w:rsidRDefault="00B75F73" w:rsidP="00824D7C">
      <w:pPr>
        <w:pStyle w:val="BodyText"/>
        <w:spacing w:after="0"/>
      </w:pPr>
      <w:r w:rsidRPr="00220A27">
        <w:t xml:space="preserve">Wilmslow </w:t>
      </w:r>
    </w:p>
    <w:p w14:paraId="09B85876" w14:textId="77777777" w:rsidR="00B75F73" w:rsidRPr="00220A27" w:rsidRDefault="00B75F73" w:rsidP="00824D7C">
      <w:pPr>
        <w:pStyle w:val="BodyText"/>
        <w:spacing w:after="0"/>
      </w:pPr>
      <w:r w:rsidRPr="00220A27">
        <w:t xml:space="preserve">Cheshire </w:t>
      </w:r>
    </w:p>
    <w:p w14:paraId="0026654A" w14:textId="77777777" w:rsidR="00B75F73" w:rsidRDefault="00B75F73" w:rsidP="00824D7C">
      <w:pPr>
        <w:pStyle w:val="BodyText"/>
        <w:spacing w:after="0"/>
      </w:pPr>
      <w:r w:rsidRPr="00220A27">
        <w:t xml:space="preserve">SK9 5AF </w:t>
      </w:r>
    </w:p>
    <w:p w14:paraId="2E446DB9" w14:textId="77777777" w:rsidR="00B96B41" w:rsidRPr="00220A27" w:rsidRDefault="00B96B41" w:rsidP="00824D7C">
      <w:pPr>
        <w:pStyle w:val="BodyText"/>
        <w:spacing w:after="0"/>
      </w:pPr>
    </w:p>
    <w:p w14:paraId="5C086E6A" w14:textId="77777777" w:rsidR="00B75F73" w:rsidRPr="00220A27" w:rsidRDefault="00B75F73" w:rsidP="00B75F73">
      <w:pPr>
        <w:pStyle w:val="BodyText"/>
      </w:pPr>
      <w:r w:rsidRPr="00220A27">
        <w:t xml:space="preserve">or HSE’s Chief Executive, Sarah Albon, </w:t>
      </w:r>
      <w:proofErr w:type="gramStart"/>
      <w:r w:rsidRPr="00220A27">
        <w:t>at;</w:t>
      </w:r>
      <w:proofErr w:type="gramEnd"/>
      <w:r w:rsidRPr="00220A27">
        <w:t xml:space="preserve"> </w:t>
      </w:r>
    </w:p>
    <w:p w14:paraId="4A80B870" w14:textId="77777777" w:rsidR="00B75F73" w:rsidRPr="00220A27" w:rsidRDefault="00B75F73" w:rsidP="00824D7C">
      <w:pPr>
        <w:pStyle w:val="BodyText"/>
        <w:spacing w:after="0"/>
      </w:pPr>
      <w:r w:rsidRPr="00220A27">
        <w:t>Sarah Albon</w:t>
      </w:r>
    </w:p>
    <w:p w14:paraId="47306DDD" w14:textId="77777777" w:rsidR="00B75F73" w:rsidRPr="00220A27" w:rsidRDefault="00B75F73" w:rsidP="00824D7C">
      <w:pPr>
        <w:pStyle w:val="BodyText"/>
        <w:spacing w:after="0"/>
      </w:pPr>
      <w:r w:rsidRPr="00220A27">
        <w:t xml:space="preserve">Chief Executive </w:t>
      </w:r>
    </w:p>
    <w:p w14:paraId="27F39493" w14:textId="77777777" w:rsidR="00B75F73" w:rsidRPr="00220A27" w:rsidRDefault="00B75F73" w:rsidP="00824D7C">
      <w:pPr>
        <w:pStyle w:val="BodyText"/>
        <w:spacing w:after="0"/>
      </w:pPr>
      <w:r w:rsidRPr="00220A27">
        <w:t xml:space="preserve">Health and Safety Executive </w:t>
      </w:r>
    </w:p>
    <w:p w14:paraId="46978459" w14:textId="77777777" w:rsidR="00B75F73" w:rsidRPr="00220A27" w:rsidRDefault="00B75F73" w:rsidP="00824D7C">
      <w:pPr>
        <w:pStyle w:val="BodyText"/>
        <w:spacing w:after="0"/>
      </w:pPr>
      <w:r w:rsidRPr="00220A27">
        <w:t xml:space="preserve">Redgrave Court </w:t>
      </w:r>
    </w:p>
    <w:p w14:paraId="3DBD25F8" w14:textId="77777777" w:rsidR="00B75F73" w:rsidRPr="00220A27" w:rsidRDefault="00B75F73" w:rsidP="00824D7C">
      <w:pPr>
        <w:pStyle w:val="BodyText"/>
        <w:spacing w:after="0"/>
      </w:pPr>
      <w:r w:rsidRPr="00220A27">
        <w:t xml:space="preserve">Merton Road </w:t>
      </w:r>
    </w:p>
    <w:p w14:paraId="1C667A8E" w14:textId="77777777" w:rsidR="00B75F73" w:rsidRPr="00220A27" w:rsidRDefault="00B75F73" w:rsidP="00824D7C">
      <w:pPr>
        <w:pStyle w:val="BodyText"/>
        <w:spacing w:after="0"/>
      </w:pPr>
      <w:r w:rsidRPr="00220A27">
        <w:t xml:space="preserve">Bootle </w:t>
      </w:r>
    </w:p>
    <w:p w14:paraId="22785CCC" w14:textId="1A3B5A71" w:rsidR="00B75F73" w:rsidRDefault="00B75F73" w:rsidP="00824D7C">
      <w:pPr>
        <w:pStyle w:val="BodyText"/>
        <w:spacing w:after="0"/>
      </w:pPr>
      <w:r w:rsidRPr="00220A27">
        <w:t xml:space="preserve">Merseyside, L20 7HS </w:t>
      </w:r>
    </w:p>
    <w:p w14:paraId="2943C05F" w14:textId="77777777" w:rsidR="00B96B41" w:rsidRPr="00220A27" w:rsidRDefault="00B96B41" w:rsidP="00824D7C">
      <w:pPr>
        <w:pStyle w:val="BodyText"/>
        <w:spacing w:after="0"/>
      </w:pPr>
    </w:p>
    <w:p w14:paraId="5D7C69C0" w14:textId="7E8CD553" w:rsidR="00B75F73" w:rsidRPr="00220A27" w:rsidRDefault="00B75F73" w:rsidP="00B75F73">
      <w:pPr>
        <w:pStyle w:val="BodyText"/>
      </w:pPr>
      <w:r w:rsidRPr="00220A27">
        <w:t>You can also contact your MP to take up your case with us or with Ministers. Your MP may also ask the independent Parliamentary Commissioner for Administration (the Ombudsman) to review your complaint.</w:t>
      </w:r>
    </w:p>
    <w:p w14:paraId="3E2C653C" w14:textId="77777777" w:rsidR="00B75F73" w:rsidRPr="00220A27" w:rsidRDefault="00B75F73" w:rsidP="00B8256A">
      <w:pPr>
        <w:pStyle w:val="BodyText"/>
      </w:pPr>
    </w:p>
    <w:p w14:paraId="0576BD30" w14:textId="2CE46FCF" w:rsidR="00022442" w:rsidRPr="00220A27" w:rsidRDefault="00406303" w:rsidP="00827C5E">
      <w:pPr>
        <w:pStyle w:val="Heading1"/>
        <w:numPr>
          <w:ilvl w:val="0"/>
          <w:numId w:val="5"/>
        </w:numPr>
      </w:pPr>
      <w:bookmarkStart w:id="12" w:name="_Toc213419119"/>
      <w:r w:rsidRPr="00220A27">
        <w:lastRenderedPageBreak/>
        <w:t>Introduction</w:t>
      </w:r>
      <w:bookmarkEnd w:id="12"/>
      <w:r w:rsidRPr="00220A27">
        <w:t xml:space="preserve"> </w:t>
      </w:r>
    </w:p>
    <w:p w14:paraId="50D2AF74" w14:textId="77777777" w:rsidR="00A71B9E" w:rsidRPr="00220A27" w:rsidRDefault="00A71B9E" w:rsidP="00B13CEB">
      <w:pPr>
        <w:pStyle w:val="Heading3"/>
      </w:pPr>
      <w:r w:rsidRPr="00220A27">
        <w:t>Background</w:t>
      </w:r>
    </w:p>
    <w:p w14:paraId="0503F40C" w14:textId="287F80E5" w:rsidR="00A71B9E" w:rsidRPr="00220A27" w:rsidRDefault="00A71B9E" w:rsidP="00202F00">
      <w:pPr>
        <w:pStyle w:val="ListNumber"/>
      </w:pPr>
      <w:r w:rsidRPr="00220A27">
        <w:t>Asbestos was used in many industries and buildings until it was banned in GB in 1999. When materials that contain asbestos are disturbed or damaged, fibres are released into the air. When these fibres are inhaled, they can cause serious diseases which cannot be cured. The most common diseases caused by asbestos are mesothelioma, asbestosis and asbestos-related lung cancer. These diseases can have a long latency period which means that past exposures can take many years to cause disease.</w:t>
      </w:r>
    </w:p>
    <w:p w14:paraId="7DAC18DC" w14:textId="7E712652" w:rsidR="00A71B9E" w:rsidRPr="00220A27" w:rsidRDefault="00A71B9E" w:rsidP="00202F00">
      <w:pPr>
        <w:pStyle w:val="ListNumber"/>
      </w:pPr>
      <w:r w:rsidRPr="00220A27">
        <w:t xml:space="preserve">Asbestos is the greatest cause of work-related deaths in GB. Around 5,000 people die every year from asbestos-related diseases. However, while asbestos continues to be safely removed, it </w:t>
      </w:r>
      <w:proofErr w:type="gramStart"/>
      <w:r w:rsidRPr="00220A27">
        <w:t>still remains</w:t>
      </w:r>
      <w:proofErr w:type="gramEnd"/>
      <w:r w:rsidRPr="00220A27">
        <w:t xml:space="preserve"> in many buildings. This means people who work in older buildings could still be exposed to asbestos fibres today if asbestos containing materials are not managed effectively, potentially leading to damage or disturbance. Buildings constructed after 2000 are unlikely to contain asbestos.</w:t>
      </w:r>
    </w:p>
    <w:p w14:paraId="6DB0E149" w14:textId="0AA0191A" w:rsidR="00A71B9E" w:rsidRPr="00220A27" w:rsidRDefault="00A71B9E" w:rsidP="00202F00">
      <w:pPr>
        <w:pStyle w:val="ListNumber"/>
      </w:pPr>
      <w:r w:rsidRPr="00220A27">
        <w:t>The most recent released statistics on asbestos related ill health indicate that the stringent controls on work with asbestos introduced several decades ago, including the ‘duty to manage’ in CAR 2012 (explained below), are beginning to generate a decline in lung cancer and mesothelioma deaths in line with projections. However, there is no complacency as GB continues to have a significant asbestos legacy, due to the high volumes imported and used before the use of asbestos in GB was banned.</w:t>
      </w:r>
    </w:p>
    <w:p w14:paraId="13D1D6E5" w14:textId="73F3D782" w:rsidR="00A71B9E" w:rsidRPr="00220A27" w:rsidRDefault="00A71B9E" w:rsidP="00202F00">
      <w:pPr>
        <w:pStyle w:val="ListNumber"/>
      </w:pPr>
      <w:r w:rsidRPr="00220A27">
        <w:t xml:space="preserve">HSE, as GB’s workplace regulator, is actively tackling GB’s asbestos legacy in workplaces using a variety of interventions </w:t>
      </w:r>
      <w:proofErr w:type="gramStart"/>
      <w:r w:rsidRPr="00220A27">
        <w:t>including:</w:t>
      </w:r>
      <w:proofErr w:type="gramEnd"/>
      <w:r w:rsidRPr="00220A27">
        <w:t xml:space="preserve"> operating an asbestos licen</w:t>
      </w:r>
      <w:r w:rsidR="00E972ED" w:rsidRPr="00220A27">
        <w:t>c</w:t>
      </w:r>
      <w:r w:rsidRPr="00220A27">
        <w:t xml:space="preserve">e </w:t>
      </w:r>
      <w:proofErr w:type="spellStart"/>
      <w:r w:rsidRPr="00220A27">
        <w:t>permissioning</w:t>
      </w:r>
      <w:proofErr w:type="spellEnd"/>
      <w:r w:rsidRPr="00220A27">
        <w:t xml:space="preserve"> regime, inspection and enforcement of </w:t>
      </w:r>
      <w:proofErr w:type="spellStart"/>
      <w:r w:rsidRPr="00220A27">
        <w:t>dutyholders</w:t>
      </w:r>
      <w:proofErr w:type="spellEnd"/>
      <w:r w:rsidRPr="00220A27">
        <w:t xml:space="preserve"> arrangements for the management of asbestos, stakeholder engagement, communication campaigns and research activities. These interventions are designed to support </w:t>
      </w:r>
      <w:proofErr w:type="spellStart"/>
      <w:r w:rsidRPr="00220A27">
        <w:t>dutyholders</w:t>
      </w:r>
      <w:proofErr w:type="spellEnd"/>
      <w:r w:rsidRPr="00220A27">
        <w:t xml:space="preserve"> and stakeholders to safely manage asbestos, reducing the risk of exposure and supporting progress towards an asbestos-free built environment, building on the stringent controls for working with asbestos introduced several decades ago.</w:t>
      </w:r>
    </w:p>
    <w:p w14:paraId="742DBA33" w14:textId="77777777" w:rsidR="00A71B9E" w:rsidRPr="00220A27" w:rsidRDefault="00A71B9E" w:rsidP="00B13CEB">
      <w:pPr>
        <w:pStyle w:val="Heading3"/>
      </w:pPr>
      <w:r w:rsidRPr="00220A27">
        <w:t>The Control of Asbestos Regulations 2012 (CAR 2012)</w:t>
      </w:r>
    </w:p>
    <w:p w14:paraId="3DFAE691" w14:textId="20CEA6C2" w:rsidR="00A71B9E" w:rsidRPr="00220A27" w:rsidRDefault="00A71B9E" w:rsidP="00202F00">
      <w:pPr>
        <w:pStyle w:val="ListNumber"/>
      </w:pPr>
      <w:r w:rsidRPr="00220A27">
        <w:t>CAR 2012 forms the primary legal framework governing the management and control of asbestos to protect workers and others from exposure. The Regulations consolidate previous asbestos legislation that was introduced when existing legislation was amended in 2002 after the use of asbestos was banned in 1999. The framework has been subject to several iterations in response to changes in EU law (most recently 2012).</w:t>
      </w:r>
    </w:p>
    <w:p w14:paraId="172A6280" w14:textId="6E7BB421" w:rsidR="00A71B9E" w:rsidRPr="00220A27" w:rsidRDefault="00A71B9E" w:rsidP="00202F00">
      <w:pPr>
        <w:pStyle w:val="ListNumber"/>
      </w:pPr>
      <w:r w:rsidRPr="00220A27">
        <w:lastRenderedPageBreak/>
        <w:t>CAR 2012 applies in Great Britain (GB) (Northern Ireland and Gibraltar have separate equivalent legislation in place) and is enforced by the Health and Safety Executive, Local Authorities, the Office of Rail and Road and the Office for Nuclear Regulation, depending on the workplace.</w:t>
      </w:r>
    </w:p>
    <w:p w14:paraId="4BC500DC" w14:textId="0B7E9BA0" w:rsidR="00A71B9E" w:rsidRPr="00220A27" w:rsidRDefault="00A71B9E" w:rsidP="00202F00">
      <w:pPr>
        <w:pStyle w:val="ListNumber"/>
      </w:pPr>
      <w:r w:rsidRPr="00220A27">
        <w:t xml:space="preserve">CAR 2012 applies to all work involving asbestos and places specific duties on employers, </w:t>
      </w:r>
      <w:proofErr w:type="spellStart"/>
      <w:r w:rsidRPr="00220A27">
        <w:t>dutyholders</w:t>
      </w:r>
      <w:proofErr w:type="spellEnd"/>
      <w:r w:rsidRPr="00220A27">
        <w:t xml:space="preserve">, contractors, and others who may control or undertake such work. The core principle of the Regulations is to prevent exposure to asbestos fibres and to ensure that, where exposure cannot be avoided, it is reduced to the lowest </w:t>
      </w:r>
      <w:r w:rsidR="00E972ED" w:rsidRPr="00220A27">
        <w:t xml:space="preserve">reasonably </w:t>
      </w:r>
      <w:r w:rsidRPr="00220A27">
        <w:t>practicable level.</w:t>
      </w:r>
    </w:p>
    <w:p w14:paraId="3798CAF8" w14:textId="3ED3BC8A" w:rsidR="00A71B9E" w:rsidRPr="00220A27" w:rsidRDefault="00A71B9E" w:rsidP="00202F00">
      <w:pPr>
        <w:pStyle w:val="ListNumber"/>
      </w:pPr>
      <w:r w:rsidRPr="00220A27">
        <w:t>Key requirements include:</w:t>
      </w:r>
    </w:p>
    <w:p w14:paraId="7BAF555F" w14:textId="77777777" w:rsidR="00A71B9E" w:rsidRPr="00220A27" w:rsidRDefault="00A71B9E" w:rsidP="00C9697A">
      <w:pPr>
        <w:pStyle w:val="ListBullet"/>
      </w:pPr>
      <w:r w:rsidRPr="00220A27">
        <w:t>Regulation 4 – Duty to Manage: Requires those responsible for non-domestic premises (</w:t>
      </w:r>
      <w:proofErr w:type="spellStart"/>
      <w:r w:rsidRPr="00220A27">
        <w:t>dutyholders</w:t>
      </w:r>
      <w:proofErr w:type="spellEnd"/>
      <w:r w:rsidRPr="00220A27">
        <w:t>) to identify and manage asbestos-containing materials (ACMs) to prevent exposure</w:t>
      </w:r>
    </w:p>
    <w:p w14:paraId="106B1015" w14:textId="77777777" w:rsidR="00A71B9E" w:rsidRPr="00220A27" w:rsidRDefault="00A71B9E" w:rsidP="00C9697A">
      <w:pPr>
        <w:pStyle w:val="ListBullet"/>
      </w:pPr>
      <w:r w:rsidRPr="00220A27">
        <w:t>Licensing of Asbestos Work: Certain high-risk work with asbestos must be carried out by a licensed contractor</w:t>
      </w:r>
    </w:p>
    <w:p w14:paraId="76549EC3" w14:textId="40A5B3C8" w:rsidR="00A71B9E" w:rsidRPr="00220A27" w:rsidRDefault="00A71B9E" w:rsidP="00C9697A">
      <w:pPr>
        <w:pStyle w:val="ListBullet"/>
      </w:pPr>
      <w:r w:rsidRPr="00220A27">
        <w:t>Notification and Medical Surveillance: Licens</w:t>
      </w:r>
      <w:r w:rsidR="00B82313" w:rsidRPr="00220A27">
        <w:t>able</w:t>
      </w:r>
      <w:r w:rsidRPr="00220A27">
        <w:t xml:space="preserve"> and some types of non-</w:t>
      </w:r>
      <w:proofErr w:type="gramStart"/>
      <w:r w:rsidRPr="00220A27">
        <w:t>licens</w:t>
      </w:r>
      <w:r w:rsidR="00B82313" w:rsidRPr="00220A27">
        <w:t>able</w:t>
      </w:r>
      <w:r w:rsidRPr="00220A27">
        <w:t xml:space="preserve">  work</w:t>
      </w:r>
      <w:proofErr w:type="gramEnd"/>
      <w:r w:rsidRPr="00220A27">
        <w:t xml:space="preserve"> (referred to as NNLW) with asbestos must be notified to the enforcing authority, and employees engaged in such work must undergo regular medical examinations</w:t>
      </w:r>
    </w:p>
    <w:p w14:paraId="275B9454" w14:textId="77777777" w:rsidR="00A71B9E" w:rsidRPr="00220A27" w:rsidRDefault="00A71B9E" w:rsidP="00C9697A">
      <w:pPr>
        <w:pStyle w:val="ListBullet"/>
      </w:pPr>
      <w:r w:rsidRPr="00220A27">
        <w:t>Training: Employers must ensure that anyone liable to be exposed to asbestos receives suitable information, instruction, and training</w:t>
      </w:r>
    </w:p>
    <w:p w14:paraId="7F562D28" w14:textId="2FEED035" w:rsidR="00A71B9E" w:rsidRPr="00220A27" w:rsidRDefault="00A71B9E" w:rsidP="00C9697A">
      <w:pPr>
        <w:pStyle w:val="ListBullet"/>
      </w:pPr>
      <w:r w:rsidRPr="00220A27">
        <w:t xml:space="preserve">Site </w:t>
      </w:r>
      <w:r w:rsidR="00A560A8" w:rsidRPr="00220A27">
        <w:t>c</w:t>
      </w:r>
      <w:r w:rsidRPr="00220A27">
        <w:t>learance process for licensable work: Employers and analytical organisations must conduct a four-stage clearance process to verify that areas are safe for reoccupation after asbestos removal</w:t>
      </w:r>
    </w:p>
    <w:p w14:paraId="71A821F7" w14:textId="1C594C51" w:rsidR="00A71B9E" w:rsidRPr="00220A27" w:rsidRDefault="00A71B9E" w:rsidP="00202F00">
      <w:pPr>
        <w:pStyle w:val="ListNumber"/>
      </w:pPr>
      <w:r w:rsidRPr="00220A27">
        <w:t xml:space="preserve">The </w:t>
      </w:r>
      <w:proofErr w:type="spellStart"/>
      <w:r w:rsidRPr="00220A27">
        <w:t>dutyholder’s</w:t>
      </w:r>
      <w:proofErr w:type="spellEnd"/>
      <w:r w:rsidRPr="00220A27">
        <w:t xml:space="preserve"> legal responsibilities cannot be delegated, but </w:t>
      </w:r>
      <w:proofErr w:type="spellStart"/>
      <w:r w:rsidRPr="00220A27">
        <w:t>dutyholders</w:t>
      </w:r>
      <w:proofErr w:type="spellEnd"/>
      <w:r w:rsidRPr="00220A27">
        <w:t xml:space="preserve"> can nominate others to do all or part of the work to assist in complying with the duties under CAR 2012 (e.g. an asbestos surveyor). Anyone or any organisation who is nominated to do some work </w:t>
      </w:r>
      <w:proofErr w:type="gramStart"/>
      <w:r w:rsidRPr="00220A27">
        <w:t>as a result of</w:t>
      </w:r>
      <w:proofErr w:type="gramEnd"/>
      <w:r w:rsidRPr="00220A27">
        <w:t xml:space="preserve"> this regulation must know what it is they have to do and be able to do it safely. They should be competent to do this work.</w:t>
      </w:r>
    </w:p>
    <w:p w14:paraId="3E3801AA" w14:textId="37BCE0B7" w:rsidR="00E71534" w:rsidRPr="00220A27" w:rsidRDefault="00A71B9E" w:rsidP="00E71534">
      <w:pPr>
        <w:pStyle w:val="ListNumber"/>
      </w:pPr>
      <w:r w:rsidRPr="00220A27">
        <w:t xml:space="preserve">CAR 2012 has supporting guidance which includes an </w:t>
      </w:r>
      <w:hyperlink r:id="rId20" w:history="1">
        <w:r w:rsidRPr="00824D7C">
          <w:rPr>
            <w:rStyle w:val="Hyperlink"/>
            <w:color w:val="0070C0"/>
          </w:rPr>
          <w:t>Approved Code of Practice: Managing and working with asbestos</w:t>
        </w:r>
      </w:hyperlink>
      <w:r w:rsidRPr="00220A27">
        <w:t xml:space="preserve">, the </w:t>
      </w:r>
      <w:hyperlink r:id="rId21" w:history="1">
        <w:r w:rsidRPr="00824D7C">
          <w:rPr>
            <w:rStyle w:val="Hyperlink"/>
            <w:color w:val="0070C0"/>
          </w:rPr>
          <w:t>HSE asbestos website</w:t>
        </w:r>
      </w:hyperlink>
      <w:r w:rsidRPr="00220A27">
        <w:t xml:space="preserve"> and various health and safety guidance series including </w:t>
      </w:r>
      <w:hyperlink r:id="rId22" w:history="1">
        <w:r w:rsidR="0095194B" w:rsidRPr="00824D7C">
          <w:rPr>
            <w:color w:val="0070C0"/>
            <w:u w:val="single"/>
          </w:rPr>
          <w:t>Asbestos: The survey guide - HSE</w:t>
        </w:r>
      </w:hyperlink>
      <w:r w:rsidR="0095194B" w:rsidRPr="00220A27">
        <w:t xml:space="preserve"> </w:t>
      </w:r>
      <w:r w:rsidRPr="00220A27">
        <w:t xml:space="preserve">and </w:t>
      </w:r>
      <w:hyperlink r:id="rId23" w:history="1">
        <w:r w:rsidR="00E71534" w:rsidRPr="00824D7C">
          <w:rPr>
            <w:color w:val="0070C0"/>
            <w:u w:val="single"/>
          </w:rPr>
          <w:t>Asbestos: The Analysts' Guide - HSE</w:t>
        </w:r>
      </w:hyperlink>
      <w:r w:rsidRPr="00220A27">
        <w:t>.</w:t>
      </w:r>
    </w:p>
    <w:p w14:paraId="1FBC8A62" w14:textId="77777777" w:rsidR="00A71B9E" w:rsidRPr="00220A27" w:rsidRDefault="00A71B9E" w:rsidP="00EF7B54">
      <w:pPr>
        <w:pStyle w:val="Heading3"/>
      </w:pPr>
      <w:r w:rsidRPr="00220A27">
        <w:t>Work and Pensions Committee Inquiry – Asbestos Management</w:t>
      </w:r>
    </w:p>
    <w:p w14:paraId="182EDB79" w14:textId="673B78B9" w:rsidR="00A71B9E" w:rsidRPr="00220A27" w:rsidRDefault="00A71B9E" w:rsidP="00202F00">
      <w:pPr>
        <w:pStyle w:val="ListNumber"/>
      </w:pPr>
      <w:r w:rsidRPr="00220A27">
        <w:t xml:space="preserve">In April 2022, the Work and Pensions Committee (WPC) undertook an inquiry into </w:t>
      </w:r>
      <w:hyperlink r:id="rId24" w:history="1">
        <w:r w:rsidR="00823687" w:rsidRPr="00824D7C">
          <w:rPr>
            <w:rFonts w:ascii="Arial" w:eastAsia="Times New Roman" w:hAnsi="Arial" w:cs="Arial"/>
            <w:color w:val="0070C0"/>
            <w:kern w:val="2"/>
            <w:szCs w:val="24"/>
            <w:u w:val="single"/>
            <w14:ligatures w14:val="standardContextual"/>
          </w:rPr>
          <w:t>HSE’s approach to asbestos management</w:t>
        </w:r>
      </w:hyperlink>
      <w:r w:rsidR="00823687" w:rsidRPr="00220A27">
        <w:rPr>
          <w:rFonts w:ascii="Aptos" w:eastAsia="Aptos" w:hAnsi="Aptos" w:cs="Arial"/>
          <w:sz w:val="22"/>
        </w:rPr>
        <w:t xml:space="preserve"> </w:t>
      </w:r>
      <w:r w:rsidRPr="00220A27">
        <w:t xml:space="preserve">which made a total of 16 recommendations on the basis that implementing the recommendations would bring anticipated benefits such as improving health outcomes and industry standards. In July 2022, the </w:t>
      </w:r>
      <w:r w:rsidRPr="00220A27">
        <w:lastRenderedPageBreak/>
        <w:t xml:space="preserve">Government at that time published its </w:t>
      </w:r>
      <w:hyperlink r:id="rId25" w:history="1">
        <w:r w:rsidR="00783FEF" w:rsidRPr="00824D7C">
          <w:rPr>
            <w:rFonts w:ascii="Arial" w:eastAsia="Times New Roman" w:hAnsi="Arial" w:cs="Arial"/>
            <w:color w:val="0070C0"/>
            <w:kern w:val="2"/>
            <w:szCs w:val="24"/>
            <w:u w:val="single"/>
            <w14:ligatures w14:val="standardContextual"/>
          </w:rPr>
          <w:t>response</w:t>
        </w:r>
      </w:hyperlink>
      <w:r w:rsidRPr="00220A27">
        <w:t>, agreeing to take forward work on 13 of the 16 recommendations. Ten of the recommendations have been delivered by HSE through ongoing regulatory interventions, new communication campaigns and asbestos-related research.</w:t>
      </w:r>
    </w:p>
    <w:p w14:paraId="05F41F22" w14:textId="70A665B9" w:rsidR="00A71B9E" w:rsidRPr="00220A27" w:rsidRDefault="00A71B9E" w:rsidP="00202F00">
      <w:pPr>
        <w:pStyle w:val="ListNumber"/>
      </w:pPr>
      <w:r w:rsidRPr="00220A27">
        <w:t>The three WPC recommendations, relating to specific requirements of CAR 2012, which form the basis of the regulatory and non-regulatory proposals outlined in this consultation are:</w:t>
      </w:r>
    </w:p>
    <w:p w14:paraId="015B107B" w14:textId="77777777" w:rsidR="00A71B9E" w:rsidRPr="00220A27" w:rsidRDefault="00A71B9E" w:rsidP="00CC523F">
      <w:pPr>
        <w:pStyle w:val="ListBullet"/>
        <w:ind w:left="720"/>
      </w:pPr>
      <w:r w:rsidRPr="00220A27">
        <w:t>For HSE to consider how it could consolidate, tighten, and simplify the current categorisation of asbestos works as part of its 2022 statutory review of the Control of Asbestos Regulations 2012. Its review should carefully assess the net behavioural impacts and costs of any changes</w:t>
      </w:r>
    </w:p>
    <w:p w14:paraId="1D93E9D8" w14:textId="77777777" w:rsidR="00A71B9E" w:rsidRPr="00220A27" w:rsidRDefault="00A71B9E" w:rsidP="00CC523F">
      <w:pPr>
        <w:pStyle w:val="ListBullet"/>
        <w:ind w:left="720"/>
      </w:pPr>
      <w:r w:rsidRPr="00220A27">
        <w:t>For HSE to make it mandatory for all people conducting asbestos surveys to be accredited by a recognised accreditation body</w:t>
      </w:r>
    </w:p>
    <w:p w14:paraId="4E7ECEEC" w14:textId="77777777" w:rsidR="00A71B9E" w:rsidRPr="00220A27" w:rsidRDefault="00A71B9E" w:rsidP="00CC523F">
      <w:pPr>
        <w:pStyle w:val="ListBullet"/>
        <w:ind w:left="720"/>
      </w:pPr>
      <w:r w:rsidRPr="00220A27">
        <w:t>For HSE to assess the impact of making it a legal requirement for building owners or occupiers to commission accredited asbestos analysts to check asbestos work done on their premises and, by extension, making it illegal for asbestos removal contractors to do so</w:t>
      </w:r>
    </w:p>
    <w:p w14:paraId="71D515B3" w14:textId="77777777" w:rsidR="00A71B9E" w:rsidRPr="00220A27" w:rsidRDefault="00A71B9E" w:rsidP="00C9697A">
      <w:pPr>
        <w:pStyle w:val="Heading3"/>
      </w:pPr>
      <w:r w:rsidRPr="00220A27">
        <w:t>Evidence to support development of the policy proposals</w:t>
      </w:r>
    </w:p>
    <w:p w14:paraId="16AE7402" w14:textId="77777777" w:rsidR="00A71B9E" w:rsidRPr="00220A27" w:rsidRDefault="00A71B9E" w:rsidP="00C9697A">
      <w:pPr>
        <w:pStyle w:val="Heading4"/>
      </w:pPr>
      <w:r w:rsidRPr="00220A27">
        <w:t>Post Implementation Review of CAR 2012</w:t>
      </w:r>
    </w:p>
    <w:p w14:paraId="04CF2088" w14:textId="18A42B5B" w:rsidR="00A71B9E" w:rsidRPr="00220A27" w:rsidRDefault="00A71B9E" w:rsidP="00202F00">
      <w:pPr>
        <w:pStyle w:val="ListNumber"/>
      </w:pPr>
      <w:r w:rsidRPr="00220A27">
        <w:t>The most recent</w:t>
      </w:r>
      <w:r w:rsidRPr="00824D7C">
        <w:rPr>
          <w:color w:val="0070C0"/>
        </w:rPr>
        <w:t xml:space="preserve"> </w:t>
      </w:r>
      <w:hyperlink r:id="rId26" w:history="1">
        <w:r w:rsidR="00CB1052" w:rsidRPr="00824D7C">
          <w:rPr>
            <w:rFonts w:ascii="Arial" w:eastAsia="Times New Roman" w:hAnsi="Arial" w:cs="Arial"/>
            <w:color w:val="0070C0"/>
            <w:szCs w:val="24"/>
            <w:u w:val="single"/>
          </w:rPr>
          <w:t>Post Implementation Review (PIR) of CAR 2012</w:t>
        </w:r>
      </w:hyperlink>
      <w:r w:rsidRPr="00220A27">
        <w:t xml:space="preserve">, published in 2022 took into consideration the recommendations of the WPC inquiry and found overall consensus amongst </w:t>
      </w:r>
      <w:proofErr w:type="spellStart"/>
      <w:r w:rsidRPr="00220A27">
        <w:t>dutyholders</w:t>
      </w:r>
      <w:proofErr w:type="spellEnd"/>
      <w:r w:rsidRPr="00220A27">
        <w:t xml:space="preserve"> that the regulations remain necessary and are effective in keeping people safe. Evidence gathered for the PIR supported the WPC finding that there is some confusion amongst stakeholders, specifically in relation to the category of work with asbestos known as notifiable non-licensed work (NNLW).</w:t>
      </w:r>
    </w:p>
    <w:p w14:paraId="191FA826" w14:textId="77777777" w:rsidR="00A71B9E" w:rsidRPr="00220A27" w:rsidRDefault="00A71B9E" w:rsidP="00202F00">
      <w:pPr>
        <w:pStyle w:val="Heading4"/>
        <w:rPr>
          <w:rStyle w:val="Heading4Char"/>
        </w:rPr>
      </w:pPr>
      <w:r w:rsidRPr="00220A27">
        <w:t>HSE’s intelligence gathering and informal engagement</w:t>
      </w:r>
    </w:p>
    <w:p w14:paraId="1C201AE9" w14:textId="779404A2" w:rsidR="00A71B9E" w:rsidRPr="00220A27" w:rsidRDefault="00A71B9E" w:rsidP="00202F00">
      <w:pPr>
        <w:pStyle w:val="ListNumber"/>
      </w:pPr>
      <w:r w:rsidRPr="00220A27">
        <w:t>HSE had some evidence of the confusion around the categories of work with asbestos from the 2017 and 2022 PIRs and WPC inquiry, but very little evidence about the quality of asbestos surveys or problems encountered with independence for the four-stage clearance process. HSE therefore carried out an exercise to gather intelligence and information from key industry stakeholders to inform policy options.</w:t>
      </w:r>
    </w:p>
    <w:p w14:paraId="3B71C459" w14:textId="4B916985" w:rsidR="00A71B9E" w:rsidRPr="00220A27" w:rsidRDefault="00A71B9E" w:rsidP="00202F00">
      <w:pPr>
        <w:pStyle w:val="ListNumber"/>
      </w:pPr>
      <w:r w:rsidRPr="00220A27">
        <w:t>The first part involved two strands of research looking at attitudes across industry towards asbestos surveying and the roles within the four-stage clearance process, and a small study of asbestos survey reports comparing reports by accredited and non-accredited surveying organisations. This generated useful insights to further develop proposals one and two.</w:t>
      </w:r>
    </w:p>
    <w:p w14:paraId="3BD20843" w14:textId="31578C1D" w:rsidR="00A71B9E" w:rsidRPr="00220A27" w:rsidRDefault="00A71B9E" w:rsidP="00202F00">
      <w:pPr>
        <w:pStyle w:val="ListNumber"/>
      </w:pPr>
      <w:r w:rsidRPr="00220A27">
        <w:lastRenderedPageBreak/>
        <w:t xml:space="preserve">The second part was informal engagement with stakeholders on a range of policy options for all three proposals. Stakeholders included a sample of </w:t>
      </w:r>
      <w:proofErr w:type="spellStart"/>
      <w:r w:rsidRPr="00220A27">
        <w:t>dutyholders</w:t>
      </w:r>
      <w:proofErr w:type="spellEnd"/>
      <w:r w:rsidRPr="00220A27">
        <w:t>, health and safety consultants, asbestos training organisations, asbestos removal contractors, surveyors and analysts, professional bodies, trade associations, trade unions, other government bodies and devolved governments.</w:t>
      </w:r>
    </w:p>
    <w:p w14:paraId="0393C464" w14:textId="77777777" w:rsidR="00A71B9E" w:rsidRPr="00220A27" w:rsidRDefault="00A71B9E" w:rsidP="00C9697A">
      <w:pPr>
        <w:pStyle w:val="Heading3"/>
      </w:pPr>
      <w:r w:rsidRPr="00220A27">
        <w:t>Development of policy proposals</w:t>
      </w:r>
    </w:p>
    <w:p w14:paraId="3254CE5D" w14:textId="73324F4D" w:rsidR="00A71B9E" w:rsidRPr="00220A27" w:rsidRDefault="00A71B9E" w:rsidP="00202F00">
      <w:pPr>
        <w:pStyle w:val="ListNumber"/>
      </w:pPr>
      <w:r w:rsidRPr="00220A27">
        <w:t>The overall strategic policy objectives when considering potential changes to CAR 2012, associated guidance and interventions are to:</w:t>
      </w:r>
    </w:p>
    <w:p w14:paraId="7A7D9368" w14:textId="77777777" w:rsidR="00A71B9E" w:rsidRPr="00220A27" w:rsidRDefault="00A71B9E" w:rsidP="00CC523F">
      <w:pPr>
        <w:pStyle w:val="ListBullet"/>
        <w:ind w:left="720"/>
      </w:pPr>
      <w:r w:rsidRPr="00220A27">
        <w:t>Reduce ill health caused by exposure to asbestos by creating a pathway to safely remove asbestos from workplaces in GB</w:t>
      </w:r>
    </w:p>
    <w:p w14:paraId="3E8D03E1" w14:textId="77777777" w:rsidR="00A71B9E" w:rsidRPr="00220A27" w:rsidRDefault="00A71B9E" w:rsidP="00CC523F">
      <w:pPr>
        <w:pStyle w:val="ListBullet"/>
        <w:ind w:left="720"/>
      </w:pPr>
      <w:r w:rsidRPr="00220A27">
        <w:t>Ensure the regulatory regime for managing the risk from exposure to asbestos is proportionate to the hazards generated</w:t>
      </w:r>
    </w:p>
    <w:p w14:paraId="42DA9565" w14:textId="77777777" w:rsidR="00A71B9E" w:rsidRPr="00220A27" w:rsidRDefault="00A71B9E" w:rsidP="00CC523F">
      <w:pPr>
        <w:pStyle w:val="ListBullet"/>
        <w:ind w:left="720"/>
      </w:pPr>
      <w:r w:rsidRPr="00220A27">
        <w:t xml:space="preserve">Ensure the regulatory regime for managing the risk from exposure to asbestos is clear for </w:t>
      </w:r>
      <w:proofErr w:type="spellStart"/>
      <w:r w:rsidRPr="00220A27">
        <w:t>dutyholders</w:t>
      </w:r>
      <w:proofErr w:type="spellEnd"/>
      <w:r w:rsidRPr="00220A27">
        <w:t xml:space="preserve"> and other stakeholders</w:t>
      </w:r>
    </w:p>
    <w:p w14:paraId="25FA4912" w14:textId="36A12E3C" w:rsidR="00A71B9E" w:rsidRPr="00220A27" w:rsidRDefault="00A71B9E" w:rsidP="00202F00">
      <w:pPr>
        <w:pStyle w:val="ListNumber"/>
      </w:pPr>
      <w:r w:rsidRPr="00220A27">
        <w:t>Having considered a range of policy options, HSE aims to address the three recommendations from the WPC with the following preferred proposals (detailed information on each proposal is provided in the relevant sections throughout the consultation):</w:t>
      </w:r>
    </w:p>
    <w:p w14:paraId="0DD1F296" w14:textId="77777777" w:rsidR="00A71B9E" w:rsidRPr="00813FF1" w:rsidRDefault="00A71B9E" w:rsidP="00813FF1">
      <w:pPr>
        <w:pStyle w:val="ListBullet2"/>
        <w:rPr>
          <w:b/>
          <w:bCs/>
        </w:rPr>
      </w:pPr>
      <w:r w:rsidRPr="00813FF1">
        <w:rPr>
          <w:b/>
          <w:bCs/>
        </w:rPr>
        <w:t>Proposal 1 (Regulatory)</w:t>
      </w:r>
    </w:p>
    <w:p w14:paraId="17EBCDF9" w14:textId="1F0672FB" w:rsidR="00A71B9E" w:rsidRDefault="00A71B9E" w:rsidP="00813FF1">
      <w:pPr>
        <w:pStyle w:val="ListBullet2"/>
        <w:numPr>
          <w:ilvl w:val="0"/>
          <w:numId w:val="0"/>
        </w:numPr>
        <w:ind w:left="717"/>
      </w:pPr>
      <w:r w:rsidRPr="00220A27">
        <w:t>To amend CAR 2012 and associated guidance to ensure the independence and impartiality of roles in the four-stage clearance process to minimise the risk of exposure from asbestos to workers and building occupants after the removal of asbestos.</w:t>
      </w:r>
    </w:p>
    <w:p w14:paraId="2EBCBDB3" w14:textId="77777777" w:rsidR="00B96B41" w:rsidRPr="00220A27" w:rsidRDefault="00B96B41" w:rsidP="00813FF1">
      <w:pPr>
        <w:pStyle w:val="ListBullet2"/>
        <w:numPr>
          <w:ilvl w:val="0"/>
          <w:numId w:val="0"/>
        </w:numPr>
        <w:ind w:left="717"/>
      </w:pPr>
    </w:p>
    <w:p w14:paraId="4C499728" w14:textId="77777777" w:rsidR="00A71B9E" w:rsidRPr="00813FF1" w:rsidRDefault="00A71B9E" w:rsidP="00813FF1">
      <w:pPr>
        <w:pStyle w:val="ListBullet2"/>
        <w:rPr>
          <w:b/>
          <w:bCs/>
        </w:rPr>
      </w:pPr>
      <w:r w:rsidRPr="00813FF1">
        <w:rPr>
          <w:b/>
          <w:bCs/>
        </w:rPr>
        <w:t>Proposal 2 (</w:t>
      </w:r>
      <w:proofErr w:type="gramStart"/>
      <w:r w:rsidRPr="00813FF1">
        <w:rPr>
          <w:b/>
          <w:bCs/>
        </w:rPr>
        <w:t>Non-regulatory</w:t>
      </w:r>
      <w:proofErr w:type="gramEnd"/>
      <w:r w:rsidRPr="00813FF1">
        <w:rPr>
          <w:b/>
          <w:bCs/>
        </w:rPr>
        <w:t>)</w:t>
      </w:r>
    </w:p>
    <w:p w14:paraId="2259DD43" w14:textId="4B321CA0" w:rsidR="00A71B9E" w:rsidRDefault="00A71B9E" w:rsidP="00813FF1">
      <w:pPr>
        <w:pStyle w:val="ListBullet2"/>
        <w:numPr>
          <w:ilvl w:val="0"/>
          <w:numId w:val="0"/>
        </w:numPr>
        <w:ind w:left="717"/>
      </w:pPr>
      <w:r w:rsidRPr="00220A27">
        <w:t xml:space="preserve">To drive up the standard of asbestos surveys by improving guidance and using other interventions to ensure </w:t>
      </w:r>
      <w:proofErr w:type="spellStart"/>
      <w:r w:rsidRPr="00220A27">
        <w:t>dutyholder</w:t>
      </w:r>
      <w:r w:rsidR="006F31CF" w:rsidRPr="00220A27">
        <w:t>s</w:t>
      </w:r>
      <w:proofErr w:type="spellEnd"/>
      <w:r w:rsidRPr="00220A27">
        <w:t xml:space="preserve"> understand the critical role of an asbestos survey in managing asbestos risks; and are equipped to commission a quality survey from a competent asbestos surveyor or organisation.</w:t>
      </w:r>
    </w:p>
    <w:p w14:paraId="67A56528" w14:textId="77777777" w:rsidR="00B96B41" w:rsidRPr="00220A27" w:rsidRDefault="00B96B41" w:rsidP="00813FF1">
      <w:pPr>
        <w:pStyle w:val="ListBullet2"/>
        <w:numPr>
          <w:ilvl w:val="0"/>
          <w:numId w:val="0"/>
        </w:numPr>
        <w:ind w:left="717"/>
      </w:pPr>
    </w:p>
    <w:p w14:paraId="6C8A0B3C" w14:textId="77777777" w:rsidR="00A71B9E" w:rsidRPr="00813FF1" w:rsidRDefault="00A71B9E" w:rsidP="00813FF1">
      <w:pPr>
        <w:pStyle w:val="ListBullet2"/>
        <w:rPr>
          <w:b/>
          <w:bCs/>
        </w:rPr>
      </w:pPr>
      <w:r w:rsidRPr="00813FF1">
        <w:rPr>
          <w:b/>
          <w:bCs/>
        </w:rPr>
        <w:t>Proposal 3 (</w:t>
      </w:r>
      <w:proofErr w:type="gramStart"/>
      <w:r w:rsidRPr="00813FF1">
        <w:rPr>
          <w:b/>
          <w:bCs/>
        </w:rPr>
        <w:t>Non-regulatory</w:t>
      </w:r>
      <w:proofErr w:type="gramEnd"/>
      <w:r w:rsidRPr="00813FF1">
        <w:rPr>
          <w:b/>
          <w:bCs/>
        </w:rPr>
        <w:t>)</w:t>
      </w:r>
    </w:p>
    <w:p w14:paraId="0A659B99" w14:textId="4B786AF8" w:rsidR="00A71B9E" w:rsidRPr="00220A27" w:rsidRDefault="00A71B9E" w:rsidP="00813FF1">
      <w:pPr>
        <w:pStyle w:val="ListBullet2"/>
        <w:numPr>
          <w:ilvl w:val="0"/>
          <w:numId w:val="0"/>
        </w:numPr>
        <w:ind w:left="717"/>
      </w:pPr>
      <w:r w:rsidRPr="00220A27">
        <w:t>To improve guidance and use other interventions to clarify the type of work that constitutes work with asbestos known as Notifiable Non-Licensed Work (NNLW)</w:t>
      </w:r>
    </w:p>
    <w:p w14:paraId="15BA02FE" w14:textId="6D71F35A" w:rsidR="00A71B9E" w:rsidRPr="00220A27" w:rsidRDefault="00A71B9E" w:rsidP="00202F00">
      <w:pPr>
        <w:pStyle w:val="ListNumber"/>
      </w:pPr>
      <w:r w:rsidRPr="00220A27">
        <w:t xml:space="preserve">HSE uses interventions to encourage and support </w:t>
      </w:r>
      <w:proofErr w:type="spellStart"/>
      <w:r w:rsidRPr="00220A27">
        <w:t>dutyholders</w:t>
      </w:r>
      <w:proofErr w:type="spellEnd"/>
      <w:r w:rsidRPr="00220A27">
        <w:t xml:space="preserve"> to comply with their legal responsibilities to protect people against risks to their health and safety. This includes communication campaigns, research, guidance, training, working with stakeholders, direct communications to </w:t>
      </w:r>
      <w:proofErr w:type="spellStart"/>
      <w:r w:rsidRPr="00220A27">
        <w:t>dutyholders</w:t>
      </w:r>
      <w:proofErr w:type="spellEnd"/>
      <w:r w:rsidRPr="00220A27">
        <w:t>, inspection, enforcement and prosecution.</w:t>
      </w:r>
    </w:p>
    <w:p w14:paraId="65D88302" w14:textId="053D234D" w:rsidR="00A71B9E" w:rsidRPr="00220A27" w:rsidRDefault="00A71B9E" w:rsidP="00202F00">
      <w:pPr>
        <w:pStyle w:val="ListNumber"/>
      </w:pPr>
      <w:r w:rsidRPr="00220A27">
        <w:lastRenderedPageBreak/>
        <w:t xml:space="preserve">This consultative document describes how there are discrete parts of the regulatory framework that have been identified where further action may be needed to increase the effective implementation to reduce exposure from asbestos, the key aim of the regulatory framework. While these parts are discrete, there is a common theme of the competence of </w:t>
      </w:r>
      <w:proofErr w:type="spellStart"/>
      <w:r w:rsidRPr="00220A27">
        <w:t>dutyholders</w:t>
      </w:r>
      <w:proofErr w:type="spellEnd"/>
      <w:r w:rsidRPr="00220A27">
        <w:t xml:space="preserve"> to effectively manage asbestos in premises across the proposals.</w:t>
      </w:r>
    </w:p>
    <w:p w14:paraId="700C6C4B" w14:textId="65AEAD10" w:rsidR="00A71B9E" w:rsidRPr="00220A27" w:rsidRDefault="00A71B9E" w:rsidP="00202F00">
      <w:pPr>
        <w:pStyle w:val="ListNumber"/>
      </w:pPr>
      <w:r w:rsidRPr="00220A27">
        <w:t xml:space="preserve">Both the regulatory and non-regulatory proposals to resolve these parts of the regulatory framework are set out in detail, and you will be invited to respond to </w:t>
      </w:r>
      <w:proofErr w:type="gramStart"/>
      <w:r w:rsidRPr="00220A27">
        <w:t>a number of</w:t>
      </w:r>
      <w:proofErr w:type="gramEnd"/>
      <w:r w:rsidRPr="00220A27">
        <w:t xml:space="preserve"> questions for each proposal to support policy development and cost benefit assumptions.</w:t>
      </w:r>
    </w:p>
    <w:p w14:paraId="0237AA51" w14:textId="4B3D2896" w:rsidR="00022442" w:rsidRPr="00220A27" w:rsidRDefault="00A71B9E" w:rsidP="00202F00">
      <w:pPr>
        <w:pStyle w:val="ListNumber"/>
      </w:pPr>
      <w:r w:rsidRPr="00220A27">
        <w:t xml:space="preserve">This consultative document is relevant to all those involved in the asbestos system – this includes </w:t>
      </w:r>
      <w:proofErr w:type="spellStart"/>
      <w:r w:rsidRPr="00220A27">
        <w:t>dutyholders</w:t>
      </w:r>
      <w:proofErr w:type="spellEnd"/>
      <w:r w:rsidRPr="00220A27">
        <w:t>, asbestos analysts, licenced asbestos removal contractors and asbestos surveyors. It is also relevant to those working in or connected to these areas such as facilities management or construction. However, the different proposals may be more relevant to certain roles than others.</w:t>
      </w:r>
    </w:p>
    <w:p w14:paraId="5BABD40D" w14:textId="77777777" w:rsidR="006D34AF" w:rsidRPr="00220A27" w:rsidRDefault="006D34AF" w:rsidP="006D34AF">
      <w:pPr>
        <w:pStyle w:val="Heading2"/>
        <w:rPr>
          <w:rFonts w:eastAsia="Times New Roman"/>
        </w:rPr>
      </w:pPr>
      <w:bookmarkStart w:id="13" w:name="_Toc181173117"/>
      <w:bookmarkStart w:id="14" w:name="_Toc204959975"/>
      <w:bookmarkStart w:id="15" w:name="_Toc213419120"/>
      <w:r w:rsidRPr="00220A27">
        <w:rPr>
          <w:rFonts w:eastAsia="Times New Roman"/>
        </w:rPr>
        <w:t>General questions</w:t>
      </w:r>
      <w:bookmarkEnd w:id="13"/>
      <w:bookmarkEnd w:id="14"/>
      <w:bookmarkEnd w:id="15"/>
    </w:p>
    <w:tbl>
      <w:tblPr>
        <w:tblStyle w:val="TableGrid"/>
        <w:tblW w:w="5000" w:type="pct"/>
        <w:tblLook w:val="04A0" w:firstRow="1" w:lastRow="0" w:firstColumn="1" w:lastColumn="0" w:noHBand="0" w:noVBand="1"/>
      </w:tblPr>
      <w:tblGrid>
        <w:gridCol w:w="3207"/>
        <w:gridCol w:w="4439"/>
        <w:gridCol w:w="1976"/>
      </w:tblGrid>
      <w:tr w:rsidR="00BE05B6" w:rsidRPr="00220A27" w14:paraId="6E59B105" w14:textId="77777777" w:rsidTr="00F63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top w:val="single" w:sz="6" w:space="0" w:color="auto"/>
              <w:left w:val="single" w:sz="6" w:space="0" w:color="auto"/>
              <w:bottom w:val="single" w:sz="6" w:space="0" w:color="auto"/>
              <w:right w:val="single" w:sz="6" w:space="0" w:color="auto"/>
            </w:tcBorders>
            <w:vAlign w:val="center"/>
          </w:tcPr>
          <w:p w14:paraId="60FF1092" w14:textId="2325B6E5" w:rsidR="00BE05B6" w:rsidRPr="00220A27" w:rsidRDefault="00BE05B6" w:rsidP="00BE05B6">
            <w:pPr>
              <w:pStyle w:val="BodyText"/>
              <w:rPr>
                <w:b w:val="0"/>
                <w:bCs/>
              </w:rPr>
            </w:pPr>
            <w:r w:rsidRPr="00220A27">
              <w:rPr>
                <w:rFonts w:ascii="Arial" w:eastAsia="Times New Roman" w:hAnsi="Arial" w:cs="Arial"/>
                <w:b w:val="0"/>
                <w:bCs/>
                <w:szCs w:val="24"/>
                <w:lang w:eastAsia="en-GB"/>
              </w:rPr>
              <w:t>Question 1: Who are you responding as?</w:t>
            </w:r>
          </w:p>
        </w:tc>
        <w:tc>
          <w:tcPr>
            <w:tcW w:w="2306" w:type="pct"/>
            <w:tcBorders>
              <w:top w:val="single" w:sz="6" w:space="0" w:color="auto"/>
              <w:left w:val="single" w:sz="6" w:space="0" w:color="auto"/>
              <w:bottom w:val="single" w:sz="6" w:space="0" w:color="auto"/>
              <w:right w:val="single" w:sz="6" w:space="0" w:color="auto"/>
            </w:tcBorders>
            <w:vAlign w:val="center"/>
          </w:tcPr>
          <w:p w14:paraId="342B9166" w14:textId="78E62284" w:rsidR="00BE05B6" w:rsidRPr="00220A27" w:rsidRDefault="00BE05B6" w:rsidP="00BE05B6">
            <w:pPr>
              <w:pStyle w:val="BodyText"/>
              <w:cnfStyle w:val="100000000000" w:firstRow="1" w:lastRow="0" w:firstColumn="0" w:lastColumn="0" w:oddVBand="0" w:evenVBand="0" w:oddHBand="0" w:evenHBand="0" w:firstRowFirstColumn="0" w:firstRowLastColumn="0" w:lastRowFirstColumn="0" w:lastRowLastColumn="0"/>
              <w:rPr>
                <w:b w:val="0"/>
                <w:bCs/>
              </w:rPr>
            </w:pPr>
            <w:r w:rsidRPr="00220A27">
              <w:rPr>
                <w:rFonts w:ascii="Arial" w:eastAsia="Times New Roman" w:hAnsi="Arial" w:cs="Arial"/>
                <w:b w:val="0"/>
                <w:bCs/>
                <w:szCs w:val="24"/>
                <w:lang w:eastAsia="en-GB"/>
              </w:rPr>
              <w:t>Status</w:t>
            </w:r>
          </w:p>
        </w:tc>
        <w:tc>
          <w:tcPr>
            <w:tcW w:w="1027" w:type="pct"/>
            <w:tcBorders>
              <w:top w:val="single" w:sz="6" w:space="0" w:color="auto"/>
              <w:left w:val="single" w:sz="6" w:space="0" w:color="auto"/>
              <w:bottom w:val="single" w:sz="6" w:space="0" w:color="auto"/>
              <w:right w:val="single" w:sz="6" w:space="0" w:color="auto"/>
            </w:tcBorders>
            <w:vAlign w:val="center"/>
          </w:tcPr>
          <w:p w14:paraId="0675C02A" w14:textId="2FC70C0E" w:rsidR="00BE05B6" w:rsidRPr="00220A27" w:rsidRDefault="00BE05B6" w:rsidP="00BE05B6">
            <w:pPr>
              <w:pStyle w:val="BodyText"/>
              <w:cnfStyle w:val="100000000000" w:firstRow="1" w:lastRow="0" w:firstColumn="0" w:lastColumn="0" w:oddVBand="0" w:evenVBand="0" w:oddHBand="0" w:evenHBand="0" w:firstRowFirstColumn="0" w:firstRowLastColumn="0" w:lastRowFirstColumn="0" w:lastRowLastColumn="0"/>
              <w:rPr>
                <w:b w:val="0"/>
                <w:bCs/>
              </w:rPr>
            </w:pPr>
            <w:r w:rsidRPr="00220A27">
              <w:rPr>
                <w:rFonts w:ascii="Arial" w:eastAsia="Times New Roman" w:hAnsi="Arial" w:cs="Arial"/>
                <w:b w:val="0"/>
                <w:bCs/>
                <w:szCs w:val="24"/>
                <w:lang w:eastAsia="en-GB"/>
              </w:rPr>
              <w:t>Please select only ONE response </w:t>
            </w:r>
          </w:p>
        </w:tc>
      </w:tr>
      <w:tr w:rsidR="00BE05B6" w:rsidRPr="00220A27" w14:paraId="5A23368C"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val="restart"/>
          </w:tcPr>
          <w:p w14:paraId="2100B9BE" w14:textId="77777777" w:rsidR="00BE05B6" w:rsidRPr="00220A27" w:rsidRDefault="00BE05B6" w:rsidP="00BE05B6">
            <w:pPr>
              <w:pStyle w:val="BodyText"/>
              <w:rPr>
                <w:b w:val="0"/>
                <w:bCs/>
              </w:rPr>
            </w:pPr>
            <w:r w:rsidRPr="00220A27">
              <w:rPr>
                <w:b w:val="0"/>
                <w:bCs/>
              </w:rPr>
              <w:t>Which of the following best describes your role?</w:t>
            </w:r>
          </w:p>
          <w:p w14:paraId="01E8FBA4" w14:textId="33E27EDF" w:rsidR="00BE05B6" w:rsidRPr="00220A27" w:rsidRDefault="00BE05B6" w:rsidP="00BE05B6">
            <w:pPr>
              <w:pStyle w:val="BodyText"/>
            </w:pPr>
            <w:r w:rsidRPr="00220A27">
              <w:rPr>
                <w:b w:val="0"/>
                <w:bCs/>
              </w:rPr>
              <w:t>(please select only ONE response)</w:t>
            </w:r>
          </w:p>
        </w:tc>
        <w:tc>
          <w:tcPr>
            <w:tcW w:w="2306" w:type="pct"/>
            <w:tcBorders>
              <w:top w:val="single" w:sz="6" w:space="0" w:color="auto"/>
              <w:left w:val="single" w:sz="6" w:space="0" w:color="auto"/>
              <w:bottom w:val="single" w:sz="6" w:space="0" w:color="auto"/>
              <w:right w:val="single" w:sz="6" w:space="0" w:color="auto"/>
            </w:tcBorders>
            <w:vAlign w:val="center"/>
          </w:tcPr>
          <w:p w14:paraId="620A6891" w14:textId="18280DD2"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Asbestos Analyst</w:t>
            </w:r>
          </w:p>
        </w:tc>
        <w:tc>
          <w:tcPr>
            <w:tcW w:w="1027" w:type="pct"/>
          </w:tcPr>
          <w:p w14:paraId="445A600A"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24551A18"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13F08DAD"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0E77E025" w14:textId="53A6DD7F"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Asbestos Surveyor</w:t>
            </w:r>
          </w:p>
        </w:tc>
        <w:tc>
          <w:tcPr>
            <w:tcW w:w="1027" w:type="pct"/>
          </w:tcPr>
          <w:p w14:paraId="27DEAB0F"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429FBF26"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6FD6D4AC"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1FA9AF0A" w14:textId="438C316B"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Consultant</w:t>
            </w:r>
          </w:p>
        </w:tc>
        <w:tc>
          <w:tcPr>
            <w:tcW w:w="1027" w:type="pct"/>
          </w:tcPr>
          <w:p w14:paraId="4BACE37B"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6D6A6053"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0574EA01"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7141C9A1" w14:textId="7450BF5E"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Contractor</w:t>
            </w:r>
          </w:p>
        </w:tc>
        <w:tc>
          <w:tcPr>
            <w:tcW w:w="1027" w:type="pct"/>
          </w:tcPr>
          <w:p w14:paraId="03E11835"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5556DC5A"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57B550D0"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61EA2F06" w14:textId="58CA6FC2"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roofErr w:type="spellStart"/>
            <w:r w:rsidRPr="00220A27">
              <w:rPr>
                <w:rFonts w:ascii="Arial" w:eastAsia="Times New Roman" w:hAnsi="Arial" w:cs="Arial"/>
                <w:szCs w:val="24"/>
                <w:lang w:eastAsia="en-GB"/>
              </w:rPr>
              <w:t>Dutyholder</w:t>
            </w:r>
            <w:proofErr w:type="spellEnd"/>
          </w:p>
        </w:tc>
        <w:tc>
          <w:tcPr>
            <w:tcW w:w="1027" w:type="pct"/>
          </w:tcPr>
          <w:p w14:paraId="701AF5DC"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3DC101A5"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109AE2B8"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20F87A19" w14:textId="692E53FE"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Employee</w:t>
            </w:r>
          </w:p>
        </w:tc>
        <w:tc>
          <w:tcPr>
            <w:tcW w:w="1027" w:type="pct"/>
          </w:tcPr>
          <w:p w14:paraId="7770CEF8"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0E0E7049"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7C1F9596"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62BA970C" w14:textId="31593468"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Employer</w:t>
            </w:r>
          </w:p>
        </w:tc>
        <w:tc>
          <w:tcPr>
            <w:tcW w:w="1027" w:type="pct"/>
          </w:tcPr>
          <w:p w14:paraId="2B41956E"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30F56AEA"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236695F6"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3193BFEE" w14:textId="463C3A4B"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Health and Safety professional </w:t>
            </w:r>
          </w:p>
        </w:tc>
        <w:tc>
          <w:tcPr>
            <w:tcW w:w="1027" w:type="pct"/>
          </w:tcPr>
          <w:p w14:paraId="0C36E4D5"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08869487"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6C340360"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227269AC" w14:textId="0F953826"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Licensed Asbestos Removal Contractor (LARC)</w:t>
            </w:r>
          </w:p>
        </w:tc>
        <w:tc>
          <w:tcPr>
            <w:tcW w:w="1027" w:type="pct"/>
          </w:tcPr>
          <w:p w14:paraId="1A4C9F43"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4B1E7E9F"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4D9167AF"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5E438647" w14:textId="6A97C8AB"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Member of the Public</w:t>
            </w:r>
          </w:p>
        </w:tc>
        <w:tc>
          <w:tcPr>
            <w:tcW w:w="1027" w:type="pct"/>
          </w:tcPr>
          <w:p w14:paraId="5F834C99"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2E206539"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303D06C2"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3039191E" w14:textId="5BFA312B"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bCs/>
                <w:iCs/>
                <w:color w:val="000000"/>
                <w:szCs w:val="24"/>
                <w:lang w:eastAsia="en-GB"/>
              </w:rPr>
              <w:t>Non-governmental Organisation (NGO)</w:t>
            </w:r>
          </w:p>
        </w:tc>
        <w:tc>
          <w:tcPr>
            <w:tcW w:w="1027" w:type="pct"/>
          </w:tcPr>
          <w:p w14:paraId="1985692B"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05CA922C"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407CCD17"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0ED4B40A" w14:textId="283D31CA"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bCs/>
                <w:iCs/>
                <w:color w:val="000000"/>
                <w:szCs w:val="24"/>
                <w:lang w:eastAsia="en-GB"/>
              </w:rPr>
              <w:t>Other Government Department (OGD)</w:t>
            </w:r>
          </w:p>
        </w:tc>
        <w:tc>
          <w:tcPr>
            <w:tcW w:w="1027" w:type="pct"/>
          </w:tcPr>
          <w:p w14:paraId="110B9E74"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6EA36886"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6092A1CC"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74560891" w14:textId="4EABCCD4"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bCs/>
                <w:iCs/>
                <w:color w:val="000000"/>
                <w:szCs w:val="24"/>
                <w:lang w:eastAsia="en-GB"/>
              </w:rPr>
              <w:t>Professional Body</w:t>
            </w:r>
          </w:p>
        </w:tc>
        <w:tc>
          <w:tcPr>
            <w:tcW w:w="1027" w:type="pct"/>
          </w:tcPr>
          <w:p w14:paraId="23938D60"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5B373F8A"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5D4DF904"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1357048B" w14:textId="2FDDAE91"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bCs/>
                <w:iCs/>
                <w:color w:val="000000"/>
                <w:szCs w:val="24"/>
                <w:lang w:eastAsia="en-GB"/>
              </w:rPr>
              <w:t xml:space="preserve">Safety Representative </w:t>
            </w:r>
          </w:p>
        </w:tc>
        <w:tc>
          <w:tcPr>
            <w:tcW w:w="1027" w:type="pct"/>
          </w:tcPr>
          <w:p w14:paraId="0C56062A"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024818BD"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027A4438"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2797B7F7" w14:textId="667ECA70"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Self Employed</w:t>
            </w:r>
          </w:p>
        </w:tc>
        <w:tc>
          <w:tcPr>
            <w:tcW w:w="1027" w:type="pct"/>
          </w:tcPr>
          <w:p w14:paraId="02794B3D"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48563D94"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683FA3C9"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6C7B3FBE" w14:textId="29291BC2"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Trade Union representative</w:t>
            </w:r>
          </w:p>
        </w:tc>
        <w:tc>
          <w:tcPr>
            <w:tcW w:w="1027" w:type="pct"/>
          </w:tcPr>
          <w:p w14:paraId="4F49412D"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128251AB"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1FE9906D"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5E567492" w14:textId="291A98A0"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Training Provider</w:t>
            </w:r>
          </w:p>
        </w:tc>
        <w:tc>
          <w:tcPr>
            <w:tcW w:w="1027" w:type="pct"/>
          </w:tcPr>
          <w:p w14:paraId="35C2F01D" w14:textId="777777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r w:rsidR="00BE05B6" w:rsidRPr="00220A27" w14:paraId="570E75DC" w14:textId="77777777" w:rsidTr="00F63617">
        <w:tc>
          <w:tcPr>
            <w:cnfStyle w:val="001000000000" w:firstRow="0" w:lastRow="0" w:firstColumn="1" w:lastColumn="0" w:oddVBand="0" w:evenVBand="0" w:oddHBand="0" w:evenHBand="0" w:firstRowFirstColumn="0" w:firstRowLastColumn="0" w:lastRowFirstColumn="0" w:lastRowLastColumn="0"/>
            <w:tcW w:w="1666" w:type="pct"/>
            <w:vMerge/>
          </w:tcPr>
          <w:p w14:paraId="24FE3D66" w14:textId="77777777" w:rsidR="00BE05B6" w:rsidRPr="00220A27" w:rsidRDefault="00BE05B6" w:rsidP="00BE05B6">
            <w:pPr>
              <w:pStyle w:val="BodyText"/>
            </w:pPr>
          </w:p>
        </w:tc>
        <w:tc>
          <w:tcPr>
            <w:tcW w:w="2306" w:type="pct"/>
            <w:tcBorders>
              <w:top w:val="single" w:sz="6" w:space="0" w:color="auto"/>
              <w:left w:val="single" w:sz="6" w:space="0" w:color="auto"/>
              <w:bottom w:val="single" w:sz="6" w:space="0" w:color="auto"/>
              <w:right w:val="single" w:sz="6" w:space="0" w:color="auto"/>
            </w:tcBorders>
            <w:vAlign w:val="center"/>
          </w:tcPr>
          <w:p w14:paraId="48864599" w14:textId="7C5DFFF9"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Other (please specify)</w:t>
            </w:r>
          </w:p>
        </w:tc>
        <w:tc>
          <w:tcPr>
            <w:tcW w:w="1027" w:type="pct"/>
          </w:tcPr>
          <w:p w14:paraId="6228ECBA" w14:textId="53056577" w:rsidR="00BE05B6" w:rsidRPr="00220A27" w:rsidRDefault="00BE05B6" w:rsidP="00BE05B6">
            <w:pPr>
              <w:pStyle w:val="BodyText"/>
              <w:cnfStyle w:val="000000000000" w:firstRow="0" w:lastRow="0" w:firstColumn="0" w:lastColumn="0" w:oddVBand="0" w:evenVBand="0" w:oddHBand="0" w:evenHBand="0" w:firstRowFirstColumn="0" w:firstRowLastColumn="0" w:lastRowFirstColumn="0" w:lastRowLastColumn="0"/>
            </w:pPr>
          </w:p>
        </w:tc>
      </w:tr>
    </w:tbl>
    <w:p w14:paraId="6B4E4C53" w14:textId="77777777" w:rsidR="00202F00" w:rsidRPr="00220A27" w:rsidRDefault="00202F00" w:rsidP="00202F00">
      <w:pPr>
        <w:pStyle w:val="BodyText"/>
      </w:pPr>
    </w:p>
    <w:tbl>
      <w:tblPr>
        <w:tblStyle w:val="TableGrid"/>
        <w:tblW w:w="9628" w:type="dxa"/>
        <w:tblInd w:w="-3" w:type="dxa"/>
        <w:tblLook w:val="04A0" w:firstRow="1" w:lastRow="0" w:firstColumn="1" w:lastColumn="0" w:noHBand="0" w:noVBand="1"/>
      </w:tblPr>
      <w:tblGrid>
        <w:gridCol w:w="3209"/>
        <w:gridCol w:w="4441"/>
        <w:gridCol w:w="1978"/>
      </w:tblGrid>
      <w:tr w:rsidR="00DE3830" w:rsidRPr="00220A27" w14:paraId="60C4AA2F" w14:textId="77777777" w:rsidTr="007E4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6" w:space="0" w:color="auto"/>
              <w:left w:val="single" w:sz="6" w:space="0" w:color="auto"/>
              <w:bottom w:val="single" w:sz="6" w:space="0" w:color="auto"/>
              <w:right w:val="single" w:sz="6" w:space="0" w:color="auto"/>
            </w:tcBorders>
            <w:vAlign w:val="center"/>
          </w:tcPr>
          <w:p w14:paraId="3603722C" w14:textId="7C45F949" w:rsidR="00DE3830" w:rsidRPr="00220A27" w:rsidRDefault="00DE3830" w:rsidP="00CA09E3">
            <w:pPr>
              <w:pStyle w:val="BodyText"/>
              <w:rPr>
                <w:b w:val="0"/>
                <w:bCs/>
              </w:rPr>
            </w:pPr>
            <w:r w:rsidRPr="00220A27">
              <w:rPr>
                <w:rFonts w:ascii="Arial" w:eastAsia="Times New Roman" w:hAnsi="Arial" w:cs="Arial"/>
                <w:b w:val="0"/>
                <w:bCs/>
                <w:szCs w:val="24"/>
                <w:lang w:eastAsia="en-GB"/>
              </w:rPr>
              <w:t xml:space="preserve">Question 2: Size of Business [routed </w:t>
            </w:r>
            <w:r w:rsidR="00CA09E3" w:rsidRPr="00CA09E3">
              <w:rPr>
                <w:rFonts w:ascii="Arial" w:eastAsia="Times New Roman" w:hAnsi="Arial" w:cs="Arial"/>
                <w:b w:val="0"/>
                <w:bCs/>
                <w:szCs w:val="24"/>
                <w:lang w:eastAsia="en-GB"/>
              </w:rPr>
              <w:t>to all respondents to Q1 EXCEPT</w:t>
            </w:r>
            <w:r w:rsidRPr="00220A27">
              <w:rPr>
                <w:rFonts w:ascii="Arial" w:eastAsia="Times New Roman" w:hAnsi="Arial" w:cs="Arial"/>
                <w:b w:val="0"/>
                <w:bCs/>
                <w:szCs w:val="24"/>
                <w:lang w:eastAsia="en-GB"/>
              </w:rPr>
              <w:t xml:space="preserve"> ‘</w:t>
            </w:r>
            <w:r w:rsidR="00CA09E3" w:rsidRPr="00CA09E3">
              <w:rPr>
                <w:rFonts w:ascii="Arial" w:eastAsia="Times New Roman" w:hAnsi="Arial" w:cs="Arial"/>
                <w:b w:val="0"/>
                <w:bCs/>
                <w:szCs w:val="24"/>
                <w:lang w:eastAsia="en-GB"/>
              </w:rPr>
              <w:t>member of the public’, ‘non-governmental organisation (NGO)’, ‘other governmental department (OGD)’, ‘professional body’ and ‘trade union representative’</w:t>
            </w:r>
            <w:r w:rsidRPr="00220A27">
              <w:rPr>
                <w:rFonts w:ascii="Arial" w:eastAsia="Times New Roman" w:hAnsi="Arial" w:cs="Arial"/>
                <w:b w:val="0"/>
                <w:bCs/>
                <w:szCs w:val="24"/>
                <w:lang w:eastAsia="en-GB"/>
              </w:rPr>
              <w:t>]</w:t>
            </w:r>
          </w:p>
        </w:tc>
        <w:tc>
          <w:tcPr>
            <w:tcW w:w="4441" w:type="dxa"/>
            <w:tcBorders>
              <w:top w:val="single" w:sz="6" w:space="0" w:color="auto"/>
              <w:left w:val="single" w:sz="6" w:space="0" w:color="auto"/>
              <w:bottom w:val="single" w:sz="6" w:space="0" w:color="auto"/>
              <w:right w:val="single" w:sz="6" w:space="0" w:color="auto"/>
            </w:tcBorders>
            <w:vAlign w:val="center"/>
          </w:tcPr>
          <w:p w14:paraId="3D3FE44A" w14:textId="615846A2" w:rsidR="00DE3830" w:rsidRPr="00220A27" w:rsidRDefault="00DE3830" w:rsidP="00DE3830">
            <w:pPr>
              <w:pStyle w:val="BodyText"/>
              <w:cnfStyle w:val="100000000000" w:firstRow="1" w:lastRow="0" w:firstColumn="0" w:lastColumn="0" w:oddVBand="0" w:evenVBand="0" w:oddHBand="0" w:evenHBand="0" w:firstRowFirstColumn="0" w:firstRowLastColumn="0" w:lastRowFirstColumn="0" w:lastRowLastColumn="0"/>
              <w:rPr>
                <w:b w:val="0"/>
              </w:rPr>
            </w:pPr>
            <w:r w:rsidRPr="00220A27">
              <w:rPr>
                <w:rFonts w:ascii="Arial" w:eastAsia="Times New Roman" w:hAnsi="Arial" w:cs="Arial"/>
                <w:b w:val="0"/>
                <w:szCs w:val="24"/>
                <w:lang w:eastAsia="en-GB"/>
              </w:rPr>
              <w:t>Number of people </w:t>
            </w:r>
          </w:p>
        </w:tc>
        <w:tc>
          <w:tcPr>
            <w:tcW w:w="1978" w:type="dxa"/>
            <w:tcBorders>
              <w:top w:val="single" w:sz="6" w:space="0" w:color="auto"/>
              <w:left w:val="single" w:sz="6" w:space="0" w:color="auto"/>
              <w:bottom w:val="single" w:sz="6" w:space="0" w:color="auto"/>
              <w:right w:val="single" w:sz="6" w:space="0" w:color="auto"/>
            </w:tcBorders>
            <w:vAlign w:val="center"/>
          </w:tcPr>
          <w:p w14:paraId="5725D0B6" w14:textId="509FD41B" w:rsidR="00DE3830" w:rsidRPr="00220A27" w:rsidRDefault="00DE3830" w:rsidP="00DE3830">
            <w:pPr>
              <w:pStyle w:val="BodyText"/>
              <w:cnfStyle w:val="100000000000" w:firstRow="1" w:lastRow="0" w:firstColumn="0" w:lastColumn="0" w:oddVBand="0" w:evenVBand="0" w:oddHBand="0" w:evenHBand="0" w:firstRowFirstColumn="0" w:firstRowLastColumn="0" w:lastRowFirstColumn="0" w:lastRowLastColumn="0"/>
              <w:rPr>
                <w:b w:val="0"/>
              </w:rPr>
            </w:pPr>
            <w:r w:rsidRPr="00220A27">
              <w:rPr>
                <w:rFonts w:ascii="Arial" w:eastAsia="Times New Roman" w:hAnsi="Arial" w:cs="Arial"/>
                <w:b w:val="0"/>
                <w:szCs w:val="24"/>
                <w:lang w:eastAsia="en-GB"/>
              </w:rPr>
              <w:t>Please select only ONE response </w:t>
            </w:r>
          </w:p>
        </w:tc>
      </w:tr>
      <w:tr w:rsidR="002C5045" w:rsidRPr="00220A27" w14:paraId="6B7186E5" w14:textId="77777777" w:rsidTr="000926C9">
        <w:tc>
          <w:tcPr>
            <w:cnfStyle w:val="001000000000" w:firstRow="0" w:lastRow="0" w:firstColumn="1" w:lastColumn="0" w:oddVBand="0" w:evenVBand="0" w:oddHBand="0" w:evenHBand="0" w:firstRowFirstColumn="0" w:firstRowLastColumn="0" w:lastRowFirstColumn="0" w:lastRowLastColumn="0"/>
            <w:tcW w:w="3209" w:type="dxa"/>
            <w:vMerge w:val="restart"/>
            <w:tcBorders>
              <w:top w:val="single" w:sz="6" w:space="0" w:color="auto"/>
              <w:left w:val="single" w:sz="6" w:space="0" w:color="auto"/>
              <w:bottom w:val="single" w:sz="6" w:space="0" w:color="auto"/>
              <w:right w:val="single" w:sz="6" w:space="0" w:color="auto"/>
            </w:tcBorders>
            <w:vAlign w:val="center"/>
          </w:tcPr>
          <w:p w14:paraId="6BC7BBA7" w14:textId="4FB8F80B" w:rsidR="002C5045" w:rsidRPr="00220A27" w:rsidRDefault="002C5045" w:rsidP="002C5045">
            <w:pPr>
              <w:pStyle w:val="BodyText"/>
              <w:rPr>
                <w:b w:val="0"/>
                <w:bCs/>
              </w:rPr>
            </w:pPr>
            <w:r w:rsidRPr="00220A27">
              <w:rPr>
                <w:rFonts w:ascii="Arial" w:eastAsia="Times New Roman" w:hAnsi="Arial" w:cs="Arial"/>
                <w:b w:val="0"/>
                <w:bCs/>
                <w:szCs w:val="24"/>
                <w:lang w:eastAsia="en-GB"/>
              </w:rPr>
              <w:t xml:space="preserve">Excluding yourself, how many people does your business employ (this </w:t>
            </w:r>
            <w:r w:rsidRPr="00220A27">
              <w:rPr>
                <w:rFonts w:ascii="Arial" w:eastAsia="Times New Roman" w:hAnsi="Arial" w:cs="Arial"/>
                <w:b w:val="0"/>
                <w:bCs/>
                <w:szCs w:val="24"/>
                <w:u w:val="single"/>
                <w:lang w:eastAsia="en-GB"/>
              </w:rPr>
              <w:t>includes</w:t>
            </w:r>
            <w:r w:rsidRPr="00220A27">
              <w:rPr>
                <w:rFonts w:ascii="Arial" w:eastAsia="Times New Roman" w:hAnsi="Arial" w:cs="Arial"/>
                <w:b w:val="0"/>
                <w:bCs/>
                <w:szCs w:val="24"/>
                <w:lang w:eastAsia="en-GB"/>
              </w:rPr>
              <w:t xml:space="preserve"> contractors)? </w:t>
            </w:r>
            <w:r w:rsidRPr="00220A27">
              <w:rPr>
                <w:rFonts w:ascii="Arial" w:eastAsia="Times New Roman" w:hAnsi="Arial" w:cs="Arial"/>
                <w:b w:val="0"/>
                <w:bCs/>
                <w:szCs w:val="24"/>
                <w:lang w:eastAsia="en-GB"/>
              </w:rPr>
              <w:lastRenderedPageBreak/>
              <w:t>(please select only ONE response)</w:t>
            </w:r>
          </w:p>
        </w:tc>
        <w:tc>
          <w:tcPr>
            <w:tcW w:w="4441" w:type="dxa"/>
            <w:tcBorders>
              <w:top w:val="single" w:sz="6" w:space="0" w:color="auto"/>
              <w:left w:val="single" w:sz="6" w:space="0" w:color="auto"/>
              <w:bottom w:val="single" w:sz="6" w:space="0" w:color="auto"/>
              <w:right w:val="single" w:sz="6" w:space="0" w:color="auto"/>
            </w:tcBorders>
            <w:vAlign w:val="center"/>
          </w:tcPr>
          <w:p w14:paraId="6876F3C5" w14:textId="48414006"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lastRenderedPageBreak/>
              <w:t>0 </w:t>
            </w:r>
          </w:p>
        </w:tc>
        <w:tc>
          <w:tcPr>
            <w:tcW w:w="1978" w:type="dxa"/>
          </w:tcPr>
          <w:p w14:paraId="3672C161"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387BC35E" w14:textId="77777777" w:rsidTr="007E4C39">
        <w:tc>
          <w:tcPr>
            <w:cnfStyle w:val="001000000000" w:firstRow="0" w:lastRow="0" w:firstColumn="1" w:lastColumn="0" w:oddVBand="0" w:evenVBand="0" w:oddHBand="0" w:evenHBand="0" w:firstRowFirstColumn="0" w:firstRowLastColumn="0" w:lastRowFirstColumn="0" w:lastRowLastColumn="0"/>
            <w:tcW w:w="3209" w:type="dxa"/>
            <w:vMerge/>
          </w:tcPr>
          <w:p w14:paraId="7D50E52A"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237484B4" w14:textId="79E8F66E"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1 to 4 </w:t>
            </w:r>
          </w:p>
        </w:tc>
        <w:tc>
          <w:tcPr>
            <w:tcW w:w="1978" w:type="dxa"/>
          </w:tcPr>
          <w:p w14:paraId="4813BE63"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23F7A369" w14:textId="77777777" w:rsidTr="007E4C39">
        <w:tc>
          <w:tcPr>
            <w:cnfStyle w:val="001000000000" w:firstRow="0" w:lastRow="0" w:firstColumn="1" w:lastColumn="0" w:oddVBand="0" w:evenVBand="0" w:oddHBand="0" w:evenHBand="0" w:firstRowFirstColumn="0" w:firstRowLastColumn="0" w:lastRowFirstColumn="0" w:lastRowLastColumn="0"/>
            <w:tcW w:w="3209" w:type="dxa"/>
            <w:vMerge/>
          </w:tcPr>
          <w:p w14:paraId="7F02BA19"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26AA3FD4" w14:textId="14569368"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5 to 9 </w:t>
            </w:r>
          </w:p>
        </w:tc>
        <w:tc>
          <w:tcPr>
            <w:tcW w:w="1978" w:type="dxa"/>
          </w:tcPr>
          <w:p w14:paraId="6C5F6D79"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4CF54A58" w14:textId="77777777" w:rsidTr="007E4C39">
        <w:tc>
          <w:tcPr>
            <w:cnfStyle w:val="001000000000" w:firstRow="0" w:lastRow="0" w:firstColumn="1" w:lastColumn="0" w:oddVBand="0" w:evenVBand="0" w:oddHBand="0" w:evenHBand="0" w:firstRowFirstColumn="0" w:firstRowLastColumn="0" w:lastRowFirstColumn="0" w:lastRowLastColumn="0"/>
            <w:tcW w:w="3209" w:type="dxa"/>
            <w:vMerge/>
          </w:tcPr>
          <w:p w14:paraId="6E44AEB6"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5BEF6577" w14:textId="35B0F14A"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10 to 19 </w:t>
            </w:r>
          </w:p>
        </w:tc>
        <w:tc>
          <w:tcPr>
            <w:tcW w:w="1978" w:type="dxa"/>
          </w:tcPr>
          <w:p w14:paraId="0A146F0F"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16E662F6" w14:textId="77777777" w:rsidTr="007E4C39">
        <w:tc>
          <w:tcPr>
            <w:cnfStyle w:val="001000000000" w:firstRow="0" w:lastRow="0" w:firstColumn="1" w:lastColumn="0" w:oddVBand="0" w:evenVBand="0" w:oddHBand="0" w:evenHBand="0" w:firstRowFirstColumn="0" w:firstRowLastColumn="0" w:lastRowFirstColumn="0" w:lastRowLastColumn="0"/>
            <w:tcW w:w="3209" w:type="dxa"/>
            <w:vMerge/>
          </w:tcPr>
          <w:p w14:paraId="7931FF23"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0E15D482" w14:textId="175B0AA5"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20 to 49 </w:t>
            </w:r>
          </w:p>
        </w:tc>
        <w:tc>
          <w:tcPr>
            <w:tcW w:w="1978" w:type="dxa"/>
          </w:tcPr>
          <w:p w14:paraId="76863D30"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6DB24CF3" w14:textId="77777777" w:rsidTr="007E4C39">
        <w:tc>
          <w:tcPr>
            <w:cnfStyle w:val="001000000000" w:firstRow="0" w:lastRow="0" w:firstColumn="1" w:lastColumn="0" w:oddVBand="0" w:evenVBand="0" w:oddHBand="0" w:evenHBand="0" w:firstRowFirstColumn="0" w:firstRowLastColumn="0" w:lastRowFirstColumn="0" w:lastRowLastColumn="0"/>
            <w:tcW w:w="3209" w:type="dxa"/>
            <w:vMerge/>
          </w:tcPr>
          <w:p w14:paraId="1F6F290C"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06867540" w14:textId="08251488"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50 to 99 </w:t>
            </w:r>
          </w:p>
        </w:tc>
        <w:tc>
          <w:tcPr>
            <w:tcW w:w="1978" w:type="dxa"/>
          </w:tcPr>
          <w:p w14:paraId="6F4CBB17"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25186CBC" w14:textId="77777777" w:rsidTr="007E4C39">
        <w:tc>
          <w:tcPr>
            <w:cnfStyle w:val="001000000000" w:firstRow="0" w:lastRow="0" w:firstColumn="1" w:lastColumn="0" w:oddVBand="0" w:evenVBand="0" w:oddHBand="0" w:evenHBand="0" w:firstRowFirstColumn="0" w:firstRowLastColumn="0" w:lastRowFirstColumn="0" w:lastRowLastColumn="0"/>
            <w:tcW w:w="3209" w:type="dxa"/>
            <w:vMerge/>
          </w:tcPr>
          <w:p w14:paraId="6C3F002F"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47F6F94B" w14:textId="0ED535BE"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100 to 249  </w:t>
            </w:r>
          </w:p>
        </w:tc>
        <w:tc>
          <w:tcPr>
            <w:tcW w:w="1978" w:type="dxa"/>
          </w:tcPr>
          <w:p w14:paraId="68C69393"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40F1F004" w14:textId="77777777" w:rsidTr="007E4C39">
        <w:tc>
          <w:tcPr>
            <w:cnfStyle w:val="001000000000" w:firstRow="0" w:lastRow="0" w:firstColumn="1" w:lastColumn="0" w:oddVBand="0" w:evenVBand="0" w:oddHBand="0" w:evenHBand="0" w:firstRowFirstColumn="0" w:firstRowLastColumn="0" w:lastRowFirstColumn="0" w:lastRowLastColumn="0"/>
            <w:tcW w:w="3209" w:type="dxa"/>
            <w:vMerge/>
          </w:tcPr>
          <w:p w14:paraId="35102537"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47707C4E" w14:textId="3188B21E"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250+  </w:t>
            </w:r>
          </w:p>
        </w:tc>
        <w:tc>
          <w:tcPr>
            <w:tcW w:w="1978" w:type="dxa"/>
          </w:tcPr>
          <w:p w14:paraId="415DA78F"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378BAAF6" w14:textId="77777777" w:rsidTr="007E4C39">
        <w:tc>
          <w:tcPr>
            <w:cnfStyle w:val="001000000000" w:firstRow="0" w:lastRow="0" w:firstColumn="1" w:lastColumn="0" w:oddVBand="0" w:evenVBand="0" w:oddHBand="0" w:evenHBand="0" w:firstRowFirstColumn="0" w:firstRowLastColumn="0" w:lastRowFirstColumn="0" w:lastRowLastColumn="0"/>
            <w:tcW w:w="3209" w:type="dxa"/>
            <w:vMerge/>
          </w:tcPr>
          <w:p w14:paraId="1C91A5D8"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1A940186" w14:textId="1EA8FC5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Unsure / don’t know </w:t>
            </w:r>
          </w:p>
        </w:tc>
        <w:tc>
          <w:tcPr>
            <w:tcW w:w="1978" w:type="dxa"/>
          </w:tcPr>
          <w:p w14:paraId="3B0B320B"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bl>
    <w:p w14:paraId="1F951997" w14:textId="77777777" w:rsidR="00DE3830" w:rsidRPr="00220A27" w:rsidRDefault="00DE3830" w:rsidP="00202F00">
      <w:pPr>
        <w:pStyle w:val="BodyText"/>
      </w:pPr>
    </w:p>
    <w:tbl>
      <w:tblPr>
        <w:tblStyle w:val="TableGrid"/>
        <w:tblW w:w="9628" w:type="dxa"/>
        <w:tblInd w:w="-3" w:type="dxa"/>
        <w:tblLook w:val="04A0" w:firstRow="1" w:lastRow="0" w:firstColumn="1" w:lastColumn="0" w:noHBand="0" w:noVBand="1"/>
      </w:tblPr>
      <w:tblGrid>
        <w:gridCol w:w="3209"/>
        <w:gridCol w:w="4441"/>
        <w:gridCol w:w="1978"/>
      </w:tblGrid>
      <w:tr w:rsidR="002C5045" w:rsidRPr="00220A27" w14:paraId="458A4F96" w14:textId="77777777" w:rsidTr="007E4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6" w:space="0" w:color="auto"/>
              <w:left w:val="single" w:sz="6" w:space="0" w:color="auto"/>
              <w:bottom w:val="single" w:sz="6" w:space="0" w:color="auto"/>
              <w:right w:val="single" w:sz="6" w:space="0" w:color="auto"/>
            </w:tcBorders>
            <w:vAlign w:val="center"/>
          </w:tcPr>
          <w:p w14:paraId="774B4E7B" w14:textId="5C8BC26F" w:rsidR="002C5045" w:rsidRPr="00220A27" w:rsidRDefault="002C5045" w:rsidP="002C5045">
            <w:pPr>
              <w:pStyle w:val="BodyText"/>
              <w:rPr>
                <w:b w:val="0"/>
                <w:bCs/>
              </w:rPr>
            </w:pPr>
            <w:r w:rsidRPr="00220A27">
              <w:rPr>
                <w:rFonts w:ascii="Arial" w:eastAsia="Times New Roman" w:hAnsi="Arial" w:cs="Arial"/>
                <w:b w:val="0"/>
                <w:bCs/>
                <w:szCs w:val="24"/>
                <w:lang w:eastAsia="en-GB"/>
              </w:rPr>
              <w:t xml:space="preserve">Question 3: Location of Business </w:t>
            </w:r>
            <w:r w:rsidR="00CA09E3" w:rsidRPr="00220A27">
              <w:rPr>
                <w:rFonts w:ascii="Arial" w:eastAsia="Times New Roman" w:hAnsi="Arial" w:cs="Arial"/>
                <w:b w:val="0"/>
                <w:bCs/>
                <w:szCs w:val="24"/>
                <w:lang w:eastAsia="en-GB"/>
              </w:rPr>
              <w:t xml:space="preserve">[routed </w:t>
            </w:r>
            <w:r w:rsidR="00CA09E3" w:rsidRPr="00CA09E3">
              <w:rPr>
                <w:rFonts w:ascii="Arial" w:eastAsia="Times New Roman" w:hAnsi="Arial" w:cs="Arial"/>
                <w:b w:val="0"/>
                <w:bCs/>
                <w:szCs w:val="24"/>
                <w:lang w:eastAsia="en-GB"/>
              </w:rPr>
              <w:t>to all respondents to Q1 EXCEPT</w:t>
            </w:r>
            <w:r w:rsidR="00CA09E3" w:rsidRPr="00220A27">
              <w:rPr>
                <w:rFonts w:ascii="Arial" w:eastAsia="Times New Roman" w:hAnsi="Arial" w:cs="Arial"/>
                <w:b w:val="0"/>
                <w:bCs/>
                <w:szCs w:val="24"/>
                <w:lang w:eastAsia="en-GB"/>
              </w:rPr>
              <w:t xml:space="preserve"> ‘</w:t>
            </w:r>
            <w:r w:rsidR="00CA09E3" w:rsidRPr="00CA09E3">
              <w:rPr>
                <w:rFonts w:ascii="Arial" w:eastAsia="Times New Roman" w:hAnsi="Arial" w:cs="Arial"/>
                <w:b w:val="0"/>
                <w:bCs/>
                <w:szCs w:val="24"/>
                <w:lang w:eastAsia="en-GB"/>
              </w:rPr>
              <w:t>member of the public’, ‘non-governmental organisation (NGO)’, ‘other governmental department (OGD)’, ‘professional body’ and ‘trade union representative’</w:t>
            </w:r>
            <w:r w:rsidR="00CA09E3" w:rsidRPr="00220A27">
              <w:rPr>
                <w:rFonts w:ascii="Arial" w:eastAsia="Times New Roman" w:hAnsi="Arial" w:cs="Arial"/>
                <w:b w:val="0"/>
                <w:bCs/>
                <w:szCs w:val="24"/>
                <w:lang w:eastAsia="en-GB"/>
              </w:rPr>
              <w:t>]</w:t>
            </w:r>
          </w:p>
        </w:tc>
        <w:tc>
          <w:tcPr>
            <w:tcW w:w="4441" w:type="dxa"/>
            <w:tcBorders>
              <w:top w:val="single" w:sz="6" w:space="0" w:color="auto"/>
              <w:left w:val="single" w:sz="6" w:space="0" w:color="auto"/>
              <w:bottom w:val="single" w:sz="6" w:space="0" w:color="auto"/>
              <w:right w:val="single" w:sz="6" w:space="0" w:color="auto"/>
            </w:tcBorders>
            <w:vAlign w:val="center"/>
          </w:tcPr>
          <w:p w14:paraId="1F0EAB1D" w14:textId="7B49A3C9" w:rsidR="002C5045" w:rsidRPr="00220A27" w:rsidRDefault="002C5045" w:rsidP="002C5045">
            <w:pPr>
              <w:pStyle w:val="BodyText"/>
              <w:cnfStyle w:val="100000000000" w:firstRow="1" w:lastRow="0" w:firstColumn="0" w:lastColumn="0" w:oddVBand="0" w:evenVBand="0" w:oddHBand="0" w:evenHBand="0" w:firstRowFirstColumn="0" w:firstRowLastColumn="0" w:lastRowFirstColumn="0" w:lastRowLastColumn="0"/>
              <w:rPr>
                <w:b w:val="0"/>
                <w:bCs/>
              </w:rPr>
            </w:pPr>
            <w:r w:rsidRPr="00220A27">
              <w:rPr>
                <w:rFonts w:ascii="Arial" w:eastAsia="Times New Roman" w:hAnsi="Arial" w:cs="Arial"/>
                <w:b w:val="0"/>
                <w:bCs/>
                <w:szCs w:val="24"/>
                <w:lang w:eastAsia="en-GB"/>
              </w:rPr>
              <w:t>Location </w:t>
            </w:r>
          </w:p>
        </w:tc>
        <w:tc>
          <w:tcPr>
            <w:tcW w:w="1978" w:type="dxa"/>
            <w:tcBorders>
              <w:top w:val="single" w:sz="6" w:space="0" w:color="auto"/>
              <w:left w:val="single" w:sz="6" w:space="0" w:color="auto"/>
              <w:bottom w:val="single" w:sz="6" w:space="0" w:color="auto"/>
              <w:right w:val="single" w:sz="6" w:space="0" w:color="auto"/>
            </w:tcBorders>
            <w:vAlign w:val="center"/>
          </w:tcPr>
          <w:p w14:paraId="10C736B4" w14:textId="667DC5C8" w:rsidR="002C5045" w:rsidRPr="00220A27" w:rsidRDefault="002C5045" w:rsidP="002C5045">
            <w:pPr>
              <w:pStyle w:val="BodyTex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szCs w:val="24"/>
                <w:lang w:eastAsia="en-GB"/>
              </w:rPr>
            </w:pPr>
            <w:r w:rsidRPr="00220A27">
              <w:rPr>
                <w:rFonts w:ascii="Arial" w:eastAsia="Times New Roman" w:hAnsi="Arial" w:cs="Arial"/>
                <w:b w:val="0"/>
                <w:bCs/>
                <w:szCs w:val="24"/>
                <w:lang w:eastAsia="en-GB"/>
              </w:rPr>
              <w:t>Please select only ONE response</w:t>
            </w:r>
          </w:p>
        </w:tc>
      </w:tr>
      <w:tr w:rsidR="002C5045" w:rsidRPr="00220A27" w14:paraId="46AFC030"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restart"/>
            <w:tcBorders>
              <w:top w:val="single" w:sz="6" w:space="0" w:color="auto"/>
              <w:left w:val="single" w:sz="6" w:space="0" w:color="auto"/>
              <w:bottom w:val="single" w:sz="6" w:space="0" w:color="auto"/>
              <w:right w:val="single" w:sz="6" w:space="0" w:color="auto"/>
            </w:tcBorders>
            <w:vAlign w:val="center"/>
          </w:tcPr>
          <w:p w14:paraId="458A237D" w14:textId="77777777" w:rsidR="002C5045" w:rsidRPr="00220A27" w:rsidRDefault="002C5045" w:rsidP="002C5045">
            <w:pPr>
              <w:spacing w:after="200"/>
              <w:jc w:val="both"/>
              <w:textAlignment w:val="baseline"/>
              <w:rPr>
                <w:rFonts w:ascii="Arial" w:eastAsia="Times New Roman" w:hAnsi="Arial" w:cs="Arial"/>
                <w:b w:val="0"/>
                <w:bCs/>
                <w:szCs w:val="24"/>
                <w:lang w:eastAsia="en-GB"/>
              </w:rPr>
            </w:pPr>
            <w:r w:rsidRPr="00220A27">
              <w:rPr>
                <w:rFonts w:ascii="Arial" w:eastAsia="Times New Roman" w:hAnsi="Arial" w:cs="Arial"/>
                <w:b w:val="0"/>
                <w:bCs/>
                <w:szCs w:val="24"/>
                <w:lang w:eastAsia="en-GB"/>
              </w:rPr>
              <w:t>Where is your business</w:t>
            </w:r>
            <w:r w:rsidRPr="00220A27">
              <w:rPr>
                <w:rFonts w:ascii="Arial" w:eastAsia="Times New Roman" w:hAnsi="Arial" w:cs="Arial"/>
                <w:szCs w:val="24"/>
                <w:lang w:eastAsia="en-GB"/>
              </w:rPr>
              <w:t xml:space="preserve"> </w:t>
            </w:r>
            <w:r w:rsidRPr="00220A27">
              <w:rPr>
                <w:rFonts w:ascii="Arial" w:eastAsia="Times New Roman" w:hAnsi="Arial" w:cs="Arial"/>
                <w:b w:val="0"/>
                <w:bCs/>
                <w:szCs w:val="24"/>
                <w:lang w:eastAsia="en-GB"/>
              </w:rPr>
              <w:t>located?</w:t>
            </w:r>
          </w:p>
          <w:p w14:paraId="5F803E3C" w14:textId="77777777" w:rsidR="002C5045" w:rsidRPr="00220A27" w:rsidRDefault="002C5045" w:rsidP="002C5045">
            <w:pPr>
              <w:spacing w:after="200"/>
              <w:jc w:val="both"/>
              <w:textAlignment w:val="baseline"/>
              <w:rPr>
                <w:rFonts w:ascii="Arial" w:eastAsia="Times New Roman" w:hAnsi="Arial" w:cs="Arial"/>
                <w:b w:val="0"/>
                <w:bCs/>
                <w:szCs w:val="24"/>
                <w:lang w:eastAsia="en-GB"/>
              </w:rPr>
            </w:pPr>
            <w:r w:rsidRPr="00220A27">
              <w:rPr>
                <w:rFonts w:ascii="Arial" w:eastAsia="Times New Roman" w:hAnsi="Arial" w:cs="Arial"/>
                <w:b w:val="0"/>
                <w:bCs/>
                <w:szCs w:val="24"/>
                <w:lang w:eastAsia="en-GB"/>
              </w:rPr>
              <w:t>If your business has more than one site in the UK, please answer for the site where you are based.</w:t>
            </w:r>
          </w:p>
          <w:p w14:paraId="77CC36E2" w14:textId="77777777" w:rsidR="002C5045" w:rsidRPr="00220A27" w:rsidRDefault="002C5045" w:rsidP="002C5045">
            <w:pPr>
              <w:pStyle w:val="BodyText"/>
              <w:rPr>
                <w:b w:val="0"/>
                <w:bCs/>
              </w:rPr>
            </w:pPr>
            <w:r w:rsidRPr="00220A27">
              <w:rPr>
                <w:rFonts w:ascii="Arial" w:eastAsia="Times New Roman" w:hAnsi="Arial" w:cs="Arial"/>
                <w:b w:val="0"/>
                <w:bCs/>
                <w:szCs w:val="24"/>
                <w:lang w:eastAsia="en-GB"/>
              </w:rPr>
              <w:t>(please select only ONE response)</w:t>
            </w:r>
          </w:p>
          <w:p w14:paraId="661C102C" w14:textId="75166922" w:rsidR="002C5045" w:rsidRPr="00220A27" w:rsidRDefault="002C5045" w:rsidP="002C5045">
            <w:pPr>
              <w:pStyle w:val="BodyText"/>
              <w:rPr>
                <w:b w:val="0"/>
                <w:bCs/>
              </w:rPr>
            </w:pPr>
          </w:p>
        </w:tc>
        <w:tc>
          <w:tcPr>
            <w:tcW w:w="4441" w:type="dxa"/>
            <w:tcBorders>
              <w:top w:val="single" w:sz="6" w:space="0" w:color="auto"/>
              <w:left w:val="single" w:sz="6" w:space="0" w:color="auto"/>
              <w:bottom w:val="single" w:sz="6" w:space="0" w:color="auto"/>
              <w:right w:val="single" w:sz="6" w:space="0" w:color="auto"/>
            </w:tcBorders>
            <w:vAlign w:val="center"/>
          </w:tcPr>
          <w:p w14:paraId="5DA54A4A" w14:textId="5F4222EE"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East Midlands </w:t>
            </w:r>
          </w:p>
        </w:tc>
        <w:tc>
          <w:tcPr>
            <w:tcW w:w="1978" w:type="dxa"/>
          </w:tcPr>
          <w:p w14:paraId="291FDEB6"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4139B74E"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5F6CC3A2"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6A9A01A7" w14:textId="2FEEACC0"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East of England </w:t>
            </w:r>
          </w:p>
        </w:tc>
        <w:tc>
          <w:tcPr>
            <w:tcW w:w="1978" w:type="dxa"/>
          </w:tcPr>
          <w:p w14:paraId="313E61C6"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5AD8DD26"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5E3A0506"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72DFA146" w14:textId="528ADE09"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Greater London </w:t>
            </w:r>
          </w:p>
        </w:tc>
        <w:tc>
          <w:tcPr>
            <w:tcW w:w="1978" w:type="dxa"/>
          </w:tcPr>
          <w:p w14:paraId="083B026E"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384CFA9F"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4CA8D491"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03EFAFBF" w14:textId="023E12E6"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roofErr w:type="gramStart"/>
            <w:r w:rsidRPr="00220A27">
              <w:rPr>
                <w:rFonts w:ascii="Arial" w:eastAsia="Times New Roman" w:hAnsi="Arial" w:cs="Arial"/>
                <w:szCs w:val="24"/>
                <w:lang w:eastAsia="en-GB"/>
              </w:rPr>
              <w:t>North East</w:t>
            </w:r>
            <w:proofErr w:type="gramEnd"/>
            <w:r w:rsidRPr="00220A27">
              <w:rPr>
                <w:rFonts w:ascii="Arial" w:eastAsia="Times New Roman" w:hAnsi="Arial" w:cs="Arial"/>
                <w:szCs w:val="24"/>
                <w:lang w:eastAsia="en-GB"/>
              </w:rPr>
              <w:t> </w:t>
            </w:r>
          </w:p>
        </w:tc>
        <w:tc>
          <w:tcPr>
            <w:tcW w:w="1978" w:type="dxa"/>
          </w:tcPr>
          <w:p w14:paraId="1D35E989"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31DBBCF7"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7C377508"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7691BAD9" w14:textId="7FDDC279"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roofErr w:type="gramStart"/>
            <w:r w:rsidRPr="00220A27">
              <w:rPr>
                <w:rFonts w:ascii="Arial" w:eastAsia="Times New Roman" w:hAnsi="Arial" w:cs="Arial"/>
                <w:szCs w:val="24"/>
                <w:lang w:eastAsia="en-GB"/>
              </w:rPr>
              <w:t>North West</w:t>
            </w:r>
            <w:proofErr w:type="gramEnd"/>
            <w:r w:rsidRPr="00220A27">
              <w:rPr>
                <w:rFonts w:ascii="Arial" w:eastAsia="Times New Roman" w:hAnsi="Arial" w:cs="Arial"/>
                <w:szCs w:val="24"/>
                <w:lang w:eastAsia="en-GB"/>
              </w:rPr>
              <w:t> </w:t>
            </w:r>
          </w:p>
        </w:tc>
        <w:tc>
          <w:tcPr>
            <w:tcW w:w="1978" w:type="dxa"/>
          </w:tcPr>
          <w:p w14:paraId="4FBA1C47"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19430729"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55ED1C28"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045E0EDD" w14:textId="6FD401EB"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Northern Ireland </w:t>
            </w:r>
          </w:p>
        </w:tc>
        <w:tc>
          <w:tcPr>
            <w:tcW w:w="1978" w:type="dxa"/>
          </w:tcPr>
          <w:p w14:paraId="276CF014"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4542BB26"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3B7665D8"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482DE0EA" w14:textId="31DDC15D"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Scotland </w:t>
            </w:r>
          </w:p>
        </w:tc>
        <w:tc>
          <w:tcPr>
            <w:tcW w:w="1978" w:type="dxa"/>
          </w:tcPr>
          <w:p w14:paraId="231A5BDC"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56D5EFA9"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2C126B6F"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59B057DD" w14:textId="46FCAB96"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roofErr w:type="gramStart"/>
            <w:r w:rsidRPr="00220A27">
              <w:rPr>
                <w:rFonts w:ascii="Arial" w:eastAsia="Times New Roman" w:hAnsi="Arial" w:cs="Arial"/>
                <w:szCs w:val="24"/>
                <w:lang w:eastAsia="en-GB"/>
              </w:rPr>
              <w:t>South East</w:t>
            </w:r>
            <w:proofErr w:type="gramEnd"/>
            <w:r w:rsidRPr="00220A27">
              <w:rPr>
                <w:rFonts w:ascii="Arial" w:eastAsia="Times New Roman" w:hAnsi="Arial" w:cs="Arial"/>
                <w:szCs w:val="24"/>
                <w:lang w:eastAsia="en-GB"/>
              </w:rPr>
              <w:t> </w:t>
            </w:r>
          </w:p>
        </w:tc>
        <w:tc>
          <w:tcPr>
            <w:tcW w:w="1978" w:type="dxa"/>
          </w:tcPr>
          <w:p w14:paraId="5D27B19E"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655F088D"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68580A7F"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14979DC1" w14:textId="13051EAA"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roofErr w:type="gramStart"/>
            <w:r w:rsidRPr="00220A27">
              <w:rPr>
                <w:rFonts w:ascii="Arial" w:eastAsia="Times New Roman" w:hAnsi="Arial" w:cs="Arial"/>
                <w:szCs w:val="24"/>
                <w:lang w:eastAsia="en-GB"/>
              </w:rPr>
              <w:t>South West</w:t>
            </w:r>
            <w:proofErr w:type="gramEnd"/>
            <w:r w:rsidRPr="00220A27">
              <w:rPr>
                <w:rFonts w:ascii="Arial" w:eastAsia="Times New Roman" w:hAnsi="Arial" w:cs="Arial"/>
                <w:szCs w:val="24"/>
                <w:lang w:eastAsia="en-GB"/>
              </w:rPr>
              <w:t> </w:t>
            </w:r>
          </w:p>
        </w:tc>
        <w:tc>
          <w:tcPr>
            <w:tcW w:w="1978" w:type="dxa"/>
          </w:tcPr>
          <w:p w14:paraId="178BB302"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27E69B33"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2A1352A8"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4256CC99" w14:textId="46761242"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4"/>
                <w:lang w:eastAsia="en-GB"/>
              </w:rPr>
            </w:pPr>
            <w:r w:rsidRPr="00220A27">
              <w:rPr>
                <w:rFonts w:ascii="Arial" w:eastAsia="Times New Roman" w:hAnsi="Arial" w:cs="Arial"/>
                <w:szCs w:val="24"/>
                <w:lang w:eastAsia="en-GB"/>
              </w:rPr>
              <w:t>Wales </w:t>
            </w:r>
          </w:p>
        </w:tc>
        <w:tc>
          <w:tcPr>
            <w:tcW w:w="1978" w:type="dxa"/>
          </w:tcPr>
          <w:p w14:paraId="16F3F40F"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6C245A7D"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003ED539"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0586A016" w14:textId="3AA7582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4"/>
                <w:lang w:eastAsia="en-GB"/>
              </w:rPr>
            </w:pPr>
            <w:r w:rsidRPr="00220A27">
              <w:rPr>
                <w:rFonts w:ascii="Arial" w:eastAsia="Times New Roman" w:hAnsi="Arial" w:cs="Arial"/>
                <w:szCs w:val="24"/>
                <w:lang w:eastAsia="en-GB"/>
              </w:rPr>
              <w:t>West Midlands </w:t>
            </w:r>
          </w:p>
        </w:tc>
        <w:tc>
          <w:tcPr>
            <w:tcW w:w="1978" w:type="dxa"/>
          </w:tcPr>
          <w:p w14:paraId="18B829B2"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7A6C7E78"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7217F21C"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1BB0194E" w14:textId="40ED9268"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4"/>
                <w:lang w:eastAsia="en-GB"/>
              </w:rPr>
            </w:pPr>
            <w:r w:rsidRPr="00220A27">
              <w:rPr>
                <w:rFonts w:ascii="Arial" w:eastAsia="Times New Roman" w:hAnsi="Arial" w:cs="Arial"/>
                <w:szCs w:val="24"/>
                <w:lang w:eastAsia="en-GB"/>
              </w:rPr>
              <w:t>Yorkshire and the Humber </w:t>
            </w:r>
          </w:p>
        </w:tc>
        <w:tc>
          <w:tcPr>
            <w:tcW w:w="1978" w:type="dxa"/>
          </w:tcPr>
          <w:p w14:paraId="4DC78600"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4D4AC866" w14:textId="77777777" w:rsidTr="001D52E0">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7DB3F6FD"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7C174004" w14:textId="70626DEA"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4"/>
                <w:lang w:eastAsia="en-GB"/>
              </w:rPr>
            </w:pPr>
            <w:r w:rsidRPr="00220A27">
              <w:rPr>
                <w:rFonts w:ascii="Arial" w:eastAsia="Times New Roman" w:hAnsi="Arial" w:cs="Arial"/>
                <w:szCs w:val="24"/>
                <w:lang w:eastAsia="en-GB"/>
              </w:rPr>
              <w:t>I am not based in a specific location</w:t>
            </w:r>
          </w:p>
        </w:tc>
        <w:tc>
          <w:tcPr>
            <w:tcW w:w="1978" w:type="dxa"/>
          </w:tcPr>
          <w:p w14:paraId="22FFE040"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3F9539AF" w14:textId="77777777" w:rsidTr="001D52E0">
        <w:tc>
          <w:tcPr>
            <w:cnfStyle w:val="001000000000" w:firstRow="0" w:lastRow="0" w:firstColumn="1" w:lastColumn="0" w:oddVBand="0" w:evenVBand="0" w:oddHBand="0" w:evenHBand="0" w:firstRowFirstColumn="0" w:firstRowLastColumn="0" w:lastRowFirstColumn="0" w:lastRowLastColumn="0"/>
            <w:tcW w:w="3209" w:type="dxa"/>
            <w:vAlign w:val="center"/>
          </w:tcPr>
          <w:p w14:paraId="6264C0EC"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4E4A1625" w14:textId="2974172E"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4"/>
                <w:lang w:eastAsia="en-GB"/>
              </w:rPr>
            </w:pPr>
            <w:r w:rsidRPr="00220A27">
              <w:rPr>
                <w:rFonts w:ascii="Arial" w:eastAsia="Times New Roman" w:hAnsi="Arial" w:cs="Arial"/>
                <w:szCs w:val="24"/>
                <w:lang w:eastAsia="en-GB"/>
              </w:rPr>
              <w:t>Not applicable</w:t>
            </w:r>
          </w:p>
        </w:tc>
        <w:tc>
          <w:tcPr>
            <w:tcW w:w="1978" w:type="dxa"/>
          </w:tcPr>
          <w:p w14:paraId="0B405F50"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bl>
    <w:p w14:paraId="6EFCE788" w14:textId="77777777" w:rsidR="002C5045" w:rsidRPr="00220A27" w:rsidRDefault="002C5045" w:rsidP="00202F00">
      <w:pPr>
        <w:pStyle w:val="BodyText"/>
      </w:pPr>
    </w:p>
    <w:tbl>
      <w:tblPr>
        <w:tblStyle w:val="TableGrid"/>
        <w:tblW w:w="9628" w:type="dxa"/>
        <w:tblInd w:w="-3" w:type="dxa"/>
        <w:tblLook w:val="04A0" w:firstRow="1" w:lastRow="0" w:firstColumn="1" w:lastColumn="0" w:noHBand="0" w:noVBand="1"/>
      </w:tblPr>
      <w:tblGrid>
        <w:gridCol w:w="3209"/>
        <w:gridCol w:w="4441"/>
        <w:gridCol w:w="1978"/>
      </w:tblGrid>
      <w:tr w:rsidR="002C5045" w:rsidRPr="00220A27" w14:paraId="1D2DE275" w14:textId="77777777" w:rsidTr="007E4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6" w:space="0" w:color="auto"/>
              <w:left w:val="single" w:sz="6" w:space="0" w:color="auto"/>
              <w:bottom w:val="single" w:sz="6" w:space="0" w:color="auto"/>
              <w:right w:val="single" w:sz="6" w:space="0" w:color="auto"/>
            </w:tcBorders>
            <w:vAlign w:val="center"/>
          </w:tcPr>
          <w:p w14:paraId="720BE32B" w14:textId="2367A590" w:rsidR="002C5045" w:rsidRPr="00220A27" w:rsidRDefault="002C5045" w:rsidP="002C5045">
            <w:pPr>
              <w:pStyle w:val="BodyText"/>
              <w:rPr>
                <w:b w:val="0"/>
                <w:bCs/>
              </w:rPr>
            </w:pPr>
            <w:r w:rsidRPr="00220A27">
              <w:rPr>
                <w:rFonts w:ascii="Arial" w:eastAsia="Times New Roman" w:hAnsi="Arial" w:cs="Arial"/>
                <w:b w:val="0"/>
                <w:bCs/>
                <w:szCs w:val="24"/>
                <w:lang w:eastAsia="en-GB"/>
              </w:rPr>
              <w:t>Question 4: Approximate annual turnover</w:t>
            </w:r>
            <w:r w:rsidR="00CA09E3">
              <w:rPr>
                <w:rFonts w:ascii="Arial" w:eastAsia="Times New Roman" w:hAnsi="Arial" w:cs="Arial"/>
                <w:b w:val="0"/>
                <w:bCs/>
                <w:szCs w:val="24"/>
                <w:lang w:eastAsia="en-GB"/>
              </w:rPr>
              <w:t xml:space="preserve"> </w:t>
            </w:r>
            <w:r w:rsidR="00CA09E3" w:rsidRPr="00220A27">
              <w:rPr>
                <w:rFonts w:ascii="Arial" w:eastAsia="Times New Roman" w:hAnsi="Arial" w:cs="Arial"/>
                <w:b w:val="0"/>
                <w:bCs/>
                <w:szCs w:val="24"/>
                <w:lang w:eastAsia="en-GB"/>
              </w:rPr>
              <w:t xml:space="preserve">[routed </w:t>
            </w:r>
            <w:r w:rsidR="00CA09E3" w:rsidRPr="00CA09E3">
              <w:rPr>
                <w:rFonts w:ascii="Arial" w:eastAsia="Times New Roman" w:hAnsi="Arial" w:cs="Arial"/>
                <w:b w:val="0"/>
                <w:bCs/>
                <w:szCs w:val="24"/>
                <w:lang w:eastAsia="en-GB"/>
              </w:rPr>
              <w:t>to all respondents to Q1 EXCEPT</w:t>
            </w:r>
            <w:r w:rsidR="00CA09E3" w:rsidRPr="00220A27">
              <w:rPr>
                <w:rFonts w:ascii="Arial" w:eastAsia="Times New Roman" w:hAnsi="Arial" w:cs="Arial"/>
                <w:b w:val="0"/>
                <w:bCs/>
                <w:szCs w:val="24"/>
                <w:lang w:eastAsia="en-GB"/>
              </w:rPr>
              <w:t xml:space="preserve"> ‘</w:t>
            </w:r>
            <w:r w:rsidR="00CA09E3" w:rsidRPr="00CA09E3">
              <w:rPr>
                <w:rFonts w:ascii="Arial" w:eastAsia="Times New Roman" w:hAnsi="Arial" w:cs="Arial"/>
                <w:b w:val="0"/>
                <w:bCs/>
                <w:szCs w:val="24"/>
                <w:lang w:eastAsia="en-GB"/>
              </w:rPr>
              <w:t>member of the public’, ‘non-governmental organisation (NGO)’, ‘other governmental department (OGD)’, ‘professional body’ and ‘trade union representative’</w:t>
            </w:r>
            <w:r w:rsidR="00CA09E3" w:rsidRPr="00220A27">
              <w:rPr>
                <w:rFonts w:ascii="Arial" w:eastAsia="Times New Roman" w:hAnsi="Arial" w:cs="Arial"/>
                <w:b w:val="0"/>
                <w:bCs/>
                <w:szCs w:val="24"/>
                <w:lang w:eastAsia="en-GB"/>
              </w:rPr>
              <w:t>]</w:t>
            </w:r>
          </w:p>
        </w:tc>
        <w:tc>
          <w:tcPr>
            <w:tcW w:w="4441" w:type="dxa"/>
            <w:tcBorders>
              <w:top w:val="single" w:sz="6" w:space="0" w:color="auto"/>
              <w:left w:val="single" w:sz="6" w:space="0" w:color="auto"/>
              <w:bottom w:val="single" w:sz="6" w:space="0" w:color="auto"/>
              <w:right w:val="single" w:sz="6" w:space="0" w:color="auto"/>
            </w:tcBorders>
            <w:vAlign w:val="center"/>
          </w:tcPr>
          <w:p w14:paraId="4D16E6A6" w14:textId="7873CE93" w:rsidR="002C5045" w:rsidRPr="00220A27" w:rsidRDefault="002C5045" w:rsidP="002C5045">
            <w:pPr>
              <w:pStyle w:val="BodyText"/>
              <w:cnfStyle w:val="100000000000" w:firstRow="1" w:lastRow="0" w:firstColumn="0" w:lastColumn="0" w:oddVBand="0" w:evenVBand="0" w:oddHBand="0" w:evenHBand="0" w:firstRowFirstColumn="0" w:firstRowLastColumn="0" w:lastRowFirstColumn="0" w:lastRowLastColumn="0"/>
              <w:rPr>
                <w:b w:val="0"/>
                <w:bCs/>
              </w:rPr>
            </w:pPr>
            <w:r w:rsidRPr="00220A27">
              <w:rPr>
                <w:rFonts w:ascii="Arial" w:eastAsia="Times New Roman" w:hAnsi="Arial" w:cs="Arial"/>
                <w:b w:val="0"/>
                <w:bCs/>
                <w:szCs w:val="24"/>
                <w:lang w:eastAsia="en-GB"/>
              </w:rPr>
              <w:t>Approximate annual turnover </w:t>
            </w:r>
          </w:p>
        </w:tc>
        <w:tc>
          <w:tcPr>
            <w:tcW w:w="1978" w:type="dxa"/>
            <w:tcBorders>
              <w:top w:val="single" w:sz="6" w:space="0" w:color="auto"/>
              <w:left w:val="single" w:sz="6" w:space="0" w:color="auto"/>
              <w:bottom w:val="single" w:sz="6" w:space="0" w:color="auto"/>
              <w:right w:val="single" w:sz="6" w:space="0" w:color="auto"/>
            </w:tcBorders>
            <w:vAlign w:val="center"/>
          </w:tcPr>
          <w:p w14:paraId="029B5C3B" w14:textId="6F4BE538" w:rsidR="002C5045" w:rsidRPr="00220A27" w:rsidRDefault="002C5045" w:rsidP="002C5045">
            <w:pPr>
              <w:pStyle w:val="BodyTex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szCs w:val="24"/>
                <w:lang w:eastAsia="en-GB"/>
              </w:rPr>
            </w:pPr>
            <w:r w:rsidRPr="00220A27">
              <w:rPr>
                <w:rFonts w:ascii="Arial" w:eastAsia="Times New Roman" w:hAnsi="Arial" w:cs="Arial"/>
                <w:b w:val="0"/>
                <w:bCs/>
                <w:szCs w:val="24"/>
                <w:lang w:eastAsia="en-GB"/>
              </w:rPr>
              <w:t>Please select only ONE response </w:t>
            </w:r>
          </w:p>
        </w:tc>
      </w:tr>
      <w:tr w:rsidR="002C5045" w:rsidRPr="00220A27" w14:paraId="7A5229C9"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val="restart"/>
            <w:tcBorders>
              <w:top w:val="single" w:sz="6" w:space="0" w:color="auto"/>
              <w:left w:val="single" w:sz="6" w:space="0" w:color="auto"/>
              <w:right w:val="single" w:sz="6" w:space="0" w:color="auto"/>
            </w:tcBorders>
            <w:vAlign w:val="center"/>
          </w:tcPr>
          <w:p w14:paraId="4AED539A" w14:textId="77777777" w:rsidR="002C5045" w:rsidRPr="00220A27" w:rsidRDefault="002C5045" w:rsidP="002C5045">
            <w:pPr>
              <w:spacing w:after="200"/>
              <w:jc w:val="both"/>
              <w:textAlignment w:val="baseline"/>
              <w:rPr>
                <w:rFonts w:ascii="Arial" w:eastAsia="Times New Roman" w:hAnsi="Arial" w:cs="Arial"/>
                <w:b w:val="0"/>
                <w:bCs/>
                <w:szCs w:val="24"/>
                <w:lang w:eastAsia="en-GB"/>
              </w:rPr>
            </w:pPr>
            <w:r w:rsidRPr="00220A27">
              <w:rPr>
                <w:rFonts w:ascii="Arial" w:eastAsia="Times New Roman" w:hAnsi="Arial" w:cs="Arial"/>
                <w:b w:val="0"/>
                <w:bCs/>
                <w:szCs w:val="24"/>
                <w:lang w:eastAsia="en-GB"/>
              </w:rPr>
              <w:t>What is the approximate annual turnover of your business?</w:t>
            </w:r>
          </w:p>
          <w:p w14:paraId="3ABEA164" w14:textId="77777777" w:rsidR="002C5045" w:rsidRPr="00220A27" w:rsidRDefault="002C5045" w:rsidP="002C5045">
            <w:pPr>
              <w:pStyle w:val="BodyText"/>
              <w:rPr>
                <w:b w:val="0"/>
                <w:bCs/>
              </w:rPr>
            </w:pPr>
            <w:r w:rsidRPr="00220A27">
              <w:rPr>
                <w:rFonts w:ascii="Arial" w:eastAsia="Times New Roman" w:hAnsi="Arial" w:cs="Arial"/>
                <w:b w:val="0"/>
                <w:bCs/>
                <w:szCs w:val="24"/>
                <w:lang w:eastAsia="en-GB"/>
              </w:rPr>
              <w:t>(please select only ONE response) </w:t>
            </w:r>
          </w:p>
          <w:p w14:paraId="3E42599D" w14:textId="77777777" w:rsidR="002C5045" w:rsidRPr="00220A27" w:rsidRDefault="002C5045" w:rsidP="002C5045">
            <w:pPr>
              <w:spacing w:after="200"/>
              <w:jc w:val="both"/>
              <w:textAlignment w:val="baseline"/>
              <w:rPr>
                <w:rFonts w:ascii="Arial" w:eastAsia="Times New Roman" w:hAnsi="Arial" w:cs="Arial"/>
                <w:b w:val="0"/>
                <w:bCs/>
                <w:szCs w:val="24"/>
                <w:lang w:eastAsia="en-GB"/>
              </w:rPr>
            </w:pPr>
            <w:r w:rsidRPr="00220A27">
              <w:rPr>
                <w:rFonts w:ascii="Arial" w:eastAsia="Times New Roman" w:hAnsi="Arial" w:cs="Arial"/>
                <w:b w:val="0"/>
                <w:bCs/>
                <w:szCs w:val="24"/>
                <w:lang w:eastAsia="en-GB"/>
              </w:rPr>
              <w:t>What is the approximate annual turnover of your business?</w:t>
            </w:r>
          </w:p>
          <w:p w14:paraId="47BDF29E" w14:textId="12749F2D" w:rsidR="002C5045" w:rsidRPr="00220A27" w:rsidRDefault="002C5045" w:rsidP="002C5045">
            <w:pPr>
              <w:pStyle w:val="BodyText"/>
              <w:rPr>
                <w:b w:val="0"/>
                <w:bCs/>
              </w:rPr>
            </w:pPr>
            <w:r w:rsidRPr="00220A27">
              <w:rPr>
                <w:rFonts w:ascii="Arial" w:eastAsia="Times New Roman" w:hAnsi="Arial" w:cs="Arial"/>
                <w:b w:val="0"/>
                <w:bCs/>
                <w:szCs w:val="24"/>
                <w:lang w:eastAsia="en-GB"/>
              </w:rPr>
              <w:t>(please select only ONE response)</w:t>
            </w:r>
            <w:r w:rsidRPr="00220A27">
              <w:rPr>
                <w:rFonts w:ascii="Arial" w:eastAsia="Times New Roman" w:hAnsi="Arial" w:cs="Arial"/>
                <w:szCs w:val="24"/>
                <w:lang w:eastAsia="en-GB"/>
              </w:rPr>
              <w:t> </w:t>
            </w:r>
          </w:p>
        </w:tc>
        <w:tc>
          <w:tcPr>
            <w:tcW w:w="4441" w:type="dxa"/>
            <w:tcBorders>
              <w:top w:val="single" w:sz="6" w:space="0" w:color="auto"/>
              <w:left w:val="single" w:sz="6" w:space="0" w:color="auto"/>
              <w:bottom w:val="single" w:sz="6" w:space="0" w:color="auto"/>
              <w:right w:val="single" w:sz="6" w:space="0" w:color="auto"/>
            </w:tcBorders>
            <w:vAlign w:val="center"/>
          </w:tcPr>
          <w:p w14:paraId="5D117B80" w14:textId="6CE2E5DD"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0 to £49,000 </w:t>
            </w:r>
          </w:p>
        </w:tc>
        <w:tc>
          <w:tcPr>
            <w:tcW w:w="1978" w:type="dxa"/>
          </w:tcPr>
          <w:p w14:paraId="02BBD11E"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7BC578CB"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3D1A0593"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2A54A50E" w14:textId="2B5270C9"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£50,000 to £99,000 </w:t>
            </w:r>
          </w:p>
        </w:tc>
        <w:tc>
          <w:tcPr>
            <w:tcW w:w="1978" w:type="dxa"/>
          </w:tcPr>
          <w:p w14:paraId="0C4CDCF6"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02DCB545"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61B8031F"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6B5CB45F" w14:textId="487D0EB1"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£100,000 to £249,000 </w:t>
            </w:r>
          </w:p>
        </w:tc>
        <w:tc>
          <w:tcPr>
            <w:tcW w:w="1978" w:type="dxa"/>
          </w:tcPr>
          <w:p w14:paraId="5E8080DE"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62C83638"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6822CBC4"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19F004C9" w14:textId="010EEA4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£250,000 to £499,000 </w:t>
            </w:r>
          </w:p>
        </w:tc>
        <w:tc>
          <w:tcPr>
            <w:tcW w:w="1978" w:type="dxa"/>
          </w:tcPr>
          <w:p w14:paraId="27F450B0"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5DEC07DA"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35D4EAB8"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443D6FA8" w14:textId="589A163A"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£500,000 to £999,000 </w:t>
            </w:r>
          </w:p>
        </w:tc>
        <w:tc>
          <w:tcPr>
            <w:tcW w:w="1978" w:type="dxa"/>
          </w:tcPr>
          <w:p w14:paraId="03F15F92"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74B9C96A"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42F62FA7"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798F045D" w14:textId="6199F5B6"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£1 million to £1,999 million </w:t>
            </w:r>
          </w:p>
        </w:tc>
        <w:tc>
          <w:tcPr>
            <w:tcW w:w="1978" w:type="dxa"/>
          </w:tcPr>
          <w:p w14:paraId="7EA756CC"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709CE427"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1670EAB6"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04E8FDB2" w14:textId="0551DAF9"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£2 million to £4,999 million </w:t>
            </w:r>
          </w:p>
        </w:tc>
        <w:tc>
          <w:tcPr>
            <w:tcW w:w="1978" w:type="dxa"/>
          </w:tcPr>
          <w:p w14:paraId="79594444"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30CED882"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4DE9AB52"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185E4C12" w14:textId="27B97DE1"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£5 million to £9,999 million </w:t>
            </w:r>
          </w:p>
        </w:tc>
        <w:tc>
          <w:tcPr>
            <w:tcW w:w="1978" w:type="dxa"/>
          </w:tcPr>
          <w:p w14:paraId="74991BDD"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24523DB6"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0A54CA5F"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71E45B80" w14:textId="48F017E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r w:rsidRPr="00220A27">
              <w:rPr>
                <w:rFonts w:ascii="Arial" w:eastAsia="Times New Roman" w:hAnsi="Arial" w:cs="Arial"/>
                <w:szCs w:val="24"/>
                <w:lang w:eastAsia="en-GB"/>
              </w:rPr>
              <w:t>£10 million to £49,999 million </w:t>
            </w:r>
          </w:p>
        </w:tc>
        <w:tc>
          <w:tcPr>
            <w:tcW w:w="1978" w:type="dxa"/>
          </w:tcPr>
          <w:p w14:paraId="60973828"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1819DBF2"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0216272B"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26E94B01" w14:textId="37A0165A"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4"/>
                <w:lang w:eastAsia="en-GB"/>
              </w:rPr>
            </w:pPr>
            <w:r w:rsidRPr="00220A27">
              <w:rPr>
                <w:rFonts w:ascii="Arial" w:eastAsia="Times New Roman" w:hAnsi="Arial" w:cs="Arial"/>
                <w:szCs w:val="24"/>
                <w:lang w:eastAsia="en-GB"/>
              </w:rPr>
              <w:t>£50 million plus </w:t>
            </w:r>
          </w:p>
        </w:tc>
        <w:tc>
          <w:tcPr>
            <w:tcW w:w="1978" w:type="dxa"/>
          </w:tcPr>
          <w:p w14:paraId="5EEF298C"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r w:rsidR="002C5045" w:rsidRPr="00220A27" w14:paraId="540C6677" w14:textId="77777777" w:rsidTr="00DA025D">
        <w:tc>
          <w:tcPr>
            <w:cnfStyle w:val="001000000000" w:firstRow="0" w:lastRow="0" w:firstColumn="1" w:lastColumn="0" w:oddVBand="0" w:evenVBand="0" w:oddHBand="0" w:evenHBand="0" w:firstRowFirstColumn="0" w:firstRowLastColumn="0" w:lastRowFirstColumn="0" w:lastRowLastColumn="0"/>
            <w:tcW w:w="3209" w:type="dxa"/>
            <w:vMerge/>
            <w:tcBorders>
              <w:left w:val="single" w:sz="6" w:space="0" w:color="auto"/>
              <w:right w:val="single" w:sz="6" w:space="0" w:color="auto"/>
            </w:tcBorders>
            <w:vAlign w:val="center"/>
          </w:tcPr>
          <w:p w14:paraId="33177E99" w14:textId="77777777" w:rsidR="002C5045" w:rsidRPr="00220A27" w:rsidRDefault="002C5045" w:rsidP="002C5045">
            <w:pPr>
              <w:pStyle w:val="BodyText"/>
            </w:pPr>
          </w:p>
        </w:tc>
        <w:tc>
          <w:tcPr>
            <w:tcW w:w="4441" w:type="dxa"/>
            <w:tcBorders>
              <w:top w:val="single" w:sz="6" w:space="0" w:color="auto"/>
              <w:left w:val="single" w:sz="6" w:space="0" w:color="auto"/>
              <w:bottom w:val="single" w:sz="6" w:space="0" w:color="auto"/>
              <w:right w:val="single" w:sz="6" w:space="0" w:color="auto"/>
            </w:tcBorders>
            <w:vAlign w:val="center"/>
          </w:tcPr>
          <w:p w14:paraId="27608974" w14:textId="24AD8EB3"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4"/>
                <w:lang w:eastAsia="en-GB"/>
              </w:rPr>
            </w:pPr>
            <w:r w:rsidRPr="00220A27">
              <w:rPr>
                <w:rFonts w:ascii="Arial" w:eastAsia="Times New Roman" w:hAnsi="Arial" w:cs="Arial"/>
                <w:szCs w:val="24"/>
                <w:lang w:eastAsia="en-GB"/>
              </w:rPr>
              <w:t>Don’t know / unsure </w:t>
            </w:r>
          </w:p>
        </w:tc>
        <w:tc>
          <w:tcPr>
            <w:tcW w:w="1978" w:type="dxa"/>
          </w:tcPr>
          <w:p w14:paraId="3D85E0C3" w14:textId="77777777" w:rsidR="002C5045" w:rsidRPr="00220A27" w:rsidRDefault="002C5045" w:rsidP="002C5045">
            <w:pPr>
              <w:pStyle w:val="BodyText"/>
              <w:cnfStyle w:val="000000000000" w:firstRow="0" w:lastRow="0" w:firstColumn="0" w:lastColumn="0" w:oddVBand="0" w:evenVBand="0" w:oddHBand="0" w:evenHBand="0" w:firstRowFirstColumn="0" w:firstRowLastColumn="0" w:lastRowFirstColumn="0" w:lastRowLastColumn="0"/>
            </w:pPr>
          </w:p>
        </w:tc>
      </w:tr>
    </w:tbl>
    <w:p w14:paraId="08DA9CF8" w14:textId="77777777" w:rsidR="00BE05B6" w:rsidRPr="00220A27" w:rsidRDefault="00BE05B6">
      <w:pPr>
        <w:spacing w:after="160" w:line="259" w:lineRule="auto"/>
      </w:pPr>
    </w:p>
    <w:p w14:paraId="230073A2" w14:textId="77777777" w:rsidR="00BE05B6" w:rsidRPr="00220A27" w:rsidRDefault="00BE05B6">
      <w:pPr>
        <w:spacing w:after="160" w:line="259" w:lineRule="auto"/>
      </w:pPr>
      <w:r w:rsidRPr="00220A27">
        <w:br w:type="page"/>
      </w:r>
    </w:p>
    <w:p w14:paraId="7DF3357A" w14:textId="642F93BC" w:rsidR="004B590A" w:rsidRPr="00220A27" w:rsidRDefault="00EB3768" w:rsidP="00827C5E">
      <w:pPr>
        <w:pStyle w:val="Heading1"/>
        <w:numPr>
          <w:ilvl w:val="0"/>
          <w:numId w:val="5"/>
        </w:numPr>
        <w:rPr>
          <w:rFonts w:eastAsia="Times New Roman"/>
        </w:rPr>
      </w:pPr>
      <w:bookmarkStart w:id="16" w:name="_Toc213419121"/>
      <w:bookmarkStart w:id="17" w:name="_Toc204960001"/>
      <w:r w:rsidRPr="00220A27">
        <w:rPr>
          <w:rFonts w:eastAsia="Times New Roman"/>
        </w:rPr>
        <w:lastRenderedPageBreak/>
        <w:t>Proposal</w:t>
      </w:r>
      <w:r w:rsidR="00384A45" w:rsidRPr="00220A27">
        <w:rPr>
          <w:rFonts w:eastAsia="Times New Roman"/>
        </w:rPr>
        <w:t xml:space="preserve"> to ensure the</w:t>
      </w:r>
      <w:r w:rsidRPr="00220A27">
        <w:rPr>
          <w:rFonts w:eastAsia="Times New Roman"/>
        </w:rPr>
        <w:t xml:space="preserve"> i</w:t>
      </w:r>
      <w:r w:rsidR="00C061D0" w:rsidRPr="00220A27">
        <w:rPr>
          <w:rFonts w:eastAsia="Times New Roman"/>
        </w:rPr>
        <w:t xml:space="preserve">ndependence and </w:t>
      </w:r>
      <w:r w:rsidR="004B590A" w:rsidRPr="00220A27">
        <w:rPr>
          <w:rFonts w:eastAsia="Times New Roman"/>
        </w:rPr>
        <w:t>impartiality of roles in the four-stage clearance process</w:t>
      </w:r>
      <w:bookmarkEnd w:id="16"/>
      <w:r w:rsidR="004B590A" w:rsidRPr="00220A27">
        <w:rPr>
          <w:rFonts w:eastAsia="Times New Roman"/>
        </w:rPr>
        <w:t xml:space="preserve"> </w:t>
      </w:r>
      <w:bookmarkEnd w:id="17"/>
    </w:p>
    <w:p w14:paraId="76578DF1" w14:textId="77777777" w:rsidR="004B590A" w:rsidRPr="00220A27" w:rsidRDefault="004B590A" w:rsidP="00753E2C">
      <w:pPr>
        <w:pStyle w:val="Heading2"/>
        <w:rPr>
          <w:rFonts w:eastAsia="Times New Roman"/>
        </w:rPr>
      </w:pPr>
      <w:bookmarkStart w:id="18" w:name="_Toc204960002"/>
      <w:bookmarkStart w:id="19" w:name="_Toc213419122"/>
      <w:r w:rsidRPr="00220A27">
        <w:rPr>
          <w:rFonts w:eastAsia="Times New Roman"/>
        </w:rPr>
        <w:t>Background to the proposal</w:t>
      </w:r>
      <w:bookmarkEnd w:id="18"/>
      <w:bookmarkEnd w:id="19"/>
    </w:p>
    <w:p w14:paraId="49EBCAD5" w14:textId="2223B8C5" w:rsidR="004B590A" w:rsidRPr="00220A27" w:rsidRDefault="004B590A" w:rsidP="00797C11">
      <w:pPr>
        <w:pStyle w:val="ListNumber"/>
      </w:pPr>
      <w:r w:rsidRPr="00220A27">
        <w:t>CAR requires premises (or parts of premises) to be thoroughly cleaned after asbestos removal work. This cleaning is the legal responsibility of the employer of the workers carrying out the work, i.e. licensed asbestos removal contractor (LARC). Once the cleaning has been completed, the LARC should carry out a thorough visual inspection of the work area in preparation for the ‘handover’ of the site to an asbestos analyst for an independent multi-stage clearance procedure,</w:t>
      </w:r>
      <w:r w:rsidRPr="00220A27">
        <w:rPr>
          <w:rFonts w:ascii="Aptos" w:eastAsia="Aptos" w:hAnsi="Aptos"/>
          <w:sz w:val="22"/>
        </w:rPr>
        <w:t xml:space="preserve"> </w:t>
      </w:r>
      <w:r w:rsidRPr="00220A27">
        <w:t xml:space="preserve">known as the four-stage clearance process. </w:t>
      </w:r>
    </w:p>
    <w:p w14:paraId="7498187A" w14:textId="44CE3EF5" w:rsidR="004B590A" w:rsidRPr="00220A27" w:rsidRDefault="004B590A" w:rsidP="00797C11">
      <w:pPr>
        <w:pStyle w:val="ListNumber"/>
      </w:pPr>
      <w:r w:rsidRPr="00220A27">
        <w:t xml:space="preserve">Currently, the asbestos analyst can be appointed by the LARC. However, the ACOP supporting CAR 2012 and HSE guidance </w:t>
      </w:r>
      <w:hyperlink r:id="rId27" w:history="1">
        <w:r w:rsidRPr="00824D7C">
          <w:rPr>
            <w:color w:val="0070C0"/>
            <w:u w:val="single"/>
          </w:rPr>
          <w:t>HSG248: The analyst’s guide</w:t>
        </w:r>
      </w:hyperlink>
      <w:r w:rsidRPr="00220A27">
        <w:t xml:space="preserve"> says the organisation carrying out the four-stage clearance should have the necessary independence to act completely impartially. </w:t>
      </w:r>
    </w:p>
    <w:p w14:paraId="1D0EFB64" w14:textId="665274FB" w:rsidR="00C061D0" w:rsidRPr="00220A27" w:rsidRDefault="004B590A" w:rsidP="00797C11">
      <w:pPr>
        <w:pStyle w:val="ListNumber"/>
      </w:pPr>
      <w:r w:rsidRPr="00220A27">
        <w:t>In GB, it is a legal requirement for the analyst organisation to be accredited to ISO/IEC17025:2017 for the four-stage clearance process by the United Kingdom Accreditation Service (UKAS). As part of this accreditation the analyst organisation is required to show impartiality and independence.</w:t>
      </w:r>
    </w:p>
    <w:p w14:paraId="017E0D91" w14:textId="5FAC75DC" w:rsidR="004B590A" w:rsidRPr="00220A27" w:rsidRDefault="004B590A" w:rsidP="00797C11">
      <w:pPr>
        <w:pStyle w:val="ListNumber"/>
      </w:pPr>
      <w:r w:rsidRPr="00220A27">
        <w:t>The analyst independently assesses the premises, or the area(s) where the removal has taken place to make sure the locations are thoroughly clean and fit to return to the owner/occupier for reoccupation (or, as appropriate, demolition). The inspection to establish that the area is fit for reoccupation must involve a four-stage examination by the analyst. The analyst issues a clearance certificate called a ‘Certificate for Reoccupation’ (</w:t>
      </w:r>
      <w:proofErr w:type="spellStart"/>
      <w:r w:rsidRPr="00220A27">
        <w:t>CfR</w:t>
      </w:r>
      <w:proofErr w:type="spellEnd"/>
      <w:r w:rsidRPr="00220A27">
        <w:t xml:space="preserve">) when they have completed the four-stage clearance process and confirmed that the area has been thoroughly cleaned. It is important that the </w:t>
      </w:r>
      <w:proofErr w:type="spellStart"/>
      <w:r w:rsidRPr="00220A27">
        <w:t>CfR</w:t>
      </w:r>
      <w:proofErr w:type="spellEnd"/>
      <w:r w:rsidRPr="00220A27">
        <w:t xml:space="preserve"> is issued to both the LARC and the person/organisation with responsibility for the premises irrespective of who employs the analyst.</w:t>
      </w:r>
    </w:p>
    <w:p w14:paraId="5BDB372F" w14:textId="77777777" w:rsidR="004B590A" w:rsidRPr="00220A27" w:rsidRDefault="004B590A" w:rsidP="00797C11">
      <w:pPr>
        <w:pStyle w:val="ListNumber"/>
      </w:pPr>
      <w:r w:rsidRPr="00220A27">
        <w:t>The four stages of site clearance certification for reoccupation are:</w:t>
      </w:r>
    </w:p>
    <w:p w14:paraId="03E0F92B" w14:textId="77777777" w:rsidR="004B590A" w:rsidRPr="00220A27" w:rsidRDefault="004B590A" w:rsidP="00810C98">
      <w:pPr>
        <w:pStyle w:val="ListBullet"/>
        <w:ind w:left="720"/>
      </w:pPr>
      <w:r w:rsidRPr="00220A27">
        <w:t xml:space="preserve">Stage One – preliminary check of site condition and job completeness </w:t>
      </w:r>
    </w:p>
    <w:p w14:paraId="68C3A58F" w14:textId="77777777" w:rsidR="004B590A" w:rsidRPr="00220A27" w:rsidRDefault="004B590A" w:rsidP="00810C98">
      <w:pPr>
        <w:pStyle w:val="ListBullet"/>
        <w:ind w:left="720"/>
      </w:pPr>
      <w:r w:rsidRPr="00220A27">
        <w:t xml:space="preserve">Stage Two – a thorough visual inspection inside the enclosure/work area </w:t>
      </w:r>
    </w:p>
    <w:p w14:paraId="34B34EF8" w14:textId="77777777" w:rsidR="004B590A" w:rsidRPr="00220A27" w:rsidRDefault="004B590A" w:rsidP="00810C98">
      <w:pPr>
        <w:pStyle w:val="ListBullet"/>
        <w:ind w:left="720"/>
      </w:pPr>
      <w:r w:rsidRPr="00220A27">
        <w:lastRenderedPageBreak/>
        <w:t xml:space="preserve">Stage Three – clearance air monitoring </w:t>
      </w:r>
    </w:p>
    <w:p w14:paraId="34E1BB09" w14:textId="215D84BF" w:rsidR="00C061D0" w:rsidRPr="00220A27" w:rsidRDefault="004B590A" w:rsidP="00810C98">
      <w:pPr>
        <w:pStyle w:val="ListBullet"/>
        <w:ind w:left="720"/>
      </w:pPr>
      <w:r w:rsidRPr="00220A27">
        <w:t>Stage Four – final assessment post-enclosure/work area dismantling.</w:t>
      </w:r>
    </w:p>
    <w:p w14:paraId="3AA38E87" w14:textId="4923AC00" w:rsidR="00C061D0" w:rsidRPr="00220A27" w:rsidRDefault="004B590A" w:rsidP="00797C11">
      <w:pPr>
        <w:pStyle w:val="ListNumber"/>
      </w:pPr>
      <w:r w:rsidRPr="00220A27">
        <w:t>In addition to carrying out the four-stage clearance process during licens</w:t>
      </w:r>
      <w:r w:rsidR="00F73E29" w:rsidRPr="00220A27">
        <w:t>able</w:t>
      </w:r>
      <w:r w:rsidRPr="00220A27">
        <w:t xml:space="preserve"> asbestos work, an analyst plays a key role in preventing exposure to asbestos. This could be through providing a range of monitoring and support services including overseeing the smoke test (enclosure integrity), discussing potential issues with obtaining clearance, carrying out reassurance and leak air sampling and personal monitoring strategies for removal operatives. The analyst can act as a conduit between the client and removal contractor to provide a level of knowledge about management of asbestos that a client may not have.</w:t>
      </w:r>
    </w:p>
    <w:p w14:paraId="78C5E390" w14:textId="3513F4FB" w:rsidR="004B590A" w:rsidRPr="00220A27" w:rsidRDefault="004B590A" w:rsidP="0028108F">
      <w:pPr>
        <w:pStyle w:val="EmphasisHeading"/>
      </w:pPr>
      <w:bookmarkStart w:id="20" w:name="_Toc204960003"/>
      <w:r w:rsidRPr="00220A27">
        <w:t>Work and Pension</w:t>
      </w:r>
      <w:r w:rsidR="00B542B3" w:rsidRPr="00220A27">
        <w:t>s</w:t>
      </w:r>
      <w:r w:rsidRPr="00220A27">
        <w:t xml:space="preserve"> Committee (WPC) recommendation</w:t>
      </w:r>
      <w:bookmarkEnd w:id="20"/>
    </w:p>
    <w:p w14:paraId="310D4922" w14:textId="33901332" w:rsidR="00C061D0" w:rsidRPr="00220A27" w:rsidRDefault="004B590A" w:rsidP="0028108F">
      <w:pPr>
        <w:pStyle w:val="EmphasisHeading"/>
      </w:pPr>
      <w:r w:rsidRPr="00220A27">
        <w:t>The WPC said there is a conflict of interest when the LARC appoints the analyst and suggested the solution is to make it mandatory for the client/</w:t>
      </w:r>
      <w:proofErr w:type="spellStart"/>
      <w:r w:rsidRPr="00220A27">
        <w:t>dutyholder</w:t>
      </w:r>
      <w:proofErr w:type="spellEnd"/>
      <w:r w:rsidRPr="00220A27">
        <w:t xml:space="preserve"> to appoint the analyst.</w:t>
      </w:r>
    </w:p>
    <w:p w14:paraId="36936091" w14:textId="77777777" w:rsidR="00C061D0" w:rsidRPr="00220A27" w:rsidRDefault="004B590A" w:rsidP="00797C11">
      <w:pPr>
        <w:pStyle w:val="Heading3"/>
        <w:rPr>
          <w:rFonts w:eastAsia="Times New Roman"/>
        </w:rPr>
      </w:pPr>
      <w:r w:rsidRPr="00220A27">
        <w:rPr>
          <w:rFonts w:eastAsia="Times New Roman"/>
        </w:rPr>
        <w:t>Feedback from informal stakeholder engagement</w:t>
      </w:r>
    </w:p>
    <w:p w14:paraId="7290871A" w14:textId="703A5ADC" w:rsidR="004B590A" w:rsidRPr="00220A27" w:rsidRDefault="004B590A" w:rsidP="00797C11">
      <w:pPr>
        <w:pStyle w:val="ListNumber"/>
        <w:rPr>
          <w:color w:val="0F4761"/>
        </w:rPr>
      </w:pPr>
      <w:proofErr w:type="gramStart"/>
      <w:r w:rsidRPr="00220A27">
        <w:t>The majority of</w:t>
      </w:r>
      <w:proofErr w:type="gramEnd"/>
      <w:r w:rsidRPr="00220A27">
        <w:t xml:space="preserve"> stakeholders HSE engaged with during informal engagement support a change to the law to ensure the independence of the four-stage clearance process. Some stakeholders said this would safeguard the analyst from potential bullying and harassment to assess an area as ‘clear from asbestos’ quickly to allow progression of work, when more time might be needed to ensure an area is free from asbestos. Analysts who engaged with HSE’s intelligence gathering exercise were more supportive of the client/</w:t>
      </w:r>
      <w:proofErr w:type="spellStart"/>
      <w:r w:rsidRPr="00220A27">
        <w:t>dutyholder</w:t>
      </w:r>
      <w:proofErr w:type="spellEnd"/>
      <w:r w:rsidRPr="00220A27">
        <w:t xml:space="preserve"> appointing them compared to a LARC and cited advantages such as independence, greater client control, reduced conflict with the LARC and higher quality analysis. </w:t>
      </w:r>
    </w:p>
    <w:p w14:paraId="524C4366" w14:textId="512A4CE6" w:rsidR="004B590A" w:rsidRPr="00220A27" w:rsidRDefault="004B590A" w:rsidP="00797C11">
      <w:pPr>
        <w:pStyle w:val="ListNumber"/>
      </w:pPr>
      <w:r w:rsidRPr="00220A27">
        <w:t>Through intelligence gathering in support of this programme of work, HSE has learnt from both analysts and LARCs that in some cases a LARC continues to appoint the analyst. The reasons cited for this include the competency of the client/</w:t>
      </w:r>
      <w:proofErr w:type="spellStart"/>
      <w:r w:rsidRPr="00220A27">
        <w:t>dutyholder</w:t>
      </w:r>
      <w:proofErr w:type="spellEnd"/>
      <w:r w:rsidRPr="00220A27">
        <w:t xml:space="preserve"> to find an analyst and the time and costs associated with that task. There are also several reasons which make it more convenient for a LARC to instruct an analyst, such as some companies provide both services (although potentially a small minority) as there is an affiliation between the two services. In some cases, it suits the LARC to have influence over the analyst to ensure the certificate for re-occupation is provided. We understand from LARCs there can be challenges with obtaining re-occupation certificates in a timely manner from an analyst when they are independently sourced.  </w:t>
      </w:r>
    </w:p>
    <w:p w14:paraId="52C28069" w14:textId="77777777" w:rsidR="004B590A" w:rsidRPr="00220A27" w:rsidRDefault="004B590A" w:rsidP="00797C11">
      <w:pPr>
        <w:pStyle w:val="ListNumber"/>
      </w:pPr>
      <w:r w:rsidRPr="00220A27">
        <w:t>Concerns were also raised about the competence of client/</w:t>
      </w:r>
      <w:proofErr w:type="spellStart"/>
      <w:r w:rsidRPr="00220A27">
        <w:t>dutyholders</w:t>
      </w:r>
      <w:proofErr w:type="spellEnd"/>
      <w:r w:rsidRPr="00220A27">
        <w:t xml:space="preserve"> to understand why impartiality and independence are an important factor in the four-stage clearance </w:t>
      </w:r>
      <w:r w:rsidRPr="00220A27">
        <w:lastRenderedPageBreak/>
        <w:t>process in managing asbestos safely in premises. There is a view that further education is required to enable and improve confidence for client/</w:t>
      </w:r>
      <w:proofErr w:type="spellStart"/>
      <w:r w:rsidRPr="00220A27">
        <w:t>dutyholders</w:t>
      </w:r>
      <w:proofErr w:type="spellEnd"/>
      <w:r w:rsidRPr="00220A27">
        <w:t xml:space="preserve"> on this.</w:t>
      </w:r>
    </w:p>
    <w:p w14:paraId="494D4F29" w14:textId="5EA7CA1D" w:rsidR="004B590A" w:rsidRPr="00220A27" w:rsidRDefault="004B590A" w:rsidP="00797C11">
      <w:pPr>
        <w:pStyle w:val="Heading2"/>
        <w:rPr>
          <w:rFonts w:eastAsia="Times New Roman"/>
        </w:rPr>
      </w:pPr>
      <w:bookmarkStart w:id="21" w:name="_Toc204960004"/>
      <w:bookmarkStart w:id="22" w:name="_Toc213419123"/>
      <w:r w:rsidRPr="00220A27">
        <w:rPr>
          <w:rFonts w:eastAsia="Times New Roman"/>
        </w:rPr>
        <w:t xml:space="preserve">Policy options </w:t>
      </w:r>
      <w:r w:rsidR="00951E30" w:rsidRPr="00220A27">
        <w:rPr>
          <w:rFonts w:eastAsia="Times New Roman"/>
        </w:rPr>
        <w:t xml:space="preserve">on </w:t>
      </w:r>
      <w:r w:rsidR="00897FE6" w:rsidRPr="00220A27">
        <w:rPr>
          <w:rFonts w:eastAsia="Times New Roman"/>
        </w:rPr>
        <w:t>the p</w:t>
      </w:r>
      <w:r w:rsidR="00951E30" w:rsidRPr="00220A27">
        <w:rPr>
          <w:rFonts w:eastAsia="Times New Roman"/>
        </w:rPr>
        <w:t>roposal to</w:t>
      </w:r>
      <w:r w:rsidRPr="00220A27">
        <w:rPr>
          <w:rFonts w:eastAsia="Times New Roman"/>
        </w:rPr>
        <w:t xml:space="preserve"> ensur</w:t>
      </w:r>
      <w:r w:rsidR="00951E30" w:rsidRPr="00220A27">
        <w:rPr>
          <w:rFonts w:eastAsia="Times New Roman"/>
        </w:rPr>
        <w:t>e</w:t>
      </w:r>
      <w:r w:rsidRPr="00220A27">
        <w:rPr>
          <w:rFonts w:eastAsia="Times New Roman"/>
        </w:rPr>
        <w:t xml:space="preserve"> </w:t>
      </w:r>
      <w:bookmarkEnd w:id="21"/>
      <w:r w:rsidR="0035454A" w:rsidRPr="00220A27">
        <w:rPr>
          <w:rFonts w:eastAsia="Times New Roman"/>
        </w:rPr>
        <w:t xml:space="preserve">the </w:t>
      </w:r>
      <w:r w:rsidR="00C51EC1" w:rsidRPr="00220A27">
        <w:rPr>
          <w:rFonts w:eastAsia="Times New Roman"/>
        </w:rPr>
        <w:t>independence and impartiality of roles in the four-stage clearance process</w:t>
      </w:r>
      <w:bookmarkEnd w:id="22"/>
    </w:p>
    <w:p w14:paraId="35E2C6B7" w14:textId="77777777" w:rsidR="004B590A" w:rsidRPr="00220A27" w:rsidRDefault="004B590A" w:rsidP="00C061D0">
      <w:pPr>
        <w:spacing w:after="200" w:line="259" w:lineRule="auto"/>
        <w:contextualSpacing/>
        <w:jc w:val="both"/>
        <w:rPr>
          <w:rFonts w:ascii="Arial" w:eastAsia="Times New Roman" w:hAnsi="Arial" w:cs="Arial"/>
          <w:szCs w:val="24"/>
        </w:rPr>
      </w:pPr>
      <w:r w:rsidRPr="00220A27">
        <w:rPr>
          <w:rFonts w:ascii="Arial" w:eastAsia="Times New Roman" w:hAnsi="Arial" w:cs="Arial"/>
          <w:szCs w:val="24"/>
        </w:rPr>
        <w:t>The policy options considered for this proposal are:</w:t>
      </w:r>
    </w:p>
    <w:p w14:paraId="57EE26C2" w14:textId="77777777" w:rsidR="004B590A" w:rsidRPr="00220A27" w:rsidRDefault="004B590A" w:rsidP="00797C11">
      <w:pPr>
        <w:pStyle w:val="ListBullet"/>
      </w:pPr>
      <w:r w:rsidRPr="00220A27">
        <w:rPr>
          <w:b/>
          <w:bCs/>
        </w:rPr>
        <w:t>Option 1</w:t>
      </w:r>
      <w:r w:rsidRPr="00220A27">
        <w:t xml:space="preserve"> – To improve guidance and targeted communications relating to the role of an asbestos analyst in the effective management of asbestos in buildings </w:t>
      </w:r>
    </w:p>
    <w:p w14:paraId="36445E9E" w14:textId="77777777" w:rsidR="00797C11" w:rsidRPr="00220A27" w:rsidRDefault="00797C11" w:rsidP="00797C11">
      <w:pPr>
        <w:pStyle w:val="ListBullet"/>
        <w:numPr>
          <w:ilvl w:val="0"/>
          <w:numId w:val="0"/>
        </w:numPr>
        <w:ind w:left="360"/>
      </w:pPr>
    </w:p>
    <w:p w14:paraId="6651B6DE" w14:textId="77777777" w:rsidR="004B590A" w:rsidRPr="00220A27" w:rsidRDefault="004B590A" w:rsidP="00797C11">
      <w:pPr>
        <w:pStyle w:val="ListBullet"/>
        <w:rPr>
          <w:color w:val="0F4761"/>
        </w:rPr>
      </w:pPr>
      <w:r w:rsidRPr="00220A27">
        <w:rPr>
          <w:b/>
          <w:bCs/>
        </w:rPr>
        <w:t>Option 2</w:t>
      </w:r>
      <w:r w:rsidRPr="00220A27">
        <w:t xml:space="preserve"> – To amend CAR 2012 </w:t>
      </w:r>
      <w:bookmarkStart w:id="23" w:name="_Toc204960006"/>
      <w:r w:rsidRPr="00220A27">
        <w:t>and associated guidance to ensure the independence and impartiality of roles in the four-stage clearance process to minimise the risk of exposure from asbestos</w:t>
      </w:r>
      <w:r w:rsidRPr="00220A27">
        <w:rPr>
          <w:rFonts w:ascii="Aptos" w:eastAsia="Aptos" w:hAnsi="Aptos"/>
          <w:sz w:val="22"/>
        </w:rPr>
        <w:t xml:space="preserve"> </w:t>
      </w:r>
      <w:r w:rsidRPr="00220A27">
        <w:t xml:space="preserve">to workers and building occupants after the removal of asbestos </w:t>
      </w:r>
    </w:p>
    <w:p w14:paraId="67E14D0B" w14:textId="77777777" w:rsidR="004B590A" w:rsidRPr="00220A27" w:rsidRDefault="004B590A" w:rsidP="004B590A">
      <w:pPr>
        <w:keepNext/>
        <w:keepLines/>
        <w:spacing w:before="40" w:after="0" w:line="240" w:lineRule="auto"/>
        <w:ind w:left="720"/>
        <w:contextualSpacing/>
        <w:jc w:val="both"/>
        <w:outlineLvl w:val="1"/>
        <w:rPr>
          <w:rFonts w:ascii="Arial" w:eastAsia="Times New Roman" w:hAnsi="Arial" w:cs="Arial"/>
          <w:color w:val="0F4761"/>
          <w:szCs w:val="24"/>
        </w:rPr>
      </w:pPr>
    </w:p>
    <w:p w14:paraId="7461BDDA" w14:textId="3AEC2764" w:rsidR="004B590A" w:rsidRPr="00220A27" w:rsidRDefault="004B590A" w:rsidP="00797C11">
      <w:pPr>
        <w:pStyle w:val="Heading3"/>
        <w:rPr>
          <w:rFonts w:eastAsia="Times New Roman"/>
        </w:rPr>
      </w:pPr>
      <w:r w:rsidRPr="00220A27">
        <w:rPr>
          <w:rFonts w:eastAsia="Times New Roman"/>
        </w:rPr>
        <w:t>HSE’s preferred option to deliver this proposal</w:t>
      </w:r>
      <w:bookmarkEnd w:id="23"/>
    </w:p>
    <w:p w14:paraId="4D86E85F" w14:textId="33A5244C" w:rsidR="004B590A" w:rsidRPr="00220A27" w:rsidRDefault="004B590A" w:rsidP="00797C11">
      <w:pPr>
        <w:pStyle w:val="ListNumber"/>
      </w:pPr>
      <w:r w:rsidRPr="00220A27">
        <w:t xml:space="preserve">HSEs preferred option is </w:t>
      </w:r>
      <w:r w:rsidRPr="00220A27">
        <w:rPr>
          <w:b/>
          <w:bCs/>
        </w:rPr>
        <w:t>Option 2</w:t>
      </w:r>
      <w:r w:rsidRPr="00220A27">
        <w:t xml:space="preserve">; to amend CAR 2012 and associated guidance to ensure the independence and impartiality of roles in the four-stage clearance process to minimise exposure from asbestos to workers and building occupants after the removal of asbestos. This requirement has been stated in the ACOP supporting CAR for nearly 20 years (first edition in 2006 and second edition 2012). </w:t>
      </w:r>
    </w:p>
    <w:p w14:paraId="0A18CC7B" w14:textId="788A5BFB" w:rsidR="004B590A" w:rsidRPr="00220A27" w:rsidRDefault="004B590A" w:rsidP="00797C11">
      <w:pPr>
        <w:pStyle w:val="ListNumber"/>
      </w:pPr>
      <w:r w:rsidRPr="00220A27">
        <w:t>Since June 2024, HSE has collected information from notifications for licens</w:t>
      </w:r>
      <w:r w:rsidR="00F73E29" w:rsidRPr="00220A27">
        <w:t>able</w:t>
      </w:r>
      <w:r w:rsidRPr="00220A27">
        <w:t xml:space="preserve"> work (via the ASB5 form) about who appoints the analyst. This data shows that in 53% of cases the LARC appoints the analyst,</w:t>
      </w:r>
      <w:r w:rsidRPr="00220A27">
        <w:rPr>
          <w:rFonts w:ascii="Aptos" w:eastAsia="Aptos" w:hAnsi="Aptos"/>
          <w:sz w:val="22"/>
        </w:rPr>
        <w:t xml:space="preserve"> </w:t>
      </w:r>
      <w:r w:rsidRPr="00220A27">
        <w:t xml:space="preserve">in 46% of situations the client appoints the analyst. 0.5% fall under other category (totals do not add up to 100% due to rounding).  </w:t>
      </w:r>
    </w:p>
    <w:p w14:paraId="07037FBB" w14:textId="3B6F4245" w:rsidR="004B590A" w:rsidRPr="00220A27" w:rsidRDefault="004B590A" w:rsidP="00797C11">
      <w:pPr>
        <w:pStyle w:val="ListNumber"/>
      </w:pPr>
      <w:r w:rsidRPr="00220A27">
        <w:t>Client/</w:t>
      </w:r>
      <w:proofErr w:type="spellStart"/>
      <w:r w:rsidRPr="00220A27">
        <w:t>dutyholders</w:t>
      </w:r>
      <w:proofErr w:type="spellEnd"/>
      <w:r w:rsidRPr="00220A27">
        <w:t xml:space="preserve"> have had time to understand and comply with this requirement through a non-regulatory approach and yet HSE data shows there continues to be a lack of independence and impartially when appointing the analyst in </w:t>
      </w:r>
      <w:r w:rsidR="00790C7A" w:rsidRPr="00220A27">
        <w:t xml:space="preserve">just over </w:t>
      </w:r>
      <w:r w:rsidRPr="00220A27">
        <w:t>half of licens</w:t>
      </w:r>
      <w:r w:rsidR="001722C2" w:rsidRPr="00220A27">
        <w:t>able</w:t>
      </w:r>
      <w:r w:rsidRPr="00220A27">
        <w:t xml:space="preserve"> removal works. Due to the impact of exposure to asbestos, when the four-stage clearance process isn’t completed as required, we conclude that a regulatory approach is a proportionate approach. The notification data gives us a high level of confidence that compliance with this requirement is achievable</w:t>
      </w:r>
      <w:r w:rsidR="00797C11" w:rsidRPr="00220A27">
        <w:t>.</w:t>
      </w:r>
    </w:p>
    <w:p w14:paraId="5C13377D" w14:textId="4AAD201B" w:rsidR="004B590A" w:rsidRPr="00220A27" w:rsidRDefault="004B590A" w:rsidP="00797C11">
      <w:pPr>
        <w:pStyle w:val="ListNumber"/>
      </w:pPr>
      <w:r w:rsidRPr="00220A27">
        <w:t xml:space="preserve">However, HSE would like to understand the reasons why the LARC continues to appoint the analyst, despite HSE guidance requiring independence and impartiality, and any potential unintended consequences of introducing this as a legal requirement.  </w:t>
      </w:r>
    </w:p>
    <w:p w14:paraId="68449258" w14:textId="77777777" w:rsidR="004B590A" w:rsidRPr="00220A27" w:rsidRDefault="004B590A" w:rsidP="00797C11">
      <w:pPr>
        <w:pStyle w:val="ListNumber"/>
      </w:pPr>
      <w:r w:rsidRPr="00220A27">
        <w:t xml:space="preserve">Analysts provide a wide range of specialist services on asbestos-related projects (see </w:t>
      </w:r>
      <w:hyperlink r:id="rId28" w:history="1">
        <w:r w:rsidRPr="00824D7C">
          <w:rPr>
            <w:rFonts w:eastAsia="Aptos"/>
            <w:color w:val="0070C0"/>
            <w:u w:val="single"/>
          </w:rPr>
          <w:t>Asbestos: The Analysts' Guide - HSE</w:t>
        </w:r>
      </w:hyperlink>
      <w:r w:rsidRPr="00220A27">
        <w:rPr>
          <w:rFonts w:ascii="Aptos" w:eastAsia="Aptos" w:hAnsi="Aptos"/>
          <w:sz w:val="22"/>
        </w:rPr>
        <w:t xml:space="preserve">) </w:t>
      </w:r>
      <w:r w:rsidRPr="00220A27">
        <w:t>but they can be appointed for different purposes:</w:t>
      </w:r>
    </w:p>
    <w:p w14:paraId="29AF354D" w14:textId="1AA12945" w:rsidR="004B590A" w:rsidRPr="00220A27" w:rsidRDefault="001722C2" w:rsidP="00810C98">
      <w:pPr>
        <w:pStyle w:val="ListBullet"/>
        <w:ind w:left="720"/>
      </w:pPr>
      <w:r w:rsidRPr="00220A27">
        <w:lastRenderedPageBreak/>
        <w:t>T</w:t>
      </w:r>
      <w:r w:rsidR="004B590A" w:rsidRPr="00220A27">
        <w:t xml:space="preserve">o ensure the control methods are correctly implemented to keep workers safe from exposure to asbestos (e.g. leak testing and personal monitoring). This </w:t>
      </w:r>
      <w:r w:rsidRPr="00220A27">
        <w:t xml:space="preserve">requirement falls to the LARC and </w:t>
      </w:r>
      <w:r w:rsidR="004B590A" w:rsidRPr="00220A27">
        <w:t>will not be required for every removal project</w:t>
      </w:r>
      <w:r w:rsidRPr="00220A27">
        <w:t>. T</w:t>
      </w:r>
      <w:r w:rsidR="004B590A" w:rsidRPr="00220A27">
        <w:t xml:space="preserve">here is no conflict of interest with this relationship. </w:t>
      </w:r>
    </w:p>
    <w:p w14:paraId="314ED287" w14:textId="1F05C486" w:rsidR="004B590A" w:rsidRPr="00220A27" w:rsidRDefault="001722C2" w:rsidP="00810C98">
      <w:pPr>
        <w:pStyle w:val="ListBullet"/>
        <w:ind w:left="720"/>
      </w:pPr>
      <w:r w:rsidRPr="00220A27">
        <w:t xml:space="preserve">To undertake </w:t>
      </w:r>
      <w:r w:rsidR="004B590A" w:rsidRPr="00220A27">
        <w:t xml:space="preserve">the four-stage clearance process when asbestos removal works have been completed to ensure the area is clear of asbestos fibres. This </w:t>
      </w:r>
      <w:r w:rsidRPr="00220A27">
        <w:t xml:space="preserve">requirement currently falls to whoever is in control of the work and is required for every removal project.  If the LARC appoints the analyst, there is </w:t>
      </w:r>
      <w:r w:rsidR="004B590A" w:rsidRPr="00220A27">
        <w:t>potential</w:t>
      </w:r>
      <w:r w:rsidR="00C33C3D" w:rsidRPr="00220A27">
        <w:t xml:space="preserve"> for</w:t>
      </w:r>
      <w:r w:rsidR="004B590A" w:rsidRPr="00220A27">
        <w:t xml:space="preserve"> a conflict of interest </w:t>
      </w:r>
      <w:r w:rsidR="00C33C3D" w:rsidRPr="00220A27">
        <w:t>due to</w:t>
      </w:r>
      <w:r w:rsidR="004B590A" w:rsidRPr="00220A27">
        <w:t xml:space="preserve"> a lack of independence and impartiality. </w:t>
      </w:r>
    </w:p>
    <w:p w14:paraId="7573D1A2" w14:textId="3113F46F" w:rsidR="004B590A" w:rsidRPr="00220A27" w:rsidRDefault="004B590A" w:rsidP="00797C11">
      <w:pPr>
        <w:pStyle w:val="ListNumber"/>
      </w:pPr>
      <w:r w:rsidRPr="00220A27">
        <w:t>The same analyst does not have to be used for both purposes, but there should always be planning between the analyst(s) and the LARC, irrespective of who employs the analyst(s).</w:t>
      </w:r>
    </w:p>
    <w:p w14:paraId="25CAAC94" w14:textId="08183EBF" w:rsidR="004B590A" w:rsidRPr="00220A27" w:rsidRDefault="004B590A" w:rsidP="00797C11">
      <w:pPr>
        <w:pStyle w:val="ListNumber"/>
      </w:pPr>
      <w:r w:rsidRPr="00220A27">
        <w:t>As part of the accreditation process, UKAS currently ha</w:t>
      </w:r>
      <w:r w:rsidR="00F31867" w:rsidRPr="00220A27">
        <w:t>s</w:t>
      </w:r>
      <w:r w:rsidRPr="00220A27">
        <w:t xml:space="preserve"> a role to check the independence of </w:t>
      </w:r>
      <w:proofErr w:type="gramStart"/>
      <w:r w:rsidRPr="00220A27">
        <w:t>analysts</w:t>
      </w:r>
      <w:proofErr w:type="gramEnd"/>
      <w:r w:rsidRPr="00220A27">
        <w:t xml:space="preserve"> and a legal change will give them the ability to take stronger action where this is not complied with. </w:t>
      </w:r>
    </w:p>
    <w:p w14:paraId="5F59DDBB" w14:textId="233D465C" w:rsidR="00797C11" w:rsidRPr="00220A27" w:rsidRDefault="004B590A" w:rsidP="00797C11">
      <w:pPr>
        <w:pStyle w:val="ListNumber"/>
      </w:pPr>
      <w:r w:rsidRPr="00220A27">
        <w:t>HSE also proposes to take the opportunity to increase client/</w:t>
      </w:r>
      <w:proofErr w:type="spellStart"/>
      <w:r w:rsidRPr="00220A27">
        <w:t>dutyholder</w:t>
      </w:r>
      <w:proofErr w:type="spellEnd"/>
      <w:r w:rsidRPr="00220A27">
        <w:t xml:space="preserve"> understanding through communications about the role the four-stage clearance process has in helping to reduce exposure to asbestos.</w:t>
      </w:r>
    </w:p>
    <w:p w14:paraId="4A526B00" w14:textId="77777777" w:rsidR="004B590A" w:rsidRPr="00220A27" w:rsidRDefault="004B590A" w:rsidP="00797C11">
      <w:pPr>
        <w:pStyle w:val="Heading3"/>
        <w:rPr>
          <w:rFonts w:eastAsia="Times New Roman"/>
        </w:rPr>
      </w:pPr>
      <w:bookmarkStart w:id="24" w:name="_Toc204960007"/>
      <w:r w:rsidRPr="00220A27">
        <w:rPr>
          <w:rFonts w:eastAsia="Times New Roman"/>
        </w:rPr>
        <w:t>Legal provision and transitional arrangements</w:t>
      </w:r>
      <w:bookmarkEnd w:id="24"/>
    </w:p>
    <w:p w14:paraId="48D9F45D" w14:textId="12404FFD" w:rsidR="004B590A" w:rsidRPr="00220A27" w:rsidRDefault="004B590A" w:rsidP="00797C11">
      <w:pPr>
        <w:pStyle w:val="ListNumber"/>
      </w:pPr>
      <w:r w:rsidRPr="00220A27">
        <w:t xml:space="preserve">HSE will use information from this consultation to help inform how the new legal provision is drafted in CAR. </w:t>
      </w:r>
    </w:p>
    <w:p w14:paraId="7354ED96" w14:textId="7A1D4424" w:rsidR="00797C11" w:rsidRPr="00220A27" w:rsidRDefault="004B590A" w:rsidP="00797C11">
      <w:pPr>
        <w:pStyle w:val="ListNumber"/>
      </w:pPr>
      <w:r w:rsidRPr="00220A27">
        <w:t xml:space="preserve">HSE proposes to include a transitional provision to allow </w:t>
      </w:r>
      <w:proofErr w:type="spellStart"/>
      <w:r w:rsidRPr="00220A27">
        <w:t>dutyholders</w:t>
      </w:r>
      <w:proofErr w:type="spellEnd"/>
      <w:r w:rsidRPr="00220A27">
        <w:t xml:space="preserve"> to understand and implement the new requirement.  </w:t>
      </w:r>
    </w:p>
    <w:p w14:paraId="15A148CF" w14:textId="65E024D0" w:rsidR="004B590A" w:rsidRPr="00220A27" w:rsidRDefault="004B590A" w:rsidP="008B19C7">
      <w:pPr>
        <w:pStyle w:val="Heading2"/>
        <w:rPr>
          <w:rFonts w:eastAsia="Times New Roman"/>
        </w:rPr>
      </w:pPr>
      <w:bookmarkStart w:id="25" w:name="_Toc204960008"/>
      <w:bookmarkStart w:id="26" w:name="_Toc213419124"/>
      <w:r w:rsidRPr="00220A27">
        <w:rPr>
          <w:rFonts w:eastAsia="Times New Roman"/>
        </w:rPr>
        <w:t xml:space="preserve">Policy questions </w:t>
      </w:r>
      <w:r w:rsidR="00F31867" w:rsidRPr="00220A27">
        <w:rPr>
          <w:rFonts w:eastAsia="Times New Roman"/>
        </w:rPr>
        <w:t xml:space="preserve">on </w:t>
      </w:r>
      <w:r w:rsidR="00897FE6" w:rsidRPr="00220A27">
        <w:rPr>
          <w:rFonts w:eastAsia="Times New Roman"/>
        </w:rPr>
        <w:t xml:space="preserve">the </w:t>
      </w:r>
      <w:r w:rsidR="00F31867" w:rsidRPr="00220A27">
        <w:rPr>
          <w:rFonts w:eastAsia="Times New Roman"/>
        </w:rPr>
        <w:t>proposal</w:t>
      </w:r>
      <w:r w:rsidRPr="00220A27">
        <w:rPr>
          <w:rFonts w:eastAsia="Times New Roman"/>
        </w:rPr>
        <w:t xml:space="preserve"> to ensure</w:t>
      </w:r>
      <w:r w:rsidR="0035454A" w:rsidRPr="00220A27">
        <w:rPr>
          <w:rFonts w:eastAsia="Times New Roman"/>
        </w:rPr>
        <w:t xml:space="preserve"> the</w:t>
      </w:r>
      <w:r w:rsidRPr="00220A27">
        <w:rPr>
          <w:rFonts w:eastAsia="Times New Roman"/>
        </w:rPr>
        <w:t xml:space="preserve"> independence </w:t>
      </w:r>
      <w:r w:rsidR="00B362A2" w:rsidRPr="00220A27">
        <w:rPr>
          <w:rFonts w:eastAsia="Times New Roman"/>
        </w:rPr>
        <w:t xml:space="preserve">and impartiality </w:t>
      </w:r>
      <w:r w:rsidRPr="00220A27">
        <w:rPr>
          <w:rFonts w:eastAsia="Times New Roman"/>
        </w:rPr>
        <w:t xml:space="preserve">of </w:t>
      </w:r>
      <w:r w:rsidR="00B362A2" w:rsidRPr="00220A27">
        <w:rPr>
          <w:rFonts w:eastAsia="Times New Roman"/>
        </w:rPr>
        <w:t xml:space="preserve">roles in the </w:t>
      </w:r>
      <w:proofErr w:type="gramStart"/>
      <w:r w:rsidRPr="00220A27">
        <w:rPr>
          <w:rFonts w:eastAsia="Times New Roman"/>
        </w:rPr>
        <w:t>four stage</w:t>
      </w:r>
      <w:proofErr w:type="gramEnd"/>
      <w:r w:rsidRPr="00220A27">
        <w:rPr>
          <w:rFonts w:eastAsia="Times New Roman"/>
        </w:rPr>
        <w:t xml:space="preserve"> clearance </w:t>
      </w:r>
      <w:bookmarkEnd w:id="25"/>
      <w:r w:rsidR="00B362A2" w:rsidRPr="00220A27">
        <w:rPr>
          <w:rFonts w:eastAsia="Times New Roman"/>
        </w:rPr>
        <w:t>process</w:t>
      </w:r>
      <w:bookmarkEnd w:id="26"/>
    </w:p>
    <w:p w14:paraId="1625DA6A" w14:textId="2C0ED570" w:rsidR="001B2D2F" w:rsidRPr="00220A27" w:rsidRDefault="004B590A" w:rsidP="00246F4A">
      <w:pPr>
        <w:pStyle w:val="ListNumber"/>
      </w:pPr>
      <w:r w:rsidRPr="00220A27">
        <w:t xml:space="preserve">The following questions are relevant to anyone who is involved with asbestos removal or with the </w:t>
      </w:r>
      <w:proofErr w:type="gramStart"/>
      <w:r w:rsidRPr="00220A27">
        <w:t>four stage</w:t>
      </w:r>
      <w:proofErr w:type="gramEnd"/>
      <w:r w:rsidRPr="00220A27">
        <w:t xml:space="preserve"> clearance process.</w:t>
      </w:r>
    </w:p>
    <w:tbl>
      <w:tblPr>
        <w:tblStyle w:val="TableGrid"/>
        <w:tblW w:w="0" w:type="auto"/>
        <w:tblLook w:val="04A0" w:firstRow="1" w:lastRow="0" w:firstColumn="1" w:lastColumn="0" w:noHBand="0" w:noVBand="1"/>
      </w:tblPr>
      <w:tblGrid>
        <w:gridCol w:w="1925"/>
        <w:gridCol w:w="1925"/>
        <w:gridCol w:w="1926"/>
        <w:gridCol w:w="1926"/>
        <w:gridCol w:w="1926"/>
      </w:tblGrid>
      <w:tr w:rsidR="004D2D2A" w:rsidRPr="00220A27" w14:paraId="05DFE6F1"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3D6FD234" w14:textId="117A0077" w:rsidR="004D2D2A" w:rsidRPr="00220A27" w:rsidRDefault="004D2D2A">
            <w:pPr>
              <w:spacing w:after="160" w:line="259" w:lineRule="auto"/>
              <w:rPr>
                <w:b w:val="0"/>
                <w:bCs/>
              </w:rPr>
            </w:pPr>
            <w:r w:rsidRPr="00220A27">
              <w:rPr>
                <w:b w:val="0"/>
                <w:bCs/>
              </w:rPr>
              <w:t xml:space="preserve">Question </w:t>
            </w:r>
            <w:r w:rsidR="002C5045" w:rsidRPr="00220A27">
              <w:rPr>
                <w:b w:val="0"/>
                <w:bCs/>
              </w:rPr>
              <w:t>5</w:t>
            </w:r>
            <w:r w:rsidRPr="00220A27">
              <w:rPr>
                <w:b w:val="0"/>
                <w:bCs/>
              </w:rPr>
              <w:t>: To what extent do you agree or disagree that amending CAR 2012 will ensure independence and impartiality of the four-stage clearance process</w:t>
            </w:r>
          </w:p>
        </w:tc>
      </w:tr>
      <w:tr w:rsidR="004D2D2A" w:rsidRPr="00220A27" w14:paraId="3EAE88A6"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79AB5B0D" w14:textId="69FEAA09" w:rsidR="004D2D2A" w:rsidRPr="00220A27" w:rsidRDefault="004D2D2A" w:rsidP="004D2D2A">
            <w:pPr>
              <w:spacing w:after="160" w:line="259" w:lineRule="auto"/>
              <w:rPr>
                <w:b w:val="0"/>
                <w:bCs/>
              </w:rPr>
            </w:pPr>
            <w:r w:rsidRPr="00220A27">
              <w:rPr>
                <w:rFonts w:ascii="Arial" w:eastAsia="Yu Mincho" w:hAnsi="Arial" w:cs="Arial"/>
                <w:b w:val="0"/>
                <w:bCs/>
                <w:szCs w:val="24"/>
                <w:lang w:eastAsia="en-GB"/>
              </w:rPr>
              <w:t>Strongly agree </w:t>
            </w:r>
          </w:p>
        </w:tc>
        <w:tc>
          <w:tcPr>
            <w:tcW w:w="1925" w:type="dxa"/>
            <w:tcBorders>
              <w:top w:val="single" w:sz="6" w:space="0" w:color="auto"/>
              <w:left w:val="single" w:sz="6" w:space="0" w:color="auto"/>
              <w:bottom w:val="single" w:sz="6" w:space="0" w:color="auto"/>
              <w:right w:val="single" w:sz="6" w:space="0" w:color="auto"/>
            </w:tcBorders>
            <w:vAlign w:val="center"/>
          </w:tcPr>
          <w:p w14:paraId="3DD10812" w14:textId="17DD6AEC" w:rsidR="004D2D2A" w:rsidRPr="00220A27" w:rsidRDefault="004D2D2A" w:rsidP="004D2D2A">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Agree</w:t>
            </w:r>
          </w:p>
        </w:tc>
        <w:tc>
          <w:tcPr>
            <w:tcW w:w="1926" w:type="dxa"/>
            <w:tcBorders>
              <w:top w:val="single" w:sz="6" w:space="0" w:color="auto"/>
              <w:left w:val="single" w:sz="6" w:space="0" w:color="auto"/>
              <w:bottom w:val="single" w:sz="6" w:space="0" w:color="auto"/>
              <w:right w:val="single" w:sz="6" w:space="0" w:color="auto"/>
            </w:tcBorders>
            <w:vAlign w:val="center"/>
          </w:tcPr>
          <w:p w14:paraId="172F683E" w14:textId="275FA72D" w:rsidR="004D2D2A" w:rsidRPr="00220A27" w:rsidRDefault="004D2D2A" w:rsidP="004D2D2A">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Neither agree nor disagree</w:t>
            </w:r>
          </w:p>
        </w:tc>
        <w:tc>
          <w:tcPr>
            <w:tcW w:w="1926" w:type="dxa"/>
            <w:tcBorders>
              <w:top w:val="single" w:sz="6" w:space="0" w:color="auto"/>
              <w:left w:val="single" w:sz="6" w:space="0" w:color="auto"/>
              <w:bottom w:val="single" w:sz="6" w:space="0" w:color="auto"/>
              <w:right w:val="single" w:sz="6" w:space="0" w:color="auto"/>
            </w:tcBorders>
            <w:vAlign w:val="center"/>
          </w:tcPr>
          <w:p w14:paraId="10BED3DD" w14:textId="3BB1B19A" w:rsidR="004D2D2A" w:rsidRPr="00220A27" w:rsidRDefault="004D2D2A" w:rsidP="004D2D2A">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Disagree </w:t>
            </w:r>
          </w:p>
        </w:tc>
        <w:tc>
          <w:tcPr>
            <w:tcW w:w="1926" w:type="dxa"/>
            <w:tcBorders>
              <w:top w:val="single" w:sz="6" w:space="0" w:color="auto"/>
              <w:left w:val="single" w:sz="6" w:space="0" w:color="auto"/>
              <w:bottom w:val="single" w:sz="6" w:space="0" w:color="auto"/>
              <w:right w:val="single" w:sz="6" w:space="0" w:color="auto"/>
            </w:tcBorders>
            <w:vAlign w:val="center"/>
          </w:tcPr>
          <w:p w14:paraId="03D287C0" w14:textId="0F92671D" w:rsidR="004D2D2A" w:rsidRPr="00220A27" w:rsidRDefault="004D2D2A" w:rsidP="004D2D2A">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Strongly disagree  </w:t>
            </w:r>
          </w:p>
        </w:tc>
      </w:tr>
      <w:tr w:rsidR="006C6DB4" w:rsidRPr="00220A27" w14:paraId="1820AACE"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36ABCA8C" w14:textId="77777777" w:rsidR="006C6DB4" w:rsidRPr="00220A27" w:rsidRDefault="006C6DB4" w:rsidP="004D2D2A">
            <w:pPr>
              <w:spacing w:after="160" w:line="259" w:lineRule="auto"/>
              <w:rPr>
                <w:rFonts w:ascii="Arial" w:eastAsia="Yu Mincho" w:hAnsi="Arial" w:cs="Arial"/>
                <w:b w:val="0"/>
                <w:bCs/>
                <w:szCs w:val="24"/>
                <w:lang w:eastAsia="en-GB"/>
              </w:rPr>
            </w:pPr>
          </w:p>
        </w:tc>
        <w:tc>
          <w:tcPr>
            <w:tcW w:w="1925" w:type="dxa"/>
            <w:tcBorders>
              <w:top w:val="single" w:sz="6" w:space="0" w:color="auto"/>
              <w:left w:val="single" w:sz="6" w:space="0" w:color="auto"/>
              <w:bottom w:val="single" w:sz="6" w:space="0" w:color="auto"/>
              <w:right w:val="single" w:sz="6" w:space="0" w:color="auto"/>
            </w:tcBorders>
            <w:vAlign w:val="center"/>
          </w:tcPr>
          <w:p w14:paraId="77862F6D" w14:textId="77777777" w:rsidR="006C6DB4" w:rsidRPr="00220A27" w:rsidRDefault="006C6DB4" w:rsidP="004D2D2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71D66F3E" w14:textId="77777777" w:rsidR="006C6DB4" w:rsidRPr="00220A27" w:rsidRDefault="006C6DB4" w:rsidP="004D2D2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4A768719" w14:textId="77777777" w:rsidR="006C6DB4" w:rsidRPr="00220A27" w:rsidRDefault="006C6DB4" w:rsidP="004D2D2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4029A160" w14:textId="77777777" w:rsidR="006C6DB4" w:rsidRPr="00220A27" w:rsidRDefault="006C6DB4" w:rsidP="004D2D2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4D2D2A" w:rsidRPr="00220A27" w14:paraId="5E375B05"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1C60221F" w14:textId="77777777" w:rsidR="004D2D2A" w:rsidRDefault="004D2D2A" w:rsidP="004D2D2A">
            <w:pPr>
              <w:spacing w:after="160" w:line="259" w:lineRule="auto"/>
              <w:rPr>
                <w:bCs/>
              </w:rPr>
            </w:pPr>
            <w:r w:rsidRPr="00220A27">
              <w:rPr>
                <w:b w:val="0"/>
                <w:bCs/>
              </w:rPr>
              <w:lastRenderedPageBreak/>
              <w:t>Please provide a reason for your response [Free text]</w:t>
            </w:r>
          </w:p>
          <w:p w14:paraId="79009C7B" w14:textId="77777777" w:rsidR="00C779CA" w:rsidRDefault="00C779CA" w:rsidP="004D2D2A">
            <w:pPr>
              <w:spacing w:after="160" w:line="259" w:lineRule="auto"/>
              <w:rPr>
                <w:bCs/>
              </w:rPr>
            </w:pPr>
          </w:p>
          <w:p w14:paraId="5704622E" w14:textId="70427CE7" w:rsidR="00C779CA" w:rsidRPr="00220A27" w:rsidRDefault="00C779CA" w:rsidP="004D2D2A">
            <w:pPr>
              <w:spacing w:after="160" w:line="259" w:lineRule="auto"/>
              <w:rPr>
                <w:b w:val="0"/>
                <w:bCs/>
              </w:rPr>
            </w:pPr>
          </w:p>
        </w:tc>
      </w:tr>
    </w:tbl>
    <w:p w14:paraId="15161D63" w14:textId="77777777" w:rsidR="00717864" w:rsidRPr="00220A27" w:rsidRDefault="00717864">
      <w:pPr>
        <w:spacing w:after="160" w:line="259" w:lineRule="auto"/>
      </w:pPr>
    </w:p>
    <w:tbl>
      <w:tblPr>
        <w:tblStyle w:val="TableGrid"/>
        <w:tblW w:w="0" w:type="auto"/>
        <w:tblLook w:val="04A0" w:firstRow="1" w:lastRow="0" w:firstColumn="1" w:lastColumn="0" w:noHBand="0" w:noVBand="1"/>
      </w:tblPr>
      <w:tblGrid>
        <w:gridCol w:w="1925"/>
        <w:gridCol w:w="1925"/>
        <w:gridCol w:w="1926"/>
        <w:gridCol w:w="1926"/>
        <w:gridCol w:w="1926"/>
      </w:tblGrid>
      <w:tr w:rsidR="00CC25FE" w:rsidRPr="00220A27" w14:paraId="34B23C55"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586EFB79" w14:textId="4BDF8F65" w:rsidR="00CC25FE" w:rsidRPr="00220A27" w:rsidRDefault="00CC25FE" w:rsidP="00613C29">
            <w:pPr>
              <w:spacing w:after="160" w:line="259" w:lineRule="auto"/>
              <w:rPr>
                <w:b w:val="0"/>
                <w:bCs/>
              </w:rPr>
            </w:pPr>
            <w:r w:rsidRPr="00220A27">
              <w:rPr>
                <w:b w:val="0"/>
                <w:bCs/>
              </w:rPr>
              <w:t xml:space="preserve">Question </w:t>
            </w:r>
            <w:r w:rsidR="002C5045" w:rsidRPr="00220A27">
              <w:rPr>
                <w:b w:val="0"/>
                <w:bCs/>
              </w:rPr>
              <w:t>6</w:t>
            </w:r>
            <w:r w:rsidRPr="00220A27">
              <w:rPr>
                <w:b w:val="0"/>
                <w:bCs/>
              </w:rPr>
              <w:t xml:space="preserve">: </w:t>
            </w:r>
            <w:r w:rsidR="00CD4E1E" w:rsidRPr="00220A27">
              <w:rPr>
                <w:b w:val="0"/>
                <w:bCs/>
              </w:rPr>
              <w:t>If CAR 2012 is amended to ensure the independence and impartiality of roles in the four-stage clearance process, what transitional timeframe do you think is required to enable those with the duty to appoint an analyst, who do not currently do this, to implement into their asbestos management system?</w:t>
            </w:r>
          </w:p>
        </w:tc>
      </w:tr>
      <w:tr w:rsidR="00A03FE0" w:rsidRPr="00220A27" w14:paraId="3D7F6E18"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34C14785" w14:textId="28F02E0A" w:rsidR="00A03FE0" w:rsidRPr="00220A27" w:rsidRDefault="00A03FE0" w:rsidP="00A03FE0">
            <w:pPr>
              <w:spacing w:after="160" w:line="259" w:lineRule="auto"/>
              <w:rPr>
                <w:b w:val="0"/>
                <w:bCs/>
              </w:rPr>
            </w:pPr>
            <w:r w:rsidRPr="00220A27">
              <w:rPr>
                <w:rFonts w:ascii="Arial" w:eastAsia="Yu Mincho" w:hAnsi="Arial" w:cs="Arial"/>
                <w:b w:val="0"/>
                <w:bCs/>
                <w:szCs w:val="24"/>
                <w:lang w:eastAsia="en-GB"/>
              </w:rPr>
              <w:t>18 months </w:t>
            </w:r>
          </w:p>
        </w:tc>
        <w:tc>
          <w:tcPr>
            <w:tcW w:w="1925" w:type="dxa"/>
            <w:tcBorders>
              <w:top w:val="single" w:sz="6" w:space="0" w:color="auto"/>
              <w:left w:val="single" w:sz="6" w:space="0" w:color="auto"/>
              <w:bottom w:val="single" w:sz="6" w:space="0" w:color="auto"/>
              <w:right w:val="single" w:sz="6" w:space="0" w:color="auto"/>
            </w:tcBorders>
            <w:vAlign w:val="center"/>
          </w:tcPr>
          <w:p w14:paraId="75E18D75" w14:textId="5757DAAC" w:rsidR="00A03FE0" w:rsidRPr="00220A27" w:rsidRDefault="00A03FE0" w:rsidP="00A03FE0">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 xml:space="preserve"> 1 year</w:t>
            </w:r>
          </w:p>
        </w:tc>
        <w:tc>
          <w:tcPr>
            <w:tcW w:w="1926" w:type="dxa"/>
            <w:tcBorders>
              <w:top w:val="single" w:sz="6" w:space="0" w:color="auto"/>
              <w:left w:val="single" w:sz="6" w:space="0" w:color="auto"/>
              <w:bottom w:val="single" w:sz="6" w:space="0" w:color="auto"/>
              <w:right w:val="single" w:sz="6" w:space="0" w:color="auto"/>
            </w:tcBorders>
            <w:vAlign w:val="center"/>
          </w:tcPr>
          <w:p w14:paraId="68FCC108" w14:textId="4D798189" w:rsidR="00A03FE0" w:rsidRPr="00220A27" w:rsidRDefault="00A03FE0" w:rsidP="00A03FE0">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9 months</w:t>
            </w:r>
          </w:p>
        </w:tc>
        <w:tc>
          <w:tcPr>
            <w:tcW w:w="1926" w:type="dxa"/>
            <w:tcBorders>
              <w:top w:val="single" w:sz="6" w:space="0" w:color="auto"/>
              <w:left w:val="single" w:sz="6" w:space="0" w:color="auto"/>
              <w:bottom w:val="single" w:sz="6" w:space="0" w:color="auto"/>
              <w:right w:val="single" w:sz="6" w:space="0" w:color="auto"/>
            </w:tcBorders>
            <w:vAlign w:val="center"/>
          </w:tcPr>
          <w:p w14:paraId="43862FBD" w14:textId="3181A187" w:rsidR="00A03FE0" w:rsidRPr="00220A27" w:rsidRDefault="00A03FE0" w:rsidP="00A03FE0">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6 months</w:t>
            </w:r>
          </w:p>
        </w:tc>
        <w:tc>
          <w:tcPr>
            <w:tcW w:w="1926" w:type="dxa"/>
            <w:tcBorders>
              <w:top w:val="single" w:sz="6" w:space="0" w:color="auto"/>
              <w:left w:val="single" w:sz="6" w:space="0" w:color="auto"/>
              <w:bottom w:val="single" w:sz="6" w:space="0" w:color="auto"/>
              <w:right w:val="single" w:sz="6" w:space="0" w:color="auto"/>
            </w:tcBorders>
            <w:vAlign w:val="center"/>
          </w:tcPr>
          <w:p w14:paraId="0DE24BB7" w14:textId="0E991641" w:rsidR="00A03FE0" w:rsidRPr="00220A27" w:rsidRDefault="00A03FE0" w:rsidP="00A03FE0">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3 months</w:t>
            </w:r>
          </w:p>
        </w:tc>
      </w:tr>
      <w:tr w:rsidR="00CC25FE" w:rsidRPr="00220A27" w14:paraId="5A12FD5F"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5CAF548D" w14:textId="77777777" w:rsidR="00CC25FE" w:rsidRPr="00220A27" w:rsidRDefault="00CC25FE" w:rsidP="00613C29">
            <w:pPr>
              <w:spacing w:after="160" w:line="259" w:lineRule="auto"/>
              <w:rPr>
                <w:rFonts w:ascii="Arial" w:eastAsia="Yu Mincho" w:hAnsi="Arial" w:cs="Arial"/>
                <w:b w:val="0"/>
                <w:bCs/>
                <w:szCs w:val="24"/>
                <w:lang w:eastAsia="en-GB"/>
              </w:rPr>
            </w:pPr>
          </w:p>
        </w:tc>
        <w:tc>
          <w:tcPr>
            <w:tcW w:w="1925" w:type="dxa"/>
            <w:tcBorders>
              <w:top w:val="single" w:sz="6" w:space="0" w:color="auto"/>
              <w:left w:val="single" w:sz="6" w:space="0" w:color="auto"/>
              <w:bottom w:val="single" w:sz="6" w:space="0" w:color="auto"/>
              <w:right w:val="single" w:sz="6" w:space="0" w:color="auto"/>
            </w:tcBorders>
            <w:vAlign w:val="center"/>
          </w:tcPr>
          <w:p w14:paraId="4D4B8A27" w14:textId="77777777" w:rsidR="00CC25FE" w:rsidRPr="00220A27" w:rsidRDefault="00CC25FE"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65FFC758" w14:textId="77777777" w:rsidR="00CC25FE" w:rsidRPr="00220A27" w:rsidRDefault="00CC25FE"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208F5842" w14:textId="77777777" w:rsidR="00CC25FE" w:rsidRPr="00220A27" w:rsidRDefault="00CC25FE"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363994EC" w14:textId="77777777" w:rsidR="00CC25FE" w:rsidRPr="00220A27" w:rsidRDefault="00CC25FE"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CC25FE" w:rsidRPr="00220A27" w14:paraId="7ABE87AA"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7704BA1C" w14:textId="77777777" w:rsidR="00CC25FE" w:rsidRDefault="00CC25FE" w:rsidP="00613C29">
            <w:pPr>
              <w:spacing w:after="160" w:line="259" w:lineRule="auto"/>
              <w:rPr>
                <w:bCs/>
              </w:rPr>
            </w:pPr>
            <w:r w:rsidRPr="00220A27">
              <w:rPr>
                <w:b w:val="0"/>
                <w:bCs/>
              </w:rPr>
              <w:t>Please provide a reason for your response [Free text]</w:t>
            </w:r>
          </w:p>
          <w:p w14:paraId="33588E00" w14:textId="77777777" w:rsidR="00C779CA" w:rsidRDefault="00C779CA" w:rsidP="00613C29">
            <w:pPr>
              <w:spacing w:after="160" w:line="259" w:lineRule="auto"/>
              <w:rPr>
                <w:bCs/>
              </w:rPr>
            </w:pPr>
          </w:p>
          <w:p w14:paraId="258F04F9" w14:textId="77777777" w:rsidR="00C779CA" w:rsidRPr="00220A27" w:rsidRDefault="00C779CA" w:rsidP="00613C29">
            <w:pPr>
              <w:spacing w:after="160" w:line="259" w:lineRule="auto"/>
              <w:rPr>
                <w:b w:val="0"/>
                <w:bCs/>
              </w:rPr>
            </w:pPr>
          </w:p>
        </w:tc>
      </w:tr>
    </w:tbl>
    <w:p w14:paraId="59B3EA6C" w14:textId="77777777" w:rsidR="00992828" w:rsidRPr="00220A27" w:rsidRDefault="00992828">
      <w:pPr>
        <w:spacing w:after="160" w:line="259" w:lineRule="auto"/>
      </w:pPr>
    </w:p>
    <w:tbl>
      <w:tblPr>
        <w:tblStyle w:val="TableGrid"/>
        <w:tblW w:w="0" w:type="auto"/>
        <w:tblLook w:val="04A0" w:firstRow="1" w:lastRow="0" w:firstColumn="1" w:lastColumn="0" w:noHBand="0" w:noVBand="1"/>
      </w:tblPr>
      <w:tblGrid>
        <w:gridCol w:w="1925"/>
        <w:gridCol w:w="1925"/>
        <w:gridCol w:w="1926"/>
        <w:gridCol w:w="1926"/>
        <w:gridCol w:w="1926"/>
      </w:tblGrid>
      <w:tr w:rsidR="00992828" w:rsidRPr="00220A27" w14:paraId="6620AFFA"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61466F17" w14:textId="6C3E2108" w:rsidR="00992828" w:rsidRPr="00220A27" w:rsidRDefault="00992828" w:rsidP="00613C29">
            <w:pPr>
              <w:spacing w:after="160" w:line="259" w:lineRule="auto"/>
              <w:rPr>
                <w:b w:val="0"/>
                <w:bCs/>
              </w:rPr>
            </w:pPr>
            <w:r w:rsidRPr="00220A27">
              <w:rPr>
                <w:b w:val="0"/>
                <w:bCs/>
              </w:rPr>
              <w:t xml:space="preserve">Question </w:t>
            </w:r>
            <w:r w:rsidR="002C5045" w:rsidRPr="00220A27">
              <w:rPr>
                <w:b w:val="0"/>
                <w:bCs/>
              </w:rPr>
              <w:t>7</w:t>
            </w:r>
            <w:r w:rsidRPr="00220A27">
              <w:rPr>
                <w:b w:val="0"/>
                <w:bCs/>
              </w:rPr>
              <w:t xml:space="preserve">: </w:t>
            </w:r>
            <w:r w:rsidR="00907888" w:rsidRPr="00220A27">
              <w:rPr>
                <w:b w:val="0"/>
                <w:bCs/>
              </w:rPr>
              <w:t xml:space="preserve">If CAR 2012 is amended to ensure independence and impartiality of roles in the four-stage clearance process, what impact, if any, do you think this would have on </w:t>
            </w:r>
            <w:r w:rsidR="00907888" w:rsidRPr="00220A27">
              <w:t>licensed asbestos removal contractors</w:t>
            </w:r>
            <w:r w:rsidR="00907888" w:rsidRPr="00220A27">
              <w:rPr>
                <w:b w:val="0"/>
                <w:bCs/>
              </w:rPr>
              <w:t xml:space="preserve"> who will no longer be able to appoint the analyst for the four-stage clearance process?</w:t>
            </w:r>
          </w:p>
        </w:tc>
      </w:tr>
      <w:tr w:rsidR="0089703E" w:rsidRPr="00220A27" w14:paraId="657D56BA"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0F0BF5DF" w14:textId="1F9A803B" w:rsidR="0089703E" w:rsidRPr="00220A27" w:rsidRDefault="0089703E" w:rsidP="0089703E">
            <w:pPr>
              <w:spacing w:after="160" w:line="259" w:lineRule="auto"/>
              <w:rPr>
                <w:b w:val="0"/>
                <w:bCs/>
              </w:rPr>
            </w:pPr>
            <w:r w:rsidRPr="00220A27">
              <w:rPr>
                <w:rFonts w:ascii="Arial" w:eastAsia="Yu Mincho" w:hAnsi="Arial" w:cs="Arial"/>
                <w:b w:val="0"/>
                <w:bCs/>
                <w:szCs w:val="24"/>
                <w:lang w:eastAsia="en-GB"/>
              </w:rPr>
              <w:t>High impact</w:t>
            </w:r>
          </w:p>
        </w:tc>
        <w:tc>
          <w:tcPr>
            <w:tcW w:w="1925" w:type="dxa"/>
            <w:tcBorders>
              <w:top w:val="single" w:sz="6" w:space="0" w:color="auto"/>
              <w:left w:val="single" w:sz="6" w:space="0" w:color="auto"/>
              <w:bottom w:val="single" w:sz="6" w:space="0" w:color="auto"/>
              <w:right w:val="single" w:sz="6" w:space="0" w:color="auto"/>
            </w:tcBorders>
            <w:vAlign w:val="center"/>
          </w:tcPr>
          <w:p w14:paraId="58E41CA4" w14:textId="063633D8" w:rsidR="0089703E" w:rsidRPr="00220A27" w:rsidRDefault="0089703E" w:rsidP="0089703E">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Medium impact</w:t>
            </w:r>
          </w:p>
        </w:tc>
        <w:tc>
          <w:tcPr>
            <w:tcW w:w="1926" w:type="dxa"/>
            <w:tcBorders>
              <w:top w:val="single" w:sz="6" w:space="0" w:color="auto"/>
              <w:left w:val="single" w:sz="6" w:space="0" w:color="auto"/>
              <w:bottom w:val="single" w:sz="6" w:space="0" w:color="auto"/>
              <w:right w:val="single" w:sz="6" w:space="0" w:color="auto"/>
            </w:tcBorders>
            <w:vAlign w:val="center"/>
          </w:tcPr>
          <w:p w14:paraId="422B94FF" w14:textId="1DF1DA94" w:rsidR="0089703E" w:rsidRPr="00220A27" w:rsidRDefault="0089703E" w:rsidP="0089703E">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Low impact</w:t>
            </w:r>
          </w:p>
        </w:tc>
        <w:tc>
          <w:tcPr>
            <w:tcW w:w="1926" w:type="dxa"/>
            <w:tcBorders>
              <w:top w:val="single" w:sz="6" w:space="0" w:color="auto"/>
              <w:left w:val="single" w:sz="6" w:space="0" w:color="auto"/>
              <w:bottom w:val="single" w:sz="6" w:space="0" w:color="auto"/>
              <w:right w:val="single" w:sz="6" w:space="0" w:color="auto"/>
            </w:tcBorders>
            <w:vAlign w:val="center"/>
          </w:tcPr>
          <w:p w14:paraId="1CFFD72D" w14:textId="5C205622" w:rsidR="0089703E" w:rsidRPr="00220A27" w:rsidRDefault="0089703E" w:rsidP="0089703E">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No impact</w:t>
            </w:r>
          </w:p>
        </w:tc>
        <w:tc>
          <w:tcPr>
            <w:tcW w:w="1926" w:type="dxa"/>
            <w:tcBorders>
              <w:top w:val="single" w:sz="6" w:space="0" w:color="auto"/>
              <w:left w:val="single" w:sz="6" w:space="0" w:color="auto"/>
              <w:bottom w:val="single" w:sz="6" w:space="0" w:color="auto"/>
              <w:right w:val="single" w:sz="6" w:space="0" w:color="auto"/>
            </w:tcBorders>
          </w:tcPr>
          <w:p w14:paraId="1DEE9957" w14:textId="7A32B04A" w:rsidR="0089703E" w:rsidRPr="00220A27" w:rsidRDefault="0089703E" w:rsidP="0089703E">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Unsure</w:t>
            </w:r>
          </w:p>
        </w:tc>
      </w:tr>
      <w:tr w:rsidR="00992828" w:rsidRPr="00220A27" w14:paraId="17B0A5E0"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1474F949" w14:textId="77777777" w:rsidR="00992828" w:rsidRPr="00220A27" w:rsidRDefault="00992828" w:rsidP="00613C29">
            <w:pPr>
              <w:spacing w:after="160" w:line="259" w:lineRule="auto"/>
              <w:rPr>
                <w:rFonts w:ascii="Arial" w:eastAsia="Yu Mincho" w:hAnsi="Arial" w:cs="Arial"/>
                <w:b w:val="0"/>
                <w:bCs/>
                <w:szCs w:val="24"/>
                <w:lang w:eastAsia="en-GB"/>
              </w:rPr>
            </w:pPr>
          </w:p>
        </w:tc>
        <w:tc>
          <w:tcPr>
            <w:tcW w:w="1925" w:type="dxa"/>
            <w:tcBorders>
              <w:top w:val="single" w:sz="6" w:space="0" w:color="auto"/>
              <w:left w:val="single" w:sz="6" w:space="0" w:color="auto"/>
              <w:bottom w:val="single" w:sz="6" w:space="0" w:color="auto"/>
              <w:right w:val="single" w:sz="6" w:space="0" w:color="auto"/>
            </w:tcBorders>
            <w:vAlign w:val="center"/>
          </w:tcPr>
          <w:p w14:paraId="668C2595" w14:textId="77777777" w:rsidR="00992828" w:rsidRPr="00220A27" w:rsidRDefault="00992828"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298AAA95" w14:textId="77777777" w:rsidR="00992828" w:rsidRPr="00220A27" w:rsidRDefault="00992828"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47BEEDB8" w14:textId="77777777" w:rsidR="00992828" w:rsidRPr="00220A27" w:rsidRDefault="00992828"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02B292A6" w14:textId="77777777" w:rsidR="00992828" w:rsidRPr="00220A27" w:rsidRDefault="00992828"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992828" w:rsidRPr="00220A27" w14:paraId="79E9DA19"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79040CF1" w14:textId="77777777" w:rsidR="00992828" w:rsidRDefault="00992828" w:rsidP="00613C29">
            <w:pPr>
              <w:spacing w:after="160" w:line="259" w:lineRule="auto"/>
              <w:rPr>
                <w:bCs/>
              </w:rPr>
            </w:pPr>
            <w:r w:rsidRPr="00220A27">
              <w:rPr>
                <w:b w:val="0"/>
                <w:bCs/>
              </w:rPr>
              <w:t>Please provide a reason for your response [Free text]</w:t>
            </w:r>
          </w:p>
          <w:p w14:paraId="37FD3974" w14:textId="77777777" w:rsidR="00C779CA" w:rsidRDefault="00C779CA" w:rsidP="00613C29">
            <w:pPr>
              <w:spacing w:after="160" w:line="259" w:lineRule="auto"/>
              <w:rPr>
                <w:bCs/>
              </w:rPr>
            </w:pPr>
          </w:p>
          <w:p w14:paraId="6ED8455C" w14:textId="77777777" w:rsidR="00C779CA" w:rsidRPr="00220A27" w:rsidRDefault="00C779CA" w:rsidP="00613C29">
            <w:pPr>
              <w:spacing w:after="160" w:line="259" w:lineRule="auto"/>
              <w:rPr>
                <w:b w:val="0"/>
                <w:bCs/>
              </w:rPr>
            </w:pPr>
          </w:p>
        </w:tc>
      </w:tr>
    </w:tbl>
    <w:p w14:paraId="0FC48126" w14:textId="149534AB" w:rsidR="0094658C" w:rsidRPr="00220A27" w:rsidRDefault="0094658C">
      <w:pPr>
        <w:spacing w:after="160" w:line="259" w:lineRule="auto"/>
      </w:pPr>
    </w:p>
    <w:tbl>
      <w:tblPr>
        <w:tblStyle w:val="TableGrid"/>
        <w:tblW w:w="0" w:type="auto"/>
        <w:tblLook w:val="04A0" w:firstRow="1" w:lastRow="0" w:firstColumn="1" w:lastColumn="0" w:noHBand="0" w:noVBand="1"/>
      </w:tblPr>
      <w:tblGrid>
        <w:gridCol w:w="1925"/>
        <w:gridCol w:w="1925"/>
        <w:gridCol w:w="1926"/>
        <w:gridCol w:w="1926"/>
        <w:gridCol w:w="1926"/>
      </w:tblGrid>
      <w:tr w:rsidR="00C76412" w:rsidRPr="00220A27" w14:paraId="503DF05F"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68CE5FCB" w14:textId="03C8612B" w:rsidR="00C76412" w:rsidRPr="00220A27" w:rsidRDefault="00C76412" w:rsidP="00613C29">
            <w:pPr>
              <w:spacing w:after="160" w:line="259" w:lineRule="auto"/>
              <w:rPr>
                <w:b w:val="0"/>
                <w:bCs/>
              </w:rPr>
            </w:pPr>
            <w:r w:rsidRPr="00220A27">
              <w:rPr>
                <w:b w:val="0"/>
                <w:bCs/>
              </w:rPr>
              <w:t xml:space="preserve">Question </w:t>
            </w:r>
            <w:r w:rsidR="002C5045" w:rsidRPr="00220A27">
              <w:rPr>
                <w:b w:val="0"/>
                <w:bCs/>
              </w:rPr>
              <w:t>8</w:t>
            </w:r>
            <w:r w:rsidRPr="00220A27">
              <w:rPr>
                <w:b w:val="0"/>
                <w:bCs/>
              </w:rPr>
              <w:t xml:space="preserve">: </w:t>
            </w:r>
            <w:r w:rsidR="0017723C" w:rsidRPr="00220A27">
              <w:rPr>
                <w:b w:val="0"/>
                <w:bCs/>
              </w:rPr>
              <w:t xml:space="preserve">If CAR 2012 is amended to ensure independence and impartiality of roles in the four-stage clearance process, what impact, if any, do you think this would have on </w:t>
            </w:r>
            <w:r w:rsidR="0017723C" w:rsidRPr="00220A27">
              <w:t>analyst organisations</w:t>
            </w:r>
            <w:r w:rsidR="0017723C" w:rsidRPr="00220A27">
              <w:rPr>
                <w:b w:val="0"/>
                <w:bCs/>
              </w:rPr>
              <w:t xml:space="preserve"> who will no longer be able to be appointed by the licensed asbestos removal contractor for the four-stage clearance process?</w:t>
            </w:r>
          </w:p>
        </w:tc>
      </w:tr>
      <w:tr w:rsidR="00C76412" w:rsidRPr="00220A27" w14:paraId="3ECE10E9"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733B4F7D" w14:textId="77777777" w:rsidR="00C76412" w:rsidRPr="00220A27" w:rsidRDefault="00C76412" w:rsidP="00613C29">
            <w:pPr>
              <w:spacing w:after="160" w:line="259" w:lineRule="auto"/>
              <w:rPr>
                <w:b w:val="0"/>
                <w:bCs/>
              </w:rPr>
            </w:pPr>
            <w:r w:rsidRPr="00220A27">
              <w:rPr>
                <w:rFonts w:ascii="Arial" w:eastAsia="Yu Mincho" w:hAnsi="Arial" w:cs="Arial"/>
                <w:b w:val="0"/>
                <w:bCs/>
                <w:szCs w:val="24"/>
                <w:lang w:eastAsia="en-GB"/>
              </w:rPr>
              <w:t>High impact</w:t>
            </w:r>
          </w:p>
        </w:tc>
        <w:tc>
          <w:tcPr>
            <w:tcW w:w="1925" w:type="dxa"/>
            <w:tcBorders>
              <w:top w:val="single" w:sz="6" w:space="0" w:color="auto"/>
              <w:left w:val="single" w:sz="6" w:space="0" w:color="auto"/>
              <w:bottom w:val="single" w:sz="6" w:space="0" w:color="auto"/>
              <w:right w:val="single" w:sz="6" w:space="0" w:color="auto"/>
            </w:tcBorders>
            <w:vAlign w:val="center"/>
          </w:tcPr>
          <w:p w14:paraId="45656C97" w14:textId="77777777" w:rsidR="00C76412" w:rsidRPr="00220A27" w:rsidRDefault="00C76412" w:rsidP="00613C29">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Medium impact</w:t>
            </w:r>
          </w:p>
        </w:tc>
        <w:tc>
          <w:tcPr>
            <w:tcW w:w="1926" w:type="dxa"/>
            <w:tcBorders>
              <w:top w:val="single" w:sz="6" w:space="0" w:color="auto"/>
              <w:left w:val="single" w:sz="6" w:space="0" w:color="auto"/>
              <w:bottom w:val="single" w:sz="6" w:space="0" w:color="auto"/>
              <w:right w:val="single" w:sz="6" w:space="0" w:color="auto"/>
            </w:tcBorders>
            <w:vAlign w:val="center"/>
          </w:tcPr>
          <w:p w14:paraId="5F03B232" w14:textId="77777777" w:rsidR="00C76412" w:rsidRPr="00220A27" w:rsidRDefault="00C76412" w:rsidP="00613C29">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Low impact</w:t>
            </w:r>
          </w:p>
        </w:tc>
        <w:tc>
          <w:tcPr>
            <w:tcW w:w="1926" w:type="dxa"/>
            <w:tcBorders>
              <w:top w:val="single" w:sz="6" w:space="0" w:color="auto"/>
              <w:left w:val="single" w:sz="6" w:space="0" w:color="auto"/>
              <w:bottom w:val="single" w:sz="6" w:space="0" w:color="auto"/>
              <w:right w:val="single" w:sz="6" w:space="0" w:color="auto"/>
            </w:tcBorders>
            <w:vAlign w:val="center"/>
          </w:tcPr>
          <w:p w14:paraId="2BD82419" w14:textId="77777777" w:rsidR="00C76412" w:rsidRPr="00220A27" w:rsidRDefault="00C76412" w:rsidP="00613C29">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No impact</w:t>
            </w:r>
          </w:p>
        </w:tc>
        <w:tc>
          <w:tcPr>
            <w:tcW w:w="1926" w:type="dxa"/>
            <w:tcBorders>
              <w:top w:val="single" w:sz="6" w:space="0" w:color="auto"/>
              <w:left w:val="single" w:sz="6" w:space="0" w:color="auto"/>
              <w:bottom w:val="single" w:sz="6" w:space="0" w:color="auto"/>
              <w:right w:val="single" w:sz="6" w:space="0" w:color="auto"/>
            </w:tcBorders>
          </w:tcPr>
          <w:p w14:paraId="1DED9732" w14:textId="77777777" w:rsidR="00C76412" w:rsidRPr="00220A27" w:rsidRDefault="00C76412" w:rsidP="00613C29">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Unsure</w:t>
            </w:r>
          </w:p>
        </w:tc>
      </w:tr>
      <w:tr w:rsidR="00C76412" w:rsidRPr="00220A27" w14:paraId="1F7B4980"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026B99E2" w14:textId="77777777" w:rsidR="00C76412" w:rsidRPr="00220A27" w:rsidRDefault="00C76412" w:rsidP="00613C29">
            <w:pPr>
              <w:spacing w:after="160" w:line="259" w:lineRule="auto"/>
              <w:rPr>
                <w:rFonts w:ascii="Arial" w:eastAsia="Yu Mincho" w:hAnsi="Arial" w:cs="Arial"/>
                <w:b w:val="0"/>
                <w:bCs/>
                <w:szCs w:val="24"/>
                <w:lang w:eastAsia="en-GB"/>
              </w:rPr>
            </w:pPr>
          </w:p>
        </w:tc>
        <w:tc>
          <w:tcPr>
            <w:tcW w:w="1925" w:type="dxa"/>
            <w:tcBorders>
              <w:top w:val="single" w:sz="6" w:space="0" w:color="auto"/>
              <w:left w:val="single" w:sz="6" w:space="0" w:color="auto"/>
              <w:bottom w:val="single" w:sz="6" w:space="0" w:color="auto"/>
              <w:right w:val="single" w:sz="6" w:space="0" w:color="auto"/>
            </w:tcBorders>
            <w:vAlign w:val="center"/>
          </w:tcPr>
          <w:p w14:paraId="74FB2168" w14:textId="77777777" w:rsidR="00C76412" w:rsidRPr="00220A27" w:rsidRDefault="00C76412"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613D765D" w14:textId="77777777" w:rsidR="00C76412" w:rsidRPr="00220A27" w:rsidRDefault="00C76412"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0DF2A7A1" w14:textId="77777777" w:rsidR="00C76412" w:rsidRPr="00220A27" w:rsidRDefault="00C76412"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926" w:type="dxa"/>
            <w:tcBorders>
              <w:top w:val="single" w:sz="6" w:space="0" w:color="auto"/>
              <w:left w:val="single" w:sz="6" w:space="0" w:color="auto"/>
              <w:bottom w:val="single" w:sz="6" w:space="0" w:color="auto"/>
              <w:right w:val="single" w:sz="6" w:space="0" w:color="auto"/>
            </w:tcBorders>
            <w:vAlign w:val="center"/>
          </w:tcPr>
          <w:p w14:paraId="311576CC" w14:textId="77777777" w:rsidR="00C76412" w:rsidRPr="00220A27" w:rsidRDefault="00C76412"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C76412" w:rsidRPr="00220A27" w14:paraId="68E08852"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6274B7BE" w14:textId="77777777" w:rsidR="00C76412" w:rsidRDefault="00C76412" w:rsidP="00613C29">
            <w:pPr>
              <w:spacing w:after="160" w:line="259" w:lineRule="auto"/>
              <w:rPr>
                <w:bCs/>
              </w:rPr>
            </w:pPr>
            <w:r w:rsidRPr="00220A27">
              <w:rPr>
                <w:b w:val="0"/>
                <w:bCs/>
              </w:rPr>
              <w:t>Please provide a reason for your response [Free text]</w:t>
            </w:r>
          </w:p>
          <w:p w14:paraId="1D9143A8" w14:textId="77777777" w:rsidR="00C779CA" w:rsidRDefault="00C779CA" w:rsidP="00F63617">
            <w:pPr>
              <w:spacing w:after="160" w:line="259" w:lineRule="auto"/>
              <w:rPr>
                <w:bCs/>
              </w:rPr>
            </w:pPr>
          </w:p>
          <w:p w14:paraId="57BF81B9" w14:textId="77777777" w:rsidR="00C779CA" w:rsidRPr="00220A27" w:rsidRDefault="00C779CA" w:rsidP="00613C29">
            <w:pPr>
              <w:spacing w:after="160" w:line="259" w:lineRule="auto"/>
              <w:rPr>
                <w:b w:val="0"/>
                <w:bCs/>
              </w:rPr>
            </w:pPr>
          </w:p>
        </w:tc>
      </w:tr>
    </w:tbl>
    <w:p w14:paraId="0C7ACE39" w14:textId="77777777" w:rsidR="00C76412" w:rsidRPr="00220A27" w:rsidRDefault="00C76412">
      <w:pPr>
        <w:spacing w:after="160" w:line="259" w:lineRule="auto"/>
      </w:pPr>
    </w:p>
    <w:tbl>
      <w:tblPr>
        <w:tblStyle w:val="TableGrid"/>
        <w:tblW w:w="5000" w:type="pct"/>
        <w:tblLook w:val="04A0" w:firstRow="1" w:lastRow="0" w:firstColumn="1" w:lastColumn="0" w:noHBand="0" w:noVBand="1"/>
      </w:tblPr>
      <w:tblGrid>
        <w:gridCol w:w="2639"/>
        <w:gridCol w:w="1418"/>
        <w:gridCol w:w="1417"/>
        <w:gridCol w:w="1417"/>
        <w:gridCol w:w="1361"/>
        <w:gridCol w:w="1361"/>
        <w:gridCol w:w="15"/>
      </w:tblGrid>
      <w:tr w:rsidR="006B5CF1" w:rsidRPr="00220A27" w14:paraId="6B2DE5B0" w14:textId="77777777" w:rsidTr="00396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Pr>
          <w:p w14:paraId="4E032EF9" w14:textId="2E3EB4EF" w:rsidR="006B5CF1" w:rsidRPr="0004792C" w:rsidRDefault="006B5CF1" w:rsidP="0004792C">
            <w:pPr>
              <w:spacing w:after="160" w:line="259" w:lineRule="auto"/>
              <w:rPr>
                <w:b w:val="0"/>
                <w:bCs/>
              </w:rPr>
            </w:pPr>
            <w:r w:rsidRPr="00220A27">
              <w:rPr>
                <w:b w:val="0"/>
                <w:bCs/>
              </w:rPr>
              <w:t xml:space="preserve">Question </w:t>
            </w:r>
            <w:r w:rsidR="002C5045" w:rsidRPr="00220A27">
              <w:rPr>
                <w:b w:val="0"/>
                <w:bCs/>
              </w:rPr>
              <w:t>9</w:t>
            </w:r>
            <w:r w:rsidRPr="00220A27">
              <w:rPr>
                <w:b w:val="0"/>
                <w:bCs/>
              </w:rPr>
              <w:t xml:space="preserve">: </w:t>
            </w:r>
            <w:r w:rsidR="00FD2AED" w:rsidRPr="00220A27">
              <w:rPr>
                <w:b w:val="0"/>
                <w:bCs/>
              </w:rPr>
              <w:t>To what extent do you agree or disagree that the following are barriers to client/duty holder competence in appointing an analyst</w:t>
            </w:r>
            <w:r w:rsidR="00E746D2">
              <w:rPr>
                <w:b w:val="0"/>
                <w:bCs/>
              </w:rPr>
              <w:t>?</w:t>
            </w:r>
          </w:p>
        </w:tc>
      </w:tr>
      <w:tr w:rsidR="0039601A" w:rsidRPr="00220A27" w14:paraId="2C1F6987"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top w:val="single" w:sz="6" w:space="0" w:color="auto"/>
              <w:left w:val="single" w:sz="6" w:space="0" w:color="auto"/>
              <w:right w:val="single" w:sz="6" w:space="0" w:color="auto"/>
            </w:tcBorders>
            <w:shd w:val="clear" w:color="auto" w:fill="EEECE1" w:themeFill="background2"/>
            <w:vAlign w:val="center"/>
          </w:tcPr>
          <w:p w14:paraId="374430AD" w14:textId="05AA36DF" w:rsidR="00053DA4" w:rsidRPr="00220A27" w:rsidRDefault="00053DA4" w:rsidP="00DF65DE">
            <w:pPr>
              <w:spacing w:after="160" w:line="259" w:lineRule="auto"/>
              <w:rPr>
                <w:bCs/>
              </w:rPr>
            </w:pPr>
          </w:p>
        </w:tc>
        <w:tc>
          <w:tcPr>
            <w:tcW w:w="736" w:type="pct"/>
            <w:tcBorders>
              <w:top w:val="single" w:sz="6" w:space="0" w:color="auto"/>
              <w:left w:val="single" w:sz="6" w:space="0" w:color="auto"/>
              <w:right w:val="single" w:sz="6" w:space="0" w:color="auto"/>
            </w:tcBorders>
            <w:vAlign w:val="center"/>
          </w:tcPr>
          <w:p w14:paraId="5AD18BF8" w14:textId="6E07CB9F" w:rsidR="00053DA4" w:rsidRPr="00220A27" w:rsidRDefault="00053DA4" w:rsidP="00DF65D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220A27">
              <w:rPr>
                <w:rFonts w:ascii="Arial" w:eastAsia="Yu Mincho" w:hAnsi="Arial" w:cs="Arial"/>
                <w:bCs/>
                <w:szCs w:val="24"/>
                <w:lang w:eastAsia="en-GB"/>
              </w:rPr>
              <w:t>Strongly agree </w:t>
            </w:r>
          </w:p>
        </w:tc>
        <w:tc>
          <w:tcPr>
            <w:tcW w:w="736" w:type="pct"/>
            <w:tcBorders>
              <w:top w:val="single" w:sz="6" w:space="0" w:color="auto"/>
              <w:left w:val="single" w:sz="6" w:space="0" w:color="auto"/>
              <w:bottom w:val="single" w:sz="6" w:space="0" w:color="auto"/>
              <w:right w:val="single" w:sz="6" w:space="0" w:color="auto"/>
            </w:tcBorders>
            <w:vAlign w:val="center"/>
          </w:tcPr>
          <w:p w14:paraId="33F38CD3" w14:textId="17AE8A6D" w:rsidR="00053DA4" w:rsidRPr="00220A27" w:rsidRDefault="00053DA4" w:rsidP="00DF65DE">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Agree</w:t>
            </w:r>
          </w:p>
        </w:tc>
        <w:tc>
          <w:tcPr>
            <w:tcW w:w="736" w:type="pct"/>
            <w:tcBorders>
              <w:top w:val="single" w:sz="6" w:space="0" w:color="auto"/>
              <w:left w:val="single" w:sz="6" w:space="0" w:color="auto"/>
              <w:bottom w:val="single" w:sz="6" w:space="0" w:color="auto"/>
              <w:right w:val="single" w:sz="6" w:space="0" w:color="auto"/>
            </w:tcBorders>
            <w:vAlign w:val="center"/>
          </w:tcPr>
          <w:p w14:paraId="216E4B6D" w14:textId="2D379114" w:rsidR="00053DA4" w:rsidRPr="00220A27" w:rsidRDefault="00053DA4" w:rsidP="00DF65DE">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Neither agree nor disagree</w:t>
            </w:r>
          </w:p>
        </w:tc>
        <w:tc>
          <w:tcPr>
            <w:tcW w:w="707" w:type="pct"/>
            <w:tcBorders>
              <w:top w:val="single" w:sz="6" w:space="0" w:color="auto"/>
              <w:left w:val="single" w:sz="6" w:space="0" w:color="auto"/>
              <w:bottom w:val="single" w:sz="6" w:space="0" w:color="auto"/>
              <w:right w:val="single" w:sz="6" w:space="0" w:color="auto"/>
            </w:tcBorders>
            <w:vAlign w:val="center"/>
          </w:tcPr>
          <w:p w14:paraId="1F506719" w14:textId="7B38BF35" w:rsidR="00053DA4" w:rsidRPr="00220A27" w:rsidRDefault="00053DA4" w:rsidP="00DF65DE">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Disagree </w:t>
            </w:r>
          </w:p>
        </w:tc>
        <w:tc>
          <w:tcPr>
            <w:tcW w:w="707" w:type="pct"/>
            <w:tcBorders>
              <w:top w:val="single" w:sz="6" w:space="0" w:color="auto"/>
              <w:left w:val="single" w:sz="6" w:space="0" w:color="auto"/>
              <w:bottom w:val="single" w:sz="6" w:space="0" w:color="auto"/>
              <w:right w:val="single" w:sz="6" w:space="0" w:color="auto"/>
            </w:tcBorders>
            <w:vAlign w:val="center"/>
          </w:tcPr>
          <w:p w14:paraId="6A8FDD08" w14:textId="32D1A119" w:rsidR="00053DA4" w:rsidRPr="00220A27" w:rsidRDefault="00053DA4" w:rsidP="00DF65DE">
            <w:pPr>
              <w:spacing w:after="160" w:line="259" w:lineRule="auto"/>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Strongly disagree  </w:t>
            </w:r>
          </w:p>
        </w:tc>
      </w:tr>
      <w:tr w:rsidR="0039601A" w:rsidRPr="00220A27" w14:paraId="1E2EC0AD"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471ADF71" w14:textId="3950DB70" w:rsidR="00053DA4" w:rsidRPr="00BB1219" w:rsidRDefault="0078023F" w:rsidP="00BB1219">
            <w:pPr>
              <w:spacing w:after="160" w:line="259" w:lineRule="auto"/>
              <w:rPr>
                <w:rFonts w:ascii="Arial" w:eastAsia="Yu Mincho" w:hAnsi="Arial" w:cs="Arial"/>
                <w:b w:val="0"/>
                <w:bCs/>
                <w:szCs w:val="24"/>
                <w:lang w:eastAsia="en-GB"/>
              </w:rPr>
            </w:pPr>
            <w:r w:rsidRPr="00BB1219">
              <w:rPr>
                <w:b w:val="0"/>
                <w:bCs/>
              </w:rPr>
              <w:t>Client/</w:t>
            </w:r>
            <w:proofErr w:type="spellStart"/>
            <w:r w:rsidRPr="00BB1219">
              <w:rPr>
                <w:b w:val="0"/>
                <w:bCs/>
              </w:rPr>
              <w:t>dutyholder</w:t>
            </w:r>
            <w:proofErr w:type="spellEnd"/>
            <w:r w:rsidRPr="00BB1219">
              <w:rPr>
                <w:b w:val="0"/>
                <w:bCs/>
              </w:rPr>
              <w:t xml:space="preserve"> awareness of the importance of the analyst’s role in an asbestos removal project</w:t>
            </w:r>
          </w:p>
        </w:tc>
        <w:tc>
          <w:tcPr>
            <w:tcW w:w="736" w:type="pct"/>
            <w:tcBorders>
              <w:left w:val="single" w:sz="6" w:space="0" w:color="auto"/>
              <w:bottom w:val="single" w:sz="6" w:space="0" w:color="auto"/>
              <w:right w:val="single" w:sz="6" w:space="0" w:color="auto"/>
            </w:tcBorders>
            <w:vAlign w:val="center"/>
          </w:tcPr>
          <w:p w14:paraId="4C202FEB" w14:textId="7E5612C4" w:rsidR="00053DA4" w:rsidRPr="00220A27" w:rsidRDefault="00053DA4"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09DB15FA" w14:textId="77777777" w:rsidR="00053DA4" w:rsidRPr="00220A27" w:rsidRDefault="00053DA4"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34E6D5DD" w14:textId="77777777" w:rsidR="00053DA4" w:rsidRPr="00220A27" w:rsidRDefault="00053DA4"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16A7420D" w14:textId="77777777" w:rsidR="00053DA4" w:rsidRPr="00220A27" w:rsidRDefault="00053DA4"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299D9A22" w14:textId="77777777" w:rsidR="00053DA4" w:rsidRPr="00220A27" w:rsidRDefault="00053DA4"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63B275A2"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1E5B1646" w14:textId="6464A1F6" w:rsidR="0078023F" w:rsidRPr="00BB1219" w:rsidRDefault="0078023F" w:rsidP="00BB1219">
            <w:pPr>
              <w:spacing w:after="160" w:line="259" w:lineRule="auto"/>
              <w:rPr>
                <w:rFonts w:ascii="Arial" w:eastAsia="Yu Mincho" w:hAnsi="Arial" w:cs="Arial"/>
                <w:b w:val="0"/>
                <w:bCs/>
                <w:szCs w:val="24"/>
                <w:lang w:eastAsia="en-GB"/>
              </w:rPr>
            </w:pPr>
            <w:r w:rsidRPr="00BB1219">
              <w:rPr>
                <w:b w:val="0"/>
                <w:bCs/>
              </w:rPr>
              <w:t>Client/</w:t>
            </w:r>
            <w:proofErr w:type="spellStart"/>
            <w:r w:rsidRPr="00BB1219">
              <w:rPr>
                <w:b w:val="0"/>
                <w:bCs/>
              </w:rPr>
              <w:t>dutyholder</w:t>
            </w:r>
            <w:proofErr w:type="spellEnd"/>
            <w:r w:rsidRPr="00BB1219">
              <w:rPr>
                <w:b w:val="0"/>
                <w:bCs/>
              </w:rPr>
              <w:t xml:space="preserve"> training in their responsibilities when managing asbestos</w:t>
            </w:r>
          </w:p>
        </w:tc>
        <w:tc>
          <w:tcPr>
            <w:tcW w:w="736" w:type="pct"/>
            <w:tcBorders>
              <w:left w:val="single" w:sz="6" w:space="0" w:color="auto"/>
              <w:bottom w:val="single" w:sz="6" w:space="0" w:color="auto"/>
              <w:right w:val="single" w:sz="6" w:space="0" w:color="auto"/>
            </w:tcBorders>
            <w:vAlign w:val="center"/>
          </w:tcPr>
          <w:p w14:paraId="27723D71"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64ABF2DD"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3390E7D2"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591A2D78"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5C4F27B0"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7338898D"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5FEBDAFA" w14:textId="45283F15" w:rsidR="0078023F" w:rsidRPr="00BB1219" w:rsidRDefault="0078023F" w:rsidP="00BB1219">
            <w:pPr>
              <w:spacing w:after="160" w:line="259" w:lineRule="auto"/>
              <w:rPr>
                <w:rFonts w:ascii="Arial" w:eastAsia="Yu Mincho" w:hAnsi="Arial" w:cs="Arial"/>
                <w:b w:val="0"/>
                <w:bCs/>
                <w:szCs w:val="24"/>
                <w:lang w:eastAsia="en-GB"/>
              </w:rPr>
            </w:pPr>
            <w:r w:rsidRPr="00BB1219">
              <w:rPr>
                <w:b w:val="0"/>
                <w:bCs/>
              </w:rPr>
              <w:t>Client/</w:t>
            </w:r>
            <w:proofErr w:type="spellStart"/>
            <w:r w:rsidRPr="00BB1219">
              <w:rPr>
                <w:b w:val="0"/>
                <w:bCs/>
              </w:rPr>
              <w:t>dutyholder</w:t>
            </w:r>
            <w:proofErr w:type="spellEnd"/>
            <w:r w:rsidRPr="00BB1219">
              <w:rPr>
                <w:b w:val="0"/>
                <w:bCs/>
              </w:rPr>
              <w:t xml:space="preserve"> facilitation of the LARC and analyst relationship</w:t>
            </w:r>
          </w:p>
        </w:tc>
        <w:tc>
          <w:tcPr>
            <w:tcW w:w="736" w:type="pct"/>
            <w:tcBorders>
              <w:left w:val="single" w:sz="6" w:space="0" w:color="auto"/>
              <w:bottom w:val="single" w:sz="6" w:space="0" w:color="auto"/>
              <w:right w:val="single" w:sz="6" w:space="0" w:color="auto"/>
            </w:tcBorders>
            <w:vAlign w:val="center"/>
          </w:tcPr>
          <w:p w14:paraId="763C9DEE"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0E83AFFF"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6D0378EA"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39429A73"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4B2C07EA"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4E0CBC87"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4CF0B8E4" w14:textId="31153D40" w:rsidR="0078023F" w:rsidRPr="00BB1219" w:rsidRDefault="0078023F" w:rsidP="00BB1219">
            <w:pPr>
              <w:spacing w:after="160" w:line="259" w:lineRule="auto"/>
              <w:rPr>
                <w:rFonts w:ascii="Arial" w:eastAsia="Yu Mincho" w:hAnsi="Arial" w:cs="Arial"/>
                <w:b w:val="0"/>
                <w:bCs/>
                <w:szCs w:val="24"/>
                <w:lang w:eastAsia="en-GB"/>
              </w:rPr>
            </w:pPr>
            <w:r w:rsidRPr="00BB1219">
              <w:rPr>
                <w:b w:val="0"/>
                <w:bCs/>
              </w:rPr>
              <w:t>Suitability of guidance on client/</w:t>
            </w:r>
            <w:proofErr w:type="spellStart"/>
            <w:r w:rsidRPr="00BB1219">
              <w:rPr>
                <w:b w:val="0"/>
                <w:bCs/>
              </w:rPr>
              <w:t>dutyholder</w:t>
            </w:r>
            <w:proofErr w:type="spellEnd"/>
            <w:r w:rsidRPr="00BB1219">
              <w:rPr>
                <w:b w:val="0"/>
                <w:bCs/>
              </w:rPr>
              <w:t xml:space="preserve"> duties</w:t>
            </w:r>
          </w:p>
        </w:tc>
        <w:tc>
          <w:tcPr>
            <w:tcW w:w="736" w:type="pct"/>
            <w:tcBorders>
              <w:left w:val="single" w:sz="6" w:space="0" w:color="auto"/>
              <w:bottom w:val="single" w:sz="6" w:space="0" w:color="auto"/>
              <w:right w:val="single" w:sz="6" w:space="0" w:color="auto"/>
            </w:tcBorders>
            <w:vAlign w:val="center"/>
          </w:tcPr>
          <w:p w14:paraId="49F1CEE1"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5C9A7596"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2C9DF241"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42637DA2"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7DD77768"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6391D970"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79ED2E60" w14:textId="3647CFA8" w:rsidR="0078023F" w:rsidRPr="00BB1219" w:rsidRDefault="0078023F" w:rsidP="00BB1219">
            <w:pPr>
              <w:spacing w:after="160" w:line="259" w:lineRule="auto"/>
              <w:rPr>
                <w:rFonts w:ascii="Arial" w:eastAsia="Yu Mincho" w:hAnsi="Arial" w:cs="Arial"/>
                <w:b w:val="0"/>
                <w:bCs/>
                <w:szCs w:val="24"/>
                <w:lang w:eastAsia="en-GB"/>
              </w:rPr>
            </w:pPr>
            <w:r w:rsidRPr="00BB1219">
              <w:rPr>
                <w:b w:val="0"/>
                <w:bCs/>
              </w:rPr>
              <w:t xml:space="preserve">Suitability of guidance on effective plans of work / allowing sufficient time for analytical activities </w:t>
            </w:r>
          </w:p>
        </w:tc>
        <w:tc>
          <w:tcPr>
            <w:tcW w:w="736" w:type="pct"/>
            <w:tcBorders>
              <w:left w:val="single" w:sz="6" w:space="0" w:color="auto"/>
              <w:bottom w:val="single" w:sz="6" w:space="0" w:color="auto"/>
              <w:right w:val="single" w:sz="6" w:space="0" w:color="auto"/>
            </w:tcBorders>
            <w:vAlign w:val="center"/>
          </w:tcPr>
          <w:p w14:paraId="1B191DF3"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2D9EBD88"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3DD9E478"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6B1EB62B"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143F8303"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3F379543"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194C9811" w14:textId="4CA455BA" w:rsidR="0078023F" w:rsidRPr="00BB1219" w:rsidRDefault="0078023F" w:rsidP="00BB1219">
            <w:pPr>
              <w:spacing w:after="160" w:line="259" w:lineRule="auto"/>
              <w:rPr>
                <w:rFonts w:ascii="Arial" w:eastAsia="Yu Mincho" w:hAnsi="Arial" w:cs="Arial"/>
                <w:b w:val="0"/>
                <w:bCs/>
                <w:szCs w:val="24"/>
                <w:lang w:eastAsia="en-GB"/>
              </w:rPr>
            </w:pPr>
            <w:r w:rsidRPr="00BB1219">
              <w:rPr>
                <w:b w:val="0"/>
                <w:bCs/>
              </w:rPr>
              <w:t xml:space="preserve">Limited client availability to attend site and gain practical </w:t>
            </w:r>
            <w:r w:rsidRPr="00BB1219">
              <w:rPr>
                <w:b w:val="0"/>
                <w:bCs/>
              </w:rPr>
              <w:lastRenderedPageBreak/>
              <w:t xml:space="preserve">insight into licensable removal activities  </w:t>
            </w:r>
          </w:p>
        </w:tc>
        <w:tc>
          <w:tcPr>
            <w:tcW w:w="736" w:type="pct"/>
            <w:tcBorders>
              <w:left w:val="single" w:sz="6" w:space="0" w:color="auto"/>
              <w:bottom w:val="single" w:sz="6" w:space="0" w:color="auto"/>
              <w:right w:val="single" w:sz="6" w:space="0" w:color="auto"/>
            </w:tcBorders>
            <w:vAlign w:val="center"/>
          </w:tcPr>
          <w:p w14:paraId="2A728451"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064ADD7D"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011FB185"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37E9FC21"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267A5C67"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5BCE2201"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3A4BFBCE" w14:textId="2490050C" w:rsidR="0078023F" w:rsidRPr="00BB1219" w:rsidRDefault="0078023F" w:rsidP="00BB1219">
            <w:pPr>
              <w:spacing w:after="160" w:line="259" w:lineRule="auto"/>
              <w:rPr>
                <w:rFonts w:ascii="Arial" w:eastAsia="Yu Mincho" w:hAnsi="Arial" w:cs="Arial"/>
                <w:b w:val="0"/>
                <w:bCs/>
                <w:szCs w:val="24"/>
                <w:lang w:eastAsia="en-GB"/>
              </w:rPr>
            </w:pPr>
            <w:r w:rsidRPr="00BB1219">
              <w:rPr>
                <w:b w:val="0"/>
                <w:bCs/>
              </w:rPr>
              <w:t>Suitable list of four-stage clearance analysts</w:t>
            </w:r>
          </w:p>
        </w:tc>
        <w:tc>
          <w:tcPr>
            <w:tcW w:w="736" w:type="pct"/>
            <w:tcBorders>
              <w:left w:val="single" w:sz="6" w:space="0" w:color="auto"/>
              <w:bottom w:val="single" w:sz="6" w:space="0" w:color="auto"/>
              <w:right w:val="single" w:sz="6" w:space="0" w:color="auto"/>
            </w:tcBorders>
            <w:vAlign w:val="center"/>
          </w:tcPr>
          <w:p w14:paraId="1007E701"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1A35CAB0"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1CAD73B1"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453C1827"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2D777B9E"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46F80DD7"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7C000E9A" w14:textId="7D950786" w:rsidR="0078023F" w:rsidRPr="00BB1219" w:rsidRDefault="0078023F" w:rsidP="00BB1219">
            <w:pPr>
              <w:spacing w:after="160" w:line="259" w:lineRule="auto"/>
              <w:rPr>
                <w:rFonts w:ascii="Arial" w:eastAsia="Yu Mincho" w:hAnsi="Arial" w:cs="Arial"/>
                <w:b w:val="0"/>
                <w:bCs/>
                <w:szCs w:val="24"/>
                <w:lang w:eastAsia="en-GB"/>
              </w:rPr>
            </w:pPr>
            <w:r w:rsidRPr="00BB1219">
              <w:rPr>
                <w:b w:val="0"/>
                <w:bCs/>
              </w:rPr>
              <w:t>Lack of client focused channels for engagement with UKAS</w:t>
            </w:r>
          </w:p>
        </w:tc>
        <w:tc>
          <w:tcPr>
            <w:tcW w:w="736" w:type="pct"/>
            <w:tcBorders>
              <w:left w:val="single" w:sz="6" w:space="0" w:color="auto"/>
              <w:bottom w:val="single" w:sz="6" w:space="0" w:color="auto"/>
              <w:right w:val="single" w:sz="6" w:space="0" w:color="auto"/>
            </w:tcBorders>
            <w:vAlign w:val="center"/>
          </w:tcPr>
          <w:p w14:paraId="293D29A0"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2A72A662"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0B65CD7B"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5B888CEC"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20931E24"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024DCD84"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0953AD72" w14:textId="61C92164" w:rsidR="0078023F" w:rsidRPr="00BB1219" w:rsidRDefault="0078023F" w:rsidP="00BB1219">
            <w:pPr>
              <w:spacing w:after="160" w:line="259" w:lineRule="auto"/>
              <w:rPr>
                <w:rFonts w:ascii="Arial" w:eastAsia="Yu Mincho" w:hAnsi="Arial" w:cs="Arial"/>
                <w:b w:val="0"/>
                <w:bCs/>
                <w:szCs w:val="24"/>
                <w:lang w:eastAsia="en-GB"/>
              </w:rPr>
            </w:pPr>
            <w:r w:rsidRPr="00BB1219">
              <w:rPr>
                <w:b w:val="0"/>
                <w:bCs/>
              </w:rPr>
              <w:t>Time pressures</w:t>
            </w:r>
          </w:p>
        </w:tc>
        <w:tc>
          <w:tcPr>
            <w:tcW w:w="736" w:type="pct"/>
            <w:tcBorders>
              <w:left w:val="single" w:sz="6" w:space="0" w:color="auto"/>
              <w:bottom w:val="single" w:sz="6" w:space="0" w:color="auto"/>
              <w:right w:val="single" w:sz="6" w:space="0" w:color="auto"/>
            </w:tcBorders>
            <w:vAlign w:val="center"/>
          </w:tcPr>
          <w:p w14:paraId="6A31AA5B"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0E614AE4"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4582BA89"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433AEBF7"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467B4689"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39601A" w:rsidRPr="00220A27" w14:paraId="7017B806" w14:textId="77777777" w:rsidTr="0039601A">
        <w:trPr>
          <w:gridAfter w:val="1"/>
          <w:wAfter w:w="9" w:type="pct"/>
        </w:trPr>
        <w:tc>
          <w:tcPr>
            <w:cnfStyle w:val="001000000000" w:firstRow="0" w:lastRow="0" w:firstColumn="1" w:lastColumn="0" w:oddVBand="0" w:evenVBand="0" w:oddHBand="0" w:evenHBand="0" w:firstRowFirstColumn="0" w:firstRowLastColumn="0" w:lastRowFirstColumn="0" w:lastRowLastColumn="0"/>
            <w:tcW w:w="1370" w:type="pct"/>
            <w:tcBorders>
              <w:left w:val="single" w:sz="6" w:space="0" w:color="auto"/>
              <w:bottom w:val="single" w:sz="6" w:space="0" w:color="auto"/>
              <w:right w:val="single" w:sz="6" w:space="0" w:color="auto"/>
            </w:tcBorders>
            <w:vAlign w:val="center"/>
          </w:tcPr>
          <w:p w14:paraId="17E0C596" w14:textId="64D2104D" w:rsidR="0078023F" w:rsidRPr="00BB1219" w:rsidRDefault="0078023F" w:rsidP="00BB1219">
            <w:pPr>
              <w:spacing w:after="160" w:line="259" w:lineRule="auto"/>
              <w:rPr>
                <w:rFonts w:ascii="Arial" w:eastAsia="Yu Mincho" w:hAnsi="Arial" w:cs="Arial"/>
                <w:b w:val="0"/>
                <w:szCs w:val="24"/>
                <w:lang w:eastAsia="en-GB"/>
              </w:rPr>
            </w:pPr>
            <w:r w:rsidRPr="00BB1219">
              <w:rPr>
                <w:b w:val="0"/>
              </w:rPr>
              <w:t>Financial pressures</w:t>
            </w:r>
          </w:p>
        </w:tc>
        <w:tc>
          <w:tcPr>
            <w:tcW w:w="736" w:type="pct"/>
            <w:tcBorders>
              <w:left w:val="single" w:sz="6" w:space="0" w:color="auto"/>
              <w:bottom w:val="single" w:sz="6" w:space="0" w:color="auto"/>
              <w:right w:val="single" w:sz="6" w:space="0" w:color="auto"/>
            </w:tcBorders>
            <w:vAlign w:val="center"/>
          </w:tcPr>
          <w:p w14:paraId="2508BAA0"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b/>
                <w:bCs/>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5AEC4944"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36" w:type="pct"/>
            <w:tcBorders>
              <w:top w:val="single" w:sz="6" w:space="0" w:color="auto"/>
              <w:left w:val="single" w:sz="6" w:space="0" w:color="auto"/>
              <w:bottom w:val="single" w:sz="6" w:space="0" w:color="auto"/>
              <w:right w:val="single" w:sz="6" w:space="0" w:color="auto"/>
            </w:tcBorders>
            <w:vAlign w:val="center"/>
          </w:tcPr>
          <w:p w14:paraId="35C397EF"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2BA88AAF"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707" w:type="pct"/>
            <w:tcBorders>
              <w:top w:val="single" w:sz="6" w:space="0" w:color="auto"/>
              <w:left w:val="single" w:sz="6" w:space="0" w:color="auto"/>
              <w:bottom w:val="single" w:sz="6" w:space="0" w:color="auto"/>
              <w:right w:val="single" w:sz="6" w:space="0" w:color="auto"/>
            </w:tcBorders>
            <w:vAlign w:val="center"/>
          </w:tcPr>
          <w:p w14:paraId="7BDD33C3" w14:textId="77777777" w:rsidR="0078023F" w:rsidRPr="00220A27" w:rsidRDefault="0078023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6B5CF1" w:rsidRPr="00220A27" w14:paraId="2E4CD42C" w14:textId="77777777" w:rsidTr="0039601A">
        <w:tc>
          <w:tcPr>
            <w:cnfStyle w:val="001000000000" w:firstRow="0" w:lastRow="0" w:firstColumn="1" w:lastColumn="0" w:oddVBand="0" w:evenVBand="0" w:oddHBand="0" w:evenHBand="0" w:firstRowFirstColumn="0" w:firstRowLastColumn="0" w:lastRowFirstColumn="0" w:lastRowLastColumn="0"/>
            <w:tcW w:w="5000" w:type="pct"/>
            <w:gridSpan w:val="7"/>
          </w:tcPr>
          <w:p w14:paraId="0D02C13C" w14:textId="77777777" w:rsidR="006B5CF1" w:rsidRDefault="006B5CF1" w:rsidP="00613C29">
            <w:pPr>
              <w:spacing w:after="160" w:line="259" w:lineRule="auto"/>
              <w:rPr>
                <w:bCs/>
              </w:rPr>
            </w:pPr>
            <w:r w:rsidRPr="00220A27">
              <w:rPr>
                <w:b w:val="0"/>
                <w:bCs/>
              </w:rPr>
              <w:t>Please provide a reason for your response [Free text]</w:t>
            </w:r>
          </w:p>
          <w:p w14:paraId="68248DC4" w14:textId="77777777" w:rsidR="00C779CA" w:rsidRDefault="00C779CA" w:rsidP="00FE4A96">
            <w:pPr>
              <w:spacing w:after="160" w:line="259" w:lineRule="auto"/>
              <w:rPr>
                <w:bCs/>
              </w:rPr>
            </w:pPr>
          </w:p>
          <w:p w14:paraId="02A27AC7" w14:textId="77777777" w:rsidR="00C779CA" w:rsidRPr="00220A27" w:rsidRDefault="00C779CA" w:rsidP="00613C29">
            <w:pPr>
              <w:spacing w:after="160" w:line="259" w:lineRule="auto"/>
              <w:rPr>
                <w:b w:val="0"/>
                <w:bCs/>
              </w:rPr>
            </w:pPr>
          </w:p>
        </w:tc>
      </w:tr>
    </w:tbl>
    <w:p w14:paraId="245A48CF" w14:textId="77777777" w:rsidR="00C76412" w:rsidRPr="00220A27" w:rsidRDefault="00C76412">
      <w:pPr>
        <w:spacing w:after="160" w:line="259" w:lineRule="auto"/>
      </w:pPr>
    </w:p>
    <w:p w14:paraId="1784FAEA" w14:textId="5509EA07" w:rsidR="00246F4A" w:rsidRPr="00220A27" w:rsidRDefault="00246F4A" w:rsidP="00BF1395">
      <w:pPr>
        <w:pStyle w:val="Heading2"/>
      </w:pPr>
      <w:bookmarkStart w:id="27" w:name="_Toc213419125"/>
      <w:r w:rsidRPr="00220A27">
        <w:t>Cost benefit analysis</w:t>
      </w:r>
      <w:r w:rsidR="00C51EC1" w:rsidRPr="00220A27">
        <w:t xml:space="preserve"> </w:t>
      </w:r>
      <w:r w:rsidR="00D6616B" w:rsidRPr="00220A27">
        <w:t xml:space="preserve">on </w:t>
      </w:r>
      <w:r w:rsidR="00897FE6" w:rsidRPr="00220A27">
        <w:t xml:space="preserve">the </w:t>
      </w:r>
      <w:r w:rsidR="00D6616B" w:rsidRPr="00220A27">
        <w:t>proposal to ensure the independence and impartiality of roles in the four</w:t>
      </w:r>
      <w:r w:rsidR="00505A97">
        <w:t>-</w:t>
      </w:r>
      <w:r w:rsidR="00D6616B" w:rsidRPr="00220A27">
        <w:t>stage clearance process</w:t>
      </w:r>
      <w:bookmarkEnd w:id="27"/>
    </w:p>
    <w:p w14:paraId="3FDBDE91" w14:textId="73C14BF7" w:rsidR="00246F4A" w:rsidRPr="00220A27" w:rsidRDefault="00246F4A" w:rsidP="00246F4A">
      <w:pPr>
        <w:pStyle w:val="ListNumber"/>
      </w:pPr>
      <w:r w:rsidRPr="00220A27">
        <w:rPr>
          <w:b/>
          <w:bCs/>
        </w:rPr>
        <w:t>Option 1</w:t>
      </w:r>
      <w:r w:rsidRPr="00220A27">
        <w:t xml:space="preserve"> is to improve guidance and targeted communications relating to the role of an asbestos analyst in the effective management of asbestos in buildings. As this is business as usual, this is notionally a no additional costs option as it enhances existing HSE activities without changing the regulatory regime.</w:t>
      </w:r>
    </w:p>
    <w:p w14:paraId="32E777D7" w14:textId="2CBFD6E8" w:rsidR="00246F4A" w:rsidRPr="00220A27" w:rsidRDefault="00246F4A" w:rsidP="00246F4A">
      <w:pPr>
        <w:pStyle w:val="ListNumber"/>
      </w:pPr>
      <w:r w:rsidRPr="00220A27">
        <w:t>Under the preferred option (</w:t>
      </w:r>
      <w:r w:rsidRPr="00220A27">
        <w:rPr>
          <w:b/>
          <w:bCs/>
        </w:rPr>
        <w:t>Option 2</w:t>
      </w:r>
      <w:r w:rsidRPr="00220A27">
        <w:t>), it will become a legal requirement that an analyst undertaking the four-stage clearance process is independently appointed.</w:t>
      </w:r>
    </w:p>
    <w:p w14:paraId="4C1E4F12" w14:textId="68C03A00" w:rsidR="00246F4A" w:rsidRPr="00220A27" w:rsidRDefault="00246F4A" w:rsidP="00246F4A">
      <w:pPr>
        <w:pStyle w:val="ListNumber"/>
      </w:pPr>
      <w:r w:rsidRPr="00220A27">
        <w:t>This policy would apply to licensable work, the highest risk category of asbestos regulation. In GB there were approximately 38,000 licens</w:t>
      </w:r>
      <w:r w:rsidR="00AB14AD" w:rsidRPr="00220A27">
        <w:t>able</w:t>
      </w:r>
      <w:r w:rsidRPr="00220A27">
        <w:t xml:space="preserve"> jobs per annum, as estimated in the 2022 PIR of CAR 2012. Recent notification data received by HSE for licens</w:t>
      </w:r>
      <w:r w:rsidR="00AB14AD" w:rsidRPr="00220A27">
        <w:t>able</w:t>
      </w:r>
      <w:r w:rsidRPr="00220A27">
        <w:t xml:space="preserve"> work with asbestos shows that in 53% of removal proje</w:t>
      </w:r>
      <w:r w:rsidR="00C87A90" w:rsidRPr="00220A27">
        <w:t>c</w:t>
      </w:r>
      <w:r w:rsidRPr="00220A27">
        <w:t xml:space="preserve">ts analysts </w:t>
      </w:r>
      <w:proofErr w:type="gramStart"/>
      <w:r w:rsidRPr="00220A27">
        <w:t>are  appointed</w:t>
      </w:r>
      <w:proofErr w:type="gramEnd"/>
      <w:r w:rsidRPr="00220A27">
        <w:t xml:space="preserve"> by the LARC. Applying this proportion, HSE estimates 20,000 jobs would be impacted by the proposed change to CAR.</w:t>
      </w:r>
    </w:p>
    <w:p w14:paraId="56711DD6" w14:textId="11A88DCC" w:rsidR="00246F4A" w:rsidRPr="00220A27" w:rsidRDefault="00246F4A" w:rsidP="00246F4A">
      <w:pPr>
        <w:pStyle w:val="ListNumber"/>
      </w:pPr>
      <w:r w:rsidRPr="00220A27">
        <w:lastRenderedPageBreak/>
        <w:t>It is assumed that where LARCs are appointing analysts, this takes up very little of their time, as they are expected to have an existing contact. It is therefore assumed that there is no time saving for LARCs where they are no longer appointing the analyst.</w:t>
      </w:r>
    </w:p>
    <w:p w14:paraId="2B8EF2C8" w14:textId="36773115" w:rsidR="00246F4A" w:rsidRPr="00220A27" w:rsidRDefault="00246F4A" w:rsidP="00246F4A">
      <w:pPr>
        <w:pStyle w:val="ListNumber"/>
      </w:pPr>
      <w:r w:rsidRPr="00220A27">
        <w:t xml:space="preserve">Where the </w:t>
      </w:r>
      <w:proofErr w:type="spellStart"/>
      <w:r w:rsidRPr="00220A27">
        <w:t>dutyholder</w:t>
      </w:r>
      <w:proofErr w:type="spellEnd"/>
      <w:r w:rsidRPr="00220A27">
        <w:t xml:space="preserve"> takes on the task of identifying and appointing the analyst, the </w:t>
      </w:r>
      <w:proofErr w:type="spellStart"/>
      <w:r w:rsidRPr="00220A27">
        <w:t>dutyholder</w:t>
      </w:r>
      <w:proofErr w:type="spellEnd"/>
      <w:r w:rsidRPr="00220A27">
        <w:t xml:space="preserve"> could be one of a wide range of parties involved in the asbestos system: landlords, management companies etc. In short, anyone who could have responsibility for a building undergoing asbestos removal.</w:t>
      </w:r>
    </w:p>
    <w:p w14:paraId="1DFCAE9B" w14:textId="7F0864A6" w:rsidR="00246F4A" w:rsidRPr="00220A27" w:rsidRDefault="00246F4A" w:rsidP="00246F4A">
      <w:pPr>
        <w:pStyle w:val="ListNumber"/>
      </w:pPr>
      <w:r w:rsidRPr="00220A27">
        <w:t xml:space="preserve">For the </w:t>
      </w:r>
      <w:proofErr w:type="spellStart"/>
      <w:r w:rsidRPr="00220A27">
        <w:t>dutyholder</w:t>
      </w:r>
      <w:proofErr w:type="spellEnd"/>
      <w:r w:rsidRPr="00220A27">
        <w:t xml:space="preserve">, HSE estimates that it will take between 1 and 4 additional hours to arrange an asbestos analyst, with a central estimate of 2.5 hours. This accounts for the full appointment process, including the </w:t>
      </w:r>
      <w:proofErr w:type="spellStart"/>
      <w:r w:rsidRPr="00220A27">
        <w:t>dutyholder</w:t>
      </w:r>
      <w:proofErr w:type="spellEnd"/>
      <w:r w:rsidRPr="00220A27">
        <w:t xml:space="preserve"> understanding the clearance process, researching analysts, arranging a quote and job, and making the payment to the analyst. This is based on the best estimates of HSE sector experts.</w:t>
      </w:r>
    </w:p>
    <w:p w14:paraId="37EFD44B" w14:textId="5342F7B3" w:rsidR="00246F4A" w:rsidRPr="00220A27" w:rsidRDefault="00246F4A" w:rsidP="00246F4A">
      <w:pPr>
        <w:pStyle w:val="ListNumber"/>
      </w:pPr>
      <w:r w:rsidRPr="00220A27">
        <w:t xml:space="preserve">For simplicity, HSE assumes that the value of time for a </w:t>
      </w:r>
      <w:proofErr w:type="spellStart"/>
      <w:r w:rsidRPr="00220A27">
        <w:t>dutyholder</w:t>
      </w:r>
      <w:proofErr w:type="spellEnd"/>
      <w:r w:rsidRPr="00220A27">
        <w:t xml:space="preserve"> will be that of an average skilled construction worker. This equates to a cost of time of approximately £20.99 per hour. The estimated cost per impacted job is therefore between £17 and £97, with a central estimate of £52 per impacted job.</w:t>
      </w:r>
    </w:p>
    <w:p w14:paraId="2C540BF2" w14:textId="1CBA9511" w:rsidR="00246F4A" w:rsidRPr="00220A27" w:rsidRDefault="00246F4A" w:rsidP="00246F4A">
      <w:pPr>
        <w:pStyle w:val="ListNumber"/>
      </w:pPr>
      <w:r w:rsidRPr="00220A27">
        <w:t>Taking the estimated cost per impacted job over a ten-year appraisal period allows a total cost of £2.6m to £14.7m, and a best estimate of £8.0m.</w:t>
      </w:r>
    </w:p>
    <w:p w14:paraId="5B27FEB6" w14:textId="4AF91296" w:rsidR="00717864" w:rsidRPr="00220A27" w:rsidRDefault="00246F4A" w:rsidP="00246F4A">
      <w:pPr>
        <w:pStyle w:val="ListNumber"/>
      </w:pPr>
      <w:r w:rsidRPr="00220A27">
        <w:t xml:space="preserve">The equivalent annual cost to </w:t>
      </w:r>
      <w:proofErr w:type="spellStart"/>
      <w:r w:rsidRPr="00220A27">
        <w:t>dutyholders</w:t>
      </w:r>
      <w:proofErr w:type="spellEnd"/>
      <w:r w:rsidRPr="00220A27">
        <w:t xml:space="preserve"> is estimated to be between £0.31m and £1.71m per annum, with a central estimate of £0.92m. This is a relatively small cost when compared to the equivalent annual cost of </w:t>
      </w:r>
      <w:r w:rsidR="00B6047A" w:rsidRPr="00220A27">
        <w:t xml:space="preserve">the whole </w:t>
      </w:r>
      <w:r w:rsidRPr="00220A27">
        <w:t>CAR 2012</w:t>
      </w:r>
      <w:r w:rsidR="00B6047A" w:rsidRPr="00220A27">
        <w:t xml:space="preserve"> regime</w:t>
      </w:r>
      <w:r w:rsidRPr="00220A27">
        <w:t xml:space="preserve"> of £420m as estimated in the 2022 PIR.</w:t>
      </w:r>
    </w:p>
    <w:p w14:paraId="6E8DF68C" w14:textId="0D725227" w:rsidR="00246F4A" w:rsidRPr="00220A27" w:rsidRDefault="00046B6A" w:rsidP="008B19C7">
      <w:pPr>
        <w:pStyle w:val="Heading2"/>
      </w:pPr>
      <w:bookmarkStart w:id="28" w:name="_Toc213419126"/>
      <w:r w:rsidRPr="00220A27">
        <w:t xml:space="preserve">Cost benefit analysis questions </w:t>
      </w:r>
      <w:r w:rsidR="00B6047A" w:rsidRPr="00220A27">
        <w:t>on</w:t>
      </w:r>
      <w:r w:rsidR="00897FE6" w:rsidRPr="00220A27">
        <w:t xml:space="preserve"> the</w:t>
      </w:r>
      <w:r w:rsidR="00B6047A" w:rsidRPr="00220A27">
        <w:t xml:space="preserve"> proposal to ensure independence and impartiality of roles in the four</w:t>
      </w:r>
      <w:r w:rsidR="00505A97">
        <w:t>-</w:t>
      </w:r>
      <w:r w:rsidR="00B6047A" w:rsidRPr="00220A27">
        <w:t>stage clearance process</w:t>
      </w:r>
      <w:bookmarkEnd w:id="28"/>
    </w:p>
    <w:tbl>
      <w:tblPr>
        <w:tblStyle w:val="TableGrid"/>
        <w:tblW w:w="0" w:type="auto"/>
        <w:tblLook w:val="04A0" w:firstRow="1" w:lastRow="0" w:firstColumn="1" w:lastColumn="0" w:noHBand="0" w:noVBand="1"/>
      </w:tblPr>
      <w:tblGrid>
        <w:gridCol w:w="1626"/>
        <w:gridCol w:w="1666"/>
        <w:gridCol w:w="1627"/>
        <w:gridCol w:w="1627"/>
        <w:gridCol w:w="1645"/>
        <w:gridCol w:w="1437"/>
      </w:tblGrid>
      <w:tr w:rsidR="004744FB" w:rsidRPr="00220A27" w14:paraId="440E92E0" w14:textId="2DE03A22" w:rsidTr="009A482C">
        <w:trPr>
          <w:cnfStyle w:val="100000000000" w:firstRow="1" w:lastRow="0" w:firstColumn="0" w:lastColumn="0" w:oddVBand="0" w:evenVBand="0" w:oddHBand="0"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9628" w:type="dxa"/>
            <w:gridSpan w:val="6"/>
            <w:tcBorders>
              <w:bottom w:val="single" w:sz="4" w:space="0" w:color="auto"/>
            </w:tcBorders>
          </w:tcPr>
          <w:p w14:paraId="0E22F9A1" w14:textId="4DD3B225" w:rsidR="004744FB" w:rsidRPr="00220A27" w:rsidRDefault="004744FB" w:rsidP="0090724B">
            <w:pPr>
              <w:spacing w:after="160" w:line="259" w:lineRule="auto"/>
              <w:rPr>
                <w:b w:val="0"/>
                <w:bCs/>
              </w:rPr>
            </w:pPr>
            <w:r w:rsidRPr="00220A27">
              <w:rPr>
                <w:b w:val="0"/>
                <w:bCs/>
              </w:rPr>
              <w:t>Question 10: HSE estimates it takes the client/</w:t>
            </w:r>
            <w:proofErr w:type="spellStart"/>
            <w:r w:rsidRPr="00220A27">
              <w:rPr>
                <w:b w:val="0"/>
                <w:bCs/>
              </w:rPr>
              <w:t>dutyholder</w:t>
            </w:r>
            <w:proofErr w:type="spellEnd"/>
            <w:r w:rsidRPr="00220A27">
              <w:rPr>
                <w:b w:val="0"/>
                <w:bCs/>
              </w:rPr>
              <w:t xml:space="preserve"> on average between 0.5 and 3 hours to appoint a four-stage clearance analyst, with a best estimate of 1.75 hours per job. </w:t>
            </w:r>
          </w:p>
        </w:tc>
      </w:tr>
      <w:tr w:rsidR="009A482C" w:rsidRPr="00220A27" w14:paraId="126B5BB7" w14:textId="77777777" w:rsidTr="009A482C">
        <w:trPr>
          <w:trHeight w:val="480"/>
        </w:trPr>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4" w:space="0" w:color="auto"/>
            </w:tcBorders>
          </w:tcPr>
          <w:p w14:paraId="31AB4463" w14:textId="723E53A1" w:rsidR="009A482C" w:rsidRPr="0051786E" w:rsidRDefault="009A482C" w:rsidP="009A482C">
            <w:pPr>
              <w:keepNext/>
              <w:keepLines/>
              <w:spacing w:after="160" w:line="259" w:lineRule="auto"/>
              <w:rPr>
                <w:b w:val="0"/>
              </w:rPr>
            </w:pPr>
            <w:r w:rsidRPr="0051786E">
              <w:rPr>
                <w:b w:val="0"/>
              </w:rPr>
              <w:t>10a)</w:t>
            </w:r>
            <w:r w:rsidR="0051786E" w:rsidRPr="0051786E">
              <w:rPr>
                <w:b w:val="0"/>
              </w:rPr>
              <w:t xml:space="preserve"> </w:t>
            </w:r>
            <w:r w:rsidRPr="0051786E">
              <w:rPr>
                <w:b w:val="0"/>
              </w:rPr>
              <w:t>Do you think this estimate is accurate?</w:t>
            </w:r>
          </w:p>
        </w:tc>
      </w:tr>
      <w:tr w:rsidR="00067EC7" w:rsidRPr="00220A27" w14:paraId="255602F7" w14:textId="677D6BF7" w:rsidTr="00613C29">
        <w:tc>
          <w:tcPr>
            <w:cnfStyle w:val="001000000000" w:firstRow="0" w:lastRow="0" w:firstColumn="1" w:lastColumn="0" w:oddVBand="0" w:evenVBand="0" w:oddHBand="0" w:evenHBand="0" w:firstRowFirstColumn="0" w:firstRowLastColumn="0" w:lastRowFirstColumn="0" w:lastRowLastColumn="0"/>
            <w:tcW w:w="1626" w:type="dxa"/>
            <w:tcBorders>
              <w:top w:val="single" w:sz="6" w:space="0" w:color="auto"/>
              <w:left w:val="single" w:sz="6" w:space="0" w:color="auto"/>
              <w:bottom w:val="single" w:sz="6" w:space="0" w:color="auto"/>
              <w:right w:val="single" w:sz="6" w:space="0" w:color="auto"/>
            </w:tcBorders>
          </w:tcPr>
          <w:p w14:paraId="7E256C72" w14:textId="31316180" w:rsidR="00067EC7" w:rsidRPr="00220A27" w:rsidRDefault="00067EC7" w:rsidP="00067EC7">
            <w:pPr>
              <w:spacing w:after="160" w:line="259" w:lineRule="auto"/>
              <w:rPr>
                <w:b w:val="0"/>
                <w:bCs/>
              </w:rPr>
            </w:pPr>
            <w:r w:rsidRPr="00220A27">
              <w:rPr>
                <w:b w:val="0"/>
                <w:bCs/>
              </w:rPr>
              <w:t>Much too high</w:t>
            </w:r>
          </w:p>
        </w:tc>
        <w:tc>
          <w:tcPr>
            <w:tcW w:w="1666" w:type="dxa"/>
            <w:tcBorders>
              <w:top w:val="single" w:sz="6" w:space="0" w:color="auto"/>
              <w:left w:val="single" w:sz="6" w:space="0" w:color="auto"/>
              <w:bottom w:val="single" w:sz="6" w:space="0" w:color="auto"/>
              <w:right w:val="single" w:sz="6" w:space="0" w:color="auto"/>
            </w:tcBorders>
          </w:tcPr>
          <w:p w14:paraId="7CBE3FC8" w14:textId="1B2BB867" w:rsidR="00067EC7" w:rsidRPr="00220A27" w:rsidRDefault="00067EC7" w:rsidP="00067EC7">
            <w:pPr>
              <w:spacing w:after="160" w:line="259" w:lineRule="auto"/>
              <w:cnfStyle w:val="000000000000" w:firstRow="0" w:lastRow="0" w:firstColumn="0" w:lastColumn="0" w:oddVBand="0" w:evenVBand="0" w:oddHBand="0" w:evenHBand="0" w:firstRowFirstColumn="0" w:firstRowLastColumn="0" w:lastRowFirstColumn="0" w:lastRowLastColumn="0"/>
            </w:pPr>
            <w:r w:rsidRPr="00220A27">
              <w:t>Too high</w:t>
            </w:r>
          </w:p>
        </w:tc>
        <w:tc>
          <w:tcPr>
            <w:tcW w:w="1627" w:type="dxa"/>
            <w:tcBorders>
              <w:top w:val="single" w:sz="6" w:space="0" w:color="auto"/>
              <w:left w:val="single" w:sz="6" w:space="0" w:color="auto"/>
              <w:bottom w:val="single" w:sz="6" w:space="0" w:color="auto"/>
              <w:right w:val="single" w:sz="6" w:space="0" w:color="auto"/>
            </w:tcBorders>
          </w:tcPr>
          <w:p w14:paraId="29A1CAED" w14:textId="38F28297" w:rsidR="00067EC7" w:rsidRPr="00220A27" w:rsidRDefault="00067EC7" w:rsidP="00067EC7">
            <w:pPr>
              <w:spacing w:after="160" w:line="259" w:lineRule="auto"/>
              <w:cnfStyle w:val="000000000000" w:firstRow="0" w:lastRow="0" w:firstColumn="0" w:lastColumn="0" w:oddVBand="0" w:evenVBand="0" w:oddHBand="0" w:evenHBand="0" w:firstRowFirstColumn="0" w:firstRowLastColumn="0" w:lastRowFirstColumn="0" w:lastRowLastColumn="0"/>
            </w:pPr>
            <w:r w:rsidRPr="00220A27">
              <w:t>About right</w:t>
            </w:r>
          </w:p>
        </w:tc>
        <w:tc>
          <w:tcPr>
            <w:tcW w:w="1627" w:type="dxa"/>
            <w:tcBorders>
              <w:top w:val="single" w:sz="6" w:space="0" w:color="auto"/>
              <w:left w:val="single" w:sz="6" w:space="0" w:color="auto"/>
              <w:bottom w:val="single" w:sz="6" w:space="0" w:color="auto"/>
              <w:right w:val="single" w:sz="6" w:space="0" w:color="auto"/>
            </w:tcBorders>
          </w:tcPr>
          <w:p w14:paraId="3EF2B5E6" w14:textId="2F377299" w:rsidR="00067EC7" w:rsidRPr="00220A27" w:rsidRDefault="00067EC7" w:rsidP="00067EC7">
            <w:pPr>
              <w:spacing w:after="160" w:line="259" w:lineRule="auto"/>
              <w:cnfStyle w:val="000000000000" w:firstRow="0" w:lastRow="0" w:firstColumn="0" w:lastColumn="0" w:oddVBand="0" w:evenVBand="0" w:oddHBand="0" w:evenHBand="0" w:firstRowFirstColumn="0" w:firstRowLastColumn="0" w:lastRowFirstColumn="0" w:lastRowLastColumn="0"/>
            </w:pPr>
            <w:r w:rsidRPr="00220A27">
              <w:t>Too low</w:t>
            </w:r>
          </w:p>
        </w:tc>
        <w:tc>
          <w:tcPr>
            <w:tcW w:w="1645" w:type="dxa"/>
            <w:tcBorders>
              <w:top w:val="single" w:sz="6" w:space="0" w:color="auto"/>
              <w:left w:val="single" w:sz="6" w:space="0" w:color="auto"/>
              <w:bottom w:val="single" w:sz="6" w:space="0" w:color="auto"/>
              <w:right w:val="single" w:sz="6" w:space="0" w:color="auto"/>
            </w:tcBorders>
          </w:tcPr>
          <w:p w14:paraId="0038FD31" w14:textId="0FF3C706" w:rsidR="00067EC7" w:rsidRPr="00220A27" w:rsidRDefault="00067EC7" w:rsidP="00067EC7">
            <w:pPr>
              <w:spacing w:after="160" w:line="259" w:lineRule="auto"/>
              <w:cnfStyle w:val="000000000000" w:firstRow="0" w:lastRow="0" w:firstColumn="0" w:lastColumn="0" w:oddVBand="0" w:evenVBand="0" w:oddHBand="0" w:evenHBand="0" w:firstRowFirstColumn="0" w:firstRowLastColumn="0" w:lastRowFirstColumn="0" w:lastRowLastColumn="0"/>
            </w:pPr>
            <w:r w:rsidRPr="00220A27">
              <w:t>Much too low</w:t>
            </w:r>
          </w:p>
        </w:tc>
        <w:tc>
          <w:tcPr>
            <w:tcW w:w="1437" w:type="dxa"/>
            <w:tcBorders>
              <w:top w:val="single" w:sz="6" w:space="0" w:color="auto"/>
              <w:left w:val="single" w:sz="6" w:space="0" w:color="auto"/>
              <w:bottom w:val="single" w:sz="6" w:space="0" w:color="auto"/>
              <w:right w:val="single" w:sz="6" w:space="0" w:color="auto"/>
            </w:tcBorders>
          </w:tcPr>
          <w:p w14:paraId="51A3D2AC" w14:textId="3A7DCDC2" w:rsidR="00067EC7" w:rsidRPr="00220A27" w:rsidRDefault="00067EC7" w:rsidP="00067EC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sidRPr="00220A27">
              <w:t>Don’t know</w:t>
            </w:r>
          </w:p>
        </w:tc>
      </w:tr>
      <w:tr w:rsidR="004744FB" w:rsidRPr="00220A27" w14:paraId="5C658880" w14:textId="6AF86644" w:rsidTr="004744FB">
        <w:tc>
          <w:tcPr>
            <w:cnfStyle w:val="001000000000" w:firstRow="0" w:lastRow="0" w:firstColumn="1" w:lastColumn="0" w:oddVBand="0" w:evenVBand="0" w:oddHBand="0" w:evenHBand="0" w:firstRowFirstColumn="0" w:firstRowLastColumn="0" w:lastRowFirstColumn="0" w:lastRowLastColumn="0"/>
            <w:tcW w:w="1626" w:type="dxa"/>
            <w:tcBorders>
              <w:top w:val="single" w:sz="6" w:space="0" w:color="auto"/>
              <w:left w:val="single" w:sz="6" w:space="0" w:color="auto"/>
              <w:bottom w:val="single" w:sz="6" w:space="0" w:color="auto"/>
              <w:right w:val="single" w:sz="6" w:space="0" w:color="auto"/>
            </w:tcBorders>
            <w:vAlign w:val="center"/>
          </w:tcPr>
          <w:p w14:paraId="6FBC801E" w14:textId="77777777" w:rsidR="004744FB" w:rsidRPr="00220A27" w:rsidRDefault="004744FB" w:rsidP="00613C29">
            <w:pPr>
              <w:spacing w:after="160" w:line="259" w:lineRule="auto"/>
              <w:rPr>
                <w:rFonts w:ascii="Arial" w:eastAsia="Yu Mincho" w:hAnsi="Arial" w:cs="Arial"/>
                <w:b w:val="0"/>
                <w:bCs/>
                <w:szCs w:val="24"/>
                <w:lang w:eastAsia="en-GB"/>
              </w:rPr>
            </w:pPr>
          </w:p>
        </w:tc>
        <w:tc>
          <w:tcPr>
            <w:tcW w:w="1666" w:type="dxa"/>
            <w:tcBorders>
              <w:top w:val="single" w:sz="6" w:space="0" w:color="auto"/>
              <w:left w:val="single" w:sz="6" w:space="0" w:color="auto"/>
              <w:bottom w:val="single" w:sz="6" w:space="0" w:color="auto"/>
              <w:right w:val="single" w:sz="6" w:space="0" w:color="auto"/>
            </w:tcBorders>
            <w:vAlign w:val="center"/>
          </w:tcPr>
          <w:p w14:paraId="2D8BE494" w14:textId="77777777" w:rsidR="004744FB" w:rsidRPr="00220A27" w:rsidRDefault="004744FB"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627" w:type="dxa"/>
            <w:tcBorders>
              <w:top w:val="single" w:sz="6" w:space="0" w:color="auto"/>
              <w:left w:val="single" w:sz="6" w:space="0" w:color="auto"/>
              <w:bottom w:val="single" w:sz="6" w:space="0" w:color="auto"/>
              <w:right w:val="single" w:sz="6" w:space="0" w:color="auto"/>
            </w:tcBorders>
            <w:vAlign w:val="center"/>
          </w:tcPr>
          <w:p w14:paraId="6ACCC7F9" w14:textId="77777777" w:rsidR="004744FB" w:rsidRPr="00220A27" w:rsidRDefault="004744FB"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627" w:type="dxa"/>
            <w:tcBorders>
              <w:top w:val="single" w:sz="6" w:space="0" w:color="auto"/>
              <w:left w:val="single" w:sz="6" w:space="0" w:color="auto"/>
              <w:bottom w:val="single" w:sz="6" w:space="0" w:color="auto"/>
              <w:right w:val="single" w:sz="6" w:space="0" w:color="auto"/>
            </w:tcBorders>
            <w:vAlign w:val="center"/>
          </w:tcPr>
          <w:p w14:paraId="4D207CDD" w14:textId="77777777" w:rsidR="004744FB" w:rsidRPr="00220A27" w:rsidRDefault="004744FB"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645" w:type="dxa"/>
            <w:tcBorders>
              <w:top w:val="single" w:sz="6" w:space="0" w:color="auto"/>
              <w:left w:val="single" w:sz="6" w:space="0" w:color="auto"/>
              <w:bottom w:val="single" w:sz="6" w:space="0" w:color="auto"/>
              <w:right w:val="single" w:sz="6" w:space="0" w:color="auto"/>
            </w:tcBorders>
            <w:vAlign w:val="center"/>
          </w:tcPr>
          <w:p w14:paraId="72630937" w14:textId="77777777" w:rsidR="004744FB" w:rsidRPr="00220A27" w:rsidRDefault="004744FB"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37" w:type="dxa"/>
            <w:tcBorders>
              <w:top w:val="single" w:sz="6" w:space="0" w:color="auto"/>
              <w:left w:val="single" w:sz="6" w:space="0" w:color="auto"/>
              <w:bottom w:val="single" w:sz="6" w:space="0" w:color="auto"/>
              <w:right w:val="single" w:sz="6" w:space="0" w:color="auto"/>
            </w:tcBorders>
          </w:tcPr>
          <w:p w14:paraId="56782DD2" w14:textId="77777777" w:rsidR="004744FB" w:rsidRPr="00220A27" w:rsidRDefault="004744FB"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C57E94" w:rsidRPr="00220A27" w14:paraId="34005DC1" w14:textId="2F32B1CB" w:rsidTr="00613C29">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6" w:space="0" w:color="auto"/>
              <w:left w:val="single" w:sz="6" w:space="0" w:color="auto"/>
              <w:right w:val="single" w:sz="6" w:space="0" w:color="auto"/>
            </w:tcBorders>
          </w:tcPr>
          <w:p w14:paraId="04758D0C" w14:textId="35F4A34D" w:rsidR="00C57E94" w:rsidRPr="00220A27" w:rsidRDefault="00C57E94" w:rsidP="00C57E94">
            <w:pPr>
              <w:spacing w:after="200"/>
              <w:jc w:val="both"/>
              <w:textAlignment w:val="baseline"/>
              <w:rPr>
                <w:rFonts w:ascii="Arial" w:eastAsia="Yu Mincho" w:hAnsi="Arial" w:cs="Arial"/>
                <w:b w:val="0"/>
                <w:bCs/>
                <w:szCs w:val="24"/>
                <w:lang w:eastAsia="en-GB"/>
              </w:rPr>
            </w:pPr>
            <w:r w:rsidRPr="00220A27">
              <w:rPr>
                <w:rFonts w:ascii="Arial" w:eastAsia="Yu Mincho" w:hAnsi="Arial" w:cs="Arial"/>
                <w:b w:val="0"/>
                <w:bCs/>
                <w:szCs w:val="24"/>
                <w:lang w:eastAsia="en-GB"/>
              </w:rPr>
              <w:lastRenderedPageBreak/>
              <w:t>1</w:t>
            </w:r>
            <w:r w:rsidR="00F57E1F" w:rsidRPr="00220A27">
              <w:rPr>
                <w:rFonts w:ascii="Arial" w:eastAsia="Yu Mincho" w:hAnsi="Arial" w:cs="Arial"/>
                <w:b w:val="0"/>
                <w:bCs/>
                <w:szCs w:val="24"/>
                <w:lang w:eastAsia="en-GB"/>
              </w:rPr>
              <w:t>0</w:t>
            </w:r>
            <w:r w:rsidRPr="00220A27">
              <w:rPr>
                <w:rFonts w:ascii="Arial" w:eastAsia="Yu Mincho" w:hAnsi="Arial" w:cs="Arial"/>
                <w:b w:val="0"/>
                <w:bCs/>
                <w:szCs w:val="24"/>
                <w:lang w:eastAsia="en-GB"/>
              </w:rPr>
              <w:t>b</w:t>
            </w:r>
            <w:r w:rsidR="00914D55" w:rsidRPr="00220A27">
              <w:rPr>
                <w:rFonts w:ascii="Arial" w:eastAsia="Yu Mincho" w:hAnsi="Arial" w:cs="Arial"/>
                <w:b w:val="0"/>
                <w:bCs/>
                <w:szCs w:val="24"/>
                <w:lang w:eastAsia="en-GB"/>
              </w:rPr>
              <w:t>)</w:t>
            </w:r>
            <w:r w:rsidRPr="00220A27">
              <w:rPr>
                <w:rFonts w:ascii="Arial" w:eastAsia="Yu Mincho" w:hAnsi="Arial" w:cs="Arial"/>
                <w:b w:val="0"/>
                <w:bCs/>
                <w:szCs w:val="24"/>
                <w:lang w:eastAsia="en-GB"/>
              </w:rPr>
              <w:t xml:space="preserve"> If you disagree with this estimate, please provide an alternative estimation of the time it would take to appoint a four-stage clearance analyst </w:t>
            </w:r>
          </w:p>
          <w:p w14:paraId="46DB822D" w14:textId="2CB0BA56" w:rsidR="00C57E94" w:rsidRPr="00220A27" w:rsidRDefault="00C57E94" w:rsidP="00C57E94">
            <w:pPr>
              <w:spacing w:after="160" w:line="259" w:lineRule="auto"/>
              <w:rPr>
                <w:b w:val="0"/>
                <w:bCs/>
              </w:rPr>
            </w:pPr>
            <w:r w:rsidRPr="00220A27">
              <w:rPr>
                <w:rFonts w:ascii="Arial" w:eastAsia="Yu Mincho" w:hAnsi="Arial" w:cs="Arial"/>
                <w:b w:val="0"/>
                <w:bCs/>
                <w:szCs w:val="24"/>
                <w:lang w:eastAsia="en-GB"/>
              </w:rPr>
              <w:t xml:space="preserve">(_ hours to _ hours)  </w:t>
            </w:r>
          </w:p>
        </w:tc>
      </w:tr>
      <w:tr w:rsidR="00C57E94" w:rsidRPr="00220A27" w14:paraId="3989C5CF"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6" w:space="0" w:color="auto"/>
              <w:left w:val="single" w:sz="6" w:space="0" w:color="auto"/>
              <w:bottom w:val="single" w:sz="6" w:space="0" w:color="auto"/>
              <w:right w:val="single" w:sz="6" w:space="0" w:color="auto"/>
            </w:tcBorders>
          </w:tcPr>
          <w:p w14:paraId="32B7F562" w14:textId="77777777" w:rsidR="00C57E94" w:rsidRDefault="00C57E94" w:rsidP="00C57E94">
            <w:pPr>
              <w:spacing w:after="160" w:line="259" w:lineRule="auto"/>
              <w:rPr>
                <w:rFonts w:ascii="Arial" w:eastAsia="Yu Mincho" w:hAnsi="Arial" w:cs="Arial"/>
                <w:bCs/>
                <w:szCs w:val="24"/>
                <w:lang w:eastAsia="en-GB"/>
              </w:rPr>
            </w:pPr>
            <w:r w:rsidRPr="00220A27">
              <w:rPr>
                <w:rFonts w:ascii="Arial" w:eastAsia="Yu Mincho" w:hAnsi="Arial" w:cs="Arial"/>
                <w:b w:val="0"/>
                <w:bCs/>
                <w:szCs w:val="24"/>
                <w:lang w:eastAsia="en-GB"/>
              </w:rPr>
              <w:t>1</w:t>
            </w:r>
            <w:r w:rsidR="00F57E1F" w:rsidRPr="00220A27">
              <w:rPr>
                <w:rFonts w:ascii="Arial" w:eastAsia="Yu Mincho" w:hAnsi="Arial" w:cs="Arial"/>
                <w:b w:val="0"/>
                <w:bCs/>
                <w:szCs w:val="24"/>
                <w:lang w:eastAsia="en-GB"/>
              </w:rPr>
              <w:t>0</w:t>
            </w:r>
            <w:r w:rsidRPr="00220A27">
              <w:rPr>
                <w:rFonts w:ascii="Arial" w:eastAsia="Yu Mincho" w:hAnsi="Arial" w:cs="Arial"/>
                <w:b w:val="0"/>
                <w:bCs/>
                <w:szCs w:val="24"/>
                <w:lang w:eastAsia="en-GB"/>
              </w:rPr>
              <w:t>c</w:t>
            </w:r>
            <w:r w:rsidR="00914D55" w:rsidRPr="00220A27">
              <w:rPr>
                <w:rFonts w:ascii="Arial" w:eastAsia="Yu Mincho" w:hAnsi="Arial" w:cs="Arial"/>
                <w:b w:val="0"/>
                <w:bCs/>
                <w:szCs w:val="24"/>
                <w:lang w:eastAsia="en-GB"/>
              </w:rPr>
              <w:t>)</w:t>
            </w:r>
            <w:r w:rsidRPr="00220A27">
              <w:rPr>
                <w:rFonts w:ascii="Arial" w:eastAsia="Yu Mincho" w:hAnsi="Arial" w:cs="Arial"/>
                <w:b w:val="0"/>
                <w:bCs/>
                <w:szCs w:val="24"/>
                <w:lang w:eastAsia="en-GB"/>
              </w:rPr>
              <w:t xml:space="preserve"> Please briefly explain any other reason for your answer [Free text – 200-word limit]</w:t>
            </w:r>
          </w:p>
          <w:p w14:paraId="7685D113" w14:textId="77777777" w:rsidR="00C779CA" w:rsidRDefault="00C779CA" w:rsidP="00C57E94">
            <w:pPr>
              <w:spacing w:after="160" w:line="259" w:lineRule="auto"/>
              <w:rPr>
                <w:rFonts w:ascii="Arial" w:eastAsia="Yu Mincho" w:hAnsi="Arial" w:cs="Arial"/>
                <w:bCs/>
                <w:szCs w:val="24"/>
                <w:lang w:eastAsia="en-GB"/>
              </w:rPr>
            </w:pPr>
          </w:p>
          <w:p w14:paraId="2AA29062" w14:textId="2655205C" w:rsidR="00C779CA" w:rsidRPr="00220A27" w:rsidRDefault="00C779CA" w:rsidP="00C57E94">
            <w:pPr>
              <w:spacing w:after="160" w:line="259" w:lineRule="auto"/>
              <w:rPr>
                <w:b w:val="0"/>
                <w:bCs/>
              </w:rPr>
            </w:pPr>
          </w:p>
        </w:tc>
      </w:tr>
    </w:tbl>
    <w:p w14:paraId="6DA4B062" w14:textId="77777777" w:rsidR="00BE05B6" w:rsidRPr="00220A27" w:rsidRDefault="00BE05B6">
      <w:pPr>
        <w:spacing w:after="160" w:line="259" w:lineRule="auto"/>
      </w:pPr>
    </w:p>
    <w:tbl>
      <w:tblPr>
        <w:tblStyle w:val="TableGrid"/>
        <w:tblW w:w="0" w:type="auto"/>
        <w:tblLook w:val="04A0" w:firstRow="1" w:lastRow="0" w:firstColumn="1" w:lastColumn="0" w:noHBand="0" w:noVBand="1"/>
      </w:tblPr>
      <w:tblGrid>
        <w:gridCol w:w="1626"/>
        <w:gridCol w:w="1666"/>
        <w:gridCol w:w="1627"/>
        <w:gridCol w:w="1627"/>
        <w:gridCol w:w="1645"/>
        <w:gridCol w:w="1437"/>
      </w:tblGrid>
      <w:tr w:rsidR="00F57E1F" w:rsidRPr="00220A27" w14:paraId="017DB38D" w14:textId="77777777" w:rsidTr="0051786E">
        <w:trPr>
          <w:cnfStyle w:val="100000000000" w:firstRow="1" w:lastRow="0"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9628" w:type="dxa"/>
            <w:gridSpan w:val="6"/>
            <w:tcBorders>
              <w:bottom w:val="single" w:sz="4" w:space="0" w:color="auto"/>
            </w:tcBorders>
          </w:tcPr>
          <w:p w14:paraId="39AEC9BA" w14:textId="22C715AC" w:rsidR="00F57E1F" w:rsidRPr="00220A27" w:rsidRDefault="00F57E1F" w:rsidP="006E6F1C">
            <w:pPr>
              <w:spacing w:after="160" w:line="259" w:lineRule="auto"/>
              <w:rPr>
                <w:b w:val="0"/>
                <w:bCs/>
              </w:rPr>
            </w:pPr>
            <w:r w:rsidRPr="00220A27">
              <w:rPr>
                <w:b w:val="0"/>
                <w:bCs/>
              </w:rPr>
              <w:t xml:space="preserve">Question 11: </w:t>
            </w:r>
            <w:r w:rsidR="006E6F1C" w:rsidRPr="00220A27">
              <w:rPr>
                <w:b w:val="0"/>
                <w:bCs/>
              </w:rPr>
              <w:t>HSE estimates it takes the client/</w:t>
            </w:r>
            <w:proofErr w:type="spellStart"/>
            <w:r w:rsidR="006E6F1C" w:rsidRPr="00220A27">
              <w:rPr>
                <w:b w:val="0"/>
                <w:bCs/>
              </w:rPr>
              <w:t>dutyholder</w:t>
            </w:r>
            <w:proofErr w:type="spellEnd"/>
            <w:r w:rsidR="006E6F1C" w:rsidRPr="00220A27">
              <w:rPr>
                <w:b w:val="0"/>
                <w:bCs/>
              </w:rPr>
              <w:t xml:space="preserve"> on average between 0.5 and 1 hours to communicate with a four-stage clearance analyst after appointment, with a best estimate of 0.75 hours per job. </w:t>
            </w:r>
          </w:p>
        </w:tc>
      </w:tr>
      <w:tr w:rsidR="0051786E" w:rsidRPr="00220A27" w14:paraId="7A3D3855" w14:textId="77777777" w:rsidTr="0051786E">
        <w:trPr>
          <w:trHeight w:val="525"/>
        </w:trPr>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4" w:space="0" w:color="auto"/>
            </w:tcBorders>
          </w:tcPr>
          <w:p w14:paraId="1861C7DD" w14:textId="6966AB50" w:rsidR="0051786E" w:rsidRPr="00220A27" w:rsidRDefault="0051786E" w:rsidP="0051786E">
            <w:pPr>
              <w:keepNext/>
              <w:keepLines/>
              <w:spacing w:after="160" w:line="259" w:lineRule="auto"/>
              <w:rPr>
                <w:bCs/>
              </w:rPr>
            </w:pPr>
            <w:r>
              <w:rPr>
                <w:b w:val="0"/>
                <w:bCs/>
              </w:rPr>
              <w:t xml:space="preserve">11a) </w:t>
            </w:r>
            <w:r w:rsidRPr="00220A27">
              <w:rPr>
                <w:b w:val="0"/>
                <w:bCs/>
              </w:rPr>
              <w:t xml:space="preserve">Do you think this estimate is accurate? </w:t>
            </w:r>
          </w:p>
        </w:tc>
      </w:tr>
      <w:tr w:rsidR="00F57E1F" w:rsidRPr="00220A27" w14:paraId="3EC2F8A0" w14:textId="77777777" w:rsidTr="00613C29">
        <w:tc>
          <w:tcPr>
            <w:cnfStyle w:val="001000000000" w:firstRow="0" w:lastRow="0" w:firstColumn="1" w:lastColumn="0" w:oddVBand="0" w:evenVBand="0" w:oddHBand="0" w:evenHBand="0" w:firstRowFirstColumn="0" w:firstRowLastColumn="0" w:lastRowFirstColumn="0" w:lastRowLastColumn="0"/>
            <w:tcW w:w="1626" w:type="dxa"/>
            <w:tcBorders>
              <w:top w:val="single" w:sz="6" w:space="0" w:color="auto"/>
              <w:left w:val="single" w:sz="6" w:space="0" w:color="auto"/>
              <w:bottom w:val="single" w:sz="6" w:space="0" w:color="auto"/>
              <w:right w:val="single" w:sz="6" w:space="0" w:color="auto"/>
            </w:tcBorders>
          </w:tcPr>
          <w:p w14:paraId="4E5DC691" w14:textId="77777777" w:rsidR="00F57E1F" w:rsidRPr="00220A27" w:rsidRDefault="00F57E1F" w:rsidP="00613C29">
            <w:pPr>
              <w:spacing w:after="160" w:line="259" w:lineRule="auto"/>
              <w:rPr>
                <w:b w:val="0"/>
                <w:bCs/>
              </w:rPr>
            </w:pPr>
            <w:r w:rsidRPr="00220A27">
              <w:rPr>
                <w:b w:val="0"/>
                <w:bCs/>
              </w:rPr>
              <w:t>Much too high</w:t>
            </w:r>
          </w:p>
        </w:tc>
        <w:tc>
          <w:tcPr>
            <w:tcW w:w="1666" w:type="dxa"/>
            <w:tcBorders>
              <w:top w:val="single" w:sz="6" w:space="0" w:color="auto"/>
              <w:left w:val="single" w:sz="6" w:space="0" w:color="auto"/>
              <w:bottom w:val="single" w:sz="6" w:space="0" w:color="auto"/>
              <w:right w:val="single" w:sz="6" w:space="0" w:color="auto"/>
            </w:tcBorders>
          </w:tcPr>
          <w:p w14:paraId="7E97982B"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pPr>
            <w:r w:rsidRPr="00220A27">
              <w:t>Too high</w:t>
            </w:r>
          </w:p>
        </w:tc>
        <w:tc>
          <w:tcPr>
            <w:tcW w:w="1627" w:type="dxa"/>
            <w:tcBorders>
              <w:top w:val="single" w:sz="6" w:space="0" w:color="auto"/>
              <w:left w:val="single" w:sz="6" w:space="0" w:color="auto"/>
              <w:bottom w:val="single" w:sz="6" w:space="0" w:color="auto"/>
              <w:right w:val="single" w:sz="6" w:space="0" w:color="auto"/>
            </w:tcBorders>
          </w:tcPr>
          <w:p w14:paraId="18B599B7"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pPr>
            <w:r w:rsidRPr="00220A27">
              <w:t>About right</w:t>
            </w:r>
          </w:p>
        </w:tc>
        <w:tc>
          <w:tcPr>
            <w:tcW w:w="1627" w:type="dxa"/>
            <w:tcBorders>
              <w:top w:val="single" w:sz="6" w:space="0" w:color="auto"/>
              <w:left w:val="single" w:sz="6" w:space="0" w:color="auto"/>
              <w:bottom w:val="single" w:sz="6" w:space="0" w:color="auto"/>
              <w:right w:val="single" w:sz="6" w:space="0" w:color="auto"/>
            </w:tcBorders>
          </w:tcPr>
          <w:p w14:paraId="09D6D122" w14:textId="77777777" w:rsidR="00F57E1F" w:rsidRPr="00220A27" w:rsidRDefault="00F57E1F" w:rsidP="009F000D">
            <w:pPr>
              <w:spacing w:after="160" w:line="259" w:lineRule="auto"/>
              <w:cnfStyle w:val="000000000000" w:firstRow="0" w:lastRow="0" w:firstColumn="0" w:lastColumn="0" w:oddVBand="0" w:evenVBand="0" w:oddHBand="0" w:evenHBand="0" w:firstRowFirstColumn="0" w:firstRowLastColumn="0" w:lastRowFirstColumn="0" w:lastRowLastColumn="0"/>
            </w:pPr>
            <w:r w:rsidRPr="00220A27">
              <w:t>Too low</w:t>
            </w:r>
          </w:p>
        </w:tc>
        <w:tc>
          <w:tcPr>
            <w:tcW w:w="1645" w:type="dxa"/>
            <w:tcBorders>
              <w:top w:val="single" w:sz="6" w:space="0" w:color="auto"/>
              <w:left w:val="single" w:sz="6" w:space="0" w:color="auto"/>
              <w:bottom w:val="single" w:sz="6" w:space="0" w:color="auto"/>
              <w:right w:val="single" w:sz="6" w:space="0" w:color="auto"/>
            </w:tcBorders>
          </w:tcPr>
          <w:p w14:paraId="1121BC0D"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pPr>
            <w:r w:rsidRPr="00220A27">
              <w:t>Much too low</w:t>
            </w:r>
          </w:p>
        </w:tc>
        <w:tc>
          <w:tcPr>
            <w:tcW w:w="1437" w:type="dxa"/>
            <w:tcBorders>
              <w:top w:val="single" w:sz="6" w:space="0" w:color="auto"/>
              <w:left w:val="single" w:sz="6" w:space="0" w:color="auto"/>
              <w:bottom w:val="single" w:sz="6" w:space="0" w:color="auto"/>
              <w:right w:val="single" w:sz="6" w:space="0" w:color="auto"/>
            </w:tcBorders>
          </w:tcPr>
          <w:p w14:paraId="56380920"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r w:rsidRPr="00220A27">
              <w:t>Don’t know</w:t>
            </w:r>
          </w:p>
        </w:tc>
      </w:tr>
      <w:tr w:rsidR="00F57E1F" w:rsidRPr="00220A27" w14:paraId="5B5ACCA2" w14:textId="77777777" w:rsidTr="00613C29">
        <w:tc>
          <w:tcPr>
            <w:cnfStyle w:val="001000000000" w:firstRow="0" w:lastRow="0" w:firstColumn="1" w:lastColumn="0" w:oddVBand="0" w:evenVBand="0" w:oddHBand="0" w:evenHBand="0" w:firstRowFirstColumn="0" w:firstRowLastColumn="0" w:lastRowFirstColumn="0" w:lastRowLastColumn="0"/>
            <w:tcW w:w="1626" w:type="dxa"/>
            <w:tcBorders>
              <w:top w:val="single" w:sz="6" w:space="0" w:color="auto"/>
              <w:left w:val="single" w:sz="6" w:space="0" w:color="auto"/>
              <w:bottom w:val="single" w:sz="6" w:space="0" w:color="auto"/>
              <w:right w:val="single" w:sz="6" w:space="0" w:color="auto"/>
            </w:tcBorders>
            <w:vAlign w:val="center"/>
          </w:tcPr>
          <w:p w14:paraId="58C8F075" w14:textId="77777777" w:rsidR="00F57E1F" w:rsidRPr="00220A27" w:rsidRDefault="00F57E1F" w:rsidP="00613C29">
            <w:pPr>
              <w:spacing w:after="160" w:line="259" w:lineRule="auto"/>
              <w:rPr>
                <w:rFonts w:ascii="Arial" w:eastAsia="Yu Mincho" w:hAnsi="Arial" w:cs="Arial"/>
                <w:b w:val="0"/>
                <w:bCs/>
                <w:szCs w:val="24"/>
                <w:lang w:eastAsia="en-GB"/>
              </w:rPr>
            </w:pPr>
          </w:p>
        </w:tc>
        <w:tc>
          <w:tcPr>
            <w:tcW w:w="1666" w:type="dxa"/>
            <w:tcBorders>
              <w:top w:val="single" w:sz="6" w:space="0" w:color="auto"/>
              <w:left w:val="single" w:sz="6" w:space="0" w:color="auto"/>
              <w:bottom w:val="single" w:sz="6" w:space="0" w:color="auto"/>
              <w:right w:val="single" w:sz="6" w:space="0" w:color="auto"/>
            </w:tcBorders>
            <w:vAlign w:val="center"/>
          </w:tcPr>
          <w:p w14:paraId="2FBDACA5"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627" w:type="dxa"/>
            <w:tcBorders>
              <w:top w:val="single" w:sz="6" w:space="0" w:color="auto"/>
              <w:left w:val="single" w:sz="6" w:space="0" w:color="auto"/>
              <w:bottom w:val="single" w:sz="6" w:space="0" w:color="auto"/>
              <w:right w:val="single" w:sz="6" w:space="0" w:color="auto"/>
            </w:tcBorders>
            <w:vAlign w:val="center"/>
          </w:tcPr>
          <w:p w14:paraId="1A94FE40"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627" w:type="dxa"/>
            <w:tcBorders>
              <w:top w:val="single" w:sz="6" w:space="0" w:color="auto"/>
              <w:left w:val="single" w:sz="6" w:space="0" w:color="auto"/>
              <w:bottom w:val="single" w:sz="6" w:space="0" w:color="auto"/>
              <w:right w:val="single" w:sz="6" w:space="0" w:color="auto"/>
            </w:tcBorders>
            <w:vAlign w:val="center"/>
          </w:tcPr>
          <w:p w14:paraId="60EA9B97"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645" w:type="dxa"/>
            <w:tcBorders>
              <w:top w:val="single" w:sz="6" w:space="0" w:color="auto"/>
              <w:left w:val="single" w:sz="6" w:space="0" w:color="auto"/>
              <w:bottom w:val="single" w:sz="6" w:space="0" w:color="auto"/>
              <w:right w:val="single" w:sz="6" w:space="0" w:color="auto"/>
            </w:tcBorders>
            <w:vAlign w:val="center"/>
          </w:tcPr>
          <w:p w14:paraId="235FCE7E"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c>
          <w:tcPr>
            <w:tcW w:w="1437" w:type="dxa"/>
            <w:tcBorders>
              <w:top w:val="single" w:sz="6" w:space="0" w:color="auto"/>
              <w:left w:val="single" w:sz="6" w:space="0" w:color="auto"/>
              <w:bottom w:val="single" w:sz="6" w:space="0" w:color="auto"/>
              <w:right w:val="single" w:sz="6" w:space="0" w:color="auto"/>
            </w:tcBorders>
          </w:tcPr>
          <w:p w14:paraId="2D817B0F" w14:textId="77777777" w:rsidR="00F57E1F" w:rsidRPr="00220A27" w:rsidRDefault="00F57E1F"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Yu Mincho" w:hAnsi="Arial" w:cs="Arial"/>
                <w:szCs w:val="24"/>
                <w:lang w:eastAsia="en-GB"/>
              </w:rPr>
            </w:pPr>
          </w:p>
        </w:tc>
      </w:tr>
      <w:tr w:rsidR="00F57E1F" w:rsidRPr="00220A27" w14:paraId="57B520CE"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6" w:space="0" w:color="auto"/>
              <w:left w:val="single" w:sz="6" w:space="0" w:color="auto"/>
              <w:right w:val="single" w:sz="6" w:space="0" w:color="auto"/>
            </w:tcBorders>
          </w:tcPr>
          <w:p w14:paraId="4569490E" w14:textId="288EE90C" w:rsidR="00F57E1F" w:rsidRPr="00220A27" w:rsidRDefault="00F57E1F" w:rsidP="00613C29">
            <w:pPr>
              <w:spacing w:after="200"/>
              <w:jc w:val="both"/>
              <w:textAlignment w:val="baseline"/>
              <w:rPr>
                <w:rFonts w:ascii="Arial" w:eastAsia="Yu Mincho" w:hAnsi="Arial" w:cs="Arial"/>
                <w:b w:val="0"/>
                <w:bCs/>
                <w:szCs w:val="24"/>
                <w:lang w:eastAsia="en-GB"/>
              </w:rPr>
            </w:pPr>
            <w:r w:rsidRPr="00220A27">
              <w:rPr>
                <w:rFonts w:ascii="Arial" w:eastAsia="Yu Mincho" w:hAnsi="Arial" w:cs="Arial"/>
                <w:b w:val="0"/>
                <w:bCs/>
                <w:szCs w:val="24"/>
                <w:lang w:eastAsia="en-GB"/>
              </w:rPr>
              <w:t>1</w:t>
            </w:r>
            <w:r w:rsidR="00914D55" w:rsidRPr="00220A27">
              <w:rPr>
                <w:rFonts w:ascii="Arial" w:eastAsia="Yu Mincho" w:hAnsi="Arial" w:cs="Arial"/>
                <w:b w:val="0"/>
                <w:bCs/>
                <w:szCs w:val="24"/>
                <w:lang w:eastAsia="en-GB"/>
              </w:rPr>
              <w:t>1b</w:t>
            </w:r>
            <w:r w:rsidRPr="00220A27">
              <w:rPr>
                <w:rFonts w:ascii="Arial" w:eastAsia="Yu Mincho" w:hAnsi="Arial" w:cs="Arial"/>
                <w:b w:val="0"/>
                <w:bCs/>
                <w:szCs w:val="24"/>
                <w:lang w:eastAsia="en-GB"/>
              </w:rPr>
              <w:t xml:space="preserve">) If you disagree with this estimate, please provide an alternative estimation of the time it would take to appoint a four-stage clearance analyst </w:t>
            </w:r>
          </w:p>
          <w:p w14:paraId="73246EA2" w14:textId="77777777" w:rsidR="00F57E1F" w:rsidRPr="00220A27" w:rsidRDefault="00F57E1F" w:rsidP="00613C29">
            <w:pPr>
              <w:spacing w:after="160" w:line="259" w:lineRule="auto"/>
              <w:rPr>
                <w:b w:val="0"/>
                <w:bCs/>
              </w:rPr>
            </w:pPr>
            <w:r w:rsidRPr="00220A27">
              <w:rPr>
                <w:rFonts w:ascii="Arial" w:eastAsia="Yu Mincho" w:hAnsi="Arial" w:cs="Arial"/>
                <w:b w:val="0"/>
                <w:bCs/>
                <w:szCs w:val="24"/>
                <w:lang w:eastAsia="en-GB"/>
              </w:rPr>
              <w:t xml:space="preserve">(_ hours to _ hours)  </w:t>
            </w:r>
          </w:p>
        </w:tc>
      </w:tr>
      <w:tr w:rsidR="00F57E1F" w:rsidRPr="00220A27" w14:paraId="6EFAA1D3"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6" w:space="0" w:color="auto"/>
              <w:left w:val="single" w:sz="6" w:space="0" w:color="auto"/>
              <w:bottom w:val="single" w:sz="6" w:space="0" w:color="auto"/>
              <w:right w:val="single" w:sz="6" w:space="0" w:color="auto"/>
            </w:tcBorders>
          </w:tcPr>
          <w:p w14:paraId="12E57174" w14:textId="77777777" w:rsidR="00F57E1F" w:rsidRDefault="00F57E1F" w:rsidP="00613C29">
            <w:pPr>
              <w:spacing w:after="160" w:line="259" w:lineRule="auto"/>
              <w:rPr>
                <w:rFonts w:ascii="Arial" w:eastAsia="Yu Mincho" w:hAnsi="Arial" w:cs="Arial"/>
                <w:bCs/>
                <w:szCs w:val="24"/>
                <w:lang w:eastAsia="en-GB"/>
              </w:rPr>
            </w:pPr>
            <w:r w:rsidRPr="00220A27">
              <w:rPr>
                <w:rFonts w:ascii="Arial" w:eastAsia="Yu Mincho" w:hAnsi="Arial" w:cs="Arial"/>
                <w:b w:val="0"/>
                <w:bCs/>
                <w:szCs w:val="24"/>
                <w:lang w:eastAsia="en-GB"/>
              </w:rPr>
              <w:t>1</w:t>
            </w:r>
            <w:r w:rsidR="00914D55" w:rsidRPr="00220A27">
              <w:rPr>
                <w:rFonts w:ascii="Arial" w:eastAsia="Yu Mincho" w:hAnsi="Arial" w:cs="Arial"/>
                <w:b w:val="0"/>
                <w:bCs/>
                <w:szCs w:val="24"/>
                <w:lang w:eastAsia="en-GB"/>
              </w:rPr>
              <w:t>1</w:t>
            </w:r>
            <w:r w:rsidRPr="00220A27">
              <w:rPr>
                <w:rFonts w:ascii="Arial" w:eastAsia="Yu Mincho" w:hAnsi="Arial" w:cs="Arial"/>
                <w:b w:val="0"/>
                <w:bCs/>
                <w:szCs w:val="24"/>
                <w:lang w:eastAsia="en-GB"/>
              </w:rPr>
              <w:t>c) Please briefly explain any other reason for your answer [Free text – 200-word limit]</w:t>
            </w:r>
          </w:p>
          <w:p w14:paraId="76D3ECC8" w14:textId="77777777" w:rsidR="00C779CA" w:rsidRDefault="00C779CA" w:rsidP="00FE4A96">
            <w:pPr>
              <w:spacing w:after="160" w:line="259" w:lineRule="auto"/>
              <w:rPr>
                <w:rFonts w:ascii="Arial" w:eastAsia="Yu Mincho" w:hAnsi="Arial" w:cs="Arial"/>
                <w:bCs/>
                <w:szCs w:val="24"/>
                <w:lang w:eastAsia="en-GB"/>
              </w:rPr>
            </w:pPr>
          </w:p>
          <w:p w14:paraId="5AB864AA" w14:textId="0DBFD32C" w:rsidR="00C779CA" w:rsidRPr="00220A27" w:rsidRDefault="00C779CA" w:rsidP="00613C29">
            <w:pPr>
              <w:spacing w:after="160" w:line="259" w:lineRule="auto"/>
              <w:rPr>
                <w:b w:val="0"/>
                <w:bCs/>
              </w:rPr>
            </w:pPr>
          </w:p>
        </w:tc>
      </w:tr>
    </w:tbl>
    <w:p w14:paraId="61475EF0" w14:textId="77777777" w:rsidR="0094658C" w:rsidRPr="00220A27" w:rsidRDefault="0094658C" w:rsidP="00B13CEB">
      <w:pPr>
        <w:pStyle w:val="BodyText"/>
      </w:pPr>
    </w:p>
    <w:tbl>
      <w:tblPr>
        <w:tblStyle w:val="TableGrid"/>
        <w:tblW w:w="0" w:type="auto"/>
        <w:tblLook w:val="04A0" w:firstRow="1" w:lastRow="0" w:firstColumn="1" w:lastColumn="0" w:noHBand="0" w:noVBand="1"/>
      </w:tblPr>
      <w:tblGrid>
        <w:gridCol w:w="4673"/>
        <w:gridCol w:w="4955"/>
      </w:tblGrid>
      <w:tr w:rsidR="00DE11D1" w:rsidRPr="00220A27" w14:paraId="1E710247" w14:textId="77777777" w:rsidTr="00601BCB">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9628" w:type="dxa"/>
            <w:gridSpan w:val="2"/>
            <w:tcBorders>
              <w:bottom w:val="single" w:sz="4" w:space="0" w:color="auto"/>
            </w:tcBorders>
          </w:tcPr>
          <w:p w14:paraId="393E19D0" w14:textId="3B2F0354" w:rsidR="00D23A7B" w:rsidRPr="00220A27" w:rsidRDefault="006C161B" w:rsidP="006C161B">
            <w:pPr>
              <w:pStyle w:val="BodyText"/>
              <w:rPr>
                <w:b w:val="0"/>
                <w:bCs/>
              </w:rPr>
            </w:pPr>
            <w:r w:rsidRPr="00220A27">
              <w:rPr>
                <w:b w:val="0"/>
                <w:bCs/>
              </w:rPr>
              <w:t xml:space="preserve">Question 12: Are you aware of any further costs of appointing a four-stage clearance analyst that have not previously been mentioned? </w:t>
            </w:r>
          </w:p>
        </w:tc>
      </w:tr>
      <w:tr w:rsidR="00601BCB" w:rsidRPr="00220A27" w14:paraId="45CFDFDD" w14:textId="59CA57A3" w:rsidTr="00BF4C55">
        <w:trPr>
          <w:trHeight w:val="458"/>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right w:val="single" w:sz="4" w:space="0" w:color="auto"/>
            </w:tcBorders>
          </w:tcPr>
          <w:p w14:paraId="0F9AEF02" w14:textId="3B70FDA3" w:rsidR="00601BCB" w:rsidRPr="00220A27" w:rsidRDefault="00601BCB" w:rsidP="009F000D">
            <w:pPr>
              <w:pStyle w:val="BodyText"/>
              <w:keepNext/>
              <w:keepLines/>
              <w:spacing w:after="160" w:line="259" w:lineRule="auto"/>
              <w:rPr>
                <w:b w:val="0"/>
                <w:bCs/>
              </w:rPr>
            </w:pPr>
            <w:r>
              <w:rPr>
                <w:b w:val="0"/>
                <w:bCs/>
              </w:rPr>
              <w:t>Yes</w:t>
            </w:r>
          </w:p>
        </w:tc>
        <w:tc>
          <w:tcPr>
            <w:tcW w:w="4955" w:type="dxa"/>
            <w:tcBorders>
              <w:top w:val="single" w:sz="4" w:space="0" w:color="auto"/>
              <w:left w:val="single" w:sz="4" w:space="0" w:color="auto"/>
              <w:right w:val="single" w:sz="4" w:space="0" w:color="auto"/>
            </w:tcBorders>
          </w:tcPr>
          <w:p w14:paraId="4290F576" w14:textId="1392CC68" w:rsidR="00601BCB" w:rsidRPr="009F000D" w:rsidRDefault="009F000D" w:rsidP="009F000D">
            <w:pPr>
              <w:pStyle w:val="BodyText"/>
              <w:keepNext/>
              <w:keepLines/>
              <w:spacing w:after="160" w:line="259" w:lineRule="auto"/>
              <w:cnfStyle w:val="000000000000" w:firstRow="0" w:lastRow="0" w:firstColumn="0" w:lastColumn="0" w:oddVBand="0" w:evenVBand="0" w:oddHBand="0" w:evenHBand="0" w:firstRowFirstColumn="0" w:firstRowLastColumn="0" w:lastRowFirstColumn="0" w:lastRowLastColumn="0"/>
              <w:rPr>
                <w:bCs/>
              </w:rPr>
            </w:pPr>
            <w:r w:rsidRPr="009F000D">
              <w:rPr>
                <w:bCs/>
              </w:rPr>
              <w:t>No</w:t>
            </w:r>
          </w:p>
        </w:tc>
      </w:tr>
      <w:tr w:rsidR="00935070" w:rsidRPr="00220A27" w14:paraId="597577B2" w14:textId="77777777" w:rsidTr="00BF4C55">
        <w:trPr>
          <w:trHeight w:val="31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tcPr>
          <w:p w14:paraId="4094F850" w14:textId="3530289D" w:rsidR="00935070" w:rsidRPr="00935070" w:rsidRDefault="00935070" w:rsidP="00601BCB">
            <w:pPr>
              <w:pStyle w:val="BodyText"/>
              <w:keepNext/>
              <w:keepLines/>
              <w:rPr>
                <w:b w:val="0"/>
              </w:rPr>
            </w:pPr>
          </w:p>
        </w:tc>
        <w:tc>
          <w:tcPr>
            <w:tcW w:w="4955" w:type="dxa"/>
            <w:tcBorders>
              <w:top w:val="single" w:sz="4" w:space="0" w:color="auto"/>
              <w:left w:val="single" w:sz="4" w:space="0" w:color="auto"/>
              <w:bottom w:val="single" w:sz="4" w:space="0" w:color="auto"/>
              <w:right w:val="single" w:sz="4" w:space="0" w:color="auto"/>
            </w:tcBorders>
          </w:tcPr>
          <w:p w14:paraId="2E06E46A" w14:textId="77777777" w:rsidR="00935070" w:rsidRDefault="00935070" w:rsidP="00601BCB">
            <w:pPr>
              <w:pStyle w:val="BodyText"/>
              <w:keepNext/>
              <w:keepLines/>
              <w:cnfStyle w:val="000000000000" w:firstRow="0" w:lastRow="0" w:firstColumn="0" w:lastColumn="0" w:oddVBand="0" w:evenVBand="0" w:oddHBand="0" w:evenHBand="0" w:firstRowFirstColumn="0" w:firstRowLastColumn="0" w:lastRowFirstColumn="0" w:lastRowLastColumn="0"/>
              <w:rPr>
                <w:bCs/>
              </w:rPr>
            </w:pPr>
          </w:p>
        </w:tc>
      </w:tr>
      <w:tr w:rsidR="00601BCB" w:rsidRPr="00220A27" w14:paraId="21E564F0" w14:textId="77777777" w:rsidTr="00BF4C55">
        <w:tc>
          <w:tcPr>
            <w:cnfStyle w:val="001000000000" w:firstRow="0" w:lastRow="0" w:firstColumn="1" w:lastColumn="0" w:oddVBand="0" w:evenVBand="0" w:oddHBand="0" w:evenHBand="0" w:firstRowFirstColumn="0" w:firstRowLastColumn="0" w:lastRowFirstColumn="0" w:lastRowLastColumn="0"/>
            <w:tcW w:w="9628" w:type="dxa"/>
            <w:gridSpan w:val="2"/>
            <w:tcBorders>
              <w:left w:val="single" w:sz="4" w:space="0" w:color="auto"/>
              <w:bottom w:val="single" w:sz="4" w:space="0" w:color="auto"/>
              <w:right w:val="single" w:sz="4" w:space="0" w:color="auto"/>
            </w:tcBorders>
          </w:tcPr>
          <w:p w14:paraId="46BB9795" w14:textId="77777777" w:rsidR="00601BCB" w:rsidRDefault="00601BCB" w:rsidP="00601BCB">
            <w:pPr>
              <w:pStyle w:val="BodyText"/>
              <w:rPr>
                <w:bCs/>
              </w:rPr>
            </w:pPr>
            <w:r w:rsidRPr="00220A27">
              <w:rPr>
                <w:b w:val="0"/>
                <w:bCs/>
              </w:rPr>
              <w:t>Please provide additional estimates of costs if you have them</w:t>
            </w:r>
            <w:r w:rsidR="00D74BD9">
              <w:rPr>
                <w:b w:val="0"/>
                <w:bCs/>
              </w:rPr>
              <w:t xml:space="preserve"> [free text]</w:t>
            </w:r>
          </w:p>
          <w:p w14:paraId="61B0B526" w14:textId="77777777" w:rsidR="00D74BD9" w:rsidRDefault="00D74BD9" w:rsidP="00601BCB">
            <w:pPr>
              <w:pStyle w:val="BodyText"/>
              <w:rPr>
                <w:bCs/>
              </w:rPr>
            </w:pPr>
          </w:p>
          <w:p w14:paraId="29D66B76" w14:textId="2CAD0355" w:rsidR="00D74BD9" w:rsidRPr="00220A27" w:rsidRDefault="00D74BD9" w:rsidP="00601BCB">
            <w:pPr>
              <w:pStyle w:val="BodyText"/>
              <w:rPr>
                <w:b w:val="0"/>
                <w:bCs/>
              </w:rPr>
            </w:pPr>
          </w:p>
        </w:tc>
      </w:tr>
      <w:tr w:rsidR="00601BCB" w:rsidRPr="00220A27" w14:paraId="3E6821F4" w14:textId="77777777" w:rsidTr="00BF4C55">
        <w:tc>
          <w:tcPr>
            <w:cnfStyle w:val="001000000000" w:firstRow="0" w:lastRow="0" w:firstColumn="1" w:lastColumn="0" w:oddVBand="0" w:evenVBand="0" w:oddHBand="0" w:evenHBand="0" w:firstRowFirstColumn="0" w:firstRowLastColumn="0" w:lastRowFirstColumn="0" w:lastRowLastColumn="0"/>
            <w:tcW w:w="9628" w:type="dxa"/>
            <w:gridSpan w:val="2"/>
            <w:tcBorders>
              <w:top w:val="single" w:sz="4" w:space="0" w:color="auto"/>
              <w:left w:val="single" w:sz="4" w:space="0" w:color="auto"/>
              <w:bottom w:val="single" w:sz="4" w:space="0" w:color="auto"/>
              <w:right w:val="single" w:sz="4" w:space="0" w:color="auto"/>
            </w:tcBorders>
          </w:tcPr>
          <w:p w14:paraId="2EFB1BF3" w14:textId="77777777" w:rsidR="00601BCB" w:rsidRDefault="00601BCB" w:rsidP="00601BCB">
            <w:pPr>
              <w:pStyle w:val="BodyText"/>
              <w:rPr>
                <w:bCs/>
              </w:rPr>
            </w:pPr>
            <w:r w:rsidRPr="00220A27">
              <w:rPr>
                <w:b w:val="0"/>
                <w:bCs/>
              </w:rPr>
              <w:lastRenderedPageBreak/>
              <w:t xml:space="preserve">Please provide supporting evidence to justify your reason [Free text – </w:t>
            </w:r>
            <w:proofErr w:type="gramStart"/>
            <w:r w:rsidRPr="00220A27">
              <w:rPr>
                <w:b w:val="0"/>
                <w:bCs/>
              </w:rPr>
              <w:t>200 word</w:t>
            </w:r>
            <w:proofErr w:type="gramEnd"/>
            <w:r w:rsidRPr="00220A27">
              <w:rPr>
                <w:b w:val="0"/>
                <w:bCs/>
              </w:rPr>
              <w:t xml:space="preserve"> limit]</w:t>
            </w:r>
          </w:p>
          <w:p w14:paraId="36A4DD64" w14:textId="77777777" w:rsidR="00601BCB" w:rsidRDefault="00601BCB" w:rsidP="00601BCB">
            <w:pPr>
              <w:pStyle w:val="BodyText"/>
              <w:spacing w:after="160" w:line="259" w:lineRule="auto"/>
              <w:rPr>
                <w:bCs/>
              </w:rPr>
            </w:pPr>
          </w:p>
          <w:p w14:paraId="70711CBB" w14:textId="709E95E1" w:rsidR="00601BCB" w:rsidRPr="00220A27" w:rsidRDefault="00601BCB" w:rsidP="00601BCB">
            <w:pPr>
              <w:pStyle w:val="BodyText"/>
              <w:rPr>
                <w:b w:val="0"/>
                <w:bCs/>
              </w:rPr>
            </w:pPr>
          </w:p>
        </w:tc>
      </w:tr>
    </w:tbl>
    <w:p w14:paraId="2C8DA27E" w14:textId="77777777" w:rsidR="00022442" w:rsidRPr="00220A27" w:rsidRDefault="00022442" w:rsidP="00022442">
      <w:pPr>
        <w:pStyle w:val="BodyText"/>
      </w:pPr>
    </w:p>
    <w:p w14:paraId="09349DB3" w14:textId="42928371" w:rsidR="00D94FD9" w:rsidRPr="00220A27" w:rsidRDefault="00D94FD9">
      <w:pPr>
        <w:spacing w:after="160" w:line="259" w:lineRule="auto"/>
      </w:pPr>
      <w:r w:rsidRPr="00220A27">
        <w:br w:type="page"/>
      </w:r>
    </w:p>
    <w:p w14:paraId="0FBF329E" w14:textId="219D7B2A" w:rsidR="00D94FD9" w:rsidRPr="00220A27" w:rsidRDefault="00D94FD9" w:rsidP="00827C5E">
      <w:pPr>
        <w:pStyle w:val="Heading1"/>
        <w:numPr>
          <w:ilvl w:val="0"/>
          <w:numId w:val="5"/>
        </w:numPr>
      </w:pPr>
      <w:r w:rsidRPr="00220A27">
        <w:lastRenderedPageBreak/>
        <w:t xml:space="preserve"> </w:t>
      </w:r>
      <w:bookmarkStart w:id="29" w:name="_Toc213419127"/>
      <w:r w:rsidRPr="00220A27">
        <w:t xml:space="preserve">Proposal to </w:t>
      </w:r>
      <w:r w:rsidR="00C51EC1" w:rsidRPr="00220A27">
        <w:t xml:space="preserve">improve the </w:t>
      </w:r>
      <w:r w:rsidR="001B1AA2" w:rsidRPr="00220A27">
        <w:t>quality</w:t>
      </w:r>
      <w:r w:rsidRPr="00220A27">
        <w:t xml:space="preserve"> of asbestos surveys</w:t>
      </w:r>
      <w:bookmarkEnd w:id="29"/>
      <w:r w:rsidRPr="00220A27">
        <w:t xml:space="preserve"> </w:t>
      </w:r>
    </w:p>
    <w:p w14:paraId="3505876E" w14:textId="4729DFCA" w:rsidR="00D94FD9" w:rsidRPr="00220A27" w:rsidRDefault="00D94FD9" w:rsidP="00753E2C">
      <w:pPr>
        <w:pStyle w:val="Heading2"/>
      </w:pPr>
      <w:bookmarkStart w:id="30" w:name="_Toc213419128"/>
      <w:r w:rsidRPr="00220A27">
        <w:t>Background to the proposal</w:t>
      </w:r>
      <w:bookmarkEnd w:id="30"/>
    </w:p>
    <w:p w14:paraId="3B2EEFC7" w14:textId="6093C198" w:rsidR="00D94FD9" w:rsidRPr="00220A27" w:rsidRDefault="00D94FD9" w:rsidP="00CB6404">
      <w:pPr>
        <w:pStyle w:val="ListNumber"/>
      </w:pPr>
      <w:r w:rsidRPr="00220A27">
        <w:t xml:space="preserve">The duty to manage asbestos requirement in CAR 2012 requires the main </w:t>
      </w:r>
      <w:proofErr w:type="spellStart"/>
      <w:r w:rsidRPr="00220A27">
        <w:t>dutyholder</w:t>
      </w:r>
      <w:proofErr w:type="spellEnd"/>
      <w:r w:rsidRPr="00220A27">
        <w:t xml:space="preserve"> to ensure that a written asbestos management plan is made. The plan sets out the procedures and arrangements to manage the risk from asbestos-containing materials (ACMs) in non-domestic premises. It must identify where the ACMs are located, their extent, accessibility and condition (the asbestos register) and explain how they will be managed to prevent exposure to asbestos. It must also cover how information will be shared to protect contractors and other workers who may disturb ACMs while carrying out work on the fabric of the building. In most cases, the identification of ACMs is achieved through an asbestos survey.</w:t>
      </w:r>
    </w:p>
    <w:p w14:paraId="3FD41C99" w14:textId="7F2A97AD" w:rsidR="00D94FD9" w:rsidRPr="00220A27" w:rsidRDefault="00D94FD9" w:rsidP="00CB6404">
      <w:pPr>
        <w:pStyle w:val="ListNumber"/>
      </w:pPr>
      <w:r w:rsidRPr="00220A27">
        <w:t>There are different types of asbestos surveys – management, refurbishment and demolition. All these surveys are likely to require sampling to identify t</w:t>
      </w:r>
      <w:r w:rsidR="00EA7F62" w:rsidRPr="00220A27">
        <w:t>he</w:t>
      </w:r>
      <w:r w:rsidRPr="00220A27">
        <w:t xml:space="preserve"> presence of ACMs. </w:t>
      </w:r>
      <w:proofErr w:type="gramStart"/>
      <w:r w:rsidRPr="00220A27">
        <w:t>However</w:t>
      </w:r>
      <w:proofErr w:type="gramEnd"/>
      <w:r w:rsidRPr="00220A27">
        <w:t xml:space="preserve"> refurbishment and demolition surveys require more intrusive techniques to allow inspection inside the building fabric. An asbestos survey supports the </w:t>
      </w:r>
      <w:proofErr w:type="spellStart"/>
      <w:r w:rsidRPr="00220A27">
        <w:t>dutyholder</w:t>
      </w:r>
      <w:proofErr w:type="spellEnd"/>
      <w:r w:rsidRPr="00220A27">
        <w:t xml:space="preserve"> in one or more of the following ways:</w:t>
      </w:r>
    </w:p>
    <w:p w14:paraId="475A00AF" w14:textId="77777777" w:rsidR="00D94FD9" w:rsidRPr="00220A27" w:rsidRDefault="00D94FD9" w:rsidP="00B70514">
      <w:pPr>
        <w:pStyle w:val="ListBullet"/>
        <w:ind w:left="720"/>
      </w:pPr>
      <w:r w:rsidRPr="00220A27">
        <w:t>Providing accurate information on the location, amount and condition of ACMs</w:t>
      </w:r>
    </w:p>
    <w:p w14:paraId="62D91104" w14:textId="77777777" w:rsidR="00D94FD9" w:rsidRPr="00220A27" w:rsidRDefault="00D94FD9" w:rsidP="00B70514">
      <w:pPr>
        <w:pStyle w:val="ListBullet"/>
        <w:ind w:left="720"/>
      </w:pPr>
      <w:r w:rsidRPr="00220A27">
        <w:t>Assessing the extent of any damage or deterioration of the ACMs and whether remedial action is required</w:t>
      </w:r>
    </w:p>
    <w:p w14:paraId="3C6E9F52" w14:textId="77777777" w:rsidR="00D94FD9" w:rsidRPr="00220A27" w:rsidRDefault="00D94FD9" w:rsidP="00B70514">
      <w:pPr>
        <w:pStyle w:val="ListBullet"/>
        <w:ind w:left="720"/>
      </w:pPr>
      <w:r w:rsidRPr="00220A27">
        <w:t>Supplying information to produce an asbestos register and an asbestos management plan for the premises</w:t>
      </w:r>
    </w:p>
    <w:p w14:paraId="7AE2D099" w14:textId="77777777" w:rsidR="00D94FD9" w:rsidRPr="00220A27" w:rsidRDefault="00D94FD9" w:rsidP="00B70514">
      <w:pPr>
        <w:pStyle w:val="ListBullet"/>
        <w:ind w:left="720"/>
      </w:pPr>
      <w:r w:rsidRPr="00220A27">
        <w:t xml:space="preserve">Identify concealed ACMs that </w:t>
      </w:r>
      <w:proofErr w:type="gramStart"/>
      <w:r w:rsidRPr="00220A27">
        <w:t>must  be</w:t>
      </w:r>
      <w:proofErr w:type="gramEnd"/>
      <w:r w:rsidRPr="00220A27">
        <w:t xml:space="preserve"> removed before refurbishment or demolition work begins</w:t>
      </w:r>
    </w:p>
    <w:p w14:paraId="6881E26D" w14:textId="60AB6466" w:rsidR="00D94FD9" w:rsidRPr="00220A27" w:rsidRDefault="00D94FD9" w:rsidP="00BF1395">
      <w:pPr>
        <w:pStyle w:val="ListNumber"/>
      </w:pPr>
      <w:r w:rsidRPr="00220A27">
        <w:t>There is a legal requirement for all ACMs to be removed, as far as reasonably practicable, before major refurbishment or demolition. A demolition or refurbishment survey must locate and identify ACMs, including those hidden within the building fabric, before any structural work begins at the premises or on equipment.</w:t>
      </w:r>
    </w:p>
    <w:p w14:paraId="5E4608A7" w14:textId="54C17971" w:rsidR="00D94FD9" w:rsidRPr="00220A27" w:rsidRDefault="00D94FD9" w:rsidP="00BF1395">
      <w:pPr>
        <w:pStyle w:val="ListNumber"/>
      </w:pPr>
      <w:r w:rsidRPr="00220A27">
        <w:t>CAR places duties on the client/</w:t>
      </w:r>
      <w:proofErr w:type="spellStart"/>
      <w:r w:rsidRPr="00220A27">
        <w:t>dutyholder</w:t>
      </w:r>
      <w:proofErr w:type="spellEnd"/>
      <w:r w:rsidRPr="00220A27">
        <w:t xml:space="preserve"> to ensure a surveyor is technically competent to carry out the survey adequately and safely. HSE strongly recommends using accredited asbestos surveying organisations, though this is not a legal requirement. The United Kingdom Accreditation Service (UKAS) is currently the sole recognised accreditation body in GB for asbestos inspection bodies carrying out surveys. UKAS accreditation provides assurance to the client/</w:t>
      </w:r>
      <w:proofErr w:type="spellStart"/>
      <w:r w:rsidRPr="00220A27">
        <w:t>dutyholder</w:t>
      </w:r>
      <w:proofErr w:type="spellEnd"/>
      <w:r w:rsidRPr="00220A27">
        <w:t xml:space="preserve"> that the </w:t>
      </w:r>
      <w:r w:rsidRPr="00220A27">
        <w:lastRenderedPageBreak/>
        <w:t>surveying organisation and its surveyors possess the necessary expertise, technical skills, and robust quality management systems to carry out their work effectively.</w:t>
      </w:r>
    </w:p>
    <w:p w14:paraId="4B2EB08F" w14:textId="682187E0" w:rsidR="00D94FD9" w:rsidRPr="00220A27" w:rsidRDefault="00D94FD9" w:rsidP="00BF1395">
      <w:pPr>
        <w:pStyle w:val="ListNumber"/>
      </w:pPr>
      <w:r w:rsidRPr="00220A27">
        <w:t xml:space="preserve">A </w:t>
      </w:r>
      <w:proofErr w:type="spellStart"/>
      <w:r w:rsidRPr="00220A27">
        <w:t>dutyholder</w:t>
      </w:r>
      <w:proofErr w:type="spellEnd"/>
      <w:r w:rsidRPr="00220A27">
        <w:t xml:space="preserve"> should be satisfied that the surveyor is technically competent to carry out the survey adequately and </w:t>
      </w:r>
      <w:proofErr w:type="gramStart"/>
      <w:r w:rsidRPr="00220A27">
        <w:t>safely, and</w:t>
      </w:r>
      <w:proofErr w:type="gramEnd"/>
      <w:r w:rsidRPr="00220A27">
        <w:t xml:space="preserve"> can allocate adequate resources to it. If the </w:t>
      </w:r>
      <w:proofErr w:type="spellStart"/>
      <w:r w:rsidRPr="00220A27">
        <w:t>dutyholder</w:t>
      </w:r>
      <w:proofErr w:type="spellEnd"/>
      <w:r w:rsidRPr="00220A27">
        <w:t xml:space="preserve"> selects a surveyor who is not accredited by UKAS, they should make reasonable enquiries to make sure that they are competent by obtaining details of their qualifications, copies of their written procedures (including quality control policies) and references to other evidence of recent similar work.</w:t>
      </w:r>
    </w:p>
    <w:p w14:paraId="59383038" w14:textId="4B54D91D" w:rsidR="00D94FD9" w:rsidRPr="00220A27" w:rsidRDefault="00D94FD9" w:rsidP="00931119">
      <w:pPr>
        <w:pStyle w:val="EmphasisHeading"/>
      </w:pPr>
      <w:r w:rsidRPr="00220A27">
        <w:t>Work and Pension</w:t>
      </w:r>
      <w:r w:rsidR="00931119" w:rsidRPr="00220A27">
        <w:t>s</w:t>
      </w:r>
      <w:r w:rsidRPr="00220A27">
        <w:t xml:space="preserve"> Committee (WPC) recommendation</w:t>
      </w:r>
    </w:p>
    <w:p w14:paraId="7416B584" w14:textId="7081CA42" w:rsidR="00D94FD9" w:rsidRPr="00220A27" w:rsidRDefault="00D94FD9" w:rsidP="00931119">
      <w:pPr>
        <w:pStyle w:val="EmphasisHeading"/>
      </w:pPr>
      <w:r w:rsidRPr="00220A27">
        <w:t>The WPC recommended that all people conducting asbestos surveys should be mandated by a recognised accreditation body. They suggested that the playing field for certain service providers in CAR 2012 is not level due to mandatory accreditation required for asbestos analysts involved in bulk analysis and four-stage clearance following licens</w:t>
      </w:r>
      <w:r w:rsidR="009844E5" w:rsidRPr="00220A27">
        <w:t>able</w:t>
      </w:r>
      <w:r w:rsidRPr="00220A27">
        <w:t xml:space="preserve"> asbestos work. They also raised concerns about the quality of surveys and how this leaves </w:t>
      </w:r>
      <w:proofErr w:type="spellStart"/>
      <w:r w:rsidRPr="00220A27">
        <w:t>dutyholders</w:t>
      </w:r>
      <w:proofErr w:type="spellEnd"/>
      <w:r w:rsidRPr="00220A27">
        <w:t xml:space="preserve"> not fully aware of the risks around asbestos in their premises. They suggested a national standard for reports would assist the </w:t>
      </w:r>
      <w:proofErr w:type="spellStart"/>
      <w:r w:rsidRPr="00220A27">
        <w:t>dutyholder</w:t>
      </w:r>
      <w:proofErr w:type="spellEnd"/>
      <w:r w:rsidRPr="00220A27">
        <w:t>, the asbestos removal industry and the regulator.</w:t>
      </w:r>
    </w:p>
    <w:p w14:paraId="263E7E11" w14:textId="77777777" w:rsidR="00D94FD9" w:rsidRPr="00220A27" w:rsidRDefault="00D94FD9" w:rsidP="00BF1395">
      <w:pPr>
        <w:pStyle w:val="Heading3"/>
      </w:pPr>
      <w:r w:rsidRPr="00220A27">
        <w:t>Feedback from informal stakeholder engagement</w:t>
      </w:r>
    </w:p>
    <w:p w14:paraId="64566D55" w14:textId="7DE7113B" w:rsidR="00D94FD9" w:rsidRPr="00220A27" w:rsidRDefault="00D94FD9" w:rsidP="00BF1395">
      <w:pPr>
        <w:pStyle w:val="ListNumber"/>
      </w:pPr>
      <w:proofErr w:type="gramStart"/>
      <w:r w:rsidRPr="00220A27">
        <w:t>A numb</w:t>
      </w:r>
      <w:r w:rsidR="00BF1395" w:rsidRPr="00220A27">
        <w:t>e</w:t>
      </w:r>
      <w:r w:rsidRPr="00220A27">
        <w:t>r of</w:t>
      </w:r>
      <w:proofErr w:type="gramEnd"/>
      <w:r w:rsidRPr="00220A27">
        <w:t xml:space="preserve"> themes emerged from informal engagement:</w:t>
      </w:r>
    </w:p>
    <w:p w14:paraId="62AD3543" w14:textId="77777777" w:rsidR="00D94FD9" w:rsidRPr="00220A27" w:rsidRDefault="00D94FD9" w:rsidP="00BF1395">
      <w:pPr>
        <w:pStyle w:val="ListBullet"/>
      </w:pPr>
      <w:r w:rsidRPr="00220A27">
        <w:t xml:space="preserve">Stakeholders raised concerns about competence of surveyors across both UKAS accredited and non-accredited surveying organisations. Some stakeholders suggest the umbrella of working for an accredited organisation means issues around individual asbestos surveyor competence may remain. Instead, they proposed individual accreditation </w:t>
      </w:r>
      <w:proofErr w:type="gramStart"/>
      <w:r w:rsidRPr="00220A27">
        <w:t>as a way to</w:t>
      </w:r>
      <w:proofErr w:type="gramEnd"/>
      <w:r w:rsidRPr="00220A27">
        <w:t xml:space="preserve"> improve competence across the sector</w:t>
      </w:r>
    </w:p>
    <w:p w14:paraId="29E12DF2" w14:textId="77777777" w:rsidR="00D94FD9" w:rsidRPr="00220A27" w:rsidRDefault="00D94FD9" w:rsidP="00BF1395">
      <w:pPr>
        <w:pStyle w:val="ListBullet"/>
      </w:pPr>
      <w:r w:rsidRPr="00220A27">
        <w:t>Many stakeholders recognised that mandating accreditation isn’t a single solution to address the quality of asbestos surveys</w:t>
      </w:r>
    </w:p>
    <w:p w14:paraId="3EAC7841" w14:textId="77777777" w:rsidR="00D94FD9" w:rsidRPr="00220A27" w:rsidRDefault="00D94FD9" w:rsidP="00BF1395">
      <w:pPr>
        <w:pStyle w:val="ListBullet"/>
      </w:pPr>
      <w:r w:rsidRPr="00220A27">
        <w:t>An asbestos survey is a fundamental part of ensuring asbestos is managed effectively in a premise and stakeholders also raised concerns about competence of the client/</w:t>
      </w:r>
      <w:proofErr w:type="spellStart"/>
      <w:r w:rsidRPr="00220A27">
        <w:t>dutyholders</w:t>
      </w:r>
      <w:proofErr w:type="spellEnd"/>
      <w:r w:rsidRPr="00220A27">
        <w:t xml:space="preserve"> to commission the correct survey and to check the survey and act on the results</w:t>
      </w:r>
    </w:p>
    <w:p w14:paraId="798E1932" w14:textId="77777777" w:rsidR="00D94FD9" w:rsidRPr="00220A27" w:rsidRDefault="00D94FD9" w:rsidP="00BF1395">
      <w:pPr>
        <w:pStyle w:val="ListBullet"/>
      </w:pPr>
      <w:r w:rsidRPr="00220A27">
        <w:t>Mandating accreditation would be a significant cost to business, a large proportion of which are small to medium enterprises or microbusinesses</w:t>
      </w:r>
    </w:p>
    <w:p w14:paraId="5B698D39" w14:textId="0A9EC3D5" w:rsidR="00D94FD9" w:rsidRPr="00220A27" w:rsidRDefault="00D94FD9" w:rsidP="00BF1395">
      <w:pPr>
        <w:pStyle w:val="ListBullet"/>
      </w:pPr>
      <w:r w:rsidRPr="00220A27">
        <w:t>UKAS also raised concerns about increasing their accreditation capacity to meet increased accreditation demand on this scale</w:t>
      </w:r>
    </w:p>
    <w:p w14:paraId="7B5B997F" w14:textId="7D67CF66" w:rsidR="00D94FD9" w:rsidRPr="00220A27" w:rsidRDefault="00D94FD9" w:rsidP="00BF1395">
      <w:pPr>
        <w:pStyle w:val="Heading2"/>
      </w:pPr>
      <w:bookmarkStart w:id="31" w:name="_Toc213419129"/>
      <w:r w:rsidRPr="00220A27">
        <w:lastRenderedPageBreak/>
        <w:t>Policy options</w:t>
      </w:r>
      <w:r w:rsidR="009844E5" w:rsidRPr="00220A27">
        <w:t xml:space="preserve"> on the proposal</w:t>
      </w:r>
      <w:r w:rsidRPr="00220A27">
        <w:t xml:space="preserve"> to improve the quality of asbestos surveys</w:t>
      </w:r>
      <w:bookmarkEnd w:id="31"/>
    </w:p>
    <w:p w14:paraId="041C9C85" w14:textId="77777777" w:rsidR="00D94FD9" w:rsidRPr="00220A27" w:rsidRDefault="00D94FD9" w:rsidP="00D94FD9">
      <w:pPr>
        <w:pStyle w:val="BodyText"/>
      </w:pPr>
      <w:r w:rsidRPr="00220A27">
        <w:t>The policy options considered for this proposal are:</w:t>
      </w:r>
    </w:p>
    <w:p w14:paraId="1A1AA479" w14:textId="48B6688F" w:rsidR="00BF1395" w:rsidRPr="00220A27" w:rsidRDefault="00D94FD9" w:rsidP="00BF1395">
      <w:pPr>
        <w:pStyle w:val="ListBullet"/>
      </w:pPr>
      <w:r w:rsidRPr="00220A27">
        <w:rPr>
          <w:b/>
          <w:bCs/>
        </w:rPr>
        <w:t>Option 1</w:t>
      </w:r>
      <w:r w:rsidR="00BF1395" w:rsidRPr="00220A27">
        <w:t xml:space="preserve"> - </w:t>
      </w:r>
      <w:r w:rsidRPr="00220A27">
        <w:t xml:space="preserve">To drive up the standard of asbestos surveys by improving guidance and using other interventions to ensure </w:t>
      </w:r>
      <w:proofErr w:type="spellStart"/>
      <w:r w:rsidRPr="00220A27">
        <w:t>dutyholders</w:t>
      </w:r>
      <w:proofErr w:type="spellEnd"/>
      <w:r w:rsidRPr="00220A27">
        <w:t xml:space="preserve"> understand the critical role of an asbestos survey in managing asbestos risks; and are equipped to commission a quality survey from a competent asbestos surveyor or organisation.</w:t>
      </w:r>
    </w:p>
    <w:p w14:paraId="7CD4EF4C" w14:textId="77777777" w:rsidR="00BF1395" w:rsidRPr="00220A27" w:rsidRDefault="00BF1395" w:rsidP="00BF1395">
      <w:pPr>
        <w:pStyle w:val="ListBullet"/>
        <w:numPr>
          <w:ilvl w:val="0"/>
          <w:numId w:val="0"/>
        </w:numPr>
      </w:pPr>
    </w:p>
    <w:p w14:paraId="311E6EB6" w14:textId="202F19AF" w:rsidR="00BF1395" w:rsidRPr="00220A27" w:rsidRDefault="00D94FD9" w:rsidP="00BF1395">
      <w:pPr>
        <w:pStyle w:val="ListBullet"/>
      </w:pPr>
      <w:r w:rsidRPr="00220A27">
        <w:rPr>
          <w:b/>
          <w:bCs/>
        </w:rPr>
        <w:t>Option 2</w:t>
      </w:r>
      <w:r w:rsidR="00BF1395" w:rsidRPr="00220A27">
        <w:t xml:space="preserve"> - </w:t>
      </w:r>
      <w:r w:rsidRPr="00220A27">
        <w:t>To amend CAR 2012 to require all asbestos surveying organisations to be accredited by a recognised accreditation body to improve the quality of survey reports and to align accreditation requirements in CAR 2012.</w:t>
      </w:r>
    </w:p>
    <w:p w14:paraId="590C405D" w14:textId="77777777" w:rsidR="00D94FD9" w:rsidRPr="00220A27" w:rsidRDefault="00D94FD9" w:rsidP="00BF1395">
      <w:pPr>
        <w:pStyle w:val="Heading3"/>
      </w:pPr>
      <w:r w:rsidRPr="00220A27">
        <w:t>HSE’s preferred option to deliver this proposal</w:t>
      </w:r>
    </w:p>
    <w:p w14:paraId="232C9574" w14:textId="12E883FD" w:rsidR="00D94FD9" w:rsidRPr="00220A27" w:rsidRDefault="00D94FD9" w:rsidP="00BF1395">
      <w:pPr>
        <w:pStyle w:val="ListNumber"/>
      </w:pPr>
      <w:r w:rsidRPr="00220A27">
        <w:t xml:space="preserve">HSE’s preferred option is </w:t>
      </w:r>
      <w:r w:rsidRPr="00220A27">
        <w:rPr>
          <w:b/>
          <w:bCs/>
        </w:rPr>
        <w:t>Option 1</w:t>
      </w:r>
      <w:r w:rsidRPr="00220A27">
        <w:t xml:space="preserve">; to continue to strongly recommend that accredited surveyors are used and to drive up the standard of asbestos surveys by improving guidance and using other interventions to ensure </w:t>
      </w:r>
      <w:proofErr w:type="spellStart"/>
      <w:r w:rsidRPr="00220A27">
        <w:t>dutyholders</w:t>
      </w:r>
      <w:proofErr w:type="spellEnd"/>
      <w:r w:rsidRPr="00220A27">
        <w:t xml:space="preserve"> understand the critical role of an asbestos survey in managing asbestos risks; and are equipped to commission a quality survey from a competent asbestos surveyor or organisation.</w:t>
      </w:r>
    </w:p>
    <w:p w14:paraId="241D246D" w14:textId="0179C89C" w:rsidR="00D94FD9" w:rsidRPr="00220A27" w:rsidRDefault="00D94FD9" w:rsidP="00BF1395">
      <w:pPr>
        <w:pStyle w:val="ListNumber"/>
      </w:pPr>
      <w:r w:rsidRPr="00220A27">
        <w:t>While accreditation brings many benefits, HSE does not have enough evidence that accreditation of all surveying organisations (</w:t>
      </w:r>
      <w:r w:rsidRPr="00220A27">
        <w:rPr>
          <w:b/>
          <w:bCs/>
        </w:rPr>
        <w:t>Option 2</w:t>
      </w:r>
      <w:r w:rsidRPr="00220A27">
        <w:t>) will resolve the issue on the quality of surveys. HSE’s assessment of the quality of accredited and non-accredited asbestos survey reports, while limited to a relatively small number of reports, found evidence that accreditation had a positive effect on survey quality but was not a guarantee of survey quality. Views from stakeholders also expressed poor quality of both accredited and non-accredited asbestos survey reports.</w:t>
      </w:r>
    </w:p>
    <w:p w14:paraId="03CB0101" w14:textId="0861CEC0" w:rsidR="00D94FD9" w:rsidRPr="00220A27" w:rsidRDefault="00D94FD9" w:rsidP="00BF1395">
      <w:pPr>
        <w:pStyle w:val="ListNumber"/>
      </w:pPr>
      <w:r w:rsidRPr="00220A27">
        <w:t>The evidence HSE collected suggests the best use of surveys occurs when a client/</w:t>
      </w:r>
      <w:proofErr w:type="spellStart"/>
      <w:r w:rsidRPr="00220A27">
        <w:t>dutyholder</w:t>
      </w:r>
      <w:proofErr w:type="spellEnd"/>
      <w:r w:rsidRPr="00220A27">
        <w:t xml:space="preserve"> is an ‘informed customer’ – this means understanding their role </w:t>
      </w:r>
      <w:proofErr w:type="gramStart"/>
      <w:r w:rsidRPr="00220A27">
        <w:t>in  the</w:t>
      </w:r>
      <w:proofErr w:type="gramEnd"/>
      <w:r w:rsidRPr="00220A27">
        <w:t xml:space="preserve"> management of asbestos.</w:t>
      </w:r>
    </w:p>
    <w:p w14:paraId="6F138483" w14:textId="4672ECF8" w:rsidR="00D94FD9" w:rsidRPr="00220A27" w:rsidRDefault="00D94FD9" w:rsidP="00BF1395">
      <w:pPr>
        <w:pStyle w:val="ListNumber"/>
      </w:pPr>
      <w:r w:rsidRPr="00220A27">
        <w:t>An asbestos survey is a fundamental part of the safe and effective management of asbestos in a non-domestic premises and in construction projects. A client/</w:t>
      </w:r>
      <w:proofErr w:type="spellStart"/>
      <w:r w:rsidRPr="00220A27">
        <w:t>dutyholder’s</w:t>
      </w:r>
      <w:proofErr w:type="spellEnd"/>
      <w:r w:rsidRPr="00220A27">
        <w:t xml:space="preserve"> knowledge and understanding of </w:t>
      </w:r>
      <w:proofErr w:type="gramStart"/>
      <w:r w:rsidRPr="00220A27">
        <w:t>how to</w:t>
      </w:r>
      <w:proofErr w:type="gramEnd"/>
      <w:r w:rsidRPr="00220A27">
        <w:t xml:space="preserve"> commission and use the different asbestos surveys is essential to fulfilling their duties in the regulations. It also has the potential to drive up standards of those services provided by asbestos surveyors.</w:t>
      </w:r>
    </w:p>
    <w:p w14:paraId="09C94E5C" w14:textId="23A66602" w:rsidR="00D94FD9" w:rsidRPr="00220A27" w:rsidRDefault="00D94FD9" w:rsidP="00BF1395">
      <w:pPr>
        <w:pStyle w:val="ListNumber"/>
      </w:pPr>
      <w:r w:rsidRPr="00220A27">
        <w:t xml:space="preserve">The current guidance HSE guidance </w:t>
      </w:r>
      <w:hyperlink r:id="rId29" w:history="1">
        <w:r w:rsidR="00CB683A" w:rsidRPr="00AF24C2">
          <w:rPr>
            <w:rFonts w:ascii="Arial" w:eastAsia="Aptos" w:hAnsi="Arial" w:cs="Arial"/>
            <w:color w:val="0070C0"/>
            <w:szCs w:val="24"/>
            <w:u w:val="single"/>
          </w:rPr>
          <w:t>Asbestos: The survey guide - HSE</w:t>
        </w:r>
      </w:hyperlink>
      <w:r w:rsidR="00CB683A" w:rsidRPr="00220A27">
        <w:rPr>
          <w:rFonts w:ascii="Aptos" w:eastAsia="Aptos" w:hAnsi="Aptos" w:cs="Arial"/>
          <w:sz w:val="22"/>
        </w:rPr>
        <w:t xml:space="preserve"> </w:t>
      </w:r>
      <w:r w:rsidRPr="00220A27">
        <w:t xml:space="preserve">is aimed at people carrying out asbestos surveys and people with specific responsibilities for managing asbestos in non-domestic premises under CAR 2012. HSE proposes to review the approach of this guidance and consider how we can improve engagement </w:t>
      </w:r>
      <w:r w:rsidRPr="00220A27">
        <w:lastRenderedPageBreak/>
        <w:t xml:space="preserve">and communication between a </w:t>
      </w:r>
      <w:proofErr w:type="spellStart"/>
      <w:r w:rsidRPr="00220A27">
        <w:t>dutyholder</w:t>
      </w:r>
      <w:proofErr w:type="spellEnd"/>
      <w:r w:rsidRPr="00220A27">
        <w:t xml:space="preserve"> and asbestos surveyor to drive up the quality of surveys.</w:t>
      </w:r>
    </w:p>
    <w:p w14:paraId="1E046913" w14:textId="2464DA5F" w:rsidR="004B4BE7" w:rsidRPr="00220A27" w:rsidRDefault="004B4BE7" w:rsidP="004B4BE7">
      <w:pPr>
        <w:pStyle w:val="Heading2"/>
      </w:pPr>
      <w:bookmarkStart w:id="32" w:name="_Toc213419130"/>
      <w:r w:rsidRPr="00220A27">
        <w:t>Policy questions on the proposal to improve the quality of asbestos surveys</w:t>
      </w:r>
      <w:bookmarkEnd w:id="32"/>
    </w:p>
    <w:p w14:paraId="1DB6054C" w14:textId="2B1F48E4" w:rsidR="007A60C2" w:rsidRPr="00220A27" w:rsidRDefault="004B4BE7" w:rsidP="004B4BE7">
      <w:pPr>
        <w:pStyle w:val="ListNumber"/>
      </w:pPr>
      <w:r w:rsidRPr="00220A27">
        <w:t>The following questions are relevant to anyone who commissions, carries out, or uses an asbestos survey.</w:t>
      </w:r>
    </w:p>
    <w:tbl>
      <w:tblPr>
        <w:tblStyle w:val="TableGrid"/>
        <w:tblW w:w="0" w:type="auto"/>
        <w:tblLook w:val="04A0" w:firstRow="1" w:lastRow="0" w:firstColumn="1" w:lastColumn="0" w:noHBand="0" w:noVBand="1"/>
      </w:tblPr>
      <w:tblGrid>
        <w:gridCol w:w="3985"/>
        <w:gridCol w:w="928"/>
        <w:gridCol w:w="925"/>
        <w:gridCol w:w="968"/>
        <w:gridCol w:w="855"/>
        <w:gridCol w:w="930"/>
        <w:gridCol w:w="1037"/>
      </w:tblGrid>
      <w:tr w:rsidR="0022464A" w:rsidRPr="00220A27" w14:paraId="64690C5E" w14:textId="77777777" w:rsidTr="00C618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1785004B" w14:textId="6C7BCAB3" w:rsidR="0022464A" w:rsidRPr="00220A27" w:rsidRDefault="0022464A" w:rsidP="00066A7B">
            <w:pPr>
              <w:pStyle w:val="Covertext"/>
              <w:rPr>
                <w:b w:val="0"/>
                <w:bCs/>
              </w:rPr>
            </w:pPr>
            <w:r w:rsidRPr="00220A27">
              <w:rPr>
                <w:b w:val="0"/>
                <w:bCs/>
              </w:rPr>
              <w:t>Question 13: How much of an impact, if at all, do you think the following factors relating to the client/</w:t>
            </w:r>
            <w:proofErr w:type="spellStart"/>
            <w:r w:rsidRPr="00220A27">
              <w:rPr>
                <w:b w:val="0"/>
                <w:bCs/>
              </w:rPr>
              <w:t>dutyholder</w:t>
            </w:r>
            <w:proofErr w:type="spellEnd"/>
            <w:r w:rsidRPr="00220A27">
              <w:rPr>
                <w:b w:val="0"/>
                <w:bCs/>
              </w:rPr>
              <w:t xml:space="preserve"> role have on the quality of an asbestos survey?</w:t>
            </w:r>
          </w:p>
        </w:tc>
      </w:tr>
      <w:tr w:rsidR="00E9794A" w:rsidRPr="00220A27" w14:paraId="27ED4435" w14:textId="77777777" w:rsidTr="00925EFB">
        <w:tc>
          <w:tcPr>
            <w:cnfStyle w:val="001000000000" w:firstRow="0" w:lastRow="0" w:firstColumn="1" w:lastColumn="0" w:oddVBand="0" w:evenVBand="0" w:oddHBand="0" w:evenHBand="0" w:firstRowFirstColumn="0" w:firstRowLastColumn="0" w:lastRowFirstColumn="0" w:lastRowLastColumn="0"/>
            <w:tcW w:w="4259" w:type="dxa"/>
            <w:tcBorders>
              <w:top w:val="single" w:sz="6" w:space="0" w:color="auto"/>
              <w:left w:val="single" w:sz="6" w:space="0" w:color="auto"/>
              <w:right w:val="single" w:sz="6" w:space="0" w:color="auto"/>
            </w:tcBorders>
            <w:shd w:val="clear" w:color="auto" w:fill="EEECE1" w:themeFill="background2"/>
            <w:vAlign w:val="center"/>
          </w:tcPr>
          <w:p w14:paraId="01B7A55D" w14:textId="0237F1BD" w:rsidR="00066A7B" w:rsidRPr="00220A27" w:rsidRDefault="00066A7B" w:rsidP="00613C29">
            <w:pPr>
              <w:pStyle w:val="Covertext"/>
              <w:rPr>
                <w:bCs/>
                <w:color w:val="auto"/>
              </w:rPr>
            </w:pPr>
          </w:p>
        </w:tc>
        <w:tc>
          <w:tcPr>
            <w:tcW w:w="871" w:type="dxa"/>
            <w:tcBorders>
              <w:top w:val="single" w:sz="6" w:space="0" w:color="auto"/>
              <w:left w:val="single" w:sz="6" w:space="0" w:color="auto"/>
              <w:right w:val="single" w:sz="6" w:space="0" w:color="auto"/>
            </w:tcBorders>
            <w:vAlign w:val="center"/>
          </w:tcPr>
          <w:p w14:paraId="2D0C6B29" w14:textId="37419C4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b/>
                <w:bCs/>
                <w:color w:val="auto"/>
              </w:rPr>
            </w:pPr>
            <w:r w:rsidRPr="00220A27">
              <w:rPr>
                <w:rFonts w:ascii="Arial" w:eastAsia="Yu Mincho" w:hAnsi="Arial" w:cs="Arial"/>
                <w:bCs/>
                <w:color w:val="auto"/>
                <w:szCs w:val="24"/>
                <w:lang w:eastAsia="en-GB"/>
              </w:rPr>
              <w:t>Very high</w:t>
            </w:r>
          </w:p>
        </w:tc>
        <w:tc>
          <w:tcPr>
            <w:tcW w:w="867" w:type="dxa"/>
            <w:tcBorders>
              <w:top w:val="single" w:sz="6" w:space="0" w:color="auto"/>
              <w:left w:val="single" w:sz="6" w:space="0" w:color="auto"/>
              <w:bottom w:val="single" w:sz="6" w:space="0" w:color="auto"/>
              <w:right w:val="single" w:sz="6" w:space="0" w:color="auto"/>
            </w:tcBorders>
            <w:vAlign w:val="center"/>
          </w:tcPr>
          <w:p w14:paraId="5077C4C8"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High</w:t>
            </w:r>
          </w:p>
        </w:tc>
        <w:tc>
          <w:tcPr>
            <w:tcW w:w="0" w:type="auto"/>
            <w:tcBorders>
              <w:top w:val="single" w:sz="6" w:space="0" w:color="auto"/>
              <w:left w:val="single" w:sz="6" w:space="0" w:color="auto"/>
              <w:bottom w:val="single" w:sz="6" w:space="0" w:color="auto"/>
              <w:right w:val="single" w:sz="6" w:space="0" w:color="auto"/>
            </w:tcBorders>
            <w:vAlign w:val="center"/>
          </w:tcPr>
          <w:p w14:paraId="1DC51209"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Medium</w:t>
            </w:r>
          </w:p>
        </w:tc>
        <w:tc>
          <w:tcPr>
            <w:tcW w:w="809" w:type="dxa"/>
            <w:tcBorders>
              <w:top w:val="single" w:sz="6" w:space="0" w:color="auto"/>
              <w:left w:val="single" w:sz="6" w:space="0" w:color="auto"/>
              <w:bottom w:val="single" w:sz="6" w:space="0" w:color="auto"/>
              <w:right w:val="single" w:sz="6" w:space="0" w:color="auto"/>
            </w:tcBorders>
            <w:vAlign w:val="center"/>
          </w:tcPr>
          <w:p w14:paraId="2C51B3E5"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Low</w:t>
            </w:r>
          </w:p>
        </w:tc>
        <w:tc>
          <w:tcPr>
            <w:tcW w:w="874" w:type="dxa"/>
            <w:tcBorders>
              <w:top w:val="single" w:sz="6" w:space="0" w:color="auto"/>
              <w:left w:val="single" w:sz="6" w:space="0" w:color="auto"/>
              <w:bottom w:val="single" w:sz="6" w:space="0" w:color="auto"/>
              <w:right w:val="single" w:sz="6" w:space="0" w:color="auto"/>
            </w:tcBorders>
            <w:vAlign w:val="center"/>
          </w:tcPr>
          <w:p w14:paraId="556F1CC0"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Very low  </w:t>
            </w:r>
          </w:p>
        </w:tc>
        <w:tc>
          <w:tcPr>
            <w:tcW w:w="964" w:type="dxa"/>
            <w:tcBorders>
              <w:top w:val="single" w:sz="6" w:space="0" w:color="auto"/>
              <w:left w:val="single" w:sz="6" w:space="0" w:color="auto"/>
              <w:bottom w:val="single" w:sz="6" w:space="0" w:color="auto"/>
              <w:right w:val="single" w:sz="6" w:space="0" w:color="auto"/>
            </w:tcBorders>
          </w:tcPr>
          <w:p w14:paraId="22AED34F"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None</w:t>
            </w:r>
          </w:p>
        </w:tc>
      </w:tr>
      <w:tr w:rsidR="00E9794A" w:rsidRPr="00220A27" w14:paraId="179FAB91" w14:textId="77777777" w:rsidTr="00925EFB">
        <w:tc>
          <w:tcPr>
            <w:cnfStyle w:val="001000000000" w:firstRow="0" w:lastRow="0" w:firstColumn="1" w:lastColumn="0" w:oddVBand="0" w:evenVBand="0" w:oddHBand="0" w:evenHBand="0" w:firstRowFirstColumn="0" w:firstRowLastColumn="0" w:lastRowFirstColumn="0" w:lastRowLastColumn="0"/>
            <w:tcW w:w="4259" w:type="dxa"/>
            <w:tcBorders>
              <w:left w:val="single" w:sz="6" w:space="0" w:color="auto"/>
              <w:right w:val="single" w:sz="6" w:space="0" w:color="auto"/>
            </w:tcBorders>
          </w:tcPr>
          <w:p w14:paraId="334ACC23" w14:textId="0E8F142F" w:rsidR="00066A7B" w:rsidRPr="00220A27" w:rsidRDefault="00066A7B" w:rsidP="00BB1219">
            <w:pPr>
              <w:pStyle w:val="Covertext"/>
              <w:rPr>
                <w:b w:val="0"/>
                <w:color w:val="auto"/>
              </w:rPr>
            </w:pPr>
            <w:proofErr w:type="spellStart"/>
            <w:r w:rsidRPr="00066A7B">
              <w:rPr>
                <w:b w:val="0"/>
                <w:bCs/>
                <w:color w:val="000000" w:themeColor="text1"/>
              </w:rPr>
              <w:t>Dutyholder</w:t>
            </w:r>
            <w:proofErr w:type="spellEnd"/>
            <w:r w:rsidRPr="00066A7B">
              <w:rPr>
                <w:b w:val="0"/>
                <w:bCs/>
                <w:color w:val="000000" w:themeColor="text1"/>
              </w:rPr>
              <w:t xml:space="preserve"> understanding of the role an asbestos survey plays in the management of asbestos risks in a building </w:t>
            </w:r>
          </w:p>
        </w:tc>
        <w:tc>
          <w:tcPr>
            <w:tcW w:w="871" w:type="dxa"/>
            <w:tcBorders>
              <w:left w:val="single" w:sz="6" w:space="0" w:color="auto"/>
              <w:right w:val="single" w:sz="6" w:space="0" w:color="auto"/>
            </w:tcBorders>
          </w:tcPr>
          <w:p w14:paraId="545E7C2B" w14:textId="40BD2540"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67" w:type="dxa"/>
            <w:tcBorders>
              <w:left w:val="single" w:sz="6" w:space="0" w:color="auto"/>
            </w:tcBorders>
          </w:tcPr>
          <w:p w14:paraId="47CE726F"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0" w:type="auto"/>
          </w:tcPr>
          <w:p w14:paraId="5608ECFB"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09" w:type="dxa"/>
          </w:tcPr>
          <w:p w14:paraId="2F783F2A"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74" w:type="dxa"/>
          </w:tcPr>
          <w:p w14:paraId="331BE9E7"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964" w:type="dxa"/>
          </w:tcPr>
          <w:p w14:paraId="50E90CDF"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r>
      <w:tr w:rsidR="00E9794A" w:rsidRPr="00220A27" w14:paraId="42139332" w14:textId="77777777" w:rsidTr="00925EFB">
        <w:tc>
          <w:tcPr>
            <w:cnfStyle w:val="001000000000" w:firstRow="0" w:lastRow="0" w:firstColumn="1" w:lastColumn="0" w:oddVBand="0" w:evenVBand="0" w:oddHBand="0" w:evenHBand="0" w:firstRowFirstColumn="0" w:firstRowLastColumn="0" w:lastRowFirstColumn="0" w:lastRowLastColumn="0"/>
            <w:tcW w:w="4259" w:type="dxa"/>
            <w:tcBorders>
              <w:left w:val="single" w:sz="6" w:space="0" w:color="auto"/>
              <w:right w:val="single" w:sz="6" w:space="0" w:color="auto"/>
            </w:tcBorders>
          </w:tcPr>
          <w:p w14:paraId="2D8D4E01" w14:textId="2728B916" w:rsidR="00066A7B" w:rsidRPr="00220A27" w:rsidRDefault="00066A7B" w:rsidP="00BB1219">
            <w:pPr>
              <w:pStyle w:val="Covertext"/>
              <w:rPr>
                <w:b w:val="0"/>
                <w:color w:val="auto"/>
              </w:rPr>
            </w:pPr>
            <w:r w:rsidRPr="00066A7B">
              <w:rPr>
                <w:b w:val="0"/>
                <w:bCs/>
                <w:color w:val="000000" w:themeColor="text1"/>
              </w:rPr>
              <w:t>Communication and sharing of information betw</w:t>
            </w:r>
            <w:r>
              <w:rPr>
                <w:b w:val="0"/>
                <w:bCs/>
                <w:color w:val="000000" w:themeColor="text1"/>
              </w:rPr>
              <w:t>e</w:t>
            </w:r>
            <w:r w:rsidRPr="00066A7B">
              <w:rPr>
                <w:b w:val="0"/>
                <w:bCs/>
                <w:color w:val="000000" w:themeColor="text1"/>
              </w:rPr>
              <w:t>en a client/</w:t>
            </w:r>
            <w:proofErr w:type="spellStart"/>
            <w:r w:rsidRPr="00066A7B">
              <w:rPr>
                <w:b w:val="0"/>
                <w:bCs/>
                <w:color w:val="000000" w:themeColor="text1"/>
              </w:rPr>
              <w:t>dutyholder</w:t>
            </w:r>
            <w:proofErr w:type="spellEnd"/>
            <w:r w:rsidRPr="00066A7B">
              <w:rPr>
                <w:b w:val="0"/>
                <w:bCs/>
                <w:color w:val="000000" w:themeColor="text1"/>
              </w:rPr>
              <w:t xml:space="preserve"> and asbestos surveyor/surveying organisation before commissioning a survey</w:t>
            </w:r>
          </w:p>
        </w:tc>
        <w:tc>
          <w:tcPr>
            <w:tcW w:w="871" w:type="dxa"/>
            <w:tcBorders>
              <w:left w:val="single" w:sz="6" w:space="0" w:color="auto"/>
              <w:right w:val="single" w:sz="6" w:space="0" w:color="auto"/>
            </w:tcBorders>
          </w:tcPr>
          <w:p w14:paraId="20F6469F"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67" w:type="dxa"/>
            <w:tcBorders>
              <w:left w:val="single" w:sz="6" w:space="0" w:color="auto"/>
            </w:tcBorders>
          </w:tcPr>
          <w:p w14:paraId="22FFF577"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0" w:type="auto"/>
          </w:tcPr>
          <w:p w14:paraId="50789671"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09" w:type="dxa"/>
          </w:tcPr>
          <w:p w14:paraId="3D306071"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74" w:type="dxa"/>
          </w:tcPr>
          <w:p w14:paraId="03F09E67"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964" w:type="dxa"/>
          </w:tcPr>
          <w:p w14:paraId="40F9969B"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r>
      <w:tr w:rsidR="00E9794A" w:rsidRPr="00220A27" w14:paraId="15152236" w14:textId="77777777" w:rsidTr="00925EFB">
        <w:tc>
          <w:tcPr>
            <w:cnfStyle w:val="001000000000" w:firstRow="0" w:lastRow="0" w:firstColumn="1" w:lastColumn="0" w:oddVBand="0" w:evenVBand="0" w:oddHBand="0" w:evenHBand="0" w:firstRowFirstColumn="0" w:firstRowLastColumn="0" w:lastRowFirstColumn="0" w:lastRowLastColumn="0"/>
            <w:tcW w:w="4259" w:type="dxa"/>
            <w:tcBorders>
              <w:left w:val="single" w:sz="6" w:space="0" w:color="auto"/>
              <w:right w:val="single" w:sz="6" w:space="0" w:color="auto"/>
            </w:tcBorders>
          </w:tcPr>
          <w:p w14:paraId="4B35FE3B" w14:textId="29E493CA" w:rsidR="00066A7B" w:rsidRPr="00220A27" w:rsidRDefault="00066A7B" w:rsidP="00BB1219">
            <w:pPr>
              <w:pStyle w:val="Covertext"/>
              <w:rPr>
                <w:b w:val="0"/>
                <w:color w:val="auto"/>
              </w:rPr>
            </w:pPr>
            <w:r w:rsidRPr="00066A7B">
              <w:rPr>
                <w:b w:val="0"/>
                <w:bCs/>
                <w:color w:val="000000" w:themeColor="text1"/>
              </w:rPr>
              <w:t xml:space="preserve">Communication and sharing of information between a </w:t>
            </w:r>
            <w:proofErr w:type="spellStart"/>
            <w:r w:rsidRPr="00066A7B">
              <w:rPr>
                <w:b w:val="0"/>
                <w:bCs/>
                <w:color w:val="000000" w:themeColor="text1"/>
              </w:rPr>
              <w:t>dutyholder</w:t>
            </w:r>
            <w:proofErr w:type="spellEnd"/>
            <w:r w:rsidRPr="00066A7B">
              <w:rPr>
                <w:b w:val="0"/>
                <w:bCs/>
                <w:color w:val="000000" w:themeColor="text1"/>
              </w:rPr>
              <w:t xml:space="preserve"> and asbestos surveyor/surveying organisation after the client/</w:t>
            </w:r>
            <w:proofErr w:type="spellStart"/>
            <w:r w:rsidRPr="00066A7B">
              <w:rPr>
                <w:b w:val="0"/>
                <w:bCs/>
                <w:color w:val="000000" w:themeColor="text1"/>
              </w:rPr>
              <w:t>dutyholder</w:t>
            </w:r>
            <w:proofErr w:type="spellEnd"/>
            <w:r w:rsidRPr="00066A7B">
              <w:rPr>
                <w:b w:val="0"/>
                <w:bCs/>
                <w:color w:val="000000" w:themeColor="text1"/>
              </w:rPr>
              <w:t xml:space="preserve"> has received the survey</w:t>
            </w:r>
          </w:p>
        </w:tc>
        <w:tc>
          <w:tcPr>
            <w:tcW w:w="871" w:type="dxa"/>
            <w:tcBorders>
              <w:left w:val="single" w:sz="6" w:space="0" w:color="auto"/>
              <w:right w:val="single" w:sz="6" w:space="0" w:color="auto"/>
            </w:tcBorders>
          </w:tcPr>
          <w:p w14:paraId="7166F5B2"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67" w:type="dxa"/>
            <w:tcBorders>
              <w:left w:val="single" w:sz="6" w:space="0" w:color="auto"/>
            </w:tcBorders>
          </w:tcPr>
          <w:p w14:paraId="15ECACD2"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0" w:type="auto"/>
          </w:tcPr>
          <w:p w14:paraId="33AEB135"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09" w:type="dxa"/>
          </w:tcPr>
          <w:p w14:paraId="4FD10B94"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874" w:type="dxa"/>
          </w:tcPr>
          <w:p w14:paraId="21B617FD"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964" w:type="dxa"/>
          </w:tcPr>
          <w:p w14:paraId="61C31BFA" w14:textId="77777777" w:rsidR="00066A7B" w:rsidRPr="00220A27" w:rsidRDefault="00066A7B"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r>
      <w:tr w:rsidR="00D54AF8" w:rsidRPr="00220A27" w14:paraId="19E5F068" w14:textId="77777777" w:rsidTr="00C618BD">
        <w:tc>
          <w:tcPr>
            <w:cnfStyle w:val="001000000000" w:firstRow="0" w:lastRow="0" w:firstColumn="1" w:lastColumn="0" w:oddVBand="0" w:evenVBand="0" w:oddHBand="0" w:evenHBand="0" w:firstRowFirstColumn="0" w:firstRowLastColumn="0" w:lastRowFirstColumn="0" w:lastRowLastColumn="0"/>
            <w:tcW w:w="0" w:type="auto"/>
            <w:gridSpan w:val="7"/>
          </w:tcPr>
          <w:p w14:paraId="0814E778" w14:textId="77777777" w:rsidR="00D54AF8" w:rsidRDefault="00D54AF8" w:rsidP="00D54AF8">
            <w:pPr>
              <w:pStyle w:val="ListNumber"/>
              <w:numPr>
                <w:ilvl w:val="0"/>
                <w:numId w:val="0"/>
              </w:numPr>
              <w:spacing w:after="160" w:line="259" w:lineRule="auto"/>
              <w:rPr>
                <w:bCs/>
              </w:rPr>
            </w:pPr>
            <w:r w:rsidRPr="00220A27">
              <w:rPr>
                <w:b w:val="0"/>
                <w:bCs/>
              </w:rPr>
              <w:t>Please provide a reason for your response [Free text]</w:t>
            </w:r>
          </w:p>
          <w:p w14:paraId="25008EAF" w14:textId="77777777" w:rsidR="00D54AF8" w:rsidRDefault="00D54AF8" w:rsidP="00D54AF8">
            <w:pPr>
              <w:pStyle w:val="ListNumber"/>
              <w:numPr>
                <w:ilvl w:val="0"/>
                <w:numId w:val="0"/>
              </w:numPr>
              <w:spacing w:after="160" w:line="259" w:lineRule="auto"/>
              <w:rPr>
                <w:b w:val="0"/>
                <w:bCs/>
              </w:rPr>
            </w:pPr>
          </w:p>
          <w:p w14:paraId="6385AA5F" w14:textId="77777777" w:rsidR="00D54AF8" w:rsidRPr="00220A27" w:rsidRDefault="00D54AF8" w:rsidP="00D54AF8">
            <w:pPr>
              <w:pStyle w:val="Covertext"/>
              <w:rPr>
                <w:b w:val="0"/>
                <w:bCs/>
                <w:color w:val="auto"/>
              </w:rPr>
            </w:pPr>
          </w:p>
        </w:tc>
      </w:tr>
    </w:tbl>
    <w:p w14:paraId="26FA4DD9" w14:textId="77777777" w:rsidR="00B6384E" w:rsidRPr="00220A27" w:rsidRDefault="00B6384E" w:rsidP="000B6374">
      <w:pPr>
        <w:pStyle w:val="ListNumber"/>
        <w:numPr>
          <w:ilvl w:val="0"/>
          <w:numId w:val="0"/>
        </w:numPr>
        <w:ind w:left="360" w:hanging="360"/>
      </w:pPr>
    </w:p>
    <w:tbl>
      <w:tblPr>
        <w:tblStyle w:val="TableGrid"/>
        <w:tblW w:w="9639" w:type="dxa"/>
        <w:tblLook w:val="04A0" w:firstRow="1" w:lastRow="0" w:firstColumn="1" w:lastColumn="0" w:noHBand="0" w:noVBand="1"/>
      </w:tblPr>
      <w:tblGrid>
        <w:gridCol w:w="2213"/>
        <w:gridCol w:w="1304"/>
        <w:gridCol w:w="1134"/>
        <w:gridCol w:w="1247"/>
        <w:gridCol w:w="1247"/>
        <w:gridCol w:w="1247"/>
        <w:gridCol w:w="1236"/>
        <w:gridCol w:w="11"/>
      </w:tblGrid>
      <w:tr w:rsidR="00E87277" w:rsidRPr="00220A27" w14:paraId="1D1946E1" w14:textId="77777777" w:rsidTr="0039601A">
        <w:trPr>
          <w:gridAfter w:val="1"/>
          <w:cnfStyle w:val="100000000000" w:firstRow="1" w:lastRow="0" w:firstColumn="0" w:lastColumn="0" w:oddVBand="0" w:evenVBand="0" w:oddHBand="0"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9628" w:type="dxa"/>
            <w:gridSpan w:val="7"/>
          </w:tcPr>
          <w:p w14:paraId="357D25A0" w14:textId="265C4B14" w:rsidR="00E87277" w:rsidRPr="00220A27" w:rsidRDefault="00E87277" w:rsidP="006D2EA5">
            <w:pPr>
              <w:pStyle w:val="Covertext"/>
              <w:rPr>
                <w:b w:val="0"/>
                <w:bCs/>
              </w:rPr>
            </w:pPr>
            <w:r w:rsidRPr="00220A27">
              <w:rPr>
                <w:b w:val="0"/>
                <w:bCs/>
              </w:rPr>
              <w:t xml:space="preserve">Question 14: </w:t>
            </w:r>
            <w:r w:rsidR="00812404" w:rsidRPr="00220A27">
              <w:rPr>
                <w:b w:val="0"/>
                <w:bCs/>
              </w:rPr>
              <w:t>How much of an impact, if at all, do you think the following factors relating to the surveyor role have on the quality of an asbestos survey?</w:t>
            </w:r>
          </w:p>
        </w:tc>
      </w:tr>
      <w:tr w:rsidR="00C618BD" w:rsidRPr="00220A27" w14:paraId="1205FFA8" w14:textId="77777777" w:rsidTr="0039601A">
        <w:tc>
          <w:tcPr>
            <w:cnfStyle w:val="001000000000" w:firstRow="0" w:lastRow="0" w:firstColumn="1" w:lastColumn="0" w:oddVBand="0" w:evenVBand="0" w:oddHBand="0" w:evenHBand="0" w:firstRowFirstColumn="0" w:firstRowLastColumn="0" w:lastRowFirstColumn="0" w:lastRowLastColumn="0"/>
            <w:tcW w:w="2213" w:type="dxa"/>
            <w:tcBorders>
              <w:top w:val="single" w:sz="6" w:space="0" w:color="auto"/>
              <w:left w:val="single" w:sz="6" w:space="0" w:color="auto"/>
              <w:right w:val="single" w:sz="6" w:space="0" w:color="auto"/>
            </w:tcBorders>
            <w:shd w:val="clear" w:color="auto" w:fill="EEECE1" w:themeFill="background2"/>
            <w:vAlign w:val="center"/>
          </w:tcPr>
          <w:p w14:paraId="75BF84ED" w14:textId="017FD135" w:rsidR="00C618BD" w:rsidRPr="00220A27" w:rsidRDefault="00C618BD" w:rsidP="00613C29">
            <w:pPr>
              <w:pStyle w:val="Covertext"/>
              <w:rPr>
                <w:bCs/>
                <w:color w:val="auto"/>
              </w:rPr>
            </w:pPr>
          </w:p>
        </w:tc>
        <w:tc>
          <w:tcPr>
            <w:tcW w:w="1304" w:type="dxa"/>
            <w:tcBorders>
              <w:top w:val="single" w:sz="6" w:space="0" w:color="auto"/>
              <w:left w:val="single" w:sz="6" w:space="0" w:color="auto"/>
              <w:right w:val="single" w:sz="6" w:space="0" w:color="auto"/>
            </w:tcBorders>
            <w:vAlign w:val="center"/>
          </w:tcPr>
          <w:p w14:paraId="6DC0D624" w14:textId="1F89A12B"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b/>
                <w:bCs/>
                <w:color w:val="auto"/>
              </w:rPr>
            </w:pPr>
            <w:r w:rsidRPr="00220A27">
              <w:rPr>
                <w:rFonts w:ascii="Arial" w:eastAsia="Yu Mincho" w:hAnsi="Arial" w:cs="Arial"/>
                <w:bCs/>
                <w:color w:val="auto"/>
                <w:szCs w:val="24"/>
                <w:lang w:eastAsia="en-GB"/>
              </w:rPr>
              <w:t>Very high</w:t>
            </w:r>
          </w:p>
        </w:tc>
        <w:tc>
          <w:tcPr>
            <w:tcW w:w="1134" w:type="dxa"/>
            <w:tcBorders>
              <w:top w:val="single" w:sz="6" w:space="0" w:color="auto"/>
              <w:left w:val="single" w:sz="6" w:space="0" w:color="auto"/>
              <w:bottom w:val="single" w:sz="6" w:space="0" w:color="auto"/>
              <w:right w:val="single" w:sz="6" w:space="0" w:color="auto"/>
            </w:tcBorders>
            <w:vAlign w:val="center"/>
          </w:tcPr>
          <w:p w14:paraId="19E409F5"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High</w:t>
            </w:r>
          </w:p>
        </w:tc>
        <w:tc>
          <w:tcPr>
            <w:tcW w:w="1247" w:type="dxa"/>
            <w:tcBorders>
              <w:top w:val="single" w:sz="6" w:space="0" w:color="auto"/>
              <w:left w:val="single" w:sz="6" w:space="0" w:color="auto"/>
              <w:bottom w:val="single" w:sz="6" w:space="0" w:color="auto"/>
              <w:right w:val="single" w:sz="6" w:space="0" w:color="auto"/>
            </w:tcBorders>
            <w:vAlign w:val="center"/>
          </w:tcPr>
          <w:p w14:paraId="5C5EBE9D"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Medium</w:t>
            </w:r>
          </w:p>
        </w:tc>
        <w:tc>
          <w:tcPr>
            <w:tcW w:w="1247" w:type="dxa"/>
            <w:tcBorders>
              <w:top w:val="single" w:sz="6" w:space="0" w:color="auto"/>
              <w:left w:val="single" w:sz="6" w:space="0" w:color="auto"/>
              <w:bottom w:val="single" w:sz="6" w:space="0" w:color="auto"/>
              <w:right w:val="single" w:sz="6" w:space="0" w:color="auto"/>
            </w:tcBorders>
            <w:vAlign w:val="center"/>
          </w:tcPr>
          <w:p w14:paraId="39C3793B"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Low</w:t>
            </w:r>
          </w:p>
        </w:tc>
        <w:tc>
          <w:tcPr>
            <w:tcW w:w="1247" w:type="dxa"/>
            <w:tcBorders>
              <w:top w:val="single" w:sz="6" w:space="0" w:color="auto"/>
              <w:left w:val="single" w:sz="6" w:space="0" w:color="auto"/>
              <w:bottom w:val="single" w:sz="6" w:space="0" w:color="auto"/>
              <w:right w:val="single" w:sz="6" w:space="0" w:color="auto"/>
            </w:tcBorders>
            <w:vAlign w:val="center"/>
          </w:tcPr>
          <w:p w14:paraId="1B0EB15D"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Very low  </w:t>
            </w:r>
          </w:p>
        </w:tc>
        <w:tc>
          <w:tcPr>
            <w:tcW w:w="1247" w:type="dxa"/>
            <w:gridSpan w:val="2"/>
            <w:tcBorders>
              <w:top w:val="single" w:sz="6" w:space="0" w:color="auto"/>
              <w:left w:val="single" w:sz="6" w:space="0" w:color="auto"/>
              <w:bottom w:val="single" w:sz="6" w:space="0" w:color="auto"/>
              <w:right w:val="single" w:sz="6" w:space="0" w:color="auto"/>
            </w:tcBorders>
          </w:tcPr>
          <w:p w14:paraId="1DB709F7"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r w:rsidRPr="00220A27">
              <w:rPr>
                <w:rFonts w:ascii="Arial" w:eastAsia="Yu Mincho" w:hAnsi="Arial" w:cs="Arial"/>
                <w:color w:val="auto"/>
                <w:szCs w:val="24"/>
                <w:lang w:eastAsia="en-GB"/>
              </w:rPr>
              <w:t>None</w:t>
            </w:r>
          </w:p>
        </w:tc>
      </w:tr>
      <w:tr w:rsidR="00C618BD" w:rsidRPr="00220A27" w14:paraId="482BEB9F" w14:textId="77777777" w:rsidTr="0039601A">
        <w:tc>
          <w:tcPr>
            <w:cnfStyle w:val="001000000000" w:firstRow="0" w:lastRow="0" w:firstColumn="1" w:lastColumn="0" w:oddVBand="0" w:evenVBand="0" w:oddHBand="0" w:evenHBand="0" w:firstRowFirstColumn="0" w:firstRowLastColumn="0" w:lastRowFirstColumn="0" w:lastRowLastColumn="0"/>
            <w:tcW w:w="2213" w:type="dxa"/>
            <w:tcBorders>
              <w:left w:val="single" w:sz="6" w:space="0" w:color="auto"/>
              <w:right w:val="single" w:sz="6" w:space="0" w:color="auto"/>
            </w:tcBorders>
          </w:tcPr>
          <w:p w14:paraId="5A3AB87E" w14:textId="55B1F198" w:rsidR="00C618BD" w:rsidRPr="00220A27" w:rsidRDefault="00C618BD" w:rsidP="00BB1219">
            <w:pPr>
              <w:pStyle w:val="Covertext"/>
              <w:rPr>
                <w:b w:val="0"/>
                <w:color w:val="auto"/>
              </w:rPr>
            </w:pPr>
            <w:r w:rsidRPr="00C618BD">
              <w:rPr>
                <w:b w:val="0"/>
                <w:color w:val="auto"/>
              </w:rPr>
              <w:t xml:space="preserve">Surveyor competence (as </w:t>
            </w:r>
            <w:r w:rsidRPr="00C618BD">
              <w:rPr>
                <w:b w:val="0"/>
                <w:color w:val="auto"/>
              </w:rPr>
              <w:lastRenderedPageBreak/>
              <w:t>defined in CAR 2012, Regulation 2)</w:t>
            </w:r>
          </w:p>
        </w:tc>
        <w:tc>
          <w:tcPr>
            <w:tcW w:w="1304" w:type="dxa"/>
            <w:tcBorders>
              <w:left w:val="single" w:sz="6" w:space="0" w:color="auto"/>
              <w:right w:val="single" w:sz="6" w:space="0" w:color="auto"/>
            </w:tcBorders>
          </w:tcPr>
          <w:p w14:paraId="0B2D88FB" w14:textId="738897F6"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134" w:type="dxa"/>
            <w:tcBorders>
              <w:left w:val="single" w:sz="6" w:space="0" w:color="auto"/>
            </w:tcBorders>
          </w:tcPr>
          <w:p w14:paraId="6CECBA75"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50B9F9F6"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09B73C18"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55892382"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gridSpan w:val="2"/>
          </w:tcPr>
          <w:p w14:paraId="09241450"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r>
      <w:tr w:rsidR="00C618BD" w:rsidRPr="00220A27" w14:paraId="55E724FE" w14:textId="77777777" w:rsidTr="0039601A">
        <w:tc>
          <w:tcPr>
            <w:cnfStyle w:val="001000000000" w:firstRow="0" w:lastRow="0" w:firstColumn="1" w:lastColumn="0" w:oddVBand="0" w:evenVBand="0" w:oddHBand="0" w:evenHBand="0" w:firstRowFirstColumn="0" w:firstRowLastColumn="0" w:lastRowFirstColumn="0" w:lastRowLastColumn="0"/>
            <w:tcW w:w="2213" w:type="dxa"/>
            <w:tcBorders>
              <w:left w:val="single" w:sz="6" w:space="0" w:color="auto"/>
              <w:right w:val="single" w:sz="6" w:space="0" w:color="auto"/>
            </w:tcBorders>
          </w:tcPr>
          <w:p w14:paraId="006C59DC" w14:textId="7C631910" w:rsidR="00C618BD" w:rsidRPr="00220A27" w:rsidRDefault="00C618BD" w:rsidP="00BB1219">
            <w:pPr>
              <w:pStyle w:val="Covertext"/>
              <w:rPr>
                <w:b w:val="0"/>
                <w:color w:val="auto"/>
              </w:rPr>
            </w:pPr>
            <w:r w:rsidRPr="00C618BD">
              <w:rPr>
                <w:b w:val="0"/>
                <w:color w:val="auto"/>
              </w:rPr>
              <w:t>Quality assurance processes in the surveying organisation</w:t>
            </w:r>
          </w:p>
        </w:tc>
        <w:tc>
          <w:tcPr>
            <w:tcW w:w="1304" w:type="dxa"/>
            <w:tcBorders>
              <w:left w:val="single" w:sz="6" w:space="0" w:color="auto"/>
              <w:right w:val="single" w:sz="6" w:space="0" w:color="auto"/>
            </w:tcBorders>
          </w:tcPr>
          <w:p w14:paraId="57C00D95"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134" w:type="dxa"/>
            <w:tcBorders>
              <w:left w:val="single" w:sz="6" w:space="0" w:color="auto"/>
            </w:tcBorders>
          </w:tcPr>
          <w:p w14:paraId="7DD603F7"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1663032F"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6F7DDDA4"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4AACC5ED"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gridSpan w:val="2"/>
          </w:tcPr>
          <w:p w14:paraId="6131FDEC"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r>
      <w:tr w:rsidR="00C618BD" w:rsidRPr="00220A27" w14:paraId="3CF91486" w14:textId="77777777" w:rsidTr="0039601A">
        <w:tc>
          <w:tcPr>
            <w:cnfStyle w:val="001000000000" w:firstRow="0" w:lastRow="0" w:firstColumn="1" w:lastColumn="0" w:oddVBand="0" w:evenVBand="0" w:oddHBand="0" w:evenHBand="0" w:firstRowFirstColumn="0" w:firstRowLastColumn="0" w:lastRowFirstColumn="0" w:lastRowLastColumn="0"/>
            <w:tcW w:w="2213" w:type="dxa"/>
            <w:tcBorders>
              <w:left w:val="single" w:sz="6" w:space="0" w:color="auto"/>
              <w:right w:val="single" w:sz="6" w:space="0" w:color="auto"/>
            </w:tcBorders>
          </w:tcPr>
          <w:p w14:paraId="29EA6D32" w14:textId="053B3544" w:rsidR="00C618BD" w:rsidRPr="00220A27" w:rsidRDefault="00C618BD" w:rsidP="00BB1219">
            <w:pPr>
              <w:pStyle w:val="Covertext"/>
              <w:rPr>
                <w:b w:val="0"/>
                <w:color w:val="auto"/>
              </w:rPr>
            </w:pPr>
            <w:r w:rsidRPr="00C618BD">
              <w:rPr>
                <w:b w:val="0"/>
                <w:color w:val="auto"/>
              </w:rPr>
              <w:t>UKAS accreditation of surveying organisation</w:t>
            </w:r>
          </w:p>
        </w:tc>
        <w:tc>
          <w:tcPr>
            <w:tcW w:w="1304" w:type="dxa"/>
            <w:tcBorders>
              <w:left w:val="single" w:sz="6" w:space="0" w:color="auto"/>
              <w:right w:val="single" w:sz="6" w:space="0" w:color="auto"/>
            </w:tcBorders>
          </w:tcPr>
          <w:p w14:paraId="216BEAC9"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134" w:type="dxa"/>
            <w:tcBorders>
              <w:left w:val="single" w:sz="6" w:space="0" w:color="auto"/>
            </w:tcBorders>
          </w:tcPr>
          <w:p w14:paraId="441AEFC5"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586D2EBC"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6FA6B7CA"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69E5A3E3"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gridSpan w:val="2"/>
          </w:tcPr>
          <w:p w14:paraId="29CD1DB3"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r>
      <w:tr w:rsidR="00C618BD" w:rsidRPr="00220A27" w14:paraId="0310FF73" w14:textId="77777777" w:rsidTr="0039601A">
        <w:tc>
          <w:tcPr>
            <w:cnfStyle w:val="001000000000" w:firstRow="0" w:lastRow="0" w:firstColumn="1" w:lastColumn="0" w:oddVBand="0" w:evenVBand="0" w:oddHBand="0" w:evenHBand="0" w:firstRowFirstColumn="0" w:firstRowLastColumn="0" w:lastRowFirstColumn="0" w:lastRowLastColumn="0"/>
            <w:tcW w:w="2213" w:type="dxa"/>
            <w:tcBorders>
              <w:left w:val="single" w:sz="6" w:space="0" w:color="auto"/>
              <w:right w:val="single" w:sz="6" w:space="0" w:color="auto"/>
            </w:tcBorders>
          </w:tcPr>
          <w:p w14:paraId="4EEB8102" w14:textId="7F5DFA8C" w:rsidR="00C618BD" w:rsidRPr="00220A27" w:rsidRDefault="00C618BD" w:rsidP="00BB1219">
            <w:pPr>
              <w:pStyle w:val="Covertext"/>
              <w:rPr>
                <w:b w:val="0"/>
                <w:color w:val="auto"/>
              </w:rPr>
            </w:pPr>
            <w:r w:rsidRPr="00C618BD">
              <w:rPr>
                <w:b w:val="0"/>
                <w:color w:val="auto"/>
              </w:rPr>
              <w:t>Industry based competency scheme for individual surveyors</w:t>
            </w:r>
          </w:p>
        </w:tc>
        <w:tc>
          <w:tcPr>
            <w:tcW w:w="1304" w:type="dxa"/>
            <w:tcBorders>
              <w:left w:val="single" w:sz="6" w:space="0" w:color="auto"/>
              <w:right w:val="single" w:sz="6" w:space="0" w:color="auto"/>
            </w:tcBorders>
          </w:tcPr>
          <w:p w14:paraId="3BC10284"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134" w:type="dxa"/>
            <w:tcBorders>
              <w:left w:val="single" w:sz="6" w:space="0" w:color="auto"/>
            </w:tcBorders>
          </w:tcPr>
          <w:p w14:paraId="768A6528"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36579C41"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5A1232AB"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tcPr>
          <w:p w14:paraId="072EA7C9"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c>
          <w:tcPr>
            <w:tcW w:w="1247" w:type="dxa"/>
            <w:gridSpan w:val="2"/>
          </w:tcPr>
          <w:p w14:paraId="23E77F72" w14:textId="77777777" w:rsidR="00C618BD" w:rsidRPr="00220A27" w:rsidRDefault="00C618BD" w:rsidP="00613C29">
            <w:pPr>
              <w:pStyle w:val="Covertext"/>
              <w:cnfStyle w:val="000000000000" w:firstRow="0" w:lastRow="0" w:firstColumn="0" w:lastColumn="0" w:oddVBand="0" w:evenVBand="0" w:oddHBand="0" w:evenHBand="0" w:firstRowFirstColumn="0" w:firstRowLastColumn="0" w:lastRowFirstColumn="0" w:lastRowLastColumn="0"/>
              <w:rPr>
                <w:color w:val="auto"/>
              </w:rPr>
            </w:pPr>
          </w:p>
        </w:tc>
      </w:tr>
      <w:tr w:rsidR="00D54AF8" w:rsidRPr="00220A27" w14:paraId="561C363C" w14:textId="77777777" w:rsidTr="0039601A">
        <w:trPr>
          <w:gridAfter w:val="1"/>
          <w:wAfter w:w="11" w:type="dxa"/>
        </w:trPr>
        <w:tc>
          <w:tcPr>
            <w:cnfStyle w:val="001000000000" w:firstRow="0" w:lastRow="0" w:firstColumn="1" w:lastColumn="0" w:oddVBand="0" w:evenVBand="0" w:oddHBand="0" w:evenHBand="0" w:firstRowFirstColumn="0" w:firstRowLastColumn="0" w:lastRowFirstColumn="0" w:lastRowLastColumn="0"/>
            <w:tcW w:w="9628" w:type="dxa"/>
            <w:gridSpan w:val="7"/>
          </w:tcPr>
          <w:p w14:paraId="07BE8947" w14:textId="77777777" w:rsidR="00D54AF8" w:rsidRDefault="00D54AF8" w:rsidP="00D54AF8">
            <w:pPr>
              <w:pStyle w:val="ListNumber"/>
              <w:numPr>
                <w:ilvl w:val="0"/>
                <w:numId w:val="0"/>
              </w:numPr>
              <w:spacing w:after="160" w:line="259" w:lineRule="auto"/>
              <w:rPr>
                <w:bCs/>
              </w:rPr>
            </w:pPr>
            <w:r w:rsidRPr="00220A27">
              <w:rPr>
                <w:b w:val="0"/>
                <w:bCs/>
              </w:rPr>
              <w:t>Please provide a reason for your response [Free text]</w:t>
            </w:r>
          </w:p>
          <w:p w14:paraId="33A52197" w14:textId="77777777" w:rsidR="00D54AF8" w:rsidRDefault="00D54AF8" w:rsidP="00D54AF8">
            <w:pPr>
              <w:pStyle w:val="ListNumber"/>
              <w:numPr>
                <w:ilvl w:val="0"/>
                <w:numId w:val="0"/>
              </w:numPr>
              <w:spacing w:after="160" w:line="259" w:lineRule="auto"/>
              <w:rPr>
                <w:b w:val="0"/>
                <w:bCs/>
              </w:rPr>
            </w:pPr>
          </w:p>
          <w:p w14:paraId="57FB1331" w14:textId="77777777" w:rsidR="00D54AF8" w:rsidRPr="00220A27" w:rsidRDefault="00D54AF8" w:rsidP="00D54AF8">
            <w:pPr>
              <w:pStyle w:val="Covertext"/>
              <w:rPr>
                <w:b w:val="0"/>
                <w:bCs/>
                <w:color w:val="auto"/>
              </w:rPr>
            </w:pPr>
          </w:p>
        </w:tc>
      </w:tr>
    </w:tbl>
    <w:p w14:paraId="315E728F" w14:textId="77777777" w:rsidR="0083302F" w:rsidRPr="00220A27" w:rsidRDefault="0083302F" w:rsidP="002F5293">
      <w:pPr>
        <w:pStyle w:val="ListNumber"/>
        <w:numPr>
          <w:ilvl w:val="0"/>
          <w:numId w:val="0"/>
        </w:numPr>
      </w:pPr>
    </w:p>
    <w:tbl>
      <w:tblPr>
        <w:tblStyle w:val="TableGrid"/>
        <w:tblW w:w="5000" w:type="pct"/>
        <w:tblLook w:val="04A0" w:firstRow="1" w:lastRow="0" w:firstColumn="1" w:lastColumn="0" w:noHBand="0" w:noVBand="1"/>
      </w:tblPr>
      <w:tblGrid>
        <w:gridCol w:w="7720"/>
        <w:gridCol w:w="1908"/>
      </w:tblGrid>
      <w:tr w:rsidR="000F3F25" w:rsidRPr="00220A27" w14:paraId="2E5B7360" w14:textId="77777777" w:rsidTr="00450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02F32303" w14:textId="77777777" w:rsidR="000F3F25" w:rsidRPr="00220A27" w:rsidRDefault="000F3F25" w:rsidP="000F3F25">
            <w:pPr>
              <w:pStyle w:val="Covertext"/>
              <w:rPr>
                <w:bCs/>
              </w:rPr>
            </w:pPr>
            <w:r w:rsidRPr="00220A27">
              <w:rPr>
                <w:b w:val="0"/>
                <w:bCs/>
              </w:rPr>
              <w:t>Question 15: What do you think interventions should look like to improve the quality of asbestos surveys (see Section 1 of consultative document for a list of interventions HSE can use)</w:t>
            </w:r>
          </w:p>
          <w:p w14:paraId="4BABC568" w14:textId="77777777" w:rsidR="00F74EB4" w:rsidRPr="00220A27" w:rsidRDefault="00F74EB4" w:rsidP="000F3F25">
            <w:pPr>
              <w:pStyle w:val="Covertext"/>
              <w:rPr>
                <w:bCs/>
              </w:rPr>
            </w:pPr>
          </w:p>
          <w:p w14:paraId="1F0217E5" w14:textId="14743CCC" w:rsidR="000F3F25" w:rsidRPr="00220A27" w:rsidRDefault="003B5CF3" w:rsidP="000F3F25">
            <w:pPr>
              <w:pStyle w:val="Covertext"/>
              <w:rPr>
                <w:b w:val="0"/>
                <w:bCs/>
              </w:rPr>
            </w:pPr>
            <w:r w:rsidRPr="00220A27">
              <w:rPr>
                <w:b w:val="0"/>
                <w:bCs/>
              </w:rPr>
              <w:t>[</w:t>
            </w:r>
            <w:r w:rsidR="000F3F25" w:rsidRPr="00220A27">
              <w:rPr>
                <w:b w:val="0"/>
                <w:bCs/>
              </w:rPr>
              <w:t>Please tick all that apply</w:t>
            </w:r>
          </w:p>
        </w:tc>
      </w:tr>
      <w:tr w:rsidR="000F3F25" w:rsidRPr="00220A27" w14:paraId="620B1744" w14:textId="77777777" w:rsidTr="00450983">
        <w:tc>
          <w:tcPr>
            <w:cnfStyle w:val="001000000000" w:firstRow="0" w:lastRow="0" w:firstColumn="1" w:lastColumn="0" w:oddVBand="0" w:evenVBand="0" w:oddHBand="0" w:evenHBand="0" w:firstRowFirstColumn="0" w:firstRowLastColumn="0" w:lastRowFirstColumn="0" w:lastRowLastColumn="0"/>
            <w:tcW w:w="4009" w:type="pct"/>
          </w:tcPr>
          <w:p w14:paraId="0565F2C9" w14:textId="338DFF1C" w:rsidR="000F3F25" w:rsidRPr="00220A27" w:rsidRDefault="000F3F25" w:rsidP="003B5CF3">
            <w:pPr>
              <w:pStyle w:val="ListNumber"/>
              <w:numPr>
                <w:ilvl w:val="0"/>
                <w:numId w:val="0"/>
              </w:numPr>
              <w:spacing w:after="0"/>
            </w:pPr>
            <w:r w:rsidRPr="00220A27">
              <w:rPr>
                <w:b w:val="0"/>
                <w:bCs/>
              </w:rPr>
              <w:t>Updated HSE webpages on the purpose of an asbestos survey</w:t>
            </w:r>
          </w:p>
        </w:tc>
        <w:tc>
          <w:tcPr>
            <w:tcW w:w="991" w:type="pct"/>
          </w:tcPr>
          <w:p w14:paraId="331FB262" w14:textId="77777777" w:rsidR="000F3F25" w:rsidRPr="00220A27" w:rsidRDefault="000F3F25" w:rsidP="003B5CF3">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p>
        </w:tc>
      </w:tr>
      <w:tr w:rsidR="000F3F25" w:rsidRPr="00220A27" w14:paraId="5AA2B891" w14:textId="77777777" w:rsidTr="00450983">
        <w:tc>
          <w:tcPr>
            <w:cnfStyle w:val="001000000000" w:firstRow="0" w:lastRow="0" w:firstColumn="1" w:lastColumn="0" w:oddVBand="0" w:evenVBand="0" w:oddHBand="0" w:evenHBand="0" w:firstRowFirstColumn="0" w:firstRowLastColumn="0" w:lastRowFirstColumn="0" w:lastRowLastColumn="0"/>
            <w:tcW w:w="4009" w:type="pct"/>
          </w:tcPr>
          <w:p w14:paraId="5E887859" w14:textId="4BC09F51" w:rsidR="000F3F25" w:rsidRPr="00220A27" w:rsidRDefault="000F3F25" w:rsidP="003B5CF3">
            <w:pPr>
              <w:pStyle w:val="ListNumber"/>
              <w:numPr>
                <w:ilvl w:val="0"/>
                <w:numId w:val="0"/>
              </w:numPr>
              <w:spacing w:after="0"/>
              <w:rPr>
                <w:b w:val="0"/>
                <w:bCs/>
              </w:rPr>
            </w:pPr>
            <w:r w:rsidRPr="00220A27">
              <w:rPr>
                <w:b w:val="0"/>
                <w:bCs/>
              </w:rPr>
              <w:t>Targeted communication campaigns</w:t>
            </w:r>
          </w:p>
        </w:tc>
        <w:tc>
          <w:tcPr>
            <w:tcW w:w="991" w:type="pct"/>
          </w:tcPr>
          <w:p w14:paraId="347DD6B5" w14:textId="77777777" w:rsidR="000F3F25" w:rsidRPr="00220A27" w:rsidRDefault="000F3F25" w:rsidP="003B5CF3">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p>
        </w:tc>
      </w:tr>
      <w:tr w:rsidR="000F3F25" w:rsidRPr="00220A27" w14:paraId="57F1A434" w14:textId="77777777" w:rsidTr="00450983">
        <w:tc>
          <w:tcPr>
            <w:cnfStyle w:val="001000000000" w:firstRow="0" w:lastRow="0" w:firstColumn="1" w:lastColumn="0" w:oddVBand="0" w:evenVBand="0" w:oddHBand="0" w:evenHBand="0" w:firstRowFirstColumn="0" w:firstRowLastColumn="0" w:lastRowFirstColumn="0" w:lastRowLastColumn="0"/>
            <w:tcW w:w="4009" w:type="pct"/>
          </w:tcPr>
          <w:p w14:paraId="2F8F7236" w14:textId="4DD69DEB" w:rsidR="000F3F25" w:rsidRPr="00220A27" w:rsidRDefault="000F3F25" w:rsidP="003B5CF3">
            <w:pPr>
              <w:pStyle w:val="ListNumber"/>
              <w:numPr>
                <w:ilvl w:val="0"/>
                <w:numId w:val="0"/>
              </w:numPr>
              <w:spacing w:after="0"/>
              <w:rPr>
                <w:b w:val="0"/>
                <w:bCs/>
              </w:rPr>
            </w:pPr>
            <w:r w:rsidRPr="00220A27">
              <w:rPr>
                <w:b w:val="0"/>
                <w:bCs/>
              </w:rPr>
              <w:t xml:space="preserve">Updated guidance documents e.g. </w:t>
            </w:r>
            <w:hyperlink r:id="rId30" w:history="1">
              <w:r w:rsidR="002F5293" w:rsidRPr="006B7ECC">
                <w:rPr>
                  <w:rFonts w:ascii="Arial" w:eastAsia="Aptos" w:hAnsi="Arial" w:cs="Arial"/>
                  <w:b w:val="0"/>
                  <w:color w:val="0070C0"/>
                  <w:szCs w:val="24"/>
                  <w:u w:val="single"/>
                </w:rPr>
                <w:t>Asbestos: The survey guide - HSE</w:t>
              </w:r>
            </w:hyperlink>
            <w:r w:rsidRPr="00220A27">
              <w:rPr>
                <w:b w:val="0"/>
                <w:bCs/>
              </w:rPr>
              <w:t xml:space="preserve"> (HSG264)</w:t>
            </w:r>
          </w:p>
        </w:tc>
        <w:tc>
          <w:tcPr>
            <w:tcW w:w="991" w:type="pct"/>
          </w:tcPr>
          <w:p w14:paraId="2D1D4BCC" w14:textId="77777777" w:rsidR="000F3F25" w:rsidRPr="00220A27" w:rsidRDefault="000F3F25" w:rsidP="003B5CF3">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p>
        </w:tc>
      </w:tr>
      <w:tr w:rsidR="000F3F25" w:rsidRPr="00220A27" w14:paraId="7CE8382B" w14:textId="77777777" w:rsidTr="00450983">
        <w:tc>
          <w:tcPr>
            <w:cnfStyle w:val="001000000000" w:firstRow="0" w:lastRow="0" w:firstColumn="1" w:lastColumn="0" w:oddVBand="0" w:evenVBand="0" w:oddHBand="0" w:evenHBand="0" w:firstRowFirstColumn="0" w:firstRowLastColumn="0" w:lastRowFirstColumn="0" w:lastRowLastColumn="0"/>
            <w:tcW w:w="4009" w:type="pct"/>
          </w:tcPr>
          <w:p w14:paraId="6C354996" w14:textId="57610A26" w:rsidR="000F3F25" w:rsidRPr="00220A27" w:rsidRDefault="000F3F25" w:rsidP="003B5CF3">
            <w:pPr>
              <w:pStyle w:val="ListNumber"/>
              <w:numPr>
                <w:ilvl w:val="0"/>
                <w:numId w:val="0"/>
              </w:numPr>
              <w:spacing w:after="0"/>
              <w:rPr>
                <w:b w:val="0"/>
                <w:bCs/>
              </w:rPr>
            </w:pPr>
            <w:r w:rsidRPr="00220A27">
              <w:rPr>
                <w:b w:val="0"/>
                <w:bCs/>
              </w:rPr>
              <w:t>Development of guidance collaboratively with stakeholders</w:t>
            </w:r>
          </w:p>
        </w:tc>
        <w:tc>
          <w:tcPr>
            <w:tcW w:w="991" w:type="pct"/>
          </w:tcPr>
          <w:p w14:paraId="5354F282" w14:textId="77777777" w:rsidR="000F3F25" w:rsidRPr="00220A27" w:rsidRDefault="000F3F25" w:rsidP="003B5CF3">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p>
        </w:tc>
      </w:tr>
      <w:tr w:rsidR="000F3F25" w:rsidRPr="00220A27" w14:paraId="4F97AC18" w14:textId="77777777" w:rsidTr="00450983">
        <w:tc>
          <w:tcPr>
            <w:cnfStyle w:val="001000000000" w:firstRow="0" w:lastRow="0" w:firstColumn="1" w:lastColumn="0" w:oddVBand="0" w:evenVBand="0" w:oddHBand="0" w:evenHBand="0" w:firstRowFirstColumn="0" w:firstRowLastColumn="0" w:lastRowFirstColumn="0" w:lastRowLastColumn="0"/>
            <w:tcW w:w="4009" w:type="pct"/>
          </w:tcPr>
          <w:p w14:paraId="73BFCCBE" w14:textId="55284AB8" w:rsidR="000F3F25" w:rsidRPr="00220A27" w:rsidRDefault="000F3F25" w:rsidP="003B5CF3">
            <w:pPr>
              <w:pStyle w:val="ListNumber"/>
              <w:numPr>
                <w:ilvl w:val="0"/>
                <w:numId w:val="0"/>
              </w:numPr>
              <w:spacing w:after="0"/>
              <w:rPr>
                <w:b w:val="0"/>
                <w:bCs/>
              </w:rPr>
            </w:pPr>
            <w:r w:rsidRPr="00220A27">
              <w:rPr>
                <w:b w:val="0"/>
                <w:bCs/>
              </w:rPr>
              <w:t>Other</w:t>
            </w:r>
          </w:p>
        </w:tc>
        <w:tc>
          <w:tcPr>
            <w:tcW w:w="991" w:type="pct"/>
          </w:tcPr>
          <w:p w14:paraId="201E906F" w14:textId="77777777" w:rsidR="000F3F25" w:rsidRPr="00220A27" w:rsidRDefault="000F3F25" w:rsidP="003B5CF3">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p>
        </w:tc>
      </w:tr>
      <w:tr w:rsidR="000F3F25" w:rsidRPr="00220A27" w14:paraId="60B7843A" w14:textId="77777777" w:rsidTr="00450983">
        <w:tc>
          <w:tcPr>
            <w:cnfStyle w:val="001000000000" w:firstRow="0" w:lastRow="0" w:firstColumn="1" w:lastColumn="0" w:oddVBand="0" w:evenVBand="0" w:oddHBand="0" w:evenHBand="0" w:firstRowFirstColumn="0" w:firstRowLastColumn="0" w:lastRowFirstColumn="0" w:lastRowLastColumn="0"/>
            <w:tcW w:w="5000" w:type="pct"/>
            <w:gridSpan w:val="2"/>
          </w:tcPr>
          <w:p w14:paraId="775C5076" w14:textId="77777777" w:rsidR="000F3F25" w:rsidRDefault="000F3F25" w:rsidP="00D54AF8">
            <w:pPr>
              <w:pStyle w:val="ListNumber"/>
              <w:numPr>
                <w:ilvl w:val="0"/>
                <w:numId w:val="0"/>
              </w:numPr>
              <w:spacing w:after="160" w:line="259" w:lineRule="auto"/>
              <w:rPr>
                <w:bCs/>
              </w:rPr>
            </w:pPr>
            <w:r w:rsidRPr="00220A27">
              <w:rPr>
                <w:b w:val="0"/>
                <w:bCs/>
              </w:rPr>
              <w:t>Please provide a reason for your response [Free text]</w:t>
            </w:r>
          </w:p>
          <w:p w14:paraId="0F4FE305" w14:textId="77777777" w:rsidR="005A11C0" w:rsidRDefault="005A11C0" w:rsidP="00D54AF8">
            <w:pPr>
              <w:pStyle w:val="ListNumber"/>
              <w:numPr>
                <w:ilvl w:val="0"/>
                <w:numId w:val="0"/>
              </w:numPr>
              <w:spacing w:after="160" w:line="259" w:lineRule="auto"/>
              <w:rPr>
                <w:b w:val="0"/>
                <w:bCs/>
              </w:rPr>
            </w:pPr>
          </w:p>
          <w:p w14:paraId="4CC9470C" w14:textId="357A2929" w:rsidR="005A11C0" w:rsidRPr="00220A27" w:rsidRDefault="005A11C0" w:rsidP="003B5CF3">
            <w:pPr>
              <w:pStyle w:val="ListNumber"/>
              <w:numPr>
                <w:ilvl w:val="0"/>
                <w:numId w:val="0"/>
              </w:numPr>
              <w:spacing w:after="0"/>
            </w:pPr>
          </w:p>
        </w:tc>
      </w:tr>
    </w:tbl>
    <w:p w14:paraId="4E60EBB6" w14:textId="77777777" w:rsidR="00C035E9" w:rsidRPr="00220A27" w:rsidRDefault="00C035E9" w:rsidP="000B6374">
      <w:pPr>
        <w:pStyle w:val="ListNumber"/>
        <w:numPr>
          <w:ilvl w:val="0"/>
          <w:numId w:val="0"/>
        </w:numPr>
        <w:ind w:left="360" w:hanging="360"/>
      </w:pPr>
    </w:p>
    <w:tbl>
      <w:tblPr>
        <w:tblStyle w:val="TableGrid"/>
        <w:tblW w:w="5000" w:type="pct"/>
        <w:tblLook w:val="04A0" w:firstRow="1" w:lastRow="0" w:firstColumn="1" w:lastColumn="0" w:noHBand="0" w:noVBand="1"/>
      </w:tblPr>
      <w:tblGrid>
        <w:gridCol w:w="1925"/>
        <w:gridCol w:w="1925"/>
        <w:gridCol w:w="1926"/>
        <w:gridCol w:w="1926"/>
        <w:gridCol w:w="1926"/>
      </w:tblGrid>
      <w:tr w:rsidR="00216CED" w:rsidRPr="00220A27" w14:paraId="1D6C107B" w14:textId="77777777" w:rsidTr="00450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524ADF79" w14:textId="2F73435A" w:rsidR="00216CED" w:rsidRPr="00220A27" w:rsidRDefault="00DB6AD5" w:rsidP="000B6374">
            <w:pPr>
              <w:pStyle w:val="ListNumber"/>
              <w:numPr>
                <w:ilvl w:val="0"/>
                <w:numId w:val="0"/>
              </w:numPr>
              <w:rPr>
                <w:b w:val="0"/>
                <w:bCs/>
              </w:rPr>
            </w:pPr>
            <w:r w:rsidRPr="00220A27">
              <w:rPr>
                <w:b w:val="0"/>
                <w:bCs/>
              </w:rPr>
              <w:lastRenderedPageBreak/>
              <w:t>Question 16: To what extent do you agree or disagree that mandatory accreditation of surveying organisations could improve the quality of asbestos surveys?</w:t>
            </w:r>
          </w:p>
        </w:tc>
      </w:tr>
      <w:tr w:rsidR="00447B97" w:rsidRPr="00220A27" w14:paraId="3181CE9F" w14:textId="77777777" w:rsidTr="00450983">
        <w:tc>
          <w:tcPr>
            <w:cnfStyle w:val="001000000000" w:firstRow="0" w:lastRow="0" w:firstColumn="1" w:lastColumn="0" w:oddVBand="0" w:evenVBand="0" w:oddHBand="0" w:evenHBand="0" w:firstRowFirstColumn="0" w:firstRowLastColumn="0" w:lastRowFirstColumn="0" w:lastRowLastColumn="0"/>
            <w:tcW w:w="1000" w:type="pct"/>
            <w:tcBorders>
              <w:top w:val="single" w:sz="6" w:space="0" w:color="auto"/>
              <w:left w:val="single" w:sz="6" w:space="0" w:color="auto"/>
              <w:bottom w:val="single" w:sz="6" w:space="0" w:color="auto"/>
              <w:right w:val="single" w:sz="6" w:space="0" w:color="auto"/>
            </w:tcBorders>
            <w:vAlign w:val="center"/>
          </w:tcPr>
          <w:p w14:paraId="55C10B42" w14:textId="57740528" w:rsidR="00447B97" w:rsidRPr="00220A27" w:rsidRDefault="00447B97" w:rsidP="00447B97">
            <w:pPr>
              <w:pStyle w:val="ListNumber"/>
              <w:numPr>
                <w:ilvl w:val="0"/>
                <w:numId w:val="0"/>
              </w:numPr>
              <w:rPr>
                <w:b w:val="0"/>
                <w:bCs/>
              </w:rPr>
            </w:pPr>
            <w:r w:rsidRPr="00220A27">
              <w:rPr>
                <w:rFonts w:ascii="Arial" w:eastAsia="Yu Mincho" w:hAnsi="Arial" w:cs="Arial"/>
                <w:b w:val="0"/>
                <w:bCs/>
                <w:szCs w:val="24"/>
                <w:lang w:eastAsia="en-GB"/>
              </w:rPr>
              <w:t>Strongly agree </w:t>
            </w:r>
          </w:p>
        </w:tc>
        <w:tc>
          <w:tcPr>
            <w:tcW w:w="1000" w:type="pct"/>
            <w:tcBorders>
              <w:top w:val="single" w:sz="6" w:space="0" w:color="auto"/>
              <w:left w:val="single" w:sz="6" w:space="0" w:color="auto"/>
              <w:bottom w:val="single" w:sz="6" w:space="0" w:color="auto"/>
              <w:right w:val="single" w:sz="6" w:space="0" w:color="auto"/>
            </w:tcBorders>
            <w:vAlign w:val="center"/>
          </w:tcPr>
          <w:p w14:paraId="69D9D53D" w14:textId="433F248A" w:rsidR="00447B97" w:rsidRPr="00220A27" w:rsidRDefault="00447B97" w:rsidP="00447B9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Agree</w:t>
            </w:r>
          </w:p>
        </w:tc>
        <w:tc>
          <w:tcPr>
            <w:tcW w:w="1000" w:type="pct"/>
            <w:tcBorders>
              <w:top w:val="single" w:sz="6" w:space="0" w:color="auto"/>
              <w:left w:val="single" w:sz="6" w:space="0" w:color="auto"/>
              <w:bottom w:val="single" w:sz="6" w:space="0" w:color="auto"/>
              <w:right w:val="single" w:sz="6" w:space="0" w:color="auto"/>
            </w:tcBorders>
            <w:vAlign w:val="center"/>
          </w:tcPr>
          <w:p w14:paraId="64D6856F" w14:textId="365513D8" w:rsidR="00447B97" w:rsidRPr="00220A27" w:rsidRDefault="00447B97" w:rsidP="00447B9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 xml:space="preserve">Neither agree nor disagree </w:t>
            </w:r>
          </w:p>
        </w:tc>
        <w:tc>
          <w:tcPr>
            <w:tcW w:w="1000" w:type="pct"/>
            <w:tcBorders>
              <w:top w:val="single" w:sz="6" w:space="0" w:color="auto"/>
              <w:left w:val="single" w:sz="6" w:space="0" w:color="auto"/>
              <w:bottom w:val="single" w:sz="6" w:space="0" w:color="auto"/>
              <w:right w:val="single" w:sz="6" w:space="0" w:color="auto"/>
            </w:tcBorders>
            <w:vAlign w:val="center"/>
          </w:tcPr>
          <w:p w14:paraId="14C9F255" w14:textId="6189995C" w:rsidR="00447B97" w:rsidRPr="00220A27" w:rsidRDefault="00447B97" w:rsidP="00447B9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Disagree </w:t>
            </w:r>
          </w:p>
        </w:tc>
        <w:tc>
          <w:tcPr>
            <w:tcW w:w="1000" w:type="pct"/>
            <w:tcBorders>
              <w:top w:val="single" w:sz="6" w:space="0" w:color="auto"/>
              <w:left w:val="single" w:sz="6" w:space="0" w:color="auto"/>
              <w:bottom w:val="single" w:sz="6" w:space="0" w:color="auto"/>
              <w:right w:val="single" w:sz="6" w:space="0" w:color="auto"/>
            </w:tcBorders>
            <w:vAlign w:val="center"/>
          </w:tcPr>
          <w:p w14:paraId="226255C9" w14:textId="551CD22E" w:rsidR="00447B97" w:rsidRPr="00220A27" w:rsidRDefault="00447B97" w:rsidP="00447B97">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Strongly disagree  </w:t>
            </w:r>
          </w:p>
        </w:tc>
      </w:tr>
      <w:tr w:rsidR="00447B97" w:rsidRPr="00220A27" w14:paraId="63A7778F" w14:textId="77777777" w:rsidTr="00450983">
        <w:tc>
          <w:tcPr>
            <w:cnfStyle w:val="001000000000" w:firstRow="0" w:lastRow="0" w:firstColumn="1" w:lastColumn="0" w:oddVBand="0" w:evenVBand="0" w:oddHBand="0" w:evenHBand="0" w:firstRowFirstColumn="0" w:firstRowLastColumn="0" w:lastRowFirstColumn="0" w:lastRowLastColumn="0"/>
            <w:tcW w:w="5000" w:type="pct"/>
            <w:gridSpan w:val="5"/>
          </w:tcPr>
          <w:p w14:paraId="4BD8AB5B" w14:textId="77777777" w:rsidR="00447B97" w:rsidRDefault="00641167" w:rsidP="00D54AF8">
            <w:pPr>
              <w:pStyle w:val="ListNumber"/>
              <w:numPr>
                <w:ilvl w:val="0"/>
                <w:numId w:val="0"/>
              </w:numPr>
              <w:spacing w:after="160" w:line="259" w:lineRule="auto"/>
              <w:rPr>
                <w:bCs/>
              </w:rPr>
            </w:pPr>
            <w:r w:rsidRPr="00220A27">
              <w:rPr>
                <w:b w:val="0"/>
                <w:bCs/>
              </w:rPr>
              <w:t>Please provide a reason for your response [Free text]</w:t>
            </w:r>
          </w:p>
          <w:p w14:paraId="7CB2DFC8" w14:textId="77777777" w:rsidR="005A11C0" w:rsidRDefault="005A11C0" w:rsidP="00D54AF8">
            <w:pPr>
              <w:pStyle w:val="ListNumber"/>
              <w:numPr>
                <w:ilvl w:val="0"/>
                <w:numId w:val="0"/>
              </w:numPr>
              <w:spacing w:after="160" w:line="259" w:lineRule="auto"/>
              <w:rPr>
                <w:bCs/>
              </w:rPr>
            </w:pPr>
          </w:p>
          <w:p w14:paraId="122D01B7" w14:textId="0A316613" w:rsidR="005A11C0" w:rsidRPr="00220A27" w:rsidRDefault="005A11C0" w:rsidP="00D54AF8">
            <w:pPr>
              <w:pStyle w:val="ListNumber"/>
              <w:numPr>
                <w:ilvl w:val="0"/>
                <w:numId w:val="0"/>
              </w:numPr>
              <w:spacing w:after="160" w:line="259" w:lineRule="auto"/>
              <w:rPr>
                <w:b w:val="0"/>
                <w:bCs/>
              </w:rPr>
            </w:pPr>
          </w:p>
        </w:tc>
      </w:tr>
    </w:tbl>
    <w:p w14:paraId="37EAF5E6" w14:textId="7BBE7BF8" w:rsidR="00C51EC1" w:rsidRPr="00220A27" w:rsidRDefault="009C59F7" w:rsidP="00293913">
      <w:pPr>
        <w:pStyle w:val="Heading2"/>
      </w:pPr>
      <w:bookmarkStart w:id="33" w:name="_Toc213419131"/>
      <w:r w:rsidRPr="00220A27">
        <w:t xml:space="preserve">Cost benefit analysis </w:t>
      </w:r>
      <w:r w:rsidR="008705BE" w:rsidRPr="00220A27">
        <w:t xml:space="preserve">on the proposal </w:t>
      </w:r>
      <w:r w:rsidR="007B3E0B" w:rsidRPr="00220A27">
        <w:t xml:space="preserve">to </w:t>
      </w:r>
      <w:r w:rsidRPr="00220A27">
        <w:t>improv</w:t>
      </w:r>
      <w:r w:rsidR="007B3E0B" w:rsidRPr="00220A27">
        <w:t>e</w:t>
      </w:r>
      <w:r w:rsidRPr="00220A27">
        <w:t xml:space="preserve"> the quality of asbestos surveys</w:t>
      </w:r>
      <w:bookmarkEnd w:id="33"/>
    </w:p>
    <w:p w14:paraId="44C42420" w14:textId="27F4831C" w:rsidR="00293913" w:rsidRPr="00220A27" w:rsidRDefault="00293913" w:rsidP="00595247">
      <w:pPr>
        <w:pStyle w:val="ListNumber"/>
      </w:pPr>
      <w:r w:rsidRPr="00220A27">
        <w:rPr>
          <w:b/>
          <w:bCs/>
        </w:rPr>
        <w:t>Option 1</w:t>
      </w:r>
      <w:r w:rsidRPr="00220A27">
        <w:t xml:space="preserve"> is to drive up the standard of asbestos surveys by improving guidance and using other interventions to ensure </w:t>
      </w:r>
      <w:proofErr w:type="spellStart"/>
      <w:r w:rsidRPr="00220A27">
        <w:t>dutyholders</w:t>
      </w:r>
      <w:proofErr w:type="spellEnd"/>
      <w:r w:rsidRPr="00220A27">
        <w:t xml:space="preserve"> understand the critical role of an asbestos survey in managing asbestos risks; and are equipped to commission a quality survey from a competent asbestos surveyor or organisation.</w:t>
      </w:r>
    </w:p>
    <w:p w14:paraId="38EA2CC6" w14:textId="72DFE397" w:rsidR="00293913" w:rsidRPr="00220A27" w:rsidRDefault="00293913" w:rsidP="00595247">
      <w:pPr>
        <w:pStyle w:val="ListNumber"/>
        <w:rPr>
          <w:rFonts w:eastAsia="Aptos"/>
        </w:rPr>
      </w:pPr>
      <w:r w:rsidRPr="00220A27">
        <w:t>Under the preferred option (</w:t>
      </w:r>
      <w:r w:rsidRPr="00220A27">
        <w:rPr>
          <w:b/>
          <w:bCs/>
        </w:rPr>
        <w:t>Option 1</w:t>
      </w:r>
      <w:r w:rsidRPr="00220A27">
        <w:t xml:space="preserve">), CAR 2012 would remain unchanged and there would be no additional costs or benefits. This is a cost neutral notional baseline against which other options will be appraised. </w:t>
      </w:r>
      <w:bookmarkStart w:id="34" w:name="_Toc204959999"/>
    </w:p>
    <w:p w14:paraId="2C5D7AA6" w14:textId="00B6D8E7" w:rsidR="00293913" w:rsidRPr="00220A27" w:rsidRDefault="00293913" w:rsidP="00595247">
      <w:pPr>
        <w:pStyle w:val="ListNumber"/>
      </w:pPr>
      <w:r w:rsidRPr="00220A27">
        <w:rPr>
          <w:b/>
          <w:bCs/>
        </w:rPr>
        <w:t>Option 2</w:t>
      </w:r>
      <w:r w:rsidRPr="00220A27">
        <w:t xml:space="preserve"> is to amend CAR 2012 to require all asbestos surveying organisations to be accredited by a recognised accreditation body </w:t>
      </w:r>
      <w:bookmarkEnd w:id="34"/>
      <w:r w:rsidRPr="00220A27">
        <w:t>to improve the quality of survey reports and to align accreditation requirements in CAR 2012.</w:t>
      </w:r>
    </w:p>
    <w:p w14:paraId="104D30AA" w14:textId="5AF17A7E" w:rsidR="00293913" w:rsidRPr="00220A27" w:rsidRDefault="00293913" w:rsidP="00595247">
      <w:pPr>
        <w:pStyle w:val="ListNumber"/>
      </w:pPr>
      <w:r w:rsidRPr="00220A27">
        <w:t xml:space="preserve">Currently there are approximately 180 UKAS-accredited surveying organisations active in GB. There is some uncertainty around the number of unaccredited surveyors currently operating, but it is considered to the best of HSE’s knowledge that there are approximately 20 unaccredited surveyors operating per accredited surveying organisation, meaning an estimated 3,600 unaccredited surveyors. </w:t>
      </w:r>
    </w:p>
    <w:p w14:paraId="6F3BA039" w14:textId="77777777" w:rsidR="00293913" w:rsidRPr="00220A27" w:rsidRDefault="00293913" w:rsidP="00595247">
      <w:pPr>
        <w:pStyle w:val="Heading4"/>
        <w:rPr>
          <w:rFonts w:eastAsia="Yu Mincho"/>
        </w:rPr>
      </w:pPr>
      <w:r w:rsidRPr="00220A27">
        <w:rPr>
          <w:rFonts w:eastAsia="Yu Gothic Light"/>
        </w:rPr>
        <w:t>UKAS charges for accreditation assessment</w:t>
      </w:r>
    </w:p>
    <w:p w14:paraId="5ED72552" w14:textId="11434113" w:rsidR="00293913" w:rsidRPr="00220A27" w:rsidRDefault="00293913" w:rsidP="00595247">
      <w:pPr>
        <w:pStyle w:val="ListNumber"/>
      </w:pPr>
      <w:r w:rsidRPr="00220A27">
        <w:t xml:space="preserve">UKAS provides </w:t>
      </w:r>
      <w:proofErr w:type="gramStart"/>
      <w:r w:rsidRPr="00220A27">
        <w:t xml:space="preserve">accreditation </w:t>
      </w:r>
      <w:r w:rsidRPr="00220A27">
        <w:rPr>
          <w:rFonts w:ascii="Aptos" w:eastAsia="Aptos" w:hAnsi="Aptos"/>
          <w:sz w:val="22"/>
        </w:rPr>
        <w:t xml:space="preserve"> </w:t>
      </w:r>
      <w:r w:rsidRPr="00220A27">
        <w:t>to</w:t>
      </w:r>
      <w:proofErr w:type="gramEnd"/>
      <w:r w:rsidRPr="00220A27">
        <w:t xml:space="preserve"> ISO/IEC1702:2012 for asbestos surveying organisations. This involves a Lead Assessor and a Technical Assessor, observing the surveyor on-site, as well as carrying out administrative work alongside. UKAS has provided data on the cost of gaining accreditation through their service.</w:t>
      </w:r>
    </w:p>
    <w:p w14:paraId="16F7D330" w14:textId="29B88E1C" w:rsidR="00293913" w:rsidRPr="00220A27" w:rsidRDefault="00293913" w:rsidP="00595247">
      <w:pPr>
        <w:pStyle w:val="ListNumber"/>
      </w:pPr>
      <w:r w:rsidRPr="00220A27">
        <w:t>The assessment day-rate is approximately £1,100 for both the assessment and the post-accreditation work. In addition, a travel and subsistence (T&amp;S) fee of £240 per site day is charged.</w:t>
      </w:r>
    </w:p>
    <w:p w14:paraId="3B92F9A2" w14:textId="7F0D4DC5" w:rsidR="00293913" w:rsidRPr="00220A27" w:rsidRDefault="00293913" w:rsidP="00595247">
      <w:pPr>
        <w:pStyle w:val="ListNumber"/>
      </w:pPr>
      <w:r w:rsidRPr="00220A27">
        <w:lastRenderedPageBreak/>
        <w:t>UKAS has estimated that in total, between around 10 and 12.5 days of work are required for the assessors to grant the accreditation, with a mid-estimate of around 11.25 days. Applying the day rate and the travel and subsistence fee for on-site days, gives a cost of between around £12,000 and £15,000 per accreditation, with a mid-estimate of around £14,000. This cost is incurred upfront by the surveying business in Year 0.</w:t>
      </w:r>
    </w:p>
    <w:p w14:paraId="5499FF47" w14:textId="77777777" w:rsidR="00293913" w:rsidRPr="00E14C20" w:rsidRDefault="00293913" w:rsidP="00595247">
      <w:pPr>
        <w:pStyle w:val="Heading4"/>
        <w:rPr>
          <w:rFonts w:eastAsia="Yu Gothic Light"/>
          <w:lang w:val="fr-FR"/>
        </w:rPr>
      </w:pPr>
      <w:r w:rsidRPr="00E14C20">
        <w:rPr>
          <w:rFonts w:eastAsia="Yu Gothic Light"/>
          <w:lang w:val="fr-FR"/>
        </w:rPr>
        <w:t>UKAS charges for post-</w:t>
      </w:r>
      <w:proofErr w:type="spellStart"/>
      <w:r w:rsidRPr="00E14C20">
        <w:rPr>
          <w:rFonts w:eastAsia="Yu Gothic Light"/>
          <w:lang w:val="fr-FR"/>
        </w:rPr>
        <w:t>accreditation</w:t>
      </w:r>
      <w:proofErr w:type="spellEnd"/>
      <w:r w:rsidRPr="00E14C20">
        <w:rPr>
          <w:rFonts w:eastAsia="Yu Gothic Light"/>
          <w:lang w:val="fr-FR"/>
        </w:rPr>
        <w:t xml:space="preserve"> surveillance</w:t>
      </w:r>
    </w:p>
    <w:p w14:paraId="50C91D1B" w14:textId="5CC912C1" w:rsidR="00293913" w:rsidRPr="00220A27" w:rsidRDefault="00293913" w:rsidP="00595247">
      <w:pPr>
        <w:pStyle w:val="ListNumber"/>
      </w:pPr>
      <w:r w:rsidRPr="00220A27">
        <w:t xml:space="preserve">Following the granting of accreditation, asbestos surveying organisations accredited to ISO/IEC17020:2012 will undergo surveillance by UKAS in Years 1, 2 and 3, for which they will be charged. The UKAS time required is estimated at between around 4 and 5 days per annum, with a best estimate of 4.5 days. </w:t>
      </w:r>
    </w:p>
    <w:p w14:paraId="1220BCC1" w14:textId="585F20B3" w:rsidR="00595247" w:rsidRPr="00220A27" w:rsidRDefault="00293913" w:rsidP="00595247">
      <w:pPr>
        <w:pStyle w:val="ListNumber"/>
      </w:pPr>
      <w:r w:rsidRPr="00220A27">
        <w:t>This gives a cost of between around £4,900 and £6,100 per business per annum, with a mid-estimate of around £5,500. This cost is incurred annually in Years 1 to 3.</w:t>
      </w:r>
    </w:p>
    <w:p w14:paraId="7ED3D9BF" w14:textId="77777777" w:rsidR="00293913" w:rsidRPr="00220A27" w:rsidRDefault="00293913" w:rsidP="00595247">
      <w:pPr>
        <w:pStyle w:val="Heading4"/>
        <w:rPr>
          <w:rFonts w:eastAsia="Yu Gothic Light"/>
        </w:rPr>
      </w:pPr>
      <w:r w:rsidRPr="00220A27">
        <w:rPr>
          <w:rFonts w:eastAsia="Yu Gothic Light"/>
        </w:rPr>
        <w:t xml:space="preserve">UKAS reassessment costs </w:t>
      </w:r>
    </w:p>
    <w:p w14:paraId="0A638B3A" w14:textId="10C60688" w:rsidR="00293913" w:rsidRPr="00220A27" w:rsidRDefault="00293913" w:rsidP="00595247">
      <w:pPr>
        <w:pStyle w:val="ListNumber"/>
      </w:pPr>
      <w:r w:rsidRPr="00220A27">
        <w:t>From Year 4, there is no more surveillance, but accredited surveyor organisations are reassessed in Year 4 (and every fourth year thereafter). UKAS has estimated between around 5.5 and 7 days for reassessment, with a mid-estimate of around 6.25 days.</w:t>
      </w:r>
    </w:p>
    <w:p w14:paraId="510B5526" w14:textId="3A6F425E" w:rsidR="00595247" w:rsidRPr="00220A27" w:rsidRDefault="00293913" w:rsidP="00595247">
      <w:pPr>
        <w:pStyle w:val="ListNumber"/>
      </w:pPr>
      <w:r w:rsidRPr="00220A27">
        <w:t>This gives a cost of between around £6,700 and £8,500 per business, with a mid-estimate of around £7,600. This cost is incurred at four-yearly intervals, beginning in Year 4.</w:t>
      </w:r>
    </w:p>
    <w:p w14:paraId="77E57648" w14:textId="77777777" w:rsidR="00293913" w:rsidRPr="00220A27" w:rsidRDefault="00293913" w:rsidP="00595247">
      <w:pPr>
        <w:pStyle w:val="Heading4"/>
        <w:rPr>
          <w:rFonts w:eastAsia="Yu Gothic Light"/>
        </w:rPr>
      </w:pPr>
      <w:r w:rsidRPr="00220A27">
        <w:rPr>
          <w:rFonts w:eastAsia="Yu Gothic Light"/>
        </w:rPr>
        <w:t>Costs of maintaining accreditation</w:t>
      </w:r>
    </w:p>
    <w:p w14:paraId="0D819FF0" w14:textId="73A9D346" w:rsidR="00293913" w:rsidRPr="00220A27" w:rsidRDefault="00293913" w:rsidP="00595247">
      <w:pPr>
        <w:pStyle w:val="ListNumber"/>
      </w:pPr>
      <w:r w:rsidRPr="00220A27">
        <w:t>In addition to the costs of obtaining accreditation, businesses have ongoing costs for maintaining accreditation. These costs were explored during the informal engagement and qualitative responses suggest these costs are related to ongoing training and management costs of maintaining UKAS accreditation. This consultation seeks to clarify and validate this evidence.</w:t>
      </w:r>
    </w:p>
    <w:p w14:paraId="6C3170AC" w14:textId="77777777" w:rsidR="00D91919" w:rsidRPr="00220A27" w:rsidRDefault="00293913" w:rsidP="00D91919">
      <w:pPr>
        <w:pStyle w:val="ListNumber"/>
      </w:pPr>
      <w:r w:rsidRPr="00220A27">
        <w:t xml:space="preserve">Using data from the informal engagement that took place, HSE have estimated that businesses spend around 0.1-1.7 Full Time Equivalent (FTE) with a best estimate of 0.7 FTEs on maintaining accreditation. FTE is the measure of time for an organisation in terms of an </w:t>
      </w:r>
      <w:proofErr w:type="gramStart"/>
      <w:r w:rsidRPr="00220A27">
        <w:t>employees</w:t>
      </w:r>
      <w:proofErr w:type="gramEnd"/>
      <w:r w:rsidRPr="00220A27">
        <w:t xml:space="preserve"> working year. Using an hourly wage of £17.49 and £24.30, with a best estimate of £21, and</w:t>
      </w:r>
      <w:r w:rsidRPr="00220A27" w:rsidDel="00541AB4">
        <w:t xml:space="preserve"> </w:t>
      </w:r>
      <w:r w:rsidRPr="00220A27">
        <w:t>a 20% uplift for the full economic cost, we get an annual cost of around £4,000 to £70,000 with a best estimate of £25,000 for maintaining accreditation. This estimate has a high degree of uncertainty and questions in this consultation seek to improve this estimate.</w:t>
      </w:r>
      <w:bookmarkStart w:id="35" w:name="_Ref179808848"/>
    </w:p>
    <w:p w14:paraId="5AA62A85" w14:textId="383D4506" w:rsidR="00293913" w:rsidRPr="00220A27" w:rsidRDefault="00D91919" w:rsidP="00D91919">
      <w:pPr>
        <w:pStyle w:val="ListNumber"/>
      </w:pPr>
      <w:r w:rsidRPr="00220A27">
        <w:t>Table 1</w:t>
      </w:r>
      <w:r w:rsidR="00293913" w:rsidRPr="00220A27">
        <w:t xml:space="preserve"> outlines the full schedule of costs for a surveying organisation to attain accreditation over a ten-year period:</w:t>
      </w:r>
      <w:bookmarkEnd w:id="35"/>
    </w:p>
    <w:tbl>
      <w:tblPr>
        <w:tblStyle w:val="TableGrid"/>
        <w:tblW w:w="0" w:type="auto"/>
        <w:tblInd w:w="360" w:type="dxa"/>
        <w:tblLook w:val="04A0" w:firstRow="1" w:lastRow="0" w:firstColumn="1" w:lastColumn="0" w:noHBand="0" w:noVBand="1"/>
      </w:tblPr>
      <w:tblGrid>
        <w:gridCol w:w="2318"/>
        <w:gridCol w:w="2315"/>
        <w:gridCol w:w="2317"/>
        <w:gridCol w:w="2318"/>
      </w:tblGrid>
      <w:tr w:rsidR="003D611D" w:rsidRPr="00220A27" w14:paraId="6A3094E1" w14:textId="77777777" w:rsidTr="00D919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8" w:type="dxa"/>
          </w:tcPr>
          <w:p w14:paraId="4CD0F7C0" w14:textId="1D675D54" w:rsidR="00595247" w:rsidRPr="00220A27" w:rsidRDefault="003D611D" w:rsidP="00A302BB">
            <w:pPr>
              <w:pStyle w:val="ListNumber"/>
              <w:numPr>
                <w:ilvl w:val="0"/>
                <w:numId w:val="0"/>
              </w:numPr>
              <w:spacing w:after="0"/>
            </w:pPr>
            <w:r w:rsidRPr="00220A27">
              <w:lastRenderedPageBreak/>
              <w:t>Year</w:t>
            </w:r>
          </w:p>
        </w:tc>
        <w:tc>
          <w:tcPr>
            <w:tcW w:w="2315" w:type="dxa"/>
          </w:tcPr>
          <w:p w14:paraId="07BD5353" w14:textId="2FBFC85B" w:rsidR="00595247" w:rsidRPr="00220A27" w:rsidRDefault="003D611D" w:rsidP="00A302BB">
            <w:pPr>
              <w:pStyle w:val="ListNumber"/>
              <w:numPr>
                <w:ilvl w:val="0"/>
                <w:numId w:val="0"/>
              </w:numPr>
              <w:spacing w:after="0"/>
              <w:cnfStyle w:val="100000000000" w:firstRow="1" w:lastRow="0" w:firstColumn="0" w:lastColumn="0" w:oddVBand="0" w:evenVBand="0" w:oddHBand="0" w:evenHBand="0" w:firstRowFirstColumn="0" w:firstRowLastColumn="0" w:lastRowFirstColumn="0" w:lastRowLastColumn="0"/>
            </w:pPr>
            <w:r w:rsidRPr="00220A27">
              <w:t>Low</w:t>
            </w:r>
          </w:p>
        </w:tc>
        <w:tc>
          <w:tcPr>
            <w:tcW w:w="2317" w:type="dxa"/>
          </w:tcPr>
          <w:p w14:paraId="05325113" w14:textId="40527E75" w:rsidR="00595247" w:rsidRPr="00220A27" w:rsidRDefault="003D611D" w:rsidP="00A302BB">
            <w:pPr>
              <w:pStyle w:val="ListNumber"/>
              <w:numPr>
                <w:ilvl w:val="0"/>
                <w:numId w:val="0"/>
              </w:numPr>
              <w:spacing w:after="0"/>
              <w:cnfStyle w:val="100000000000" w:firstRow="1" w:lastRow="0" w:firstColumn="0" w:lastColumn="0" w:oddVBand="0" w:evenVBand="0" w:oddHBand="0" w:evenHBand="0" w:firstRowFirstColumn="0" w:firstRowLastColumn="0" w:lastRowFirstColumn="0" w:lastRowLastColumn="0"/>
            </w:pPr>
            <w:r w:rsidRPr="00220A27">
              <w:t>Best</w:t>
            </w:r>
          </w:p>
        </w:tc>
        <w:tc>
          <w:tcPr>
            <w:tcW w:w="2318" w:type="dxa"/>
          </w:tcPr>
          <w:p w14:paraId="765D0909" w14:textId="578F46F1" w:rsidR="00595247" w:rsidRPr="00220A27" w:rsidRDefault="003D611D" w:rsidP="00A302BB">
            <w:pPr>
              <w:pStyle w:val="ListNumber"/>
              <w:numPr>
                <w:ilvl w:val="0"/>
                <w:numId w:val="0"/>
              </w:numPr>
              <w:spacing w:after="0"/>
              <w:cnfStyle w:val="100000000000" w:firstRow="1" w:lastRow="0" w:firstColumn="0" w:lastColumn="0" w:oddVBand="0" w:evenVBand="0" w:oddHBand="0" w:evenHBand="0" w:firstRowFirstColumn="0" w:firstRowLastColumn="0" w:lastRowFirstColumn="0" w:lastRowLastColumn="0"/>
            </w:pPr>
            <w:r w:rsidRPr="00220A27">
              <w:t>High</w:t>
            </w:r>
          </w:p>
        </w:tc>
      </w:tr>
      <w:tr w:rsidR="00D91919" w:rsidRPr="00220A27" w14:paraId="237CEA5F"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64CC6A41" w14:textId="19A6C4F8" w:rsidR="00D91919" w:rsidRPr="00220A27" w:rsidRDefault="00D91919" w:rsidP="00A302BB">
            <w:pPr>
              <w:pStyle w:val="ListNumber"/>
              <w:numPr>
                <w:ilvl w:val="0"/>
                <w:numId w:val="0"/>
              </w:numPr>
              <w:spacing w:after="0"/>
            </w:pPr>
            <w:r w:rsidRPr="00220A27">
              <w:rPr>
                <w:rFonts w:ascii="Arial" w:hAnsi="Arial"/>
                <w:szCs w:val="24"/>
              </w:rPr>
              <w:t>0</w:t>
            </w:r>
          </w:p>
        </w:tc>
        <w:tc>
          <w:tcPr>
            <w:tcW w:w="2315" w:type="dxa"/>
          </w:tcPr>
          <w:p w14:paraId="11153CBF" w14:textId="2DDF2667"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£17,000</w:t>
            </w:r>
          </w:p>
        </w:tc>
        <w:tc>
          <w:tcPr>
            <w:tcW w:w="2317" w:type="dxa"/>
          </w:tcPr>
          <w:p w14:paraId="76C82BE6" w14:textId="64D0FBC2"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 xml:space="preserve">£39,000 </w:t>
            </w:r>
          </w:p>
        </w:tc>
        <w:tc>
          <w:tcPr>
            <w:tcW w:w="2318" w:type="dxa"/>
          </w:tcPr>
          <w:p w14:paraId="7848FF74" w14:textId="4057201C"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 xml:space="preserve">£85,000 </w:t>
            </w:r>
          </w:p>
        </w:tc>
      </w:tr>
      <w:tr w:rsidR="00D91919" w:rsidRPr="00220A27" w14:paraId="38A94886"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0A380147" w14:textId="6977BBD2" w:rsidR="00D91919" w:rsidRPr="00220A27" w:rsidRDefault="00D91919" w:rsidP="00A302BB">
            <w:pPr>
              <w:pStyle w:val="ListNumber"/>
              <w:numPr>
                <w:ilvl w:val="0"/>
                <w:numId w:val="0"/>
              </w:numPr>
              <w:spacing w:after="0"/>
            </w:pPr>
            <w:r w:rsidRPr="00220A27">
              <w:rPr>
                <w:rFonts w:ascii="Arial" w:hAnsi="Arial"/>
                <w:szCs w:val="24"/>
              </w:rPr>
              <w:t>1</w:t>
            </w:r>
          </w:p>
        </w:tc>
        <w:tc>
          <w:tcPr>
            <w:tcW w:w="2315" w:type="dxa"/>
          </w:tcPr>
          <w:p w14:paraId="2195AE34" w14:textId="316D457A"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£9,000</w:t>
            </w:r>
          </w:p>
        </w:tc>
        <w:tc>
          <w:tcPr>
            <w:tcW w:w="2317" w:type="dxa"/>
          </w:tcPr>
          <w:p w14:paraId="0648B738" w14:textId="480F1929"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£31,000</w:t>
            </w:r>
          </w:p>
        </w:tc>
        <w:tc>
          <w:tcPr>
            <w:tcW w:w="2318" w:type="dxa"/>
          </w:tcPr>
          <w:p w14:paraId="2EA986E8" w14:textId="06450A72"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£76,000</w:t>
            </w:r>
          </w:p>
        </w:tc>
      </w:tr>
      <w:tr w:rsidR="00D91919" w:rsidRPr="00220A27" w14:paraId="2EE3A632"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51501924" w14:textId="21AE7502" w:rsidR="00D91919" w:rsidRPr="00220A27" w:rsidRDefault="00D91919" w:rsidP="00A302BB">
            <w:pPr>
              <w:pStyle w:val="ListNumber"/>
              <w:numPr>
                <w:ilvl w:val="0"/>
                <w:numId w:val="0"/>
              </w:numPr>
              <w:spacing w:after="0"/>
            </w:pPr>
            <w:r w:rsidRPr="00220A27">
              <w:rPr>
                <w:rFonts w:ascii="Arial" w:hAnsi="Arial"/>
                <w:szCs w:val="24"/>
              </w:rPr>
              <w:t>2</w:t>
            </w:r>
          </w:p>
        </w:tc>
        <w:tc>
          <w:tcPr>
            <w:tcW w:w="2315" w:type="dxa"/>
          </w:tcPr>
          <w:p w14:paraId="08E15977" w14:textId="3CCB8D0B"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£9,000</w:t>
            </w:r>
          </w:p>
        </w:tc>
        <w:tc>
          <w:tcPr>
            <w:tcW w:w="2317" w:type="dxa"/>
          </w:tcPr>
          <w:p w14:paraId="4831E679" w14:textId="67EEA520"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£31,000</w:t>
            </w:r>
          </w:p>
        </w:tc>
        <w:tc>
          <w:tcPr>
            <w:tcW w:w="2318" w:type="dxa"/>
          </w:tcPr>
          <w:p w14:paraId="3D638B4C" w14:textId="4941BD6D"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£76,000</w:t>
            </w:r>
          </w:p>
        </w:tc>
      </w:tr>
      <w:tr w:rsidR="00D91919" w:rsidRPr="00220A27" w14:paraId="4F1C4042"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6E6B9FDB" w14:textId="7A0CE1A6" w:rsidR="00D91919" w:rsidRPr="00220A27" w:rsidRDefault="00D91919" w:rsidP="00A302BB">
            <w:pPr>
              <w:pStyle w:val="ListNumber"/>
              <w:numPr>
                <w:ilvl w:val="0"/>
                <w:numId w:val="0"/>
              </w:numPr>
              <w:spacing w:after="0"/>
            </w:pPr>
            <w:r w:rsidRPr="00220A27">
              <w:rPr>
                <w:rFonts w:ascii="Arial" w:hAnsi="Arial"/>
                <w:szCs w:val="24"/>
              </w:rPr>
              <w:t>3</w:t>
            </w:r>
          </w:p>
        </w:tc>
        <w:tc>
          <w:tcPr>
            <w:tcW w:w="2315" w:type="dxa"/>
          </w:tcPr>
          <w:p w14:paraId="31E090A4" w14:textId="5B39A273"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£9,000</w:t>
            </w:r>
          </w:p>
        </w:tc>
        <w:tc>
          <w:tcPr>
            <w:tcW w:w="2317" w:type="dxa"/>
          </w:tcPr>
          <w:p w14:paraId="0F19B5A1" w14:textId="4D1A0D70"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£33,000</w:t>
            </w:r>
          </w:p>
        </w:tc>
        <w:tc>
          <w:tcPr>
            <w:tcW w:w="2318" w:type="dxa"/>
          </w:tcPr>
          <w:p w14:paraId="685990FE" w14:textId="7B825E98"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£76,000</w:t>
            </w:r>
          </w:p>
        </w:tc>
      </w:tr>
      <w:tr w:rsidR="00D91919" w:rsidRPr="00220A27" w14:paraId="62A27C2E"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09D9F19B" w14:textId="5373F669" w:rsidR="00D91919" w:rsidRPr="00220A27" w:rsidRDefault="00D91919" w:rsidP="00A302BB">
            <w:pPr>
              <w:pStyle w:val="ListNumber"/>
              <w:numPr>
                <w:ilvl w:val="0"/>
                <w:numId w:val="0"/>
              </w:numPr>
              <w:spacing w:after="0"/>
            </w:pPr>
            <w:r w:rsidRPr="00220A27">
              <w:rPr>
                <w:rFonts w:ascii="Arial" w:hAnsi="Arial"/>
                <w:szCs w:val="24"/>
              </w:rPr>
              <w:t>4</w:t>
            </w:r>
          </w:p>
        </w:tc>
        <w:tc>
          <w:tcPr>
            <w:tcW w:w="2315" w:type="dxa"/>
          </w:tcPr>
          <w:p w14:paraId="091681AE" w14:textId="22C10A77"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£11,000</w:t>
            </w:r>
          </w:p>
        </w:tc>
        <w:tc>
          <w:tcPr>
            <w:tcW w:w="2317" w:type="dxa"/>
          </w:tcPr>
          <w:p w14:paraId="3F79B6CB" w14:textId="62BB356B"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£25,000</w:t>
            </w:r>
          </w:p>
        </w:tc>
        <w:tc>
          <w:tcPr>
            <w:tcW w:w="2318" w:type="dxa"/>
          </w:tcPr>
          <w:p w14:paraId="3B6667A2" w14:textId="42FD40EF"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£79,000</w:t>
            </w:r>
          </w:p>
        </w:tc>
      </w:tr>
      <w:tr w:rsidR="00D91919" w:rsidRPr="00220A27" w14:paraId="5FA75BC3"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09339613" w14:textId="08B0DC5B" w:rsidR="00D91919" w:rsidRPr="00220A27" w:rsidRDefault="00D91919" w:rsidP="00A302BB">
            <w:pPr>
              <w:pStyle w:val="ListNumber"/>
              <w:numPr>
                <w:ilvl w:val="0"/>
                <w:numId w:val="0"/>
              </w:numPr>
              <w:spacing w:after="0"/>
            </w:pPr>
            <w:r w:rsidRPr="00220A27">
              <w:rPr>
                <w:rFonts w:ascii="Arial" w:hAnsi="Arial"/>
                <w:szCs w:val="24"/>
              </w:rPr>
              <w:t>5</w:t>
            </w:r>
          </w:p>
        </w:tc>
        <w:tc>
          <w:tcPr>
            <w:tcW w:w="2315" w:type="dxa"/>
          </w:tcPr>
          <w:p w14:paraId="1B1107FC" w14:textId="04024623"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£4,000</w:t>
            </w:r>
          </w:p>
        </w:tc>
        <w:tc>
          <w:tcPr>
            <w:tcW w:w="2317" w:type="dxa"/>
          </w:tcPr>
          <w:p w14:paraId="776C0EB3" w14:textId="66494D3B"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£25,000</w:t>
            </w:r>
          </w:p>
        </w:tc>
        <w:tc>
          <w:tcPr>
            <w:tcW w:w="2318" w:type="dxa"/>
          </w:tcPr>
          <w:p w14:paraId="077CF3F3" w14:textId="2524CA32"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£70,000</w:t>
            </w:r>
          </w:p>
        </w:tc>
      </w:tr>
      <w:tr w:rsidR="00D91919" w:rsidRPr="00220A27" w14:paraId="55B045F0"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65909AE8" w14:textId="0F6D9A03" w:rsidR="00D91919" w:rsidRPr="00220A27" w:rsidRDefault="00D91919" w:rsidP="00A302BB">
            <w:pPr>
              <w:pStyle w:val="ListNumber"/>
              <w:numPr>
                <w:ilvl w:val="0"/>
                <w:numId w:val="0"/>
              </w:numPr>
              <w:spacing w:after="0"/>
            </w:pPr>
            <w:r w:rsidRPr="00220A27">
              <w:rPr>
                <w:rFonts w:ascii="Arial" w:hAnsi="Arial"/>
                <w:szCs w:val="24"/>
              </w:rPr>
              <w:t>6</w:t>
            </w:r>
          </w:p>
        </w:tc>
        <w:tc>
          <w:tcPr>
            <w:tcW w:w="2315" w:type="dxa"/>
          </w:tcPr>
          <w:p w14:paraId="77939C8E" w14:textId="7ABA2141"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£4,000</w:t>
            </w:r>
          </w:p>
        </w:tc>
        <w:tc>
          <w:tcPr>
            <w:tcW w:w="2317" w:type="dxa"/>
          </w:tcPr>
          <w:p w14:paraId="74E9F176" w14:textId="519AB558"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£25,000</w:t>
            </w:r>
          </w:p>
        </w:tc>
        <w:tc>
          <w:tcPr>
            <w:tcW w:w="2318" w:type="dxa"/>
          </w:tcPr>
          <w:p w14:paraId="4DE14210" w14:textId="372BDF30"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£70,000</w:t>
            </w:r>
          </w:p>
        </w:tc>
      </w:tr>
      <w:tr w:rsidR="00D91919" w:rsidRPr="00220A27" w14:paraId="0D3A41AC"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13DCD545" w14:textId="291E15B2" w:rsidR="00D91919" w:rsidRPr="00220A27" w:rsidRDefault="00D91919" w:rsidP="00A302BB">
            <w:pPr>
              <w:pStyle w:val="ListNumber"/>
              <w:numPr>
                <w:ilvl w:val="0"/>
                <w:numId w:val="0"/>
              </w:numPr>
              <w:spacing w:after="0"/>
            </w:pPr>
            <w:r w:rsidRPr="00220A27">
              <w:rPr>
                <w:rFonts w:ascii="Arial" w:hAnsi="Arial"/>
                <w:szCs w:val="24"/>
              </w:rPr>
              <w:t>7</w:t>
            </w:r>
          </w:p>
        </w:tc>
        <w:tc>
          <w:tcPr>
            <w:tcW w:w="2315" w:type="dxa"/>
          </w:tcPr>
          <w:p w14:paraId="19EE730A" w14:textId="02331EAA"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£4,000</w:t>
            </w:r>
          </w:p>
        </w:tc>
        <w:tc>
          <w:tcPr>
            <w:tcW w:w="2317" w:type="dxa"/>
          </w:tcPr>
          <w:p w14:paraId="6BBFF83C" w14:textId="7E2C20CB"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£25,000</w:t>
            </w:r>
          </w:p>
        </w:tc>
        <w:tc>
          <w:tcPr>
            <w:tcW w:w="2318" w:type="dxa"/>
          </w:tcPr>
          <w:p w14:paraId="3EA2F914" w14:textId="7DF2FF0F"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£70,000</w:t>
            </w:r>
          </w:p>
        </w:tc>
      </w:tr>
      <w:tr w:rsidR="00D91919" w:rsidRPr="00220A27" w14:paraId="621F52D5"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6CBCB587" w14:textId="6E2FE832" w:rsidR="00D91919" w:rsidRPr="00220A27" w:rsidRDefault="00D91919" w:rsidP="00A302BB">
            <w:pPr>
              <w:pStyle w:val="ListNumber"/>
              <w:numPr>
                <w:ilvl w:val="0"/>
                <w:numId w:val="0"/>
              </w:numPr>
              <w:spacing w:after="0"/>
            </w:pPr>
            <w:r w:rsidRPr="00220A27">
              <w:rPr>
                <w:rFonts w:ascii="Arial" w:hAnsi="Arial"/>
                <w:szCs w:val="24"/>
              </w:rPr>
              <w:t>8</w:t>
            </w:r>
          </w:p>
        </w:tc>
        <w:tc>
          <w:tcPr>
            <w:tcW w:w="2315" w:type="dxa"/>
          </w:tcPr>
          <w:p w14:paraId="1E8CFF3F" w14:textId="3EEBA8D8"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£11,000</w:t>
            </w:r>
          </w:p>
        </w:tc>
        <w:tc>
          <w:tcPr>
            <w:tcW w:w="2317" w:type="dxa"/>
          </w:tcPr>
          <w:p w14:paraId="2228C976" w14:textId="71B948D9"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£33,000</w:t>
            </w:r>
          </w:p>
        </w:tc>
        <w:tc>
          <w:tcPr>
            <w:tcW w:w="2318" w:type="dxa"/>
          </w:tcPr>
          <w:p w14:paraId="11C588D7" w14:textId="6C2C99A0"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£79,000</w:t>
            </w:r>
          </w:p>
        </w:tc>
      </w:tr>
      <w:tr w:rsidR="00D91919" w:rsidRPr="00220A27" w14:paraId="560BDCBA"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060AE4B4" w14:textId="060E8571" w:rsidR="00D91919" w:rsidRPr="00220A27" w:rsidRDefault="00D91919" w:rsidP="00A302BB">
            <w:pPr>
              <w:pStyle w:val="ListNumber"/>
              <w:numPr>
                <w:ilvl w:val="0"/>
                <w:numId w:val="0"/>
              </w:numPr>
              <w:spacing w:after="0"/>
            </w:pPr>
            <w:r w:rsidRPr="00220A27">
              <w:rPr>
                <w:rFonts w:ascii="Arial" w:hAnsi="Arial"/>
                <w:szCs w:val="24"/>
              </w:rPr>
              <w:t>9</w:t>
            </w:r>
          </w:p>
        </w:tc>
        <w:tc>
          <w:tcPr>
            <w:tcW w:w="2315" w:type="dxa"/>
          </w:tcPr>
          <w:p w14:paraId="6AF473E7" w14:textId="7621EC55"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£4,000</w:t>
            </w:r>
          </w:p>
        </w:tc>
        <w:tc>
          <w:tcPr>
            <w:tcW w:w="2317" w:type="dxa"/>
          </w:tcPr>
          <w:p w14:paraId="3F0F4CB2" w14:textId="0E746022"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£25,000</w:t>
            </w:r>
          </w:p>
        </w:tc>
        <w:tc>
          <w:tcPr>
            <w:tcW w:w="2318" w:type="dxa"/>
          </w:tcPr>
          <w:p w14:paraId="48FE122B" w14:textId="2198B785"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£70,000</w:t>
            </w:r>
          </w:p>
        </w:tc>
      </w:tr>
      <w:tr w:rsidR="00D91919" w:rsidRPr="00220A27" w14:paraId="288533AF" w14:textId="77777777" w:rsidTr="00D91919">
        <w:tc>
          <w:tcPr>
            <w:cnfStyle w:val="001000000000" w:firstRow="0" w:lastRow="0" w:firstColumn="1" w:lastColumn="0" w:oddVBand="0" w:evenVBand="0" w:oddHBand="0" w:evenHBand="0" w:firstRowFirstColumn="0" w:firstRowLastColumn="0" w:lastRowFirstColumn="0" w:lastRowLastColumn="0"/>
            <w:tcW w:w="2318" w:type="dxa"/>
          </w:tcPr>
          <w:p w14:paraId="3209751E" w14:textId="7AC52182" w:rsidR="00D91919" w:rsidRPr="00220A27" w:rsidRDefault="00D91919" w:rsidP="00A302BB">
            <w:pPr>
              <w:pStyle w:val="ListNumber"/>
              <w:numPr>
                <w:ilvl w:val="0"/>
                <w:numId w:val="0"/>
              </w:numPr>
              <w:spacing w:after="0"/>
            </w:pPr>
            <w:r w:rsidRPr="00220A27">
              <w:rPr>
                <w:rFonts w:ascii="Arial" w:hAnsi="Arial"/>
                <w:bCs/>
                <w:szCs w:val="24"/>
              </w:rPr>
              <w:t>PV</w:t>
            </w:r>
          </w:p>
        </w:tc>
        <w:tc>
          <w:tcPr>
            <w:tcW w:w="2315" w:type="dxa"/>
          </w:tcPr>
          <w:p w14:paraId="2FDED984" w14:textId="77A38144"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b/>
                <w:bCs/>
                <w:szCs w:val="24"/>
              </w:rPr>
              <w:t>£74,000</w:t>
            </w:r>
          </w:p>
        </w:tc>
        <w:tc>
          <w:tcPr>
            <w:tcW w:w="2317" w:type="dxa"/>
          </w:tcPr>
          <w:p w14:paraId="134B59B9" w14:textId="56A31672"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b/>
                <w:bCs/>
                <w:szCs w:val="24"/>
              </w:rPr>
              <w:t>£260,000</w:t>
            </w:r>
          </w:p>
        </w:tc>
        <w:tc>
          <w:tcPr>
            <w:tcW w:w="2318" w:type="dxa"/>
          </w:tcPr>
          <w:p w14:paraId="4CBDCD99" w14:textId="49A10049" w:rsidR="00D91919" w:rsidRPr="00220A27" w:rsidRDefault="00D91919" w:rsidP="00A302BB">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hAnsi="Arial"/>
                <w:b/>
                <w:bCs/>
                <w:szCs w:val="24"/>
              </w:rPr>
              <w:t>£650,000</w:t>
            </w:r>
          </w:p>
        </w:tc>
      </w:tr>
    </w:tbl>
    <w:p w14:paraId="7184F1FA" w14:textId="77777777" w:rsidR="00293913" w:rsidRPr="00220A27" w:rsidRDefault="00293913" w:rsidP="00D91919">
      <w:pPr>
        <w:pStyle w:val="ListNumber"/>
        <w:numPr>
          <w:ilvl w:val="0"/>
          <w:numId w:val="0"/>
        </w:numPr>
      </w:pPr>
    </w:p>
    <w:p w14:paraId="0DC329BB" w14:textId="60567483" w:rsidR="00293913" w:rsidRPr="00220A27" w:rsidRDefault="00293913" w:rsidP="002A40F4">
      <w:pPr>
        <w:pStyle w:val="ListNumber"/>
      </w:pPr>
      <w:r w:rsidRPr="00220A27">
        <w:t xml:space="preserve">Of the estimated 3,600 surveyors that are not accredited, it is assumed that the number that will pursue accreditation, if required, is between 25% and 75%, with a central estimate of 50%. This estimate has a high degree of uncertainty due to limited evidence about the likely behaviour of unaccredited surveyor businesses under this option. It is assumed that many will not pursue accreditation due to high costs and the fact that a large proportion of surveyors are engaged in other surveying or asbestos-related work. Evidence gathered in this consultation will be used to improve this estimate. </w:t>
      </w:r>
    </w:p>
    <w:p w14:paraId="1C2507E0" w14:textId="47F23693" w:rsidR="00595247" w:rsidRPr="00220A27" w:rsidRDefault="00293913" w:rsidP="002A40F4">
      <w:pPr>
        <w:pStyle w:val="ListNumber"/>
      </w:pPr>
      <w:r w:rsidRPr="00220A27">
        <w:t>Overall, the current assumption is that</w:t>
      </w:r>
      <w:r w:rsidRPr="00220A27" w:rsidDel="00090D30">
        <w:t xml:space="preserve"> between</w:t>
      </w:r>
      <w:r w:rsidRPr="00220A27">
        <w:t xml:space="preserve"> 900 to 2,700 surveyors could seek accreditation, with a best estimate of 1,800.</w:t>
      </w:r>
    </w:p>
    <w:p w14:paraId="7DBBA0E0" w14:textId="77777777" w:rsidR="00293913" w:rsidRPr="00220A27" w:rsidRDefault="00293913" w:rsidP="002A40F4">
      <w:pPr>
        <w:pStyle w:val="Heading4"/>
        <w:rPr>
          <w:rFonts w:eastAsia="Yu Gothic Light"/>
        </w:rPr>
      </w:pPr>
      <w:r w:rsidRPr="00220A27">
        <w:rPr>
          <w:rFonts w:eastAsia="Yu Gothic Light"/>
        </w:rPr>
        <w:t>Accreditation uptake rate</w:t>
      </w:r>
    </w:p>
    <w:p w14:paraId="0115B72D" w14:textId="0E750BCF" w:rsidR="00293913" w:rsidRPr="00220A27" w:rsidRDefault="00293913" w:rsidP="002A40F4">
      <w:pPr>
        <w:pStyle w:val="ListNumber"/>
      </w:pPr>
      <w:r w:rsidRPr="00220A27">
        <w:t xml:space="preserve">We assume that each will follow the cost schedule set out above in paragraph </w:t>
      </w:r>
      <w:r w:rsidR="00A302BB" w:rsidRPr="00220A27">
        <w:t>77</w:t>
      </w:r>
      <w:r w:rsidRPr="00220A27">
        <w:t>.</w:t>
      </w:r>
    </w:p>
    <w:p w14:paraId="026FB5AC" w14:textId="34DFE0DC" w:rsidR="00595247" w:rsidRPr="00220A27" w:rsidRDefault="00293913" w:rsidP="002A40F4">
      <w:pPr>
        <w:pStyle w:val="ListNumber"/>
      </w:pPr>
      <w:r w:rsidRPr="00220A27">
        <w:t xml:space="preserve">In practice, resourcing constraints may prohibit such </w:t>
      </w:r>
      <w:proofErr w:type="gramStart"/>
      <w:r w:rsidRPr="00220A27">
        <w:t>a large number of</w:t>
      </w:r>
      <w:proofErr w:type="gramEnd"/>
      <w:r w:rsidRPr="00220A27">
        <w:t xml:space="preserve"> businesses attaining accreditation all at once. Further analysis will be needed to investigate what is feasible. Use of a transition period which allows accreditations to be spread into the future would result in a lower estimate of cost due to increased discounting.</w:t>
      </w:r>
    </w:p>
    <w:p w14:paraId="3E9D52AA" w14:textId="77777777" w:rsidR="00293913" w:rsidRPr="00220A27" w:rsidRDefault="00293913" w:rsidP="002A40F4">
      <w:pPr>
        <w:pStyle w:val="Heading4"/>
        <w:rPr>
          <w:rFonts w:eastAsia="Yu Gothic Light"/>
        </w:rPr>
      </w:pPr>
      <w:r w:rsidRPr="00220A27">
        <w:rPr>
          <w:rFonts w:eastAsia="Yu Gothic Light"/>
        </w:rPr>
        <w:t>Ongoing costs of mandatory UKAS accreditation</w:t>
      </w:r>
    </w:p>
    <w:p w14:paraId="22DC2600" w14:textId="6D1D7FF0" w:rsidR="00293913" w:rsidRPr="00220A27" w:rsidRDefault="00293913" w:rsidP="002A40F4">
      <w:pPr>
        <w:pStyle w:val="ListNumber"/>
      </w:pPr>
      <w:r w:rsidRPr="00220A27">
        <w:t xml:space="preserve">There would also be an ongoing cost incurred as new surveyors or surveying organisations that otherwise would not have pursued accreditation would be required to do so under this option. </w:t>
      </w:r>
    </w:p>
    <w:p w14:paraId="163548F4" w14:textId="61215DD6" w:rsidR="00293913" w:rsidRPr="00220A27" w:rsidRDefault="00293913" w:rsidP="002A40F4">
      <w:pPr>
        <w:pStyle w:val="ListNumber"/>
      </w:pPr>
      <w:r w:rsidRPr="00220A27">
        <w:lastRenderedPageBreak/>
        <w:t xml:space="preserve">According to </w:t>
      </w:r>
      <w:hyperlink r:id="rId31" w:history="1">
        <w:r w:rsidRPr="005168B0">
          <w:rPr>
            <w:color w:val="0070C0"/>
            <w:u w:val="single"/>
          </w:rPr>
          <w:t>business demographic statistics from the Office for National Statistics (ONS)</w:t>
        </w:r>
      </w:hyperlink>
      <w:r w:rsidRPr="00220A27">
        <w:t xml:space="preserve"> the average business birth rate is 11.7% annually. The current estimate is that there are 3600 surveyors which grow by 421 new businesses in year 1 increasing year on year up to 482 new businesses in year 10. All new businesses would incur the above costs of accreditation. </w:t>
      </w:r>
    </w:p>
    <w:p w14:paraId="4E5C5AE9" w14:textId="1320658C" w:rsidR="00293913" w:rsidRPr="00220A27" w:rsidRDefault="00293913" w:rsidP="002A40F4">
      <w:pPr>
        <w:pStyle w:val="ListNumber"/>
      </w:pPr>
      <w:r w:rsidRPr="00220A27">
        <w:t>Combining the cost to existing businesses and the ongoing costs to new businesses results in an estimated ten-year present value cost of between £126m and £3.3b, with a best estimate of £865m.</w:t>
      </w:r>
    </w:p>
    <w:p w14:paraId="3DACC551" w14:textId="2C97A1CE" w:rsidR="00595247" w:rsidRPr="00220A27" w:rsidRDefault="00293913" w:rsidP="002A40F4">
      <w:pPr>
        <w:pStyle w:val="ListNumber"/>
      </w:pPr>
      <w:r w:rsidRPr="00220A27">
        <w:t>The equivalent annual net direct cost to business (EANDCB) for requiring surveyor accreditation is estimated to be between £14.7m and £</w:t>
      </w:r>
      <w:r w:rsidR="003E7367">
        <w:t>377</w:t>
      </w:r>
      <w:r w:rsidRPr="00220A27">
        <w:t>.</w:t>
      </w:r>
      <w:r w:rsidR="003E7367">
        <w:t>7</w:t>
      </w:r>
      <w:r w:rsidRPr="00220A27">
        <w:t>m, with a best estimate of £</w:t>
      </w:r>
      <w:r w:rsidR="003E7367">
        <w:t>100</w:t>
      </w:r>
      <w:r w:rsidRPr="00220A27">
        <w:t>.</w:t>
      </w:r>
      <w:r w:rsidR="003E7367">
        <w:t>5</w:t>
      </w:r>
      <w:r w:rsidRPr="00220A27">
        <w:t>m.</w:t>
      </w:r>
    </w:p>
    <w:p w14:paraId="1A2BB2E3" w14:textId="0773FE1C" w:rsidR="00293913" w:rsidRPr="00220A27" w:rsidRDefault="00293913" w:rsidP="008B19C7">
      <w:pPr>
        <w:pStyle w:val="Heading2"/>
        <w:rPr>
          <w:rFonts w:eastAsia="Yu Gothic Light"/>
        </w:rPr>
      </w:pPr>
      <w:bookmarkStart w:id="36" w:name="_Toc204960000"/>
      <w:bookmarkStart w:id="37" w:name="_Toc213419132"/>
      <w:r w:rsidRPr="00220A27">
        <w:rPr>
          <w:rFonts w:eastAsia="Yu Gothic Light"/>
        </w:rPr>
        <w:t xml:space="preserve">Cost benefit questions </w:t>
      </w:r>
      <w:r w:rsidR="008A7113" w:rsidRPr="00220A27">
        <w:rPr>
          <w:rFonts w:eastAsia="Yu Gothic Light"/>
        </w:rPr>
        <w:t>on the proposal</w:t>
      </w:r>
      <w:r w:rsidRPr="00220A27">
        <w:rPr>
          <w:rFonts w:eastAsia="Yu Gothic Light"/>
        </w:rPr>
        <w:t xml:space="preserve"> to improve the quality of asbestos surveys</w:t>
      </w:r>
      <w:bookmarkEnd w:id="36"/>
      <w:bookmarkEnd w:id="37"/>
    </w:p>
    <w:p w14:paraId="197A70EE" w14:textId="77777777" w:rsidR="00293913" w:rsidRPr="00220A27" w:rsidRDefault="00293913" w:rsidP="00595247">
      <w:pPr>
        <w:pStyle w:val="ListNumber"/>
      </w:pPr>
      <w:r w:rsidRPr="00220A27">
        <w:rPr>
          <w:rFonts w:eastAsia="Times New Roman"/>
        </w:rPr>
        <w:t>The following questions are relevant to anyone who carries out asbestos surveys:</w:t>
      </w:r>
    </w:p>
    <w:tbl>
      <w:tblPr>
        <w:tblStyle w:val="TableGrid"/>
        <w:tblW w:w="10573" w:type="dxa"/>
        <w:tblInd w:w="-471" w:type="dxa"/>
        <w:tblLook w:val="04A0" w:firstRow="1" w:lastRow="0" w:firstColumn="1" w:lastColumn="0" w:noHBand="0" w:noVBand="1"/>
      </w:tblPr>
      <w:tblGrid>
        <w:gridCol w:w="1853"/>
        <w:gridCol w:w="1853"/>
        <w:gridCol w:w="1854"/>
        <w:gridCol w:w="1854"/>
        <w:gridCol w:w="1854"/>
        <w:gridCol w:w="1305"/>
      </w:tblGrid>
      <w:tr w:rsidR="00E9640B" w:rsidRPr="00220A27" w14:paraId="5CFBF66E" w14:textId="491A61C9" w:rsidTr="0051786E">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573" w:type="dxa"/>
            <w:gridSpan w:val="6"/>
            <w:tcBorders>
              <w:bottom w:val="single" w:sz="4" w:space="0" w:color="auto"/>
            </w:tcBorders>
          </w:tcPr>
          <w:p w14:paraId="142638EF" w14:textId="55D02491" w:rsidR="00E9640B" w:rsidRPr="00220A27" w:rsidRDefault="00E9640B" w:rsidP="00517FD7">
            <w:pPr>
              <w:pStyle w:val="ListNumber"/>
              <w:ind w:left="0"/>
              <w:rPr>
                <w:b w:val="0"/>
                <w:bCs/>
              </w:rPr>
            </w:pPr>
            <w:r w:rsidRPr="00220A27">
              <w:rPr>
                <w:b w:val="0"/>
                <w:bCs/>
              </w:rPr>
              <w:t xml:space="preserve">Question 17: Based on very limited evidence, HSE estimates the number of non-accredited asbestos surveyors operating in GB could be around 3,600. </w:t>
            </w:r>
          </w:p>
        </w:tc>
      </w:tr>
      <w:tr w:rsidR="0051786E" w:rsidRPr="00220A27" w14:paraId="6BF65715" w14:textId="77777777" w:rsidTr="0051786E">
        <w:trPr>
          <w:trHeight w:val="735"/>
        </w:trPr>
        <w:tc>
          <w:tcPr>
            <w:cnfStyle w:val="001000000000" w:firstRow="0" w:lastRow="0" w:firstColumn="1" w:lastColumn="0" w:oddVBand="0" w:evenVBand="0" w:oddHBand="0" w:evenHBand="0" w:firstRowFirstColumn="0" w:firstRowLastColumn="0" w:lastRowFirstColumn="0" w:lastRowLastColumn="0"/>
            <w:tcW w:w="10573" w:type="dxa"/>
            <w:gridSpan w:val="6"/>
            <w:tcBorders>
              <w:top w:val="single" w:sz="4" w:space="0" w:color="auto"/>
            </w:tcBorders>
          </w:tcPr>
          <w:p w14:paraId="268F8BE3" w14:textId="1A9E382D" w:rsidR="0051786E" w:rsidRPr="00220A27" w:rsidRDefault="0051786E" w:rsidP="0051786E">
            <w:pPr>
              <w:pStyle w:val="ListNumber"/>
              <w:keepNext/>
              <w:keepLines/>
              <w:ind w:left="0"/>
              <w:rPr>
                <w:bCs/>
              </w:rPr>
            </w:pPr>
            <w:r>
              <w:rPr>
                <w:b w:val="0"/>
                <w:bCs/>
              </w:rPr>
              <w:t xml:space="preserve">17a) </w:t>
            </w:r>
            <w:r w:rsidRPr="00220A27">
              <w:rPr>
                <w:b w:val="0"/>
                <w:bCs/>
              </w:rPr>
              <w:t>Do you think this estimate is accurate?</w:t>
            </w:r>
          </w:p>
        </w:tc>
      </w:tr>
      <w:tr w:rsidR="00E9640B" w:rsidRPr="00220A27" w14:paraId="474E413E" w14:textId="718CE845" w:rsidTr="00E9640B">
        <w:tc>
          <w:tcPr>
            <w:cnfStyle w:val="001000000000" w:firstRow="0" w:lastRow="0" w:firstColumn="1" w:lastColumn="0" w:oddVBand="0" w:evenVBand="0" w:oddHBand="0" w:evenHBand="0" w:firstRowFirstColumn="0" w:firstRowLastColumn="0" w:lastRowFirstColumn="0" w:lastRowLastColumn="0"/>
            <w:tcW w:w="1853" w:type="dxa"/>
            <w:tcBorders>
              <w:top w:val="single" w:sz="6" w:space="0" w:color="auto"/>
              <w:left w:val="single" w:sz="6" w:space="0" w:color="auto"/>
              <w:bottom w:val="single" w:sz="6" w:space="0" w:color="auto"/>
              <w:right w:val="single" w:sz="6" w:space="0" w:color="auto"/>
            </w:tcBorders>
            <w:vAlign w:val="center"/>
          </w:tcPr>
          <w:p w14:paraId="4929B90B" w14:textId="47D9E946" w:rsidR="00E9640B" w:rsidRPr="00220A27" w:rsidRDefault="00E9640B" w:rsidP="00E9640B">
            <w:pPr>
              <w:pStyle w:val="ListNumber"/>
              <w:numPr>
                <w:ilvl w:val="0"/>
                <w:numId w:val="0"/>
              </w:numPr>
              <w:rPr>
                <w:rFonts w:asciiTheme="majorHAnsi" w:hAnsiTheme="majorHAnsi" w:cstheme="majorHAnsi"/>
              </w:rPr>
            </w:pPr>
            <w:r w:rsidRPr="00220A27">
              <w:rPr>
                <w:rFonts w:asciiTheme="majorHAnsi" w:hAnsiTheme="majorHAnsi" w:cstheme="majorHAnsi"/>
                <w:b w:val="0"/>
                <w:bCs/>
                <w:szCs w:val="24"/>
              </w:rPr>
              <w:t>Much too high</w:t>
            </w:r>
          </w:p>
        </w:tc>
        <w:tc>
          <w:tcPr>
            <w:tcW w:w="1853" w:type="dxa"/>
            <w:tcBorders>
              <w:top w:val="single" w:sz="6" w:space="0" w:color="auto"/>
              <w:left w:val="single" w:sz="6" w:space="0" w:color="auto"/>
              <w:bottom w:val="single" w:sz="6" w:space="0" w:color="auto"/>
              <w:right w:val="single" w:sz="6" w:space="0" w:color="auto"/>
            </w:tcBorders>
            <w:vAlign w:val="center"/>
          </w:tcPr>
          <w:p w14:paraId="60ACC817" w14:textId="3150C810"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Too high</w:t>
            </w:r>
          </w:p>
        </w:tc>
        <w:tc>
          <w:tcPr>
            <w:tcW w:w="1854" w:type="dxa"/>
            <w:tcBorders>
              <w:top w:val="single" w:sz="6" w:space="0" w:color="auto"/>
              <w:left w:val="single" w:sz="6" w:space="0" w:color="auto"/>
              <w:bottom w:val="single" w:sz="6" w:space="0" w:color="auto"/>
              <w:right w:val="single" w:sz="6" w:space="0" w:color="auto"/>
            </w:tcBorders>
            <w:vAlign w:val="center"/>
          </w:tcPr>
          <w:p w14:paraId="5F85062D" w14:textId="70E7424D"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About right</w:t>
            </w:r>
          </w:p>
        </w:tc>
        <w:tc>
          <w:tcPr>
            <w:tcW w:w="1854" w:type="dxa"/>
            <w:tcBorders>
              <w:top w:val="single" w:sz="6" w:space="0" w:color="auto"/>
              <w:left w:val="single" w:sz="6" w:space="0" w:color="auto"/>
              <w:bottom w:val="single" w:sz="6" w:space="0" w:color="auto"/>
              <w:right w:val="single" w:sz="6" w:space="0" w:color="auto"/>
            </w:tcBorders>
            <w:vAlign w:val="center"/>
          </w:tcPr>
          <w:p w14:paraId="0D4AD4CD" w14:textId="20A0132A"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Too low</w:t>
            </w:r>
          </w:p>
        </w:tc>
        <w:tc>
          <w:tcPr>
            <w:tcW w:w="1854" w:type="dxa"/>
            <w:tcBorders>
              <w:top w:val="single" w:sz="6" w:space="0" w:color="auto"/>
              <w:left w:val="single" w:sz="6" w:space="0" w:color="auto"/>
              <w:bottom w:val="single" w:sz="6" w:space="0" w:color="auto"/>
              <w:right w:val="single" w:sz="6" w:space="0" w:color="auto"/>
            </w:tcBorders>
            <w:vAlign w:val="center"/>
          </w:tcPr>
          <w:p w14:paraId="0AD277E5" w14:textId="7429F09F"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Much too low</w:t>
            </w:r>
          </w:p>
        </w:tc>
        <w:tc>
          <w:tcPr>
            <w:tcW w:w="1305" w:type="dxa"/>
            <w:tcBorders>
              <w:top w:val="single" w:sz="6" w:space="0" w:color="auto"/>
              <w:left w:val="single" w:sz="6" w:space="0" w:color="auto"/>
              <w:bottom w:val="single" w:sz="6" w:space="0" w:color="auto"/>
              <w:right w:val="single" w:sz="6" w:space="0" w:color="auto"/>
            </w:tcBorders>
          </w:tcPr>
          <w:p w14:paraId="4C744970" w14:textId="63912F9E" w:rsidR="00E9640B" w:rsidRPr="00220A27" w:rsidRDefault="00E9640B" w:rsidP="00E9640B">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4"/>
              </w:rPr>
            </w:pPr>
            <w:r w:rsidRPr="00220A27">
              <w:rPr>
                <w:rFonts w:asciiTheme="majorHAnsi" w:hAnsiTheme="majorHAnsi" w:cstheme="majorHAnsi"/>
                <w:szCs w:val="24"/>
              </w:rPr>
              <w:t>Don’t know</w:t>
            </w:r>
          </w:p>
        </w:tc>
      </w:tr>
      <w:tr w:rsidR="00E9640B" w:rsidRPr="00220A27" w14:paraId="15035D15" w14:textId="39A52ABC" w:rsidTr="00E9640B">
        <w:tc>
          <w:tcPr>
            <w:cnfStyle w:val="001000000000" w:firstRow="0" w:lastRow="0" w:firstColumn="1" w:lastColumn="0" w:oddVBand="0" w:evenVBand="0" w:oddHBand="0" w:evenHBand="0" w:firstRowFirstColumn="0" w:firstRowLastColumn="0" w:lastRowFirstColumn="0" w:lastRowLastColumn="0"/>
            <w:tcW w:w="1853" w:type="dxa"/>
          </w:tcPr>
          <w:p w14:paraId="2029B214" w14:textId="77777777" w:rsidR="00E9640B" w:rsidRPr="00220A27" w:rsidRDefault="00E9640B" w:rsidP="00E9640B">
            <w:pPr>
              <w:pStyle w:val="ListNumber"/>
              <w:numPr>
                <w:ilvl w:val="0"/>
                <w:numId w:val="0"/>
              </w:numPr>
            </w:pPr>
          </w:p>
        </w:tc>
        <w:tc>
          <w:tcPr>
            <w:tcW w:w="1853" w:type="dxa"/>
          </w:tcPr>
          <w:p w14:paraId="7AA178D6" w14:textId="77777777"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54" w:type="dxa"/>
          </w:tcPr>
          <w:p w14:paraId="1FA5A633" w14:textId="77777777"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54" w:type="dxa"/>
          </w:tcPr>
          <w:p w14:paraId="30E5C121" w14:textId="77777777"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54" w:type="dxa"/>
          </w:tcPr>
          <w:p w14:paraId="792ED737" w14:textId="77777777"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305" w:type="dxa"/>
          </w:tcPr>
          <w:p w14:paraId="10653FBF" w14:textId="77777777" w:rsidR="00E9640B" w:rsidRPr="00220A27" w:rsidRDefault="00E9640B" w:rsidP="00E9640B">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A451F6" w:rsidRPr="00220A27" w14:paraId="03A538C7" w14:textId="6FF8E592" w:rsidTr="00963573">
        <w:tc>
          <w:tcPr>
            <w:cnfStyle w:val="001000000000" w:firstRow="0" w:lastRow="0" w:firstColumn="1" w:lastColumn="0" w:oddVBand="0" w:evenVBand="0" w:oddHBand="0" w:evenHBand="0" w:firstRowFirstColumn="0" w:firstRowLastColumn="0" w:lastRowFirstColumn="0" w:lastRowLastColumn="0"/>
            <w:tcW w:w="10573" w:type="dxa"/>
            <w:gridSpan w:val="6"/>
          </w:tcPr>
          <w:p w14:paraId="30DF2D91" w14:textId="77777777" w:rsidR="00A451F6" w:rsidRDefault="00A451F6" w:rsidP="00D54AF8">
            <w:pPr>
              <w:pStyle w:val="ListNumber"/>
              <w:numPr>
                <w:ilvl w:val="0"/>
                <w:numId w:val="0"/>
              </w:numPr>
              <w:spacing w:after="160" w:line="259" w:lineRule="auto"/>
              <w:rPr>
                <w:bCs/>
              </w:rPr>
            </w:pPr>
            <w:r w:rsidRPr="00220A27">
              <w:rPr>
                <w:b w:val="0"/>
                <w:bCs/>
              </w:rPr>
              <w:t>17b) If you disagree with this estimate, please provide an alternative estimation of the number of non-accredited surveyors or surveying organisations [Free text]</w:t>
            </w:r>
          </w:p>
          <w:p w14:paraId="4D1649E7" w14:textId="77777777" w:rsidR="005A11C0" w:rsidRDefault="005A11C0" w:rsidP="00D54AF8">
            <w:pPr>
              <w:pStyle w:val="ListNumber"/>
              <w:numPr>
                <w:ilvl w:val="0"/>
                <w:numId w:val="0"/>
              </w:numPr>
              <w:spacing w:after="160" w:line="259" w:lineRule="auto"/>
              <w:rPr>
                <w:bCs/>
              </w:rPr>
            </w:pPr>
          </w:p>
          <w:p w14:paraId="3A8C0EF2" w14:textId="739DB703" w:rsidR="005A11C0" w:rsidRPr="00220A27" w:rsidRDefault="005A11C0" w:rsidP="00D54AF8">
            <w:pPr>
              <w:pStyle w:val="ListNumber"/>
              <w:numPr>
                <w:ilvl w:val="0"/>
                <w:numId w:val="0"/>
              </w:numPr>
              <w:spacing w:after="160" w:line="259" w:lineRule="auto"/>
              <w:rPr>
                <w:b w:val="0"/>
                <w:bCs/>
              </w:rPr>
            </w:pPr>
          </w:p>
        </w:tc>
      </w:tr>
      <w:tr w:rsidR="00A451F6" w:rsidRPr="00220A27" w14:paraId="184E7012" w14:textId="376CA7C8" w:rsidTr="00A90FAA">
        <w:tc>
          <w:tcPr>
            <w:cnfStyle w:val="001000000000" w:firstRow="0" w:lastRow="0" w:firstColumn="1" w:lastColumn="0" w:oddVBand="0" w:evenVBand="0" w:oddHBand="0" w:evenHBand="0" w:firstRowFirstColumn="0" w:firstRowLastColumn="0" w:lastRowFirstColumn="0" w:lastRowLastColumn="0"/>
            <w:tcW w:w="10573" w:type="dxa"/>
            <w:gridSpan w:val="6"/>
          </w:tcPr>
          <w:p w14:paraId="7A595A6B" w14:textId="77777777" w:rsidR="00A451F6" w:rsidRDefault="00A6355A" w:rsidP="00D54AF8">
            <w:pPr>
              <w:pStyle w:val="ListNumber"/>
              <w:numPr>
                <w:ilvl w:val="0"/>
                <w:numId w:val="0"/>
              </w:numPr>
              <w:spacing w:after="160" w:line="259" w:lineRule="auto"/>
              <w:rPr>
                <w:bCs/>
              </w:rPr>
            </w:pPr>
            <w:r w:rsidRPr="00220A27">
              <w:rPr>
                <w:b w:val="0"/>
                <w:bCs/>
              </w:rPr>
              <w:t xml:space="preserve">17c) Please provide a brief reason for your answer [Free text – </w:t>
            </w:r>
            <w:proofErr w:type="gramStart"/>
            <w:r w:rsidRPr="00220A27">
              <w:rPr>
                <w:b w:val="0"/>
                <w:bCs/>
              </w:rPr>
              <w:t>200 word</w:t>
            </w:r>
            <w:proofErr w:type="gramEnd"/>
            <w:r w:rsidRPr="00220A27">
              <w:rPr>
                <w:b w:val="0"/>
                <w:bCs/>
              </w:rPr>
              <w:t xml:space="preserve"> limit]</w:t>
            </w:r>
          </w:p>
          <w:p w14:paraId="713B1D44" w14:textId="77777777" w:rsidR="005A11C0" w:rsidRDefault="005A11C0" w:rsidP="00D54AF8">
            <w:pPr>
              <w:pStyle w:val="ListNumber"/>
              <w:numPr>
                <w:ilvl w:val="0"/>
                <w:numId w:val="0"/>
              </w:numPr>
              <w:spacing w:after="160" w:line="259" w:lineRule="auto"/>
              <w:rPr>
                <w:bCs/>
              </w:rPr>
            </w:pPr>
          </w:p>
          <w:p w14:paraId="5E6D7148" w14:textId="1272F56D" w:rsidR="005A11C0" w:rsidRPr="00220A27" w:rsidRDefault="005A11C0" w:rsidP="00D54AF8">
            <w:pPr>
              <w:pStyle w:val="ListNumber"/>
              <w:numPr>
                <w:ilvl w:val="0"/>
                <w:numId w:val="0"/>
              </w:numPr>
              <w:spacing w:after="160" w:line="259" w:lineRule="auto"/>
              <w:rPr>
                <w:b w:val="0"/>
                <w:bCs/>
              </w:rPr>
            </w:pPr>
          </w:p>
        </w:tc>
      </w:tr>
    </w:tbl>
    <w:p w14:paraId="1A44C486" w14:textId="77777777" w:rsidR="009C59F7" w:rsidRPr="00220A27" w:rsidRDefault="009C59F7" w:rsidP="000B6374">
      <w:pPr>
        <w:pStyle w:val="ListNumber"/>
        <w:numPr>
          <w:ilvl w:val="0"/>
          <w:numId w:val="0"/>
        </w:numPr>
        <w:ind w:left="360" w:hanging="360"/>
      </w:pPr>
    </w:p>
    <w:tbl>
      <w:tblPr>
        <w:tblStyle w:val="TableGrid"/>
        <w:tblW w:w="10573" w:type="dxa"/>
        <w:tblInd w:w="-471" w:type="dxa"/>
        <w:tblLook w:val="04A0" w:firstRow="1" w:lastRow="0" w:firstColumn="1" w:lastColumn="0" w:noHBand="0" w:noVBand="1"/>
      </w:tblPr>
      <w:tblGrid>
        <w:gridCol w:w="1853"/>
        <w:gridCol w:w="1853"/>
        <w:gridCol w:w="1854"/>
        <w:gridCol w:w="1854"/>
        <w:gridCol w:w="1854"/>
        <w:gridCol w:w="1305"/>
      </w:tblGrid>
      <w:tr w:rsidR="000C0EC0" w:rsidRPr="00220A27" w14:paraId="2C801865" w14:textId="77777777" w:rsidTr="007F3CE6">
        <w:trPr>
          <w:cnfStyle w:val="100000000000" w:firstRow="1" w:lastRow="0" w:firstColumn="0" w:lastColumn="0" w:oddVBand="0" w:evenVBand="0" w:oddHBand="0" w:evenHBand="0"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10573" w:type="dxa"/>
            <w:gridSpan w:val="6"/>
            <w:tcBorders>
              <w:bottom w:val="single" w:sz="4" w:space="0" w:color="auto"/>
            </w:tcBorders>
          </w:tcPr>
          <w:p w14:paraId="704F47BD" w14:textId="26CEC38D" w:rsidR="000C0EC0" w:rsidRPr="00220A27" w:rsidRDefault="000C0EC0" w:rsidP="00613C29">
            <w:pPr>
              <w:pStyle w:val="ListNumber"/>
              <w:ind w:left="0"/>
              <w:rPr>
                <w:b w:val="0"/>
                <w:bCs/>
              </w:rPr>
            </w:pPr>
            <w:r w:rsidRPr="00220A27">
              <w:rPr>
                <w:b w:val="0"/>
                <w:bCs/>
              </w:rPr>
              <w:lastRenderedPageBreak/>
              <w:t xml:space="preserve">Question 18: </w:t>
            </w:r>
            <w:r w:rsidR="00CB0569" w:rsidRPr="00220A27">
              <w:rPr>
                <w:b w:val="0"/>
                <w:bCs/>
              </w:rPr>
              <w:t>HSE estimates that if UKAS accreditation became a mandatory requirement, around 50% of non-accredited surveyors would choose to pursue accreditation as opposed to leaving the industry.</w:t>
            </w:r>
          </w:p>
        </w:tc>
      </w:tr>
      <w:tr w:rsidR="007F3CE6" w:rsidRPr="00220A27" w14:paraId="50D9187B" w14:textId="77777777" w:rsidTr="007F3CE6">
        <w:trPr>
          <w:trHeight w:val="660"/>
        </w:trPr>
        <w:tc>
          <w:tcPr>
            <w:cnfStyle w:val="001000000000" w:firstRow="0" w:lastRow="0" w:firstColumn="1" w:lastColumn="0" w:oddVBand="0" w:evenVBand="0" w:oddHBand="0" w:evenHBand="0" w:firstRowFirstColumn="0" w:firstRowLastColumn="0" w:lastRowFirstColumn="0" w:lastRowLastColumn="0"/>
            <w:tcW w:w="10573" w:type="dxa"/>
            <w:gridSpan w:val="6"/>
            <w:tcBorders>
              <w:top w:val="single" w:sz="4" w:space="0" w:color="auto"/>
            </w:tcBorders>
          </w:tcPr>
          <w:p w14:paraId="55CA66DD" w14:textId="1E92601C" w:rsidR="007F3CE6" w:rsidRPr="00220A27" w:rsidRDefault="007F3CE6" w:rsidP="007F3CE6">
            <w:pPr>
              <w:pStyle w:val="ListNumber"/>
              <w:keepNext/>
              <w:keepLines/>
              <w:ind w:left="0"/>
              <w:rPr>
                <w:bCs/>
              </w:rPr>
            </w:pPr>
            <w:r>
              <w:rPr>
                <w:b w:val="0"/>
                <w:bCs/>
              </w:rPr>
              <w:t xml:space="preserve">18a) </w:t>
            </w:r>
            <w:r w:rsidRPr="00220A27">
              <w:rPr>
                <w:b w:val="0"/>
                <w:bCs/>
              </w:rPr>
              <w:t>Do you think this estimate is accurate?</w:t>
            </w:r>
          </w:p>
        </w:tc>
      </w:tr>
      <w:tr w:rsidR="000C0EC0" w:rsidRPr="00220A27" w14:paraId="2A4C00F8" w14:textId="77777777" w:rsidTr="007E4C39">
        <w:tc>
          <w:tcPr>
            <w:cnfStyle w:val="001000000000" w:firstRow="0" w:lastRow="0" w:firstColumn="1" w:lastColumn="0" w:oddVBand="0" w:evenVBand="0" w:oddHBand="0" w:evenHBand="0" w:firstRowFirstColumn="0" w:firstRowLastColumn="0" w:lastRowFirstColumn="0" w:lastRowLastColumn="0"/>
            <w:tcW w:w="1853" w:type="dxa"/>
            <w:tcBorders>
              <w:top w:val="single" w:sz="6" w:space="0" w:color="auto"/>
              <w:left w:val="single" w:sz="6" w:space="0" w:color="auto"/>
              <w:bottom w:val="single" w:sz="6" w:space="0" w:color="auto"/>
              <w:right w:val="single" w:sz="6" w:space="0" w:color="auto"/>
            </w:tcBorders>
            <w:vAlign w:val="center"/>
          </w:tcPr>
          <w:p w14:paraId="4934A28C" w14:textId="77777777" w:rsidR="000C0EC0" w:rsidRPr="00220A27" w:rsidRDefault="000C0EC0" w:rsidP="00613C29">
            <w:pPr>
              <w:pStyle w:val="ListNumber"/>
              <w:numPr>
                <w:ilvl w:val="0"/>
                <w:numId w:val="0"/>
              </w:numPr>
              <w:rPr>
                <w:rFonts w:asciiTheme="majorHAnsi" w:hAnsiTheme="majorHAnsi" w:cstheme="majorHAnsi"/>
              </w:rPr>
            </w:pPr>
            <w:r w:rsidRPr="00220A27">
              <w:rPr>
                <w:rFonts w:asciiTheme="majorHAnsi" w:hAnsiTheme="majorHAnsi" w:cstheme="majorHAnsi"/>
                <w:b w:val="0"/>
                <w:bCs/>
                <w:szCs w:val="24"/>
              </w:rPr>
              <w:t>Much too high</w:t>
            </w:r>
          </w:p>
        </w:tc>
        <w:tc>
          <w:tcPr>
            <w:tcW w:w="1853" w:type="dxa"/>
            <w:tcBorders>
              <w:top w:val="single" w:sz="6" w:space="0" w:color="auto"/>
              <w:left w:val="single" w:sz="6" w:space="0" w:color="auto"/>
              <w:bottom w:val="single" w:sz="6" w:space="0" w:color="auto"/>
              <w:right w:val="single" w:sz="6" w:space="0" w:color="auto"/>
            </w:tcBorders>
            <w:vAlign w:val="center"/>
          </w:tcPr>
          <w:p w14:paraId="034CB61F"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Too high</w:t>
            </w:r>
          </w:p>
        </w:tc>
        <w:tc>
          <w:tcPr>
            <w:tcW w:w="1854" w:type="dxa"/>
            <w:tcBorders>
              <w:top w:val="single" w:sz="6" w:space="0" w:color="auto"/>
              <w:left w:val="single" w:sz="6" w:space="0" w:color="auto"/>
              <w:bottom w:val="single" w:sz="6" w:space="0" w:color="auto"/>
              <w:right w:val="single" w:sz="6" w:space="0" w:color="auto"/>
            </w:tcBorders>
            <w:vAlign w:val="center"/>
          </w:tcPr>
          <w:p w14:paraId="30F36DE6"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About right</w:t>
            </w:r>
          </w:p>
        </w:tc>
        <w:tc>
          <w:tcPr>
            <w:tcW w:w="1854" w:type="dxa"/>
            <w:tcBorders>
              <w:top w:val="single" w:sz="6" w:space="0" w:color="auto"/>
              <w:left w:val="single" w:sz="6" w:space="0" w:color="auto"/>
              <w:bottom w:val="single" w:sz="6" w:space="0" w:color="auto"/>
              <w:right w:val="single" w:sz="6" w:space="0" w:color="auto"/>
            </w:tcBorders>
            <w:vAlign w:val="center"/>
          </w:tcPr>
          <w:p w14:paraId="05CBD199"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Too low</w:t>
            </w:r>
          </w:p>
        </w:tc>
        <w:tc>
          <w:tcPr>
            <w:tcW w:w="1854" w:type="dxa"/>
            <w:tcBorders>
              <w:top w:val="single" w:sz="6" w:space="0" w:color="auto"/>
              <w:left w:val="single" w:sz="6" w:space="0" w:color="auto"/>
              <w:bottom w:val="single" w:sz="6" w:space="0" w:color="auto"/>
              <w:right w:val="single" w:sz="6" w:space="0" w:color="auto"/>
            </w:tcBorders>
            <w:vAlign w:val="center"/>
          </w:tcPr>
          <w:p w14:paraId="7734982C"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Much too low</w:t>
            </w:r>
          </w:p>
        </w:tc>
        <w:tc>
          <w:tcPr>
            <w:tcW w:w="1305" w:type="dxa"/>
            <w:tcBorders>
              <w:top w:val="single" w:sz="6" w:space="0" w:color="auto"/>
              <w:left w:val="single" w:sz="6" w:space="0" w:color="auto"/>
              <w:bottom w:val="single" w:sz="6" w:space="0" w:color="auto"/>
              <w:right w:val="single" w:sz="6" w:space="0" w:color="auto"/>
            </w:tcBorders>
          </w:tcPr>
          <w:p w14:paraId="37BEB5AA" w14:textId="77777777" w:rsidR="000C0EC0" w:rsidRPr="00220A27" w:rsidRDefault="000C0EC0"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4"/>
              </w:rPr>
            </w:pPr>
            <w:r w:rsidRPr="00220A27">
              <w:rPr>
                <w:rFonts w:asciiTheme="majorHAnsi" w:hAnsiTheme="majorHAnsi" w:cstheme="majorHAnsi"/>
                <w:szCs w:val="24"/>
              </w:rPr>
              <w:t>Don’t know</w:t>
            </w:r>
          </w:p>
        </w:tc>
      </w:tr>
      <w:tr w:rsidR="000C0EC0" w:rsidRPr="00220A27" w14:paraId="47FE1B1A" w14:textId="77777777" w:rsidTr="007E4C39">
        <w:tc>
          <w:tcPr>
            <w:cnfStyle w:val="001000000000" w:firstRow="0" w:lastRow="0" w:firstColumn="1" w:lastColumn="0" w:oddVBand="0" w:evenVBand="0" w:oddHBand="0" w:evenHBand="0" w:firstRowFirstColumn="0" w:firstRowLastColumn="0" w:lastRowFirstColumn="0" w:lastRowLastColumn="0"/>
            <w:tcW w:w="1853" w:type="dxa"/>
          </w:tcPr>
          <w:p w14:paraId="40CDE523" w14:textId="77777777" w:rsidR="000C0EC0" w:rsidRPr="00220A27" w:rsidRDefault="000C0EC0" w:rsidP="00613C29">
            <w:pPr>
              <w:pStyle w:val="ListNumber"/>
              <w:numPr>
                <w:ilvl w:val="0"/>
                <w:numId w:val="0"/>
              </w:numPr>
            </w:pPr>
          </w:p>
        </w:tc>
        <w:tc>
          <w:tcPr>
            <w:tcW w:w="1853" w:type="dxa"/>
          </w:tcPr>
          <w:p w14:paraId="35DC4EA6"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54" w:type="dxa"/>
          </w:tcPr>
          <w:p w14:paraId="5FC21576"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54" w:type="dxa"/>
          </w:tcPr>
          <w:p w14:paraId="33BE43EF"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54" w:type="dxa"/>
          </w:tcPr>
          <w:p w14:paraId="2540E92A"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305" w:type="dxa"/>
          </w:tcPr>
          <w:p w14:paraId="463DB2B8" w14:textId="77777777" w:rsidR="000C0EC0" w:rsidRPr="00220A27" w:rsidRDefault="000C0EC0"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0C0EC0" w:rsidRPr="00220A27" w14:paraId="34DEF6D4" w14:textId="77777777" w:rsidTr="007E4C39">
        <w:tc>
          <w:tcPr>
            <w:cnfStyle w:val="001000000000" w:firstRow="0" w:lastRow="0" w:firstColumn="1" w:lastColumn="0" w:oddVBand="0" w:evenVBand="0" w:oddHBand="0" w:evenHBand="0" w:firstRowFirstColumn="0" w:firstRowLastColumn="0" w:lastRowFirstColumn="0" w:lastRowLastColumn="0"/>
            <w:tcW w:w="10573" w:type="dxa"/>
            <w:gridSpan w:val="6"/>
          </w:tcPr>
          <w:p w14:paraId="13945F56" w14:textId="77777777" w:rsidR="000C0EC0" w:rsidRDefault="000C0EC0" w:rsidP="00D54AF8">
            <w:pPr>
              <w:pStyle w:val="ListNumber"/>
              <w:numPr>
                <w:ilvl w:val="0"/>
                <w:numId w:val="0"/>
              </w:numPr>
              <w:spacing w:after="160" w:line="259" w:lineRule="auto"/>
              <w:rPr>
                <w:bCs/>
              </w:rPr>
            </w:pPr>
            <w:r w:rsidRPr="00220A27">
              <w:rPr>
                <w:b w:val="0"/>
                <w:bCs/>
              </w:rPr>
              <w:t>1</w:t>
            </w:r>
            <w:r w:rsidR="00334769" w:rsidRPr="00220A27">
              <w:rPr>
                <w:b w:val="0"/>
                <w:bCs/>
              </w:rPr>
              <w:t>8</w:t>
            </w:r>
            <w:r w:rsidRPr="00220A27">
              <w:rPr>
                <w:b w:val="0"/>
                <w:bCs/>
              </w:rPr>
              <w:t>b) If you disagree with this estimate, please provide an alternative estimation of the number of non-accredited surveyors or surveying organisations [Free text]</w:t>
            </w:r>
          </w:p>
          <w:p w14:paraId="0DA9735E" w14:textId="77777777" w:rsidR="005A11C0" w:rsidRDefault="005A11C0" w:rsidP="00D54AF8">
            <w:pPr>
              <w:pStyle w:val="ListNumber"/>
              <w:numPr>
                <w:ilvl w:val="0"/>
                <w:numId w:val="0"/>
              </w:numPr>
              <w:spacing w:after="160" w:line="259" w:lineRule="auto"/>
              <w:rPr>
                <w:bCs/>
              </w:rPr>
            </w:pPr>
          </w:p>
          <w:p w14:paraId="7A62A19D" w14:textId="2E7A5287" w:rsidR="005A11C0" w:rsidRPr="00220A27" w:rsidRDefault="005A11C0" w:rsidP="00D54AF8">
            <w:pPr>
              <w:pStyle w:val="ListNumber"/>
              <w:numPr>
                <w:ilvl w:val="0"/>
                <w:numId w:val="0"/>
              </w:numPr>
              <w:spacing w:after="160" w:line="259" w:lineRule="auto"/>
              <w:rPr>
                <w:b w:val="0"/>
                <w:bCs/>
              </w:rPr>
            </w:pPr>
          </w:p>
        </w:tc>
      </w:tr>
      <w:tr w:rsidR="000C0EC0" w:rsidRPr="00220A27" w14:paraId="3E56DF57" w14:textId="77777777" w:rsidTr="007E4C39">
        <w:tc>
          <w:tcPr>
            <w:cnfStyle w:val="001000000000" w:firstRow="0" w:lastRow="0" w:firstColumn="1" w:lastColumn="0" w:oddVBand="0" w:evenVBand="0" w:oddHBand="0" w:evenHBand="0" w:firstRowFirstColumn="0" w:firstRowLastColumn="0" w:lastRowFirstColumn="0" w:lastRowLastColumn="0"/>
            <w:tcW w:w="10573" w:type="dxa"/>
            <w:gridSpan w:val="6"/>
          </w:tcPr>
          <w:p w14:paraId="105FE803" w14:textId="77777777" w:rsidR="000C0EC0" w:rsidRDefault="000C0EC0" w:rsidP="00D54AF8">
            <w:pPr>
              <w:pStyle w:val="ListNumber"/>
              <w:numPr>
                <w:ilvl w:val="0"/>
                <w:numId w:val="0"/>
              </w:numPr>
              <w:spacing w:after="160" w:line="259" w:lineRule="auto"/>
              <w:rPr>
                <w:bCs/>
              </w:rPr>
            </w:pPr>
            <w:r w:rsidRPr="00220A27">
              <w:rPr>
                <w:b w:val="0"/>
                <w:bCs/>
              </w:rPr>
              <w:t>1</w:t>
            </w:r>
            <w:r w:rsidR="00334769" w:rsidRPr="00220A27">
              <w:rPr>
                <w:b w:val="0"/>
                <w:bCs/>
              </w:rPr>
              <w:t>8</w:t>
            </w:r>
            <w:r w:rsidRPr="00220A27">
              <w:rPr>
                <w:b w:val="0"/>
                <w:bCs/>
              </w:rPr>
              <w:t xml:space="preserve">c) Please provide a brief reason for your answer [Free text – </w:t>
            </w:r>
            <w:proofErr w:type="gramStart"/>
            <w:r w:rsidRPr="00220A27">
              <w:rPr>
                <w:b w:val="0"/>
                <w:bCs/>
              </w:rPr>
              <w:t>200 word</w:t>
            </w:r>
            <w:proofErr w:type="gramEnd"/>
            <w:r w:rsidRPr="00220A27">
              <w:rPr>
                <w:b w:val="0"/>
                <w:bCs/>
              </w:rPr>
              <w:t xml:space="preserve"> limit]</w:t>
            </w:r>
          </w:p>
          <w:p w14:paraId="274FFDC0" w14:textId="77777777" w:rsidR="005A11C0" w:rsidRDefault="005A11C0" w:rsidP="00D54AF8">
            <w:pPr>
              <w:pStyle w:val="ListNumber"/>
              <w:numPr>
                <w:ilvl w:val="0"/>
                <w:numId w:val="0"/>
              </w:numPr>
              <w:spacing w:after="160" w:line="259" w:lineRule="auto"/>
              <w:rPr>
                <w:bCs/>
              </w:rPr>
            </w:pPr>
          </w:p>
          <w:p w14:paraId="68AFE0FB" w14:textId="58524632" w:rsidR="005A11C0" w:rsidRPr="00220A27" w:rsidRDefault="005A11C0" w:rsidP="00D54AF8">
            <w:pPr>
              <w:pStyle w:val="ListNumber"/>
              <w:numPr>
                <w:ilvl w:val="0"/>
                <w:numId w:val="0"/>
              </w:numPr>
              <w:spacing w:after="160" w:line="259" w:lineRule="auto"/>
              <w:rPr>
                <w:b w:val="0"/>
                <w:bCs/>
              </w:rPr>
            </w:pPr>
          </w:p>
        </w:tc>
      </w:tr>
    </w:tbl>
    <w:p w14:paraId="4CEB0C3F" w14:textId="77777777" w:rsidR="00C51EC1" w:rsidRPr="00220A27" w:rsidRDefault="00C51EC1" w:rsidP="000B6374">
      <w:pPr>
        <w:pStyle w:val="ListNumber"/>
        <w:numPr>
          <w:ilvl w:val="0"/>
          <w:numId w:val="0"/>
        </w:numPr>
        <w:ind w:left="360" w:hanging="360"/>
      </w:pPr>
    </w:p>
    <w:p w14:paraId="7054000E" w14:textId="77777777" w:rsidR="00C74BD0" w:rsidRPr="00220A27" w:rsidRDefault="00C74BD0" w:rsidP="00C74BD0">
      <w:pPr>
        <w:pStyle w:val="Heading4"/>
      </w:pPr>
      <w:r w:rsidRPr="00220A27">
        <w:t>Questions on overall business costs of UKAS accreditation</w:t>
      </w:r>
    </w:p>
    <w:p w14:paraId="273315DE" w14:textId="3FB726B0" w:rsidR="00C74BD0" w:rsidRPr="00220A27" w:rsidRDefault="00C74BD0" w:rsidP="00C74BD0">
      <w:pPr>
        <w:pStyle w:val="ListNumber"/>
      </w:pPr>
      <w:r w:rsidRPr="00220A27">
        <w:t xml:space="preserve">To understand the overall costs to businesses of UKAS accreditation, HSE has produced a recent estimate of the time spent on staff completing tasks related to maintaining required standards for UKAS accreditation, each year. These costs are set out in the earlier section ‘Costs of maintaining accreditation’ and are in addition to the cost of obtaining UKAS accreditation and auditing fees; and fees associated with UKAS input into preparations for UKAS assessment, each year.  </w:t>
      </w:r>
    </w:p>
    <w:p w14:paraId="2D53812B" w14:textId="59FE9FB1" w:rsidR="00C74BD0" w:rsidRPr="00220A27" w:rsidRDefault="00C74BD0" w:rsidP="00C74BD0">
      <w:pPr>
        <w:pStyle w:val="ListNumber"/>
      </w:pPr>
      <w:r w:rsidRPr="00220A27">
        <w:t xml:space="preserve">To test this estimate, we need to ask some questions about time spent on the following tasks associated with maintaining UKAS accreditation for surveyors and surveying organisations which are set out in </w:t>
      </w:r>
      <w:hyperlink r:id="rId32" w:history="1">
        <w:r w:rsidRPr="00140694">
          <w:rPr>
            <w:rStyle w:val="Hyperlink"/>
            <w:color w:val="0070C0"/>
          </w:rPr>
          <w:t>UKAS guidance publication ‘RG8’</w:t>
        </w:r>
      </w:hyperlink>
      <w:r w:rsidRPr="00220A27">
        <w:t>:</w:t>
      </w:r>
    </w:p>
    <w:tbl>
      <w:tblPr>
        <w:tblStyle w:val="TableGrid"/>
        <w:tblW w:w="9628" w:type="dxa"/>
        <w:tblInd w:w="-5" w:type="dxa"/>
        <w:tblLook w:val="04A0" w:firstRow="1" w:lastRow="0" w:firstColumn="1" w:lastColumn="0" w:noHBand="0" w:noVBand="1"/>
      </w:tblPr>
      <w:tblGrid>
        <w:gridCol w:w="2689"/>
        <w:gridCol w:w="6939"/>
      </w:tblGrid>
      <w:tr w:rsidR="009611EE" w:rsidRPr="00220A27" w14:paraId="1CB16F70" w14:textId="77777777" w:rsidTr="009611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auto"/>
              <w:left w:val="single" w:sz="8" w:space="0" w:color="auto"/>
              <w:bottom w:val="single" w:sz="8" w:space="0" w:color="auto"/>
              <w:right w:val="single" w:sz="8" w:space="0" w:color="auto"/>
            </w:tcBorders>
          </w:tcPr>
          <w:p w14:paraId="5EF2E00C" w14:textId="077CC647" w:rsidR="009611EE" w:rsidRPr="00220A27" w:rsidRDefault="009611EE" w:rsidP="002C6CDA">
            <w:pPr>
              <w:pStyle w:val="ListNumber"/>
              <w:numPr>
                <w:ilvl w:val="0"/>
                <w:numId w:val="0"/>
              </w:numPr>
              <w:spacing w:after="0"/>
            </w:pPr>
            <w:r w:rsidRPr="00220A27">
              <w:rPr>
                <w:rFonts w:ascii="Arial" w:eastAsia="Yu Mincho" w:hAnsi="Arial" w:cs="Arial"/>
                <w:szCs w:val="24"/>
              </w:rPr>
              <w:t>Activity</w:t>
            </w:r>
          </w:p>
        </w:tc>
        <w:tc>
          <w:tcPr>
            <w:tcW w:w="6939" w:type="dxa"/>
            <w:tcBorders>
              <w:top w:val="single" w:sz="8" w:space="0" w:color="auto"/>
              <w:left w:val="single" w:sz="8" w:space="0" w:color="auto"/>
              <w:bottom w:val="single" w:sz="8" w:space="0" w:color="auto"/>
              <w:right w:val="single" w:sz="8" w:space="0" w:color="auto"/>
            </w:tcBorders>
          </w:tcPr>
          <w:p w14:paraId="268A24C5" w14:textId="58CF5035" w:rsidR="009611EE" w:rsidRPr="00220A27" w:rsidRDefault="009611EE" w:rsidP="002C6CDA">
            <w:pPr>
              <w:pStyle w:val="ListNumber"/>
              <w:numPr>
                <w:ilvl w:val="0"/>
                <w:numId w:val="0"/>
              </w:numPr>
              <w:spacing w:after="0"/>
              <w:cnfStyle w:val="100000000000" w:firstRow="1" w:lastRow="0" w:firstColumn="0" w:lastColumn="0" w:oddVBand="0" w:evenVBand="0" w:oddHBand="0" w:evenHBand="0" w:firstRowFirstColumn="0" w:firstRowLastColumn="0" w:lastRowFirstColumn="0" w:lastRowLastColumn="0"/>
            </w:pPr>
            <w:r w:rsidRPr="00220A27">
              <w:rPr>
                <w:rFonts w:ascii="Arial" w:eastAsia="Yu Mincho" w:hAnsi="Arial" w:cs="Arial"/>
                <w:szCs w:val="24"/>
              </w:rPr>
              <w:t>Compliance example</w:t>
            </w:r>
          </w:p>
        </w:tc>
      </w:tr>
      <w:tr w:rsidR="009611EE" w:rsidRPr="00220A27" w14:paraId="57B921E2" w14:textId="77777777" w:rsidTr="009611EE">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auto"/>
              <w:left w:val="single" w:sz="8" w:space="0" w:color="auto"/>
              <w:bottom w:val="single" w:sz="8" w:space="0" w:color="auto"/>
              <w:right w:val="single" w:sz="8" w:space="0" w:color="auto"/>
            </w:tcBorders>
          </w:tcPr>
          <w:p w14:paraId="5E0CD54E" w14:textId="2444E6DC" w:rsidR="009611EE" w:rsidRPr="00220A27" w:rsidRDefault="009611EE" w:rsidP="002C6CDA">
            <w:pPr>
              <w:pStyle w:val="ListNumber"/>
              <w:numPr>
                <w:ilvl w:val="0"/>
                <w:numId w:val="0"/>
              </w:numPr>
              <w:spacing w:after="0"/>
              <w:rPr>
                <w:b w:val="0"/>
                <w:bCs/>
              </w:rPr>
            </w:pPr>
            <w:r w:rsidRPr="00220A27">
              <w:rPr>
                <w:rFonts w:ascii="Arial" w:eastAsia="Yu Mincho" w:hAnsi="Arial" w:cs="Arial"/>
                <w:b w:val="0"/>
                <w:bCs/>
                <w:szCs w:val="24"/>
              </w:rPr>
              <w:t xml:space="preserve">Paperwork, record-keeping and management systems </w:t>
            </w:r>
          </w:p>
        </w:tc>
        <w:tc>
          <w:tcPr>
            <w:tcW w:w="6939" w:type="dxa"/>
            <w:tcBorders>
              <w:top w:val="single" w:sz="8" w:space="0" w:color="auto"/>
              <w:left w:val="single" w:sz="8" w:space="0" w:color="auto"/>
              <w:bottom w:val="single" w:sz="8" w:space="0" w:color="auto"/>
              <w:right w:val="single" w:sz="8" w:space="0" w:color="auto"/>
            </w:tcBorders>
          </w:tcPr>
          <w:p w14:paraId="2D600554" w14:textId="02594517" w:rsidR="009611EE" w:rsidRPr="00220A27" w:rsidRDefault="009611EE" w:rsidP="002C6CDA">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rPr>
              <w:t xml:space="preserve">Inspection records, survey reports and relevant supporting data retained for a minimum of six years, documented steps taken to identify and address risks to impartiality, formal contractual arrangements for staff and contractors, including records of contractor accreditation status etc. </w:t>
            </w:r>
          </w:p>
        </w:tc>
      </w:tr>
      <w:tr w:rsidR="009611EE" w:rsidRPr="00220A27" w14:paraId="00A8054B" w14:textId="77777777" w:rsidTr="009611EE">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auto"/>
              <w:left w:val="single" w:sz="8" w:space="0" w:color="auto"/>
              <w:bottom w:val="single" w:sz="8" w:space="0" w:color="auto"/>
              <w:right w:val="single" w:sz="8" w:space="0" w:color="auto"/>
            </w:tcBorders>
          </w:tcPr>
          <w:p w14:paraId="7455C80B" w14:textId="35BC3B8D" w:rsidR="009611EE" w:rsidRPr="00220A27" w:rsidRDefault="009611EE" w:rsidP="002C6CDA">
            <w:pPr>
              <w:pStyle w:val="ListNumber"/>
              <w:numPr>
                <w:ilvl w:val="0"/>
                <w:numId w:val="0"/>
              </w:numPr>
              <w:spacing w:after="0"/>
              <w:rPr>
                <w:b w:val="0"/>
                <w:bCs/>
              </w:rPr>
            </w:pPr>
            <w:r w:rsidRPr="00220A27">
              <w:rPr>
                <w:rFonts w:ascii="Arial" w:eastAsia="Yu Mincho" w:hAnsi="Arial" w:cs="Arial"/>
                <w:b w:val="0"/>
                <w:bCs/>
                <w:szCs w:val="24"/>
              </w:rPr>
              <w:lastRenderedPageBreak/>
              <w:t xml:space="preserve">Training and CPD for staff to achieve/maintain UKAS standards  </w:t>
            </w:r>
          </w:p>
        </w:tc>
        <w:tc>
          <w:tcPr>
            <w:tcW w:w="6939" w:type="dxa"/>
            <w:tcBorders>
              <w:top w:val="single" w:sz="8" w:space="0" w:color="auto"/>
              <w:left w:val="single" w:sz="8" w:space="0" w:color="auto"/>
              <w:bottom w:val="single" w:sz="8" w:space="0" w:color="auto"/>
              <w:right w:val="single" w:sz="8" w:space="0" w:color="auto"/>
            </w:tcBorders>
          </w:tcPr>
          <w:p w14:paraId="19E8523F" w14:textId="114572E9" w:rsidR="009611EE" w:rsidRPr="00220A27" w:rsidRDefault="009611EE" w:rsidP="002C6CDA">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rPr>
              <w:t>Demonstrate suitable training in report writing within the organisation and completing approved training.</w:t>
            </w:r>
          </w:p>
        </w:tc>
      </w:tr>
      <w:tr w:rsidR="009611EE" w:rsidRPr="00220A27" w14:paraId="4F8C74ED" w14:textId="77777777" w:rsidTr="009611EE">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auto"/>
              <w:left w:val="single" w:sz="8" w:space="0" w:color="auto"/>
              <w:bottom w:val="single" w:sz="8" w:space="0" w:color="auto"/>
              <w:right w:val="single" w:sz="8" w:space="0" w:color="auto"/>
            </w:tcBorders>
          </w:tcPr>
          <w:p w14:paraId="48DFCFE2" w14:textId="3056013A" w:rsidR="009611EE" w:rsidRPr="00220A27" w:rsidRDefault="009611EE" w:rsidP="002C6CDA">
            <w:pPr>
              <w:pStyle w:val="ListNumber"/>
              <w:numPr>
                <w:ilvl w:val="0"/>
                <w:numId w:val="0"/>
              </w:numPr>
              <w:spacing w:after="0"/>
              <w:rPr>
                <w:b w:val="0"/>
                <w:bCs/>
              </w:rPr>
            </w:pPr>
            <w:r w:rsidRPr="00220A27">
              <w:rPr>
                <w:rFonts w:ascii="Arial" w:eastAsia="Yu Mincho" w:hAnsi="Arial" w:cs="Arial"/>
                <w:b w:val="0"/>
                <w:bCs/>
                <w:szCs w:val="24"/>
              </w:rPr>
              <w:t xml:space="preserve">UKAS standard quality assurance systems, procedures and practice </w:t>
            </w:r>
          </w:p>
        </w:tc>
        <w:tc>
          <w:tcPr>
            <w:tcW w:w="6939" w:type="dxa"/>
            <w:tcBorders>
              <w:top w:val="single" w:sz="8" w:space="0" w:color="auto"/>
              <w:left w:val="single" w:sz="8" w:space="0" w:color="auto"/>
              <w:bottom w:val="single" w:sz="8" w:space="0" w:color="auto"/>
              <w:right w:val="single" w:sz="8" w:space="0" w:color="auto"/>
            </w:tcBorders>
          </w:tcPr>
          <w:p w14:paraId="4D36EF70" w14:textId="6E79EAD4" w:rsidR="009611EE" w:rsidRPr="00220A27" w:rsidRDefault="009611EE" w:rsidP="002C6CDA">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rPr>
              <w:t xml:space="preserve">Including, required proportions of witnessed surveys and reinspection, a minimum of 4% resurveys across each survey type and property sector (excluding reinspection) undertaken, and contract reviews etc. </w:t>
            </w:r>
          </w:p>
        </w:tc>
      </w:tr>
      <w:tr w:rsidR="009611EE" w:rsidRPr="00220A27" w14:paraId="379F7D9E" w14:textId="77777777" w:rsidTr="009611EE">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auto"/>
              <w:left w:val="single" w:sz="8" w:space="0" w:color="auto"/>
              <w:bottom w:val="single" w:sz="8" w:space="0" w:color="auto"/>
              <w:right w:val="single" w:sz="8" w:space="0" w:color="auto"/>
            </w:tcBorders>
          </w:tcPr>
          <w:p w14:paraId="5A6E8EC0" w14:textId="5632C246" w:rsidR="009611EE" w:rsidRPr="00220A27" w:rsidRDefault="009611EE" w:rsidP="002C6CDA">
            <w:pPr>
              <w:pStyle w:val="ListNumber"/>
              <w:numPr>
                <w:ilvl w:val="0"/>
                <w:numId w:val="0"/>
              </w:numPr>
              <w:spacing w:after="0"/>
              <w:rPr>
                <w:b w:val="0"/>
                <w:bCs/>
              </w:rPr>
            </w:pPr>
            <w:r w:rsidRPr="00220A27">
              <w:rPr>
                <w:rFonts w:ascii="Arial" w:eastAsia="Yu Mincho" w:hAnsi="Arial" w:cs="Arial"/>
                <w:b w:val="0"/>
                <w:bCs/>
                <w:szCs w:val="24"/>
              </w:rPr>
              <w:t xml:space="preserve">Additional time to complete UKAS standard inspections and survey reports </w:t>
            </w:r>
          </w:p>
        </w:tc>
        <w:tc>
          <w:tcPr>
            <w:tcW w:w="6939" w:type="dxa"/>
            <w:tcBorders>
              <w:top w:val="single" w:sz="8" w:space="0" w:color="auto"/>
              <w:left w:val="single" w:sz="8" w:space="0" w:color="auto"/>
              <w:bottom w:val="single" w:sz="8" w:space="0" w:color="auto"/>
              <w:right w:val="single" w:sz="8" w:space="0" w:color="auto"/>
            </w:tcBorders>
          </w:tcPr>
          <w:p w14:paraId="5E672FBE" w14:textId="7453C9A0" w:rsidR="009611EE" w:rsidRPr="00220A27" w:rsidRDefault="009611EE" w:rsidP="002C6CDA">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rPr>
              <w:t xml:space="preserve">Plans of work, scoping and formal client correspondence, UKAS readiness self-assessment tool use, survey report quality and content etc. </w:t>
            </w:r>
          </w:p>
        </w:tc>
      </w:tr>
      <w:tr w:rsidR="009611EE" w:rsidRPr="00220A27" w14:paraId="0FA26598" w14:textId="77777777" w:rsidTr="009611EE">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auto"/>
              <w:left w:val="single" w:sz="8" w:space="0" w:color="auto"/>
              <w:bottom w:val="single" w:sz="8" w:space="0" w:color="auto"/>
              <w:right w:val="single" w:sz="8" w:space="0" w:color="auto"/>
            </w:tcBorders>
          </w:tcPr>
          <w:p w14:paraId="1DF0C916" w14:textId="4D6AE2EE" w:rsidR="009611EE" w:rsidRPr="00220A27" w:rsidRDefault="009611EE" w:rsidP="002C6CDA">
            <w:pPr>
              <w:pStyle w:val="ListNumber"/>
              <w:numPr>
                <w:ilvl w:val="0"/>
                <w:numId w:val="0"/>
              </w:numPr>
              <w:spacing w:after="0"/>
              <w:rPr>
                <w:b w:val="0"/>
                <w:bCs/>
              </w:rPr>
            </w:pPr>
            <w:r w:rsidRPr="00220A27">
              <w:rPr>
                <w:rFonts w:ascii="Arial" w:eastAsia="Yu Mincho" w:hAnsi="Arial" w:cs="Arial"/>
                <w:b w:val="0"/>
                <w:bCs/>
                <w:szCs w:val="24"/>
              </w:rPr>
              <w:t xml:space="preserve">Public liability and indemnity insurance coverage, and other potential activities.  </w:t>
            </w:r>
          </w:p>
        </w:tc>
        <w:tc>
          <w:tcPr>
            <w:tcW w:w="6939" w:type="dxa"/>
            <w:tcBorders>
              <w:top w:val="single" w:sz="8" w:space="0" w:color="auto"/>
              <w:left w:val="single" w:sz="8" w:space="0" w:color="auto"/>
              <w:bottom w:val="single" w:sz="8" w:space="0" w:color="auto"/>
              <w:right w:val="single" w:sz="8" w:space="0" w:color="auto"/>
            </w:tcBorders>
          </w:tcPr>
          <w:p w14:paraId="395F1481" w14:textId="18909C34" w:rsidR="009611EE" w:rsidRPr="00220A27" w:rsidRDefault="009611EE" w:rsidP="002C6CDA">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rPr>
              <w:t>Suitable insurance cover shall be obtained by the Inspection Body. This includes Employer’s Liability, Public Liability and Professional Indemnity insurance.</w:t>
            </w:r>
          </w:p>
        </w:tc>
      </w:tr>
    </w:tbl>
    <w:p w14:paraId="6E7F3296" w14:textId="77777777" w:rsidR="00C74BD0" w:rsidRPr="00220A27" w:rsidRDefault="00C74BD0" w:rsidP="007F73E2">
      <w:pPr>
        <w:pStyle w:val="ListNumber"/>
        <w:numPr>
          <w:ilvl w:val="0"/>
          <w:numId w:val="0"/>
        </w:numPr>
      </w:pPr>
    </w:p>
    <w:tbl>
      <w:tblPr>
        <w:tblStyle w:val="TableGrid"/>
        <w:tblW w:w="5000" w:type="pct"/>
        <w:tblLook w:val="04A0" w:firstRow="1" w:lastRow="0" w:firstColumn="1" w:lastColumn="0" w:noHBand="0" w:noVBand="1"/>
      </w:tblPr>
      <w:tblGrid>
        <w:gridCol w:w="3397"/>
        <w:gridCol w:w="2411"/>
        <w:gridCol w:w="2268"/>
        <w:gridCol w:w="1552"/>
      </w:tblGrid>
      <w:tr w:rsidR="003002C7" w:rsidRPr="00220A27" w14:paraId="4CA3C091" w14:textId="77777777" w:rsidTr="00753E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5072513F" w14:textId="4EDE3B2C" w:rsidR="003002C7" w:rsidRPr="00220A27" w:rsidRDefault="00C16B38" w:rsidP="00615F02">
            <w:pPr>
              <w:pStyle w:val="ListNumber"/>
              <w:numPr>
                <w:ilvl w:val="0"/>
                <w:numId w:val="0"/>
              </w:numPr>
              <w:rPr>
                <w:b w:val="0"/>
                <w:bCs/>
              </w:rPr>
            </w:pPr>
            <w:r w:rsidRPr="00220A27">
              <w:rPr>
                <w:b w:val="0"/>
                <w:bCs/>
              </w:rPr>
              <w:t xml:space="preserve">Question 19: Please provide estimates of how many days and/or proportions of full-time equivalent posts your business spends each year on the above activities. </w:t>
            </w:r>
          </w:p>
        </w:tc>
      </w:tr>
      <w:tr w:rsidR="000A34C6" w:rsidRPr="00220A27" w14:paraId="056E3AE8" w14:textId="77777777" w:rsidTr="00753E2C">
        <w:tc>
          <w:tcPr>
            <w:cnfStyle w:val="001000000000" w:firstRow="0" w:lastRow="0" w:firstColumn="1" w:lastColumn="0" w:oddVBand="0" w:evenVBand="0" w:oddHBand="0" w:evenHBand="0" w:firstRowFirstColumn="0" w:firstRowLastColumn="0" w:lastRowFirstColumn="0" w:lastRowLastColumn="0"/>
            <w:tcW w:w="1764" w:type="pct"/>
            <w:shd w:val="clear" w:color="auto" w:fill="DDD9C3" w:themeFill="background2" w:themeFillShade="E6"/>
          </w:tcPr>
          <w:p w14:paraId="411F5CFB" w14:textId="77777777" w:rsidR="000A34C6" w:rsidRPr="00220A27" w:rsidRDefault="000A34C6" w:rsidP="000A34C6">
            <w:pPr>
              <w:pStyle w:val="ListNumber"/>
              <w:numPr>
                <w:ilvl w:val="0"/>
                <w:numId w:val="0"/>
              </w:numPr>
              <w:rPr>
                <w:rFonts w:asciiTheme="majorHAnsi" w:hAnsiTheme="majorHAnsi" w:cstheme="majorHAnsi"/>
                <w:b w:val="0"/>
                <w:bCs/>
              </w:rPr>
            </w:pPr>
          </w:p>
        </w:tc>
        <w:tc>
          <w:tcPr>
            <w:tcW w:w="125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A676F5" w14:textId="77777777" w:rsidR="00615F02" w:rsidRPr="00220A27" w:rsidRDefault="000A34C6" w:rsidP="00615F02">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Cs w:val="24"/>
              </w:rPr>
            </w:pPr>
            <w:r w:rsidRPr="00220A27">
              <w:rPr>
                <w:rFonts w:asciiTheme="majorHAnsi" w:hAnsiTheme="majorHAnsi" w:cstheme="majorHAnsi"/>
                <w:bCs/>
                <w:szCs w:val="24"/>
              </w:rPr>
              <w:t>Days spent per year </w:t>
            </w:r>
          </w:p>
          <w:p w14:paraId="6B3EEF02" w14:textId="5923E8CA" w:rsidR="000A34C6" w:rsidRPr="00220A27" w:rsidRDefault="000A34C6" w:rsidP="00615F02">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Cs w:val="24"/>
              </w:rPr>
            </w:pPr>
            <w:r w:rsidRPr="00220A27">
              <w:rPr>
                <w:rFonts w:asciiTheme="majorHAnsi" w:hAnsiTheme="majorHAnsi" w:cstheme="majorHAnsi"/>
                <w:bCs/>
                <w:szCs w:val="24"/>
              </w:rPr>
              <w:t>(0 if not applicable)</w:t>
            </w:r>
          </w:p>
        </w:tc>
        <w:tc>
          <w:tcPr>
            <w:tcW w:w="117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66E71" w14:textId="77777777" w:rsidR="000A34C6" w:rsidRPr="00220A27" w:rsidRDefault="000A34C6" w:rsidP="00615F02">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Cs w:val="24"/>
              </w:rPr>
            </w:pPr>
            <w:r w:rsidRPr="00220A27">
              <w:rPr>
                <w:rFonts w:asciiTheme="majorHAnsi" w:hAnsiTheme="majorHAnsi" w:cstheme="majorHAnsi"/>
                <w:bCs/>
                <w:szCs w:val="24"/>
              </w:rPr>
              <w:t>FTE per year</w:t>
            </w:r>
          </w:p>
          <w:p w14:paraId="68641A28" w14:textId="228F4DB8" w:rsidR="000A34C6" w:rsidRPr="00220A27" w:rsidRDefault="000A34C6" w:rsidP="00615F02">
            <w:pPr>
              <w:pStyle w:val="ListNumbe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hAnsiTheme="majorHAnsi" w:cstheme="majorHAnsi"/>
                <w:bCs/>
                <w:szCs w:val="24"/>
              </w:rPr>
              <w:t>(0 if not applicable)</w:t>
            </w:r>
          </w:p>
        </w:tc>
        <w:tc>
          <w:tcPr>
            <w:tcW w:w="80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4C693D" w14:textId="6EA55E6A" w:rsidR="000A34C6" w:rsidRPr="00220A27" w:rsidRDefault="000A34C6" w:rsidP="00615F02">
            <w:pPr>
              <w:pStyle w:val="ListNumbe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hAnsiTheme="majorHAnsi" w:cstheme="majorHAnsi"/>
                <w:bCs/>
                <w:szCs w:val="24"/>
              </w:rPr>
              <w:t>Unsure</w:t>
            </w:r>
          </w:p>
        </w:tc>
      </w:tr>
      <w:tr w:rsidR="000A34C6" w:rsidRPr="00220A27" w14:paraId="47769B1B" w14:textId="77777777" w:rsidTr="00753E2C">
        <w:tc>
          <w:tcPr>
            <w:cnfStyle w:val="001000000000" w:firstRow="0" w:lastRow="0" w:firstColumn="1" w:lastColumn="0" w:oddVBand="0" w:evenVBand="0" w:oddHBand="0" w:evenHBand="0" w:firstRowFirstColumn="0" w:firstRowLastColumn="0" w:lastRowFirstColumn="0" w:lastRowLastColumn="0"/>
            <w:tcW w:w="17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D67F6A" w14:textId="0DB3B842" w:rsidR="000A34C6" w:rsidRPr="00220A27" w:rsidRDefault="000A34C6" w:rsidP="00615F02">
            <w:pPr>
              <w:pStyle w:val="ListNumber"/>
              <w:numPr>
                <w:ilvl w:val="0"/>
                <w:numId w:val="0"/>
              </w:numPr>
              <w:spacing w:after="0"/>
              <w:rPr>
                <w:rFonts w:asciiTheme="majorHAnsi" w:hAnsiTheme="majorHAnsi" w:cstheme="majorHAnsi"/>
                <w:b w:val="0"/>
                <w:bCs/>
              </w:rPr>
            </w:pPr>
            <w:r w:rsidRPr="00220A27">
              <w:rPr>
                <w:rFonts w:asciiTheme="majorHAnsi" w:hAnsiTheme="majorHAnsi" w:cstheme="majorHAnsi"/>
                <w:b w:val="0"/>
                <w:bCs/>
                <w:szCs w:val="24"/>
              </w:rPr>
              <w:t>Paperwork, record-keeping and management systems </w:t>
            </w:r>
          </w:p>
        </w:tc>
        <w:tc>
          <w:tcPr>
            <w:tcW w:w="1252" w:type="pct"/>
          </w:tcPr>
          <w:p w14:paraId="6FE2FAFE"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1178" w:type="pct"/>
          </w:tcPr>
          <w:p w14:paraId="71C3DB48"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807" w:type="pct"/>
          </w:tcPr>
          <w:p w14:paraId="01C0407D"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r>
      <w:tr w:rsidR="000A34C6" w:rsidRPr="00220A27" w14:paraId="7B03C01A" w14:textId="77777777" w:rsidTr="00753E2C">
        <w:tc>
          <w:tcPr>
            <w:cnfStyle w:val="001000000000" w:firstRow="0" w:lastRow="0" w:firstColumn="1" w:lastColumn="0" w:oddVBand="0" w:evenVBand="0" w:oddHBand="0" w:evenHBand="0" w:firstRowFirstColumn="0" w:firstRowLastColumn="0" w:lastRowFirstColumn="0" w:lastRowLastColumn="0"/>
            <w:tcW w:w="17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292E48" w14:textId="42B086C1" w:rsidR="000A34C6" w:rsidRPr="00220A27" w:rsidRDefault="000A34C6" w:rsidP="00615F02">
            <w:pPr>
              <w:pStyle w:val="ListNumber"/>
              <w:numPr>
                <w:ilvl w:val="0"/>
                <w:numId w:val="0"/>
              </w:numPr>
              <w:spacing w:after="0"/>
              <w:rPr>
                <w:rFonts w:asciiTheme="majorHAnsi" w:hAnsiTheme="majorHAnsi" w:cstheme="majorHAnsi"/>
                <w:b w:val="0"/>
                <w:bCs/>
              </w:rPr>
            </w:pPr>
            <w:r w:rsidRPr="00220A27">
              <w:rPr>
                <w:rFonts w:asciiTheme="majorHAnsi" w:hAnsiTheme="majorHAnsi" w:cstheme="majorHAnsi"/>
                <w:b w:val="0"/>
                <w:bCs/>
                <w:szCs w:val="24"/>
              </w:rPr>
              <w:t>Training and CPD for staff to achieve/maintain UKAS standards </w:t>
            </w:r>
          </w:p>
        </w:tc>
        <w:tc>
          <w:tcPr>
            <w:tcW w:w="1252" w:type="pct"/>
          </w:tcPr>
          <w:p w14:paraId="42E157F9"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1178" w:type="pct"/>
          </w:tcPr>
          <w:p w14:paraId="59F8C0CD"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807" w:type="pct"/>
          </w:tcPr>
          <w:p w14:paraId="37094E0B"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r>
      <w:tr w:rsidR="000A34C6" w:rsidRPr="00220A27" w14:paraId="3A8E4941" w14:textId="77777777" w:rsidTr="00753E2C">
        <w:tc>
          <w:tcPr>
            <w:cnfStyle w:val="001000000000" w:firstRow="0" w:lastRow="0" w:firstColumn="1" w:lastColumn="0" w:oddVBand="0" w:evenVBand="0" w:oddHBand="0" w:evenHBand="0" w:firstRowFirstColumn="0" w:firstRowLastColumn="0" w:lastRowFirstColumn="0" w:lastRowLastColumn="0"/>
            <w:tcW w:w="17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EDA9EB" w14:textId="092E7E99" w:rsidR="000A34C6" w:rsidRPr="00220A27" w:rsidRDefault="000A34C6" w:rsidP="00615F02">
            <w:pPr>
              <w:pStyle w:val="ListNumber"/>
              <w:numPr>
                <w:ilvl w:val="0"/>
                <w:numId w:val="0"/>
              </w:numPr>
              <w:spacing w:after="0"/>
              <w:rPr>
                <w:rFonts w:asciiTheme="majorHAnsi" w:hAnsiTheme="majorHAnsi" w:cstheme="majorHAnsi"/>
                <w:b w:val="0"/>
                <w:bCs/>
              </w:rPr>
            </w:pPr>
            <w:r w:rsidRPr="00220A27">
              <w:rPr>
                <w:rFonts w:asciiTheme="majorHAnsi" w:hAnsiTheme="majorHAnsi" w:cstheme="majorHAnsi"/>
                <w:b w:val="0"/>
                <w:bCs/>
                <w:szCs w:val="24"/>
              </w:rPr>
              <w:t>UKAS standard quality assurance systems, procedures and practice </w:t>
            </w:r>
          </w:p>
        </w:tc>
        <w:tc>
          <w:tcPr>
            <w:tcW w:w="1252" w:type="pct"/>
          </w:tcPr>
          <w:p w14:paraId="0D9C7B9C"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1178" w:type="pct"/>
          </w:tcPr>
          <w:p w14:paraId="473EBDFA"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807" w:type="pct"/>
          </w:tcPr>
          <w:p w14:paraId="4D0B0366"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r>
      <w:tr w:rsidR="000A34C6" w:rsidRPr="00220A27" w14:paraId="5AA2219C" w14:textId="77777777" w:rsidTr="00753E2C">
        <w:tc>
          <w:tcPr>
            <w:cnfStyle w:val="001000000000" w:firstRow="0" w:lastRow="0" w:firstColumn="1" w:lastColumn="0" w:oddVBand="0" w:evenVBand="0" w:oddHBand="0" w:evenHBand="0" w:firstRowFirstColumn="0" w:firstRowLastColumn="0" w:lastRowFirstColumn="0" w:lastRowLastColumn="0"/>
            <w:tcW w:w="17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9D1D59" w14:textId="57BB56F2" w:rsidR="000A34C6" w:rsidRPr="00220A27" w:rsidRDefault="000A34C6" w:rsidP="00615F02">
            <w:pPr>
              <w:pStyle w:val="ListNumber"/>
              <w:numPr>
                <w:ilvl w:val="0"/>
                <w:numId w:val="0"/>
              </w:numPr>
              <w:spacing w:after="0"/>
              <w:rPr>
                <w:rFonts w:asciiTheme="majorHAnsi" w:hAnsiTheme="majorHAnsi" w:cstheme="majorHAnsi"/>
                <w:b w:val="0"/>
                <w:bCs/>
              </w:rPr>
            </w:pPr>
            <w:r w:rsidRPr="00220A27">
              <w:rPr>
                <w:rFonts w:asciiTheme="majorHAnsi" w:hAnsiTheme="majorHAnsi" w:cstheme="majorHAnsi"/>
                <w:b w:val="0"/>
                <w:bCs/>
                <w:szCs w:val="24"/>
              </w:rPr>
              <w:t>Additional time to complete UKAS standard inspections and survey reports </w:t>
            </w:r>
          </w:p>
        </w:tc>
        <w:tc>
          <w:tcPr>
            <w:tcW w:w="1252" w:type="pct"/>
          </w:tcPr>
          <w:p w14:paraId="497BDE43"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1178" w:type="pct"/>
          </w:tcPr>
          <w:p w14:paraId="300A7ECB"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807" w:type="pct"/>
          </w:tcPr>
          <w:p w14:paraId="1DAEEC0B"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r>
      <w:tr w:rsidR="000A34C6" w:rsidRPr="00220A27" w14:paraId="2F0A75F9" w14:textId="77777777" w:rsidTr="00753E2C">
        <w:tc>
          <w:tcPr>
            <w:cnfStyle w:val="001000000000" w:firstRow="0" w:lastRow="0" w:firstColumn="1" w:lastColumn="0" w:oddVBand="0" w:evenVBand="0" w:oddHBand="0" w:evenHBand="0" w:firstRowFirstColumn="0" w:firstRowLastColumn="0" w:lastRowFirstColumn="0" w:lastRowLastColumn="0"/>
            <w:tcW w:w="17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C6DF60" w14:textId="490377ED" w:rsidR="000A34C6" w:rsidRPr="00220A27" w:rsidRDefault="000A34C6" w:rsidP="00615F02">
            <w:pPr>
              <w:pStyle w:val="ListNumber"/>
              <w:numPr>
                <w:ilvl w:val="0"/>
                <w:numId w:val="0"/>
              </w:numPr>
              <w:spacing w:after="0"/>
              <w:rPr>
                <w:rFonts w:asciiTheme="majorHAnsi" w:hAnsiTheme="majorHAnsi" w:cstheme="majorHAnsi"/>
                <w:b w:val="0"/>
                <w:bCs/>
              </w:rPr>
            </w:pPr>
            <w:r w:rsidRPr="00220A27">
              <w:rPr>
                <w:rFonts w:asciiTheme="majorHAnsi" w:hAnsiTheme="majorHAnsi" w:cstheme="majorHAnsi"/>
                <w:b w:val="0"/>
                <w:bCs/>
                <w:szCs w:val="24"/>
              </w:rPr>
              <w:t>Public liability and indemnity insurance coverage </w:t>
            </w:r>
          </w:p>
        </w:tc>
        <w:tc>
          <w:tcPr>
            <w:tcW w:w="1252" w:type="pct"/>
          </w:tcPr>
          <w:p w14:paraId="6F744136"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1178" w:type="pct"/>
          </w:tcPr>
          <w:p w14:paraId="59F69E91"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807" w:type="pct"/>
          </w:tcPr>
          <w:p w14:paraId="652DF485"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r>
      <w:tr w:rsidR="000A34C6" w:rsidRPr="00220A27" w14:paraId="5EEAD6B0" w14:textId="77777777" w:rsidTr="00753E2C">
        <w:tc>
          <w:tcPr>
            <w:cnfStyle w:val="001000000000" w:firstRow="0" w:lastRow="0" w:firstColumn="1" w:lastColumn="0" w:oddVBand="0" w:evenVBand="0" w:oddHBand="0" w:evenHBand="0" w:firstRowFirstColumn="0" w:firstRowLastColumn="0" w:lastRowFirstColumn="0" w:lastRowLastColumn="0"/>
            <w:tcW w:w="176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F3B2C8" w14:textId="251C9C29" w:rsidR="000A34C6" w:rsidRPr="00220A27" w:rsidRDefault="000A34C6" w:rsidP="00615F02">
            <w:pPr>
              <w:pStyle w:val="ListNumber"/>
              <w:numPr>
                <w:ilvl w:val="0"/>
                <w:numId w:val="0"/>
              </w:numPr>
              <w:spacing w:after="0"/>
              <w:rPr>
                <w:rFonts w:asciiTheme="majorHAnsi" w:hAnsiTheme="majorHAnsi" w:cstheme="majorHAnsi"/>
                <w:b w:val="0"/>
                <w:bCs/>
              </w:rPr>
            </w:pPr>
            <w:r w:rsidRPr="00220A27">
              <w:rPr>
                <w:rFonts w:asciiTheme="majorHAnsi" w:hAnsiTheme="majorHAnsi" w:cstheme="majorHAnsi"/>
                <w:b w:val="0"/>
                <w:bCs/>
                <w:szCs w:val="24"/>
              </w:rPr>
              <w:t>Other activities </w:t>
            </w:r>
          </w:p>
        </w:tc>
        <w:tc>
          <w:tcPr>
            <w:tcW w:w="1252" w:type="pct"/>
          </w:tcPr>
          <w:p w14:paraId="481E6C76"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1178" w:type="pct"/>
          </w:tcPr>
          <w:p w14:paraId="5233C17C"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c>
          <w:tcPr>
            <w:tcW w:w="807" w:type="pct"/>
          </w:tcPr>
          <w:p w14:paraId="26928AFD" w14:textId="77777777" w:rsidR="000A34C6" w:rsidRPr="00220A27" w:rsidRDefault="000A34C6" w:rsidP="00615F02">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tc>
      </w:tr>
      <w:tr w:rsidR="00C26FC0" w:rsidRPr="00220A27" w14:paraId="5428A69B" w14:textId="77777777" w:rsidTr="00753E2C">
        <w:tc>
          <w:tcPr>
            <w:cnfStyle w:val="001000000000" w:firstRow="0" w:lastRow="0" w:firstColumn="1" w:lastColumn="0" w:oddVBand="0" w:evenVBand="0" w:oddHBand="0" w:evenHBand="0" w:firstRowFirstColumn="0" w:firstRowLastColumn="0" w:lastRowFirstColumn="0" w:lastRowLastColumn="0"/>
            <w:tcW w:w="5000" w:type="pct"/>
            <w:gridSpan w:val="4"/>
          </w:tcPr>
          <w:p w14:paraId="61580EB4" w14:textId="77777777" w:rsidR="00C26FC0" w:rsidRDefault="00C26FC0" w:rsidP="000A34C6">
            <w:pPr>
              <w:pStyle w:val="ListNumber"/>
              <w:numPr>
                <w:ilvl w:val="0"/>
                <w:numId w:val="0"/>
              </w:numPr>
              <w:rPr>
                <w:rFonts w:asciiTheme="majorHAnsi" w:hAnsiTheme="majorHAnsi" w:cstheme="majorHAnsi"/>
                <w:bCs/>
              </w:rPr>
            </w:pPr>
            <w:r w:rsidRPr="00220A27">
              <w:rPr>
                <w:rFonts w:asciiTheme="majorHAnsi" w:hAnsiTheme="majorHAnsi" w:cstheme="majorHAnsi"/>
                <w:b w:val="0"/>
                <w:bCs/>
              </w:rPr>
              <w:lastRenderedPageBreak/>
              <w:t>If you provided estimates for the ‘other activities’ category, please briefly explain the activities you have included [Free text]</w:t>
            </w:r>
          </w:p>
          <w:p w14:paraId="57077537" w14:textId="5033EA07" w:rsidR="00243B73" w:rsidRPr="00220A27" w:rsidRDefault="00243B73" w:rsidP="000A34C6">
            <w:pPr>
              <w:pStyle w:val="ListNumber"/>
              <w:numPr>
                <w:ilvl w:val="0"/>
                <w:numId w:val="0"/>
              </w:numPr>
              <w:rPr>
                <w:rFonts w:asciiTheme="majorHAnsi" w:hAnsiTheme="majorHAnsi" w:cstheme="majorHAnsi"/>
                <w:b w:val="0"/>
                <w:bCs/>
              </w:rPr>
            </w:pPr>
          </w:p>
        </w:tc>
      </w:tr>
    </w:tbl>
    <w:p w14:paraId="51C0043C" w14:textId="77777777" w:rsidR="006177B8" w:rsidRPr="00220A27" w:rsidRDefault="006177B8" w:rsidP="007F73E2">
      <w:pPr>
        <w:pStyle w:val="ListNumber"/>
        <w:numPr>
          <w:ilvl w:val="0"/>
          <w:numId w:val="0"/>
        </w:numPr>
      </w:pPr>
    </w:p>
    <w:tbl>
      <w:tblPr>
        <w:tblStyle w:val="TableGrid"/>
        <w:tblW w:w="5000" w:type="pct"/>
        <w:tblLook w:val="04A0" w:firstRow="1" w:lastRow="0" w:firstColumn="1" w:lastColumn="0" w:noHBand="0" w:noVBand="1"/>
      </w:tblPr>
      <w:tblGrid>
        <w:gridCol w:w="1945"/>
        <w:gridCol w:w="1329"/>
        <w:gridCol w:w="1648"/>
        <w:gridCol w:w="1217"/>
        <w:gridCol w:w="1856"/>
        <w:gridCol w:w="1633"/>
      </w:tblGrid>
      <w:tr w:rsidR="0091682E" w:rsidRPr="00220A27" w14:paraId="264B7607" w14:textId="77777777" w:rsidTr="006D2EA5">
        <w:trPr>
          <w:cnfStyle w:val="100000000000" w:firstRow="1" w:lastRow="0" w:firstColumn="0" w:lastColumn="0" w:oddVBand="0" w:evenVBand="0" w:oddHBand="0"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4" w:space="0" w:color="auto"/>
            </w:tcBorders>
          </w:tcPr>
          <w:p w14:paraId="0A1A195B" w14:textId="07736E07" w:rsidR="0091682E" w:rsidRPr="00220A27" w:rsidRDefault="0091682E" w:rsidP="00613C29">
            <w:pPr>
              <w:pStyle w:val="ListNumber"/>
              <w:ind w:left="0"/>
              <w:rPr>
                <w:b w:val="0"/>
                <w:bCs/>
              </w:rPr>
            </w:pPr>
            <w:r w:rsidRPr="00220A27">
              <w:rPr>
                <w:b w:val="0"/>
                <w:bCs/>
              </w:rPr>
              <w:t xml:space="preserve">Question 20: HSE estimates that </w:t>
            </w:r>
            <w:r w:rsidR="003C7BDE" w:rsidRPr="003C7BDE">
              <w:rPr>
                <w:b w:val="0"/>
                <w:bCs/>
              </w:rPr>
              <w:t xml:space="preserve">on average the additional time needed for staff to complete the tasks associated with maintaining UKAS accreditation as about 0.7 Full-Time Equivalent, per year, per business. This equates to 70% of an employee’s time (which could be the </w:t>
            </w:r>
            <w:proofErr w:type="gramStart"/>
            <w:r w:rsidR="003C7BDE" w:rsidRPr="003C7BDE">
              <w:rPr>
                <w:b w:val="0"/>
                <w:bCs/>
              </w:rPr>
              <w:t>sum total</w:t>
            </w:r>
            <w:proofErr w:type="gramEnd"/>
            <w:r w:rsidR="003C7BDE" w:rsidRPr="003C7BDE">
              <w:rPr>
                <w:b w:val="0"/>
                <w:bCs/>
              </w:rPr>
              <w:t xml:space="preserve"> of time spent by more than one employee)</w:t>
            </w:r>
            <w:r w:rsidRPr="00220A27">
              <w:rPr>
                <w:b w:val="0"/>
                <w:bCs/>
              </w:rPr>
              <w:t>.</w:t>
            </w:r>
          </w:p>
        </w:tc>
      </w:tr>
      <w:tr w:rsidR="006D2EA5" w:rsidRPr="00220A27" w14:paraId="11F1050A" w14:textId="77777777" w:rsidTr="006D2EA5">
        <w:trPr>
          <w:trHeight w:val="54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tcPr>
          <w:p w14:paraId="7F3AE85C" w14:textId="51104CFD" w:rsidR="006D2EA5" w:rsidRPr="00220A27" w:rsidRDefault="006D2EA5" w:rsidP="006D2EA5">
            <w:pPr>
              <w:pStyle w:val="ListNumber"/>
              <w:keepNext/>
              <w:keepLines/>
              <w:ind w:left="0"/>
              <w:rPr>
                <w:bCs/>
              </w:rPr>
            </w:pPr>
            <w:r>
              <w:rPr>
                <w:b w:val="0"/>
                <w:bCs/>
              </w:rPr>
              <w:t xml:space="preserve">20a) </w:t>
            </w:r>
            <w:r w:rsidRPr="00220A27">
              <w:rPr>
                <w:b w:val="0"/>
                <w:bCs/>
              </w:rPr>
              <w:t>Do you think this estimate is accurate?</w:t>
            </w:r>
          </w:p>
        </w:tc>
      </w:tr>
      <w:tr w:rsidR="0091682E" w:rsidRPr="00220A27" w14:paraId="0661D7E2" w14:textId="77777777" w:rsidTr="00A862E1">
        <w:tc>
          <w:tcPr>
            <w:cnfStyle w:val="001000000000" w:firstRow="0" w:lastRow="0" w:firstColumn="1" w:lastColumn="0" w:oddVBand="0" w:evenVBand="0" w:oddHBand="0" w:evenHBand="0" w:firstRowFirstColumn="0" w:firstRowLastColumn="0" w:lastRowFirstColumn="0" w:lastRowLastColumn="0"/>
            <w:tcW w:w="1010" w:type="pct"/>
            <w:tcBorders>
              <w:top w:val="single" w:sz="6" w:space="0" w:color="auto"/>
              <w:left w:val="single" w:sz="6" w:space="0" w:color="auto"/>
              <w:bottom w:val="single" w:sz="6" w:space="0" w:color="auto"/>
              <w:right w:val="single" w:sz="6" w:space="0" w:color="auto"/>
            </w:tcBorders>
            <w:vAlign w:val="center"/>
          </w:tcPr>
          <w:p w14:paraId="37FBA656" w14:textId="77777777" w:rsidR="0091682E" w:rsidRPr="00220A27" w:rsidRDefault="0091682E" w:rsidP="00613C29">
            <w:pPr>
              <w:pStyle w:val="ListNumber"/>
              <w:numPr>
                <w:ilvl w:val="0"/>
                <w:numId w:val="0"/>
              </w:numPr>
              <w:rPr>
                <w:rFonts w:asciiTheme="majorHAnsi" w:hAnsiTheme="majorHAnsi" w:cstheme="majorHAnsi"/>
              </w:rPr>
            </w:pPr>
            <w:r w:rsidRPr="00220A27">
              <w:rPr>
                <w:rFonts w:asciiTheme="majorHAnsi" w:hAnsiTheme="majorHAnsi" w:cstheme="majorHAnsi"/>
                <w:b w:val="0"/>
                <w:bCs/>
                <w:szCs w:val="24"/>
              </w:rPr>
              <w:t>Much too high</w:t>
            </w:r>
          </w:p>
        </w:tc>
        <w:tc>
          <w:tcPr>
            <w:tcW w:w="690" w:type="pct"/>
            <w:tcBorders>
              <w:top w:val="single" w:sz="6" w:space="0" w:color="auto"/>
              <w:left w:val="single" w:sz="6" w:space="0" w:color="auto"/>
              <w:bottom w:val="single" w:sz="6" w:space="0" w:color="auto"/>
              <w:right w:val="single" w:sz="6" w:space="0" w:color="auto"/>
            </w:tcBorders>
            <w:vAlign w:val="center"/>
          </w:tcPr>
          <w:p w14:paraId="4C290922"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Too high</w:t>
            </w:r>
          </w:p>
        </w:tc>
        <w:tc>
          <w:tcPr>
            <w:tcW w:w="856" w:type="pct"/>
            <w:tcBorders>
              <w:top w:val="single" w:sz="6" w:space="0" w:color="auto"/>
              <w:left w:val="single" w:sz="6" w:space="0" w:color="auto"/>
              <w:bottom w:val="single" w:sz="6" w:space="0" w:color="auto"/>
              <w:right w:val="single" w:sz="6" w:space="0" w:color="auto"/>
            </w:tcBorders>
            <w:vAlign w:val="center"/>
          </w:tcPr>
          <w:p w14:paraId="5D5039A9"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About right</w:t>
            </w:r>
          </w:p>
        </w:tc>
        <w:tc>
          <w:tcPr>
            <w:tcW w:w="632" w:type="pct"/>
            <w:tcBorders>
              <w:top w:val="single" w:sz="6" w:space="0" w:color="auto"/>
              <w:left w:val="single" w:sz="6" w:space="0" w:color="auto"/>
              <w:bottom w:val="single" w:sz="6" w:space="0" w:color="auto"/>
              <w:right w:val="single" w:sz="6" w:space="0" w:color="auto"/>
            </w:tcBorders>
            <w:vAlign w:val="center"/>
          </w:tcPr>
          <w:p w14:paraId="69C10034"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Too low</w:t>
            </w:r>
          </w:p>
        </w:tc>
        <w:tc>
          <w:tcPr>
            <w:tcW w:w="964" w:type="pct"/>
            <w:tcBorders>
              <w:top w:val="single" w:sz="6" w:space="0" w:color="auto"/>
              <w:left w:val="single" w:sz="6" w:space="0" w:color="auto"/>
              <w:bottom w:val="single" w:sz="6" w:space="0" w:color="auto"/>
              <w:right w:val="single" w:sz="6" w:space="0" w:color="auto"/>
            </w:tcBorders>
            <w:vAlign w:val="center"/>
          </w:tcPr>
          <w:p w14:paraId="2C31B5BD"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20A27">
              <w:rPr>
                <w:rFonts w:asciiTheme="majorHAnsi" w:hAnsiTheme="majorHAnsi" w:cstheme="majorHAnsi"/>
                <w:szCs w:val="24"/>
              </w:rPr>
              <w:t>Much too low</w:t>
            </w:r>
          </w:p>
        </w:tc>
        <w:tc>
          <w:tcPr>
            <w:tcW w:w="847" w:type="pct"/>
            <w:tcBorders>
              <w:top w:val="single" w:sz="6" w:space="0" w:color="auto"/>
              <w:left w:val="single" w:sz="6" w:space="0" w:color="auto"/>
              <w:bottom w:val="single" w:sz="6" w:space="0" w:color="auto"/>
              <w:right w:val="single" w:sz="6" w:space="0" w:color="auto"/>
            </w:tcBorders>
          </w:tcPr>
          <w:p w14:paraId="0A15EE41" w14:textId="77777777" w:rsidR="0091682E" w:rsidRPr="00220A27" w:rsidRDefault="0091682E" w:rsidP="00613C29">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4"/>
              </w:rPr>
            </w:pPr>
            <w:r w:rsidRPr="00220A27">
              <w:rPr>
                <w:rFonts w:asciiTheme="majorHAnsi" w:hAnsiTheme="majorHAnsi" w:cstheme="majorHAnsi"/>
                <w:szCs w:val="24"/>
              </w:rPr>
              <w:t>Don’t know</w:t>
            </w:r>
          </w:p>
        </w:tc>
      </w:tr>
      <w:tr w:rsidR="0091682E" w:rsidRPr="00220A27" w14:paraId="589BCAA4" w14:textId="77777777" w:rsidTr="00A862E1">
        <w:tc>
          <w:tcPr>
            <w:cnfStyle w:val="001000000000" w:firstRow="0" w:lastRow="0" w:firstColumn="1" w:lastColumn="0" w:oddVBand="0" w:evenVBand="0" w:oddHBand="0" w:evenHBand="0" w:firstRowFirstColumn="0" w:firstRowLastColumn="0" w:lastRowFirstColumn="0" w:lastRowLastColumn="0"/>
            <w:tcW w:w="1010" w:type="pct"/>
          </w:tcPr>
          <w:p w14:paraId="72A3A947" w14:textId="77777777" w:rsidR="0091682E" w:rsidRPr="00220A27" w:rsidRDefault="0091682E" w:rsidP="00613C29">
            <w:pPr>
              <w:pStyle w:val="ListNumber"/>
              <w:numPr>
                <w:ilvl w:val="0"/>
                <w:numId w:val="0"/>
              </w:numPr>
            </w:pPr>
          </w:p>
        </w:tc>
        <w:tc>
          <w:tcPr>
            <w:tcW w:w="690" w:type="pct"/>
          </w:tcPr>
          <w:p w14:paraId="0BA20122"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856" w:type="pct"/>
          </w:tcPr>
          <w:p w14:paraId="61121E09"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632" w:type="pct"/>
          </w:tcPr>
          <w:p w14:paraId="0F173150"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964" w:type="pct"/>
          </w:tcPr>
          <w:p w14:paraId="07CB8F13"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847" w:type="pct"/>
          </w:tcPr>
          <w:p w14:paraId="273C8A8B" w14:textId="77777777" w:rsidR="0091682E" w:rsidRPr="00220A27" w:rsidRDefault="0091682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91682E" w:rsidRPr="00220A27" w14:paraId="523D2EB5" w14:textId="77777777" w:rsidTr="00A862E1">
        <w:tc>
          <w:tcPr>
            <w:cnfStyle w:val="001000000000" w:firstRow="0" w:lastRow="0" w:firstColumn="1" w:lastColumn="0" w:oddVBand="0" w:evenVBand="0" w:oddHBand="0" w:evenHBand="0" w:firstRowFirstColumn="0" w:firstRowLastColumn="0" w:lastRowFirstColumn="0" w:lastRowLastColumn="0"/>
            <w:tcW w:w="5000" w:type="pct"/>
            <w:gridSpan w:val="6"/>
          </w:tcPr>
          <w:p w14:paraId="531455D0" w14:textId="0CE9FB41" w:rsidR="005A11C0" w:rsidRDefault="00615F02" w:rsidP="00D54AF8">
            <w:pPr>
              <w:pStyle w:val="ListNumber"/>
              <w:numPr>
                <w:ilvl w:val="0"/>
                <w:numId w:val="0"/>
              </w:numPr>
              <w:spacing w:after="160" w:line="259" w:lineRule="auto"/>
              <w:rPr>
                <w:bCs/>
              </w:rPr>
            </w:pPr>
            <w:r w:rsidRPr="00220A27">
              <w:rPr>
                <w:b w:val="0"/>
                <w:bCs/>
              </w:rPr>
              <w:t>20</w:t>
            </w:r>
            <w:r w:rsidR="0091682E" w:rsidRPr="00220A27">
              <w:rPr>
                <w:b w:val="0"/>
                <w:bCs/>
              </w:rPr>
              <w:t xml:space="preserve">b) If you disagree with this estimate, please provide an alternative estimation </w:t>
            </w:r>
            <w:r w:rsidR="00FF032D" w:rsidRPr="00FF032D">
              <w:rPr>
                <w:b w:val="0"/>
                <w:bCs/>
              </w:rPr>
              <w:t xml:space="preserve">of the staff time in employee working hours per year, per business </w:t>
            </w:r>
            <w:r w:rsidR="0091682E" w:rsidRPr="00220A27">
              <w:rPr>
                <w:b w:val="0"/>
                <w:bCs/>
              </w:rPr>
              <w:t>[Free text</w:t>
            </w:r>
            <w:r w:rsidR="00A71AE1">
              <w:rPr>
                <w:b w:val="0"/>
                <w:bCs/>
              </w:rPr>
              <w:t>]</w:t>
            </w:r>
          </w:p>
          <w:p w14:paraId="2F52C3C4" w14:textId="77777777" w:rsidR="005A11C0" w:rsidRDefault="005A11C0" w:rsidP="00D54AF8">
            <w:pPr>
              <w:pStyle w:val="ListNumber"/>
              <w:numPr>
                <w:ilvl w:val="0"/>
                <w:numId w:val="0"/>
              </w:numPr>
              <w:spacing w:after="160" w:line="259" w:lineRule="auto"/>
              <w:rPr>
                <w:bCs/>
              </w:rPr>
            </w:pPr>
          </w:p>
          <w:p w14:paraId="6BB9CEBE" w14:textId="5E20CD87" w:rsidR="0091682E" w:rsidRPr="00220A27" w:rsidRDefault="0091682E" w:rsidP="00D54AF8">
            <w:pPr>
              <w:pStyle w:val="ListNumber"/>
              <w:numPr>
                <w:ilvl w:val="0"/>
                <w:numId w:val="0"/>
              </w:numPr>
              <w:spacing w:after="160" w:line="259" w:lineRule="auto"/>
              <w:rPr>
                <w:b w:val="0"/>
                <w:bCs/>
              </w:rPr>
            </w:pPr>
          </w:p>
        </w:tc>
      </w:tr>
      <w:tr w:rsidR="00E67B75" w:rsidRPr="00220A27" w14:paraId="66CE22E8" w14:textId="77777777" w:rsidTr="00A862E1">
        <w:tc>
          <w:tcPr>
            <w:cnfStyle w:val="001000000000" w:firstRow="0" w:lastRow="0" w:firstColumn="1" w:lastColumn="0" w:oddVBand="0" w:evenVBand="0" w:oddHBand="0" w:evenHBand="0" w:firstRowFirstColumn="0" w:firstRowLastColumn="0" w:lastRowFirstColumn="0" w:lastRowLastColumn="0"/>
            <w:tcW w:w="5000" w:type="pct"/>
            <w:gridSpan w:val="6"/>
          </w:tcPr>
          <w:p w14:paraId="6748F9E0" w14:textId="5AA0B147" w:rsidR="00E67B75" w:rsidRDefault="00ED6222" w:rsidP="00D54AF8">
            <w:pPr>
              <w:pStyle w:val="ListNumber"/>
              <w:numPr>
                <w:ilvl w:val="0"/>
                <w:numId w:val="0"/>
              </w:numPr>
              <w:spacing w:after="160" w:line="259" w:lineRule="auto"/>
              <w:rPr>
                <w:bCs/>
              </w:rPr>
            </w:pPr>
            <w:r w:rsidRPr="00220A27">
              <w:rPr>
                <w:b w:val="0"/>
                <w:bCs/>
              </w:rPr>
              <w:t>20c) Please provide estimates and brief reasons if time varies between businesses or work types, for example</w:t>
            </w:r>
            <w:r w:rsidR="00A71AE1">
              <w:rPr>
                <w:b w:val="0"/>
                <w:bCs/>
              </w:rPr>
              <w:t xml:space="preserve"> [Free text]</w:t>
            </w:r>
            <w:r w:rsidRPr="00220A27">
              <w:rPr>
                <w:b w:val="0"/>
                <w:bCs/>
              </w:rPr>
              <w:t>.</w:t>
            </w:r>
          </w:p>
          <w:p w14:paraId="1F673EF9" w14:textId="77777777" w:rsidR="005A11C0" w:rsidRDefault="005A11C0" w:rsidP="00D54AF8">
            <w:pPr>
              <w:pStyle w:val="ListNumber"/>
              <w:numPr>
                <w:ilvl w:val="0"/>
                <w:numId w:val="0"/>
              </w:numPr>
              <w:spacing w:after="160" w:line="259" w:lineRule="auto"/>
              <w:rPr>
                <w:bCs/>
              </w:rPr>
            </w:pPr>
          </w:p>
          <w:p w14:paraId="6279696B" w14:textId="16CCBBD1" w:rsidR="005A11C0" w:rsidRPr="00220A27" w:rsidRDefault="005A11C0" w:rsidP="00D54AF8">
            <w:pPr>
              <w:pStyle w:val="ListNumber"/>
              <w:numPr>
                <w:ilvl w:val="0"/>
                <w:numId w:val="0"/>
              </w:numPr>
              <w:spacing w:after="160" w:line="259" w:lineRule="auto"/>
              <w:rPr>
                <w:b w:val="0"/>
                <w:bCs/>
              </w:rPr>
            </w:pPr>
          </w:p>
        </w:tc>
      </w:tr>
      <w:tr w:rsidR="0091682E" w:rsidRPr="00220A27" w14:paraId="765EEEBC" w14:textId="77777777" w:rsidTr="00A862E1">
        <w:tc>
          <w:tcPr>
            <w:cnfStyle w:val="001000000000" w:firstRow="0" w:lastRow="0" w:firstColumn="1" w:lastColumn="0" w:oddVBand="0" w:evenVBand="0" w:oddHBand="0" w:evenHBand="0" w:firstRowFirstColumn="0" w:firstRowLastColumn="0" w:lastRowFirstColumn="0" w:lastRowLastColumn="0"/>
            <w:tcW w:w="5000" w:type="pct"/>
            <w:gridSpan w:val="6"/>
          </w:tcPr>
          <w:p w14:paraId="7CD02789" w14:textId="77777777" w:rsidR="0091682E" w:rsidRDefault="00615F02" w:rsidP="00D54AF8">
            <w:pPr>
              <w:pStyle w:val="ListNumber"/>
              <w:numPr>
                <w:ilvl w:val="0"/>
                <w:numId w:val="0"/>
              </w:numPr>
              <w:spacing w:after="160" w:line="259" w:lineRule="auto"/>
              <w:rPr>
                <w:bCs/>
              </w:rPr>
            </w:pPr>
            <w:r w:rsidRPr="00220A27">
              <w:rPr>
                <w:b w:val="0"/>
                <w:bCs/>
              </w:rPr>
              <w:t>20</w:t>
            </w:r>
            <w:r w:rsidR="00ED6222" w:rsidRPr="00220A27">
              <w:rPr>
                <w:b w:val="0"/>
                <w:bCs/>
              </w:rPr>
              <w:t>d</w:t>
            </w:r>
            <w:r w:rsidR="0091682E" w:rsidRPr="00220A27">
              <w:rPr>
                <w:b w:val="0"/>
                <w:bCs/>
              </w:rPr>
              <w:t xml:space="preserve">) Please provide a brief reason for your answer [Free text – </w:t>
            </w:r>
            <w:proofErr w:type="gramStart"/>
            <w:r w:rsidR="0091682E" w:rsidRPr="00220A27">
              <w:rPr>
                <w:b w:val="0"/>
                <w:bCs/>
              </w:rPr>
              <w:t>200 word</w:t>
            </w:r>
            <w:proofErr w:type="gramEnd"/>
            <w:r w:rsidR="0091682E" w:rsidRPr="00220A27">
              <w:rPr>
                <w:b w:val="0"/>
                <w:bCs/>
              </w:rPr>
              <w:t xml:space="preserve"> limit]</w:t>
            </w:r>
          </w:p>
          <w:p w14:paraId="34F4742B" w14:textId="77777777" w:rsidR="005A11C0" w:rsidRDefault="005A11C0" w:rsidP="00D54AF8">
            <w:pPr>
              <w:pStyle w:val="ListNumber"/>
              <w:numPr>
                <w:ilvl w:val="0"/>
                <w:numId w:val="0"/>
              </w:numPr>
              <w:spacing w:after="160" w:line="259" w:lineRule="auto"/>
              <w:rPr>
                <w:bCs/>
              </w:rPr>
            </w:pPr>
          </w:p>
          <w:p w14:paraId="1035ADF3" w14:textId="157D7B65" w:rsidR="005A11C0" w:rsidRPr="00220A27" w:rsidRDefault="005A11C0" w:rsidP="00D54AF8">
            <w:pPr>
              <w:pStyle w:val="ListNumber"/>
              <w:numPr>
                <w:ilvl w:val="0"/>
                <w:numId w:val="0"/>
              </w:numPr>
              <w:spacing w:after="160" w:line="259" w:lineRule="auto"/>
              <w:rPr>
                <w:b w:val="0"/>
                <w:bCs/>
              </w:rPr>
            </w:pPr>
          </w:p>
        </w:tc>
      </w:tr>
    </w:tbl>
    <w:p w14:paraId="56B4C5FD" w14:textId="77777777" w:rsidR="0091682E" w:rsidRPr="00220A27" w:rsidRDefault="0091682E" w:rsidP="007F73E2">
      <w:pPr>
        <w:pStyle w:val="ListNumber"/>
        <w:numPr>
          <w:ilvl w:val="0"/>
          <w:numId w:val="0"/>
        </w:numPr>
      </w:pPr>
    </w:p>
    <w:p w14:paraId="1DB31FBF" w14:textId="7BD595B6" w:rsidR="00500613" w:rsidRPr="00220A27" w:rsidRDefault="00500613">
      <w:pPr>
        <w:spacing w:after="160" w:line="259" w:lineRule="auto"/>
      </w:pPr>
      <w:r w:rsidRPr="00220A27">
        <w:br w:type="page"/>
      </w:r>
    </w:p>
    <w:p w14:paraId="08E6B187" w14:textId="34C1E255" w:rsidR="00500613" w:rsidRPr="00220A27" w:rsidRDefault="00500613" w:rsidP="00827C5E">
      <w:pPr>
        <w:pStyle w:val="Heading1"/>
        <w:numPr>
          <w:ilvl w:val="0"/>
          <w:numId w:val="5"/>
        </w:numPr>
        <w:rPr>
          <w:rFonts w:eastAsia="Yu Mincho"/>
        </w:rPr>
      </w:pPr>
      <w:r w:rsidRPr="00220A27">
        <w:rPr>
          <w:rFonts w:eastAsia="Yu Mincho"/>
        </w:rPr>
        <w:lastRenderedPageBreak/>
        <w:t xml:space="preserve"> </w:t>
      </w:r>
      <w:bookmarkStart w:id="38" w:name="_Toc213419133"/>
      <w:r w:rsidRPr="00220A27">
        <w:rPr>
          <w:rFonts w:eastAsia="Yu Mincho"/>
        </w:rPr>
        <w:t>Proposal to clarify the type of work that constitutes work with asbestos known as Notifiable Non-Licensed Work (NNLW)</w:t>
      </w:r>
      <w:bookmarkEnd w:id="38"/>
      <w:r w:rsidRPr="00220A27">
        <w:rPr>
          <w:rFonts w:eastAsia="Yu Mincho"/>
        </w:rPr>
        <w:t xml:space="preserve"> </w:t>
      </w:r>
    </w:p>
    <w:p w14:paraId="241E7DE1" w14:textId="6ED24E61" w:rsidR="00500613" w:rsidRPr="00220A27" w:rsidRDefault="00500613" w:rsidP="00753E2C">
      <w:pPr>
        <w:pStyle w:val="Heading2"/>
        <w:rPr>
          <w:rFonts w:eastAsia="Times New Roman"/>
        </w:rPr>
      </w:pPr>
      <w:bookmarkStart w:id="39" w:name="_Toc213419134"/>
      <w:r w:rsidRPr="00220A27">
        <w:rPr>
          <w:rFonts w:eastAsia="Times New Roman"/>
        </w:rPr>
        <w:t>Background to the proposal</w:t>
      </w:r>
      <w:bookmarkEnd w:id="39"/>
    </w:p>
    <w:p w14:paraId="40CFF076" w14:textId="77777777" w:rsidR="00500613" w:rsidRPr="00220A27" w:rsidRDefault="00500613" w:rsidP="00500613">
      <w:pPr>
        <w:pStyle w:val="Heading4"/>
        <w:rPr>
          <w:rFonts w:eastAsia="Times New Roman"/>
        </w:rPr>
      </w:pPr>
      <w:r w:rsidRPr="00220A27">
        <w:rPr>
          <w:rFonts w:eastAsia="Times New Roman"/>
        </w:rPr>
        <w:t xml:space="preserve">Work with asbestos categories  </w:t>
      </w:r>
    </w:p>
    <w:p w14:paraId="7669B7D6" w14:textId="7E094294" w:rsidR="00500613" w:rsidRPr="00220A27" w:rsidRDefault="00500613" w:rsidP="00500613">
      <w:pPr>
        <w:pStyle w:val="ListNumber"/>
      </w:pPr>
      <w:r w:rsidRPr="00220A27">
        <w:t xml:space="preserve">All work with asbestos must be carried out with the appropriate controls, which is determined by an asbestos risk assessment and set out in a plan of work. The employer of anyone whose work involves asbestos has the responsibility for deciding how much risk the proposed work presents. Work with asbestos is classified into three broad categories depending on either the type of asbestos or the foreseeable level of exposure of employees and others </w:t>
      </w:r>
      <w:proofErr w:type="gramStart"/>
      <w:r w:rsidRPr="00220A27">
        <w:t>as a result of</w:t>
      </w:r>
      <w:proofErr w:type="gramEnd"/>
      <w:r w:rsidRPr="00220A27">
        <w:t xml:space="preserve"> the work activity being undertaken.</w:t>
      </w:r>
    </w:p>
    <w:p w14:paraId="50BE751E" w14:textId="77777777" w:rsidR="00500613" w:rsidRPr="00220A27" w:rsidRDefault="00500613" w:rsidP="00500613">
      <w:pPr>
        <w:pStyle w:val="ListNumber"/>
      </w:pPr>
      <w:r w:rsidRPr="00220A27">
        <w:t>There are three categories of work with asbestos in CAR 2012:</w:t>
      </w:r>
    </w:p>
    <w:p w14:paraId="359FDACA" w14:textId="77777777" w:rsidR="00500613" w:rsidRPr="00220A27" w:rsidRDefault="00500613" w:rsidP="00E66CE9">
      <w:pPr>
        <w:pStyle w:val="ListBullet"/>
        <w:ind w:left="720"/>
      </w:pPr>
      <w:r w:rsidRPr="00220A27">
        <w:t>Licensable work (LW) – highest risk work must be notified to the relevant enforcing authority and completed by a contractor holding a HSE licence.</w:t>
      </w:r>
    </w:p>
    <w:p w14:paraId="50993785" w14:textId="77777777" w:rsidR="00500613" w:rsidRPr="00220A27" w:rsidRDefault="00500613" w:rsidP="00E66CE9">
      <w:pPr>
        <w:pStyle w:val="ListBullet"/>
        <w:ind w:left="720"/>
      </w:pPr>
      <w:r w:rsidRPr="00220A27">
        <w:t>Non-licensable work (NLW) – lower risk activities that do not need to be notified and no licence is needed.</w:t>
      </w:r>
    </w:p>
    <w:p w14:paraId="2787C8BE" w14:textId="5DDD4B49" w:rsidR="00500613" w:rsidRPr="00220A27" w:rsidRDefault="00500613" w:rsidP="00E66CE9">
      <w:pPr>
        <w:pStyle w:val="ListBullet"/>
        <w:ind w:left="720"/>
      </w:pPr>
      <w:r w:rsidRPr="00220A27">
        <w:t>Notifiable non-licensed work (NNLW) – a subset of NLW that still carries enough risk to require notification to the enforcing authority, but no licence is needed.</w:t>
      </w:r>
    </w:p>
    <w:p w14:paraId="455B8721" w14:textId="77777777" w:rsidR="00500613" w:rsidRPr="00220A27" w:rsidRDefault="00500613" w:rsidP="00170419">
      <w:pPr>
        <w:pStyle w:val="ListNumber"/>
        <w:rPr>
          <w:color w:val="4C94D8"/>
        </w:rPr>
      </w:pPr>
      <w:r w:rsidRPr="00220A27">
        <w:t>Only those holding a licence issued by the HSE can carry out licensable work with asbestos. Licensable asbestos work is defined in CAR 2012 and includes situations where:</w:t>
      </w:r>
    </w:p>
    <w:p w14:paraId="635BE42A" w14:textId="77777777" w:rsidR="00500613" w:rsidRPr="00220A27" w:rsidRDefault="00500613" w:rsidP="00827C5E">
      <w:pPr>
        <w:pStyle w:val="ListBullet2"/>
        <w:numPr>
          <w:ilvl w:val="0"/>
          <w:numId w:val="9"/>
        </w:numPr>
      </w:pPr>
      <w:r w:rsidRPr="00220A27">
        <w:t>Worker exposure is not sporadic and of low intensity which means the concentration of asbestos in the air should not exceed 0.6 fibres per cubic centimetre of air (f/cm</w:t>
      </w:r>
      <w:r w:rsidRPr="00220A27">
        <w:rPr>
          <w:vertAlign w:val="superscript"/>
        </w:rPr>
        <w:t>3</w:t>
      </w:r>
      <w:r w:rsidRPr="00220A27">
        <w:t>) measured over 10 minutes; or</w:t>
      </w:r>
    </w:p>
    <w:p w14:paraId="574CFDAB" w14:textId="77777777" w:rsidR="00500613" w:rsidRPr="00220A27" w:rsidRDefault="00500613" w:rsidP="00827C5E">
      <w:pPr>
        <w:pStyle w:val="ListBullet2"/>
        <w:numPr>
          <w:ilvl w:val="0"/>
          <w:numId w:val="9"/>
        </w:numPr>
        <w:rPr>
          <w:b/>
          <w:bCs/>
        </w:rPr>
      </w:pPr>
      <w:r w:rsidRPr="00220A27">
        <w:t>The risk assessment cannot clearly demonstrate that exposure of workers to airborne fibres will not exceed the legal control limit of 0.1 f/cm</w:t>
      </w:r>
      <w:r w:rsidRPr="00220A27">
        <w:rPr>
          <w:vertAlign w:val="superscript"/>
        </w:rPr>
        <w:t>3</w:t>
      </w:r>
      <w:r w:rsidRPr="00220A27">
        <w:t xml:space="preserve"> (averaged over a </w:t>
      </w:r>
      <w:proofErr w:type="gramStart"/>
      <w:r w:rsidRPr="00220A27">
        <w:t>four hour</w:t>
      </w:r>
      <w:proofErr w:type="gramEnd"/>
      <w:r w:rsidRPr="00220A27">
        <w:t xml:space="preserve"> period); or</w:t>
      </w:r>
    </w:p>
    <w:p w14:paraId="3FAC5DDE" w14:textId="77777777" w:rsidR="00500613" w:rsidRPr="00220A27" w:rsidRDefault="00500613" w:rsidP="00827C5E">
      <w:pPr>
        <w:pStyle w:val="ListBullet2"/>
        <w:numPr>
          <w:ilvl w:val="0"/>
          <w:numId w:val="9"/>
        </w:numPr>
      </w:pPr>
      <w:r w:rsidRPr="00220A27">
        <w:t xml:space="preserve">The work involves asbestos coating (surface coatings which contain asbestos for fire protection, heat insulation or sound insulation but not including textured decorative coatings); or </w:t>
      </w:r>
    </w:p>
    <w:p w14:paraId="0065F434" w14:textId="0DB92B25" w:rsidR="00501B92" w:rsidRPr="00220A27" w:rsidRDefault="00500613" w:rsidP="00827C5E">
      <w:pPr>
        <w:pStyle w:val="ListBullet2"/>
        <w:numPr>
          <w:ilvl w:val="0"/>
          <w:numId w:val="9"/>
        </w:numPr>
      </w:pPr>
      <w:r w:rsidRPr="00220A27">
        <w:lastRenderedPageBreak/>
        <w:t xml:space="preserve">The work involves asbestos insulation or asbestos insulating board (AIB) where the risk assessment demonstrates that the work is not sporadic and of low intensity, or the control limit will be </w:t>
      </w:r>
      <w:proofErr w:type="gramStart"/>
      <w:r w:rsidRPr="00220A27">
        <w:t>exceeded</w:t>
      </w:r>
      <w:proofErr w:type="gramEnd"/>
      <w:r w:rsidRPr="00220A27">
        <w:t xml:space="preserve"> or it is not short duration work. </w:t>
      </w:r>
    </w:p>
    <w:p w14:paraId="7213BD74" w14:textId="55D83B72" w:rsidR="00500613" w:rsidRPr="00220A27" w:rsidRDefault="00501B92" w:rsidP="00501B92">
      <w:pPr>
        <w:pStyle w:val="ListBullet2"/>
        <w:numPr>
          <w:ilvl w:val="0"/>
          <w:numId w:val="0"/>
        </w:numPr>
        <w:ind w:left="357"/>
      </w:pPr>
      <w:r w:rsidRPr="00220A27">
        <w:rPr>
          <w:i/>
          <w:iCs/>
        </w:rPr>
        <w:t>[</w:t>
      </w:r>
      <w:r w:rsidR="00500613" w:rsidRPr="00220A27">
        <w:rPr>
          <w:i/>
          <w:iCs/>
        </w:rPr>
        <w:t>Short duration means the total time spent by all workers working with these materials does not exceed two hours in a seven-day period, including time spent setting up, cleaning and clearing up, and no one person works for more than one hour in a seven-day period.]</w:t>
      </w:r>
    </w:p>
    <w:p w14:paraId="7A580C9D" w14:textId="77777777" w:rsidR="00500613" w:rsidRPr="00220A27" w:rsidRDefault="00500613" w:rsidP="00501B92">
      <w:pPr>
        <w:pStyle w:val="ListNumber"/>
        <w:rPr>
          <w:rFonts w:eastAsia="Times New Roman"/>
          <w:color w:val="4C94D8"/>
        </w:rPr>
      </w:pPr>
      <w:r w:rsidRPr="00220A27">
        <w:t>Examples of Licensable work include:</w:t>
      </w:r>
    </w:p>
    <w:p w14:paraId="1EE8DE72" w14:textId="77777777" w:rsidR="00500613" w:rsidRPr="00220A27" w:rsidRDefault="00500613" w:rsidP="00E66CE9">
      <w:pPr>
        <w:pStyle w:val="ListBullet"/>
        <w:ind w:left="720"/>
      </w:pPr>
      <w:r w:rsidRPr="00220A27">
        <w:t>Removing sprayed coatings (limpet asbestos)</w:t>
      </w:r>
    </w:p>
    <w:p w14:paraId="66AA752F" w14:textId="77777777" w:rsidR="00500613" w:rsidRPr="00220A27" w:rsidRDefault="00500613" w:rsidP="00E66CE9">
      <w:pPr>
        <w:pStyle w:val="ListBullet"/>
        <w:ind w:left="720"/>
      </w:pPr>
      <w:r w:rsidRPr="00220A27">
        <w:t>Removal of a suspended asbestos insulation board ceiling</w:t>
      </w:r>
    </w:p>
    <w:p w14:paraId="24BAB0B5" w14:textId="7C3C2967" w:rsidR="00500613" w:rsidRPr="00220A27" w:rsidRDefault="00500613" w:rsidP="00E66CE9">
      <w:pPr>
        <w:pStyle w:val="ListBullet"/>
        <w:ind w:left="720"/>
      </w:pPr>
      <w:r w:rsidRPr="00220A27">
        <w:t xml:space="preserve">Removal of asbestos lagged pipework </w:t>
      </w:r>
    </w:p>
    <w:p w14:paraId="2919D716" w14:textId="77777777" w:rsidR="00500613" w:rsidRPr="00220A27" w:rsidRDefault="00500613" w:rsidP="0005276C">
      <w:pPr>
        <w:pStyle w:val="ListNumber"/>
        <w:rPr>
          <w:rFonts w:eastAsia="Times New Roman"/>
          <w:color w:val="4C94D8"/>
        </w:rPr>
      </w:pPr>
      <w:r w:rsidRPr="00220A27">
        <w:t>Non-licensable work (NLW) is defined in CAR 2012 and includes work:</w:t>
      </w:r>
    </w:p>
    <w:p w14:paraId="5F5D3DD5" w14:textId="77777777" w:rsidR="00500613" w:rsidRPr="00220A27" w:rsidRDefault="00500613" w:rsidP="00827C5E">
      <w:pPr>
        <w:pStyle w:val="ListBullet"/>
        <w:numPr>
          <w:ilvl w:val="0"/>
          <w:numId w:val="10"/>
        </w:numPr>
        <w:ind w:left="720"/>
      </w:pPr>
      <w:r w:rsidRPr="00220A27">
        <w:t>where worker exposure is sporadic and of low intensity; and</w:t>
      </w:r>
    </w:p>
    <w:p w14:paraId="171A023A" w14:textId="77777777" w:rsidR="00500613" w:rsidRPr="00220A27" w:rsidRDefault="00500613" w:rsidP="00827C5E">
      <w:pPr>
        <w:pStyle w:val="ListBullet"/>
        <w:numPr>
          <w:ilvl w:val="0"/>
          <w:numId w:val="10"/>
        </w:numPr>
        <w:ind w:left="720"/>
      </w:pPr>
      <w:r w:rsidRPr="00220A27">
        <w:t>where it is clear from the risk assessment that the exposure of workers will not exceed the control limit; and</w:t>
      </w:r>
    </w:p>
    <w:p w14:paraId="5BD4297C" w14:textId="77777777" w:rsidR="00500613" w:rsidRPr="00220A27" w:rsidRDefault="00500613" w:rsidP="00827C5E">
      <w:pPr>
        <w:pStyle w:val="ListBullet"/>
        <w:numPr>
          <w:ilvl w:val="0"/>
          <w:numId w:val="10"/>
        </w:numPr>
        <w:ind w:left="720"/>
      </w:pPr>
      <w:r w:rsidRPr="00220A27">
        <w:t>that involves:</w:t>
      </w:r>
    </w:p>
    <w:p w14:paraId="75485FA6" w14:textId="77777777" w:rsidR="00500613" w:rsidRPr="00220A27" w:rsidRDefault="00500613" w:rsidP="00827C5E">
      <w:pPr>
        <w:pStyle w:val="ListBullet"/>
        <w:numPr>
          <w:ilvl w:val="0"/>
          <w:numId w:val="11"/>
        </w:numPr>
        <w:ind w:left="1080"/>
      </w:pPr>
      <w:r w:rsidRPr="00220A27">
        <w:t xml:space="preserve">short, non-continuous maintenance activities in which only non-friable materials are handled (friability describes how likely an asbestos containing material (ACM) is to release asbestos fibres when worked on), or </w:t>
      </w:r>
    </w:p>
    <w:p w14:paraId="748A48D4" w14:textId="77777777" w:rsidR="00500613" w:rsidRPr="00220A27" w:rsidRDefault="00500613" w:rsidP="00827C5E">
      <w:pPr>
        <w:pStyle w:val="ListBullet"/>
        <w:numPr>
          <w:ilvl w:val="0"/>
          <w:numId w:val="11"/>
        </w:numPr>
        <w:ind w:left="1080"/>
      </w:pPr>
      <w:r w:rsidRPr="00220A27">
        <w:t xml:space="preserve">removal without deterioration of non-degraded materials in which the asbestos fibres are firmly linked in a </w:t>
      </w:r>
      <w:proofErr w:type="gramStart"/>
      <w:r w:rsidRPr="00220A27">
        <w:t>matrix ,</w:t>
      </w:r>
      <w:proofErr w:type="gramEnd"/>
      <w:r w:rsidRPr="00220A27">
        <w:t xml:space="preserve"> or </w:t>
      </w:r>
    </w:p>
    <w:p w14:paraId="7818F203" w14:textId="77777777" w:rsidR="00500613" w:rsidRPr="00220A27" w:rsidRDefault="00500613" w:rsidP="00827C5E">
      <w:pPr>
        <w:pStyle w:val="ListBullet"/>
        <w:numPr>
          <w:ilvl w:val="0"/>
          <w:numId w:val="11"/>
        </w:numPr>
        <w:ind w:left="1080"/>
      </w:pPr>
      <w:r w:rsidRPr="00220A27">
        <w:t>encapsulation or sealing of asbestos-containing materials which are in good condition, or</w:t>
      </w:r>
    </w:p>
    <w:p w14:paraId="2EEE7ECB" w14:textId="7828DAE2" w:rsidR="00500613" w:rsidRPr="00220A27" w:rsidRDefault="00500613" w:rsidP="00827C5E">
      <w:pPr>
        <w:pStyle w:val="ListBullet"/>
        <w:numPr>
          <w:ilvl w:val="0"/>
          <w:numId w:val="11"/>
        </w:numPr>
        <w:ind w:left="1080"/>
      </w:pPr>
      <w:r w:rsidRPr="00220A27">
        <w:t>air monitoring and control, and the collection and analysis of samples to ascertain whether a specific material contains asbestos.</w:t>
      </w:r>
    </w:p>
    <w:p w14:paraId="0E82F483" w14:textId="77777777" w:rsidR="00500613" w:rsidRPr="00220A27" w:rsidRDefault="00500613" w:rsidP="0005276C">
      <w:pPr>
        <w:pStyle w:val="ListNumber"/>
        <w:rPr>
          <w:rFonts w:eastAsia="Times New Roman"/>
          <w:color w:val="4C94D8"/>
        </w:rPr>
      </w:pPr>
      <w:r w:rsidRPr="00220A27">
        <w:t>Examples of NLW include:</w:t>
      </w:r>
    </w:p>
    <w:p w14:paraId="50EAF2FF" w14:textId="77777777" w:rsidR="00500613" w:rsidRPr="00220A27" w:rsidRDefault="00500613" w:rsidP="00E66CE9">
      <w:pPr>
        <w:pStyle w:val="ListBullet"/>
        <w:ind w:left="720"/>
      </w:pPr>
      <w:r w:rsidRPr="00220A27">
        <w:t xml:space="preserve">removing an asbestos cement (AC) or reinforced plastic product, e.g. tank, duct, water cistern </w:t>
      </w:r>
    </w:p>
    <w:p w14:paraId="6078FD52" w14:textId="77777777" w:rsidR="00500613" w:rsidRPr="00220A27" w:rsidRDefault="00500613" w:rsidP="00E66CE9">
      <w:pPr>
        <w:pStyle w:val="ListBullet"/>
        <w:ind w:left="720"/>
      </w:pPr>
      <w:r w:rsidRPr="00220A27">
        <w:t>drilling textured decorative coatings to install fixtures or fittings,</w:t>
      </w:r>
    </w:p>
    <w:p w14:paraId="07370083" w14:textId="20D7FF07" w:rsidR="00500613" w:rsidRPr="00220A27" w:rsidRDefault="00500613" w:rsidP="00E66CE9">
      <w:pPr>
        <w:pStyle w:val="ListBullet"/>
        <w:ind w:left="720"/>
      </w:pPr>
      <w:r w:rsidRPr="00220A27">
        <w:t>encapsulation or sealing-in asbestos that is in good condition.</w:t>
      </w:r>
    </w:p>
    <w:p w14:paraId="07FFDA53" w14:textId="3688C0A0" w:rsidR="00500613" w:rsidRPr="00220A27" w:rsidRDefault="00500613" w:rsidP="0005276C">
      <w:pPr>
        <w:pStyle w:val="ListNumber"/>
        <w:rPr>
          <w:rFonts w:eastAsia="Times New Roman"/>
          <w:color w:val="4C94D8"/>
        </w:rPr>
      </w:pPr>
      <w:r w:rsidRPr="00220A27">
        <w:t>Notifiable non-licensed work (NNLW) isn’t defined in CAR 2012 in the same way as the other two categories. Instead, any NLW that doesn’t meet the definition of licensable work or non-licensable work will be by default NNLW.</w:t>
      </w:r>
    </w:p>
    <w:p w14:paraId="7D675E64" w14:textId="77777777" w:rsidR="00500613" w:rsidRPr="00220A27" w:rsidRDefault="00500613" w:rsidP="0005276C">
      <w:pPr>
        <w:pStyle w:val="ListNumber"/>
        <w:rPr>
          <w:rFonts w:eastAsia="Times New Roman"/>
          <w:color w:val="4C94D8"/>
        </w:rPr>
      </w:pPr>
      <w:r w:rsidRPr="00220A27">
        <w:t>Examples of NNLW include:</w:t>
      </w:r>
    </w:p>
    <w:p w14:paraId="019D2408" w14:textId="77777777" w:rsidR="00500613" w:rsidRPr="00220A27" w:rsidRDefault="00500613" w:rsidP="00E66CE9">
      <w:pPr>
        <w:pStyle w:val="ListBullet"/>
        <w:ind w:left="720"/>
      </w:pPr>
      <w:r w:rsidRPr="00220A27">
        <w:lastRenderedPageBreak/>
        <w:t>AC products (for example roof sheeting) where the material will be substantially damaged or broken up,</w:t>
      </w:r>
    </w:p>
    <w:p w14:paraId="047C0A92" w14:textId="77777777" w:rsidR="00500613" w:rsidRPr="00220A27" w:rsidRDefault="00500613" w:rsidP="00E66CE9">
      <w:pPr>
        <w:pStyle w:val="ListBullet"/>
        <w:ind w:left="720"/>
      </w:pPr>
      <w:r w:rsidRPr="00220A27">
        <w:t>removing compressed asbestos fibre (CAF) gaskets that are substantially broken up or damaged during the removal process,</w:t>
      </w:r>
    </w:p>
    <w:p w14:paraId="278DE1B3" w14:textId="2090FE4F" w:rsidR="00500613" w:rsidRPr="00220A27" w:rsidRDefault="00500613" w:rsidP="00E66CE9">
      <w:pPr>
        <w:pStyle w:val="ListBullet"/>
        <w:ind w:left="720"/>
      </w:pPr>
      <w:r w:rsidRPr="00220A27">
        <w:t>large-scale removal of textured decorative coatings using steaming or gelling methods - beyond that required for maintenance such as installation or replacement of smoke alarms and fittings.</w:t>
      </w:r>
    </w:p>
    <w:p w14:paraId="09186975" w14:textId="77777777" w:rsidR="00500613" w:rsidRPr="00220A27" w:rsidRDefault="00500613" w:rsidP="0005276C">
      <w:pPr>
        <w:pStyle w:val="ListNumber"/>
        <w:rPr>
          <w:color w:val="4C94D8"/>
        </w:rPr>
      </w:pPr>
      <w:r w:rsidRPr="00220A27">
        <w:t>If the work is notifiable, you must:</w:t>
      </w:r>
    </w:p>
    <w:p w14:paraId="08926C09" w14:textId="77777777" w:rsidR="00500613" w:rsidRPr="00220A27" w:rsidRDefault="00500613" w:rsidP="00E66CE9">
      <w:pPr>
        <w:pStyle w:val="ListBullet"/>
        <w:ind w:left="720"/>
      </w:pPr>
      <w:r w:rsidRPr="00220A27">
        <w:t>notify the relevant enforcing authority</w:t>
      </w:r>
    </w:p>
    <w:p w14:paraId="74474BC7" w14:textId="77777777" w:rsidR="00500613" w:rsidRPr="00220A27" w:rsidRDefault="00500613" w:rsidP="00E66CE9">
      <w:pPr>
        <w:pStyle w:val="ListBullet"/>
        <w:ind w:left="720"/>
      </w:pPr>
      <w:r w:rsidRPr="00220A27">
        <w:t>designate (segregated and marked with suitable warning notices as asbestos areas) the area where the work is being done</w:t>
      </w:r>
    </w:p>
    <w:p w14:paraId="6E3303D2" w14:textId="77777777" w:rsidR="00500613" w:rsidRPr="00220A27" w:rsidRDefault="00500613" w:rsidP="00E66CE9">
      <w:pPr>
        <w:pStyle w:val="ListBullet"/>
        <w:ind w:left="720"/>
      </w:pPr>
      <w:r w:rsidRPr="00220A27">
        <w:t>ensure worker medical examinations are carried out</w:t>
      </w:r>
    </w:p>
    <w:p w14:paraId="396C4246" w14:textId="4E133A85" w:rsidR="0005276C" w:rsidRPr="00220A27" w:rsidRDefault="00500613" w:rsidP="00E66CE9">
      <w:pPr>
        <w:pStyle w:val="ListBullet"/>
        <w:ind w:left="720"/>
      </w:pPr>
      <w:r w:rsidRPr="00220A27">
        <w:t>maintain worker health records</w:t>
      </w:r>
    </w:p>
    <w:p w14:paraId="4E0A1CC8" w14:textId="191F668A" w:rsidR="00500613" w:rsidRPr="00220A27" w:rsidRDefault="00500613" w:rsidP="0005276C">
      <w:pPr>
        <w:pStyle w:val="ListNumber"/>
      </w:pPr>
      <w:r w:rsidRPr="00220A27">
        <w:rPr>
          <w:rFonts w:eastAsia="Aptos"/>
        </w:rPr>
        <w:t>Regulation 10</w:t>
      </w:r>
      <w:r w:rsidRPr="00220A27">
        <w:t xml:space="preserve"> of CAR 2012 requires employers to make sure that anyone liable to disturb asbestos during their work, or who supervises such employees, receives the correct level of information, instruction and training to enable them to carry out their work safely and competently and without risk to themselves or others.</w:t>
      </w:r>
    </w:p>
    <w:p w14:paraId="5F146A66" w14:textId="4D89431D" w:rsidR="0005276C" w:rsidRPr="00220A27" w:rsidRDefault="00500613" w:rsidP="0005276C">
      <w:pPr>
        <w:pStyle w:val="ListNumber"/>
      </w:pPr>
      <w:r w:rsidRPr="00220A27">
        <w:t>The CAR 2012 Approved Code of Practice (</w:t>
      </w:r>
      <w:proofErr w:type="spellStart"/>
      <w:r w:rsidRPr="00220A27">
        <w:t>ACoP</w:t>
      </w:r>
      <w:proofErr w:type="spellEnd"/>
      <w:r w:rsidRPr="00220A27">
        <w:t xml:space="preserve">) states that in addition to asbestos awareness training, those employees whose work will knowingly disturb ACMs, and which is defined as licensable work, non-licensable work or NNLW, should receive additional task-specific information, instruction and training.  </w:t>
      </w:r>
    </w:p>
    <w:p w14:paraId="772B0C26" w14:textId="50570C5E" w:rsidR="00500613" w:rsidRPr="00220A27" w:rsidRDefault="00500613" w:rsidP="002A71F2">
      <w:pPr>
        <w:pStyle w:val="EmphasisHeading"/>
        <w:rPr>
          <w:rFonts w:eastAsia="Yu Gothic Light"/>
        </w:rPr>
      </w:pPr>
      <w:r w:rsidRPr="00220A27">
        <w:t>Work and Pension</w:t>
      </w:r>
      <w:r w:rsidR="00931119" w:rsidRPr="00220A27">
        <w:t>s</w:t>
      </w:r>
      <w:r w:rsidRPr="00220A27">
        <w:t xml:space="preserve"> Committee (WPC) recommendation</w:t>
      </w:r>
    </w:p>
    <w:p w14:paraId="7282E26D" w14:textId="0568AA2E" w:rsidR="0005276C" w:rsidRPr="00220A27" w:rsidRDefault="00500613" w:rsidP="002A71F2">
      <w:pPr>
        <w:pStyle w:val="EmphasisHeading"/>
      </w:pPr>
      <w:r w:rsidRPr="00220A27">
        <w:t>The WPC asked HSE to review the usefulness of NNLW to asbestos exposure management; they stated the definition was vague and could put non-professional asbestos removal contractors at risk and that more clarity was needed around the distinction between licensable and non-licensable work. Evidence from the 2022 PIR also indicated a need for further clarity around the categorisation of NNLW.</w:t>
      </w:r>
    </w:p>
    <w:p w14:paraId="01FDCAB9" w14:textId="77777777" w:rsidR="00500613" w:rsidRPr="00220A27" w:rsidRDefault="00500613" w:rsidP="0005276C">
      <w:pPr>
        <w:pStyle w:val="Heading3"/>
        <w:rPr>
          <w:rFonts w:eastAsia="Times New Roman"/>
        </w:rPr>
      </w:pPr>
      <w:bookmarkStart w:id="40" w:name="_Toc204959985"/>
      <w:r w:rsidRPr="00220A27">
        <w:rPr>
          <w:rFonts w:eastAsia="Times New Roman"/>
        </w:rPr>
        <w:t>HSE NNLW notification data</w:t>
      </w:r>
      <w:bookmarkEnd w:id="40"/>
    </w:p>
    <w:p w14:paraId="1B3B98A9" w14:textId="2C9A8B09" w:rsidR="00500613" w:rsidRPr="00220A27" w:rsidRDefault="00500613" w:rsidP="0005276C">
      <w:pPr>
        <w:pStyle w:val="ListNumber"/>
      </w:pPr>
      <w:r w:rsidRPr="00220A27">
        <w:t xml:space="preserve">HSE receives on average 24,000 notifications for NNLW per year. 75% of those notifications are from licensed asbestos removal contractors and 25% from non-licensed contractors. HSE uses this information to inform the licence assessment process. The notification includes information </w:t>
      </w:r>
      <w:proofErr w:type="gramStart"/>
      <w:r w:rsidRPr="00220A27">
        <w:t>on:</w:t>
      </w:r>
      <w:proofErr w:type="gramEnd"/>
      <w:r w:rsidRPr="00220A27">
        <w:t xml:space="preserve"> notifying company, type of work completed, work duration, and number of workers involved. The type of work is broken down into distinct categories (see Figure 1).</w:t>
      </w:r>
    </w:p>
    <w:p w14:paraId="585C4010" w14:textId="2A664A53" w:rsidR="00500613" w:rsidRPr="00220A27" w:rsidRDefault="00500613" w:rsidP="0005276C">
      <w:pPr>
        <w:pStyle w:val="ListNumber"/>
        <w:rPr>
          <w:b/>
          <w:bCs/>
          <w:sz w:val="20"/>
          <w:szCs w:val="20"/>
        </w:rPr>
      </w:pPr>
      <w:r w:rsidRPr="00220A27">
        <w:lastRenderedPageBreak/>
        <w:t>HSE has analysed a year of NNLW notifications data from July 2024</w:t>
      </w:r>
      <w:r w:rsidR="007D2A7E" w:rsidRPr="00220A27">
        <w:t xml:space="preserve"> to </w:t>
      </w:r>
      <w:r w:rsidRPr="00220A27">
        <w:t xml:space="preserve">July 2025 to review the type of work being notified under this category. </w:t>
      </w:r>
    </w:p>
    <w:p w14:paraId="2EC266DA" w14:textId="3BA077E4" w:rsidR="00E66CE9" w:rsidRPr="00220A27" w:rsidRDefault="00E66CE9" w:rsidP="00E66CE9">
      <w:pPr>
        <w:pStyle w:val="ListNumber"/>
        <w:numPr>
          <w:ilvl w:val="0"/>
          <w:numId w:val="0"/>
        </w:numPr>
      </w:pPr>
      <w:r w:rsidRPr="00220A27">
        <w:t>Figure 1</w:t>
      </w:r>
      <w:r w:rsidR="007D2A7E" w:rsidRPr="00220A27">
        <w:t xml:space="preserve"> shows NNLW notifications</w:t>
      </w:r>
      <w:r w:rsidR="00615F02" w:rsidRPr="00220A27">
        <w:t xml:space="preserve"> HSE received</w:t>
      </w:r>
      <w:r w:rsidR="007D2A7E" w:rsidRPr="00220A27">
        <w:t xml:space="preserve"> </w:t>
      </w:r>
      <w:r w:rsidR="00615F02" w:rsidRPr="00220A27">
        <w:t xml:space="preserve">by type </w:t>
      </w:r>
      <w:r w:rsidR="007D2A7E" w:rsidRPr="00220A27">
        <w:t xml:space="preserve">from July 2024 to July 2025  </w:t>
      </w:r>
    </w:p>
    <w:p w14:paraId="36739D3E" w14:textId="68B23C86" w:rsidR="0013432E" w:rsidRPr="00220A27" w:rsidRDefault="00C56F5A" w:rsidP="002D4CC1">
      <w:pPr>
        <w:pStyle w:val="BodyText"/>
      </w:pPr>
      <w:bookmarkStart w:id="41" w:name="_Toc213157605"/>
      <w:r w:rsidRPr="00220A27">
        <w:rPr>
          <w:noProof/>
        </w:rPr>
        <w:drawing>
          <wp:inline distT="0" distB="0" distL="0" distR="0" wp14:anchorId="18C8DAD1" wp14:editId="6399BA72">
            <wp:extent cx="5486400" cy="3200400"/>
            <wp:effectExtent l="0" t="0" r="0" b="0"/>
            <wp:docPr id="20416753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41"/>
    </w:p>
    <w:p w14:paraId="79F61122" w14:textId="61525760" w:rsidR="00E66CE9" w:rsidRPr="00220A27" w:rsidRDefault="00AC7AD0" w:rsidP="00E66CE9">
      <w:pPr>
        <w:pStyle w:val="ListNumber"/>
      </w:pPr>
      <w:r w:rsidRPr="00220A27">
        <w:t>F</w:t>
      </w:r>
      <w:r w:rsidR="00E66CE9" w:rsidRPr="00220A27">
        <w:t>igure 1 shows the percentage of NNLW notifications by type of work, and the majority (two thirds) of notifications are for the removal of textured decorative coating with the next highest in the ‘Other’ category at (22%).</w:t>
      </w:r>
    </w:p>
    <w:p w14:paraId="6FFC4A46" w14:textId="77777777" w:rsidR="00E66CE9" w:rsidRPr="00220A27" w:rsidRDefault="00E66CE9" w:rsidP="00E66CE9">
      <w:pPr>
        <w:pStyle w:val="ListNumber"/>
      </w:pPr>
      <w:r w:rsidRPr="00220A27">
        <w:t>Further analysis of the information provided in the notification form has highlighted that:</w:t>
      </w:r>
    </w:p>
    <w:p w14:paraId="3CBA4243" w14:textId="77777777" w:rsidR="00E66CE9" w:rsidRPr="00220A27" w:rsidRDefault="00E66CE9" w:rsidP="00E66CE9">
      <w:pPr>
        <w:pStyle w:val="ListBullet"/>
        <w:ind w:left="720"/>
      </w:pPr>
      <w:r w:rsidRPr="00220A27">
        <w:t xml:space="preserve">A significant proportion of notifications for work on asbestos insulating board (AIB) (short duration) and asbestos insulation (AI) (short duration) work exceeds the short duration timeframe and should therefore be notified as licensable work. </w:t>
      </w:r>
      <w:r w:rsidRPr="00220A27">
        <w:rPr>
          <w:i/>
          <w:iCs/>
        </w:rPr>
        <w:t>[Short duration is defined as total work time with these materials being under two hours per week, with no individual working more than one hour, including setup and cleanup.]</w:t>
      </w:r>
      <w:r w:rsidRPr="00220A27">
        <w:t xml:space="preserve">   </w:t>
      </w:r>
    </w:p>
    <w:p w14:paraId="508CCE4B" w14:textId="77777777" w:rsidR="00E66CE9" w:rsidRPr="00220A27" w:rsidRDefault="00E66CE9" w:rsidP="00E66CE9">
      <w:pPr>
        <w:pStyle w:val="ListBullet"/>
        <w:ind w:left="720"/>
      </w:pPr>
      <w:r w:rsidRPr="00220A27">
        <w:t xml:space="preserve">A small proportion of work in the ‘Other’ category should </w:t>
      </w:r>
      <w:proofErr w:type="gramStart"/>
      <w:r w:rsidRPr="00220A27">
        <w:t>actually be</w:t>
      </w:r>
      <w:proofErr w:type="gramEnd"/>
      <w:r w:rsidRPr="00220A27">
        <w:t xml:space="preserve"> licensable work as it includes work on spray coating, removal of millboard and thermal insulation.</w:t>
      </w:r>
    </w:p>
    <w:p w14:paraId="44D2F7CD" w14:textId="77777777" w:rsidR="00E66CE9" w:rsidRPr="00220A27" w:rsidRDefault="00E66CE9" w:rsidP="00E66CE9">
      <w:pPr>
        <w:pStyle w:val="ListBullet"/>
        <w:ind w:left="720"/>
      </w:pPr>
      <w:r w:rsidRPr="00220A27">
        <w:t xml:space="preserve">Work with AIB and AI was also notified using the ‘Other’ category, which appeared to be when a company was working with a range of ACMs that included AIB or AI. </w:t>
      </w:r>
    </w:p>
    <w:p w14:paraId="6C79442B" w14:textId="77777777" w:rsidR="00E66CE9" w:rsidRPr="00220A27" w:rsidRDefault="00E66CE9" w:rsidP="00E66CE9">
      <w:pPr>
        <w:pStyle w:val="ListNumber"/>
      </w:pPr>
      <w:r w:rsidRPr="00220A27">
        <w:t>Therefore, it could be inferred from this analysis that:</w:t>
      </w:r>
    </w:p>
    <w:p w14:paraId="03391784" w14:textId="77777777" w:rsidR="00E66CE9" w:rsidRPr="00220A27" w:rsidRDefault="00E66CE9" w:rsidP="00E66CE9">
      <w:pPr>
        <w:pStyle w:val="ListBullet"/>
        <w:ind w:left="720"/>
      </w:pPr>
      <w:r w:rsidRPr="00220A27">
        <w:t xml:space="preserve">Notifiers struggle to navigate the notification </w:t>
      </w:r>
      <w:proofErr w:type="gramStart"/>
      <w:r w:rsidRPr="00220A27">
        <w:t>form;</w:t>
      </w:r>
      <w:proofErr w:type="gramEnd"/>
      <w:r w:rsidRPr="00220A27">
        <w:t xml:space="preserve"> </w:t>
      </w:r>
    </w:p>
    <w:p w14:paraId="4047DA07" w14:textId="77777777" w:rsidR="00E66CE9" w:rsidRPr="00220A27" w:rsidRDefault="00E66CE9" w:rsidP="00E66CE9">
      <w:pPr>
        <w:pStyle w:val="ListBullet"/>
        <w:ind w:left="720"/>
      </w:pPr>
      <w:r w:rsidRPr="00220A27">
        <w:t>Notifiers struggle to understand the requirements of the regulations or the guidance</w:t>
      </w:r>
    </w:p>
    <w:p w14:paraId="1F84056E" w14:textId="77777777" w:rsidR="00E66CE9" w:rsidRPr="00220A27" w:rsidRDefault="00E66CE9" w:rsidP="00E66CE9">
      <w:pPr>
        <w:pStyle w:val="ListBullet"/>
        <w:ind w:left="720"/>
      </w:pPr>
      <w:r w:rsidRPr="00220A27">
        <w:lastRenderedPageBreak/>
        <w:t xml:space="preserve">Notifiers are deliberately notifying licensable work as NNLW </w:t>
      </w:r>
    </w:p>
    <w:p w14:paraId="3D85DDC7" w14:textId="1FFB1AF3" w:rsidR="00E66CE9" w:rsidRPr="00220A27" w:rsidRDefault="00E66CE9" w:rsidP="00E66CE9">
      <w:pPr>
        <w:pStyle w:val="ListBullet"/>
        <w:ind w:left="720"/>
      </w:pPr>
      <w:r w:rsidRPr="00220A27">
        <w:t xml:space="preserve">The ‘Other’ category is used as a catch-all because the notification form doesn’t allow for multiple types of ACMs to be notified in one notification.  </w:t>
      </w:r>
    </w:p>
    <w:p w14:paraId="55CAFA99" w14:textId="469729DC" w:rsidR="00E66CE9" w:rsidRPr="00220A27" w:rsidRDefault="00E66CE9" w:rsidP="00E66CE9">
      <w:pPr>
        <w:pStyle w:val="ListNumber"/>
      </w:pPr>
      <w:r w:rsidRPr="00220A27">
        <w:t xml:space="preserve">The approach to working with asbestos is explained in HSE guidance and requires the </w:t>
      </w:r>
      <w:proofErr w:type="spellStart"/>
      <w:r w:rsidRPr="00220A27">
        <w:t>dutyholder</w:t>
      </w:r>
      <w:proofErr w:type="spellEnd"/>
      <w:r w:rsidRPr="00220A27">
        <w:t xml:space="preserve"> to begin by considering if the work is licensable or not. It then asks them to consider if it is non-licensable work or NNLW, the latter requiring notification to the enforcing authority. However, if this step-by-step decision-making process is not followed or understood, the </w:t>
      </w:r>
      <w:proofErr w:type="spellStart"/>
      <w:r w:rsidRPr="00220A27">
        <w:t>dutyholder</w:t>
      </w:r>
      <w:proofErr w:type="spellEnd"/>
      <w:r w:rsidRPr="00220A27">
        <w:t xml:space="preserve"> may overlook the definition of short duration work with AIB and AI. Notifiable non-licensed work (NNLW) isn’t defined in CAR 2012 in the same way as the other two categories. Instead, any NLW that doesn’t meet the definition of licensable work or non-licensable work will be, by default, NNLW. This absence of a clear, standalone definition can create uncertainty for </w:t>
      </w:r>
      <w:proofErr w:type="spellStart"/>
      <w:r w:rsidRPr="00220A27">
        <w:t>dutyholders</w:t>
      </w:r>
      <w:proofErr w:type="spellEnd"/>
      <w:r w:rsidRPr="00220A27">
        <w:t xml:space="preserve"> and those interpreting the regulations.</w:t>
      </w:r>
    </w:p>
    <w:p w14:paraId="66FCA6AE" w14:textId="77777777" w:rsidR="00E66CE9" w:rsidRPr="00220A27" w:rsidRDefault="00E66CE9" w:rsidP="00E66CE9">
      <w:pPr>
        <w:pStyle w:val="Heading3"/>
      </w:pPr>
      <w:r w:rsidRPr="00220A27">
        <w:t>Feedback from informal stakeholder engagement</w:t>
      </w:r>
    </w:p>
    <w:p w14:paraId="01B0F552" w14:textId="033E62A0" w:rsidR="00E66CE9" w:rsidRPr="00220A27" w:rsidRDefault="00E66CE9" w:rsidP="00E66CE9">
      <w:pPr>
        <w:pStyle w:val="ListNumber"/>
      </w:pPr>
      <w:proofErr w:type="gramStart"/>
      <w:r w:rsidRPr="00220A27">
        <w:t>The majority of</w:t>
      </w:r>
      <w:proofErr w:type="gramEnd"/>
      <w:r w:rsidRPr="00220A27">
        <w:t xml:space="preserve"> stakeholders HSE engaged with agreed there is confusion around the NNLW category of work; views differed on how this should be addressed. Some stakeholders do not see any benefit with this category of work, while there are others who think it should be retained and guidance improved to help understanding. Some say that there is no confusion when resources are invested into understanding what type of work falls under this category of work.  </w:t>
      </w:r>
    </w:p>
    <w:p w14:paraId="7CC00E99" w14:textId="77777777" w:rsidR="00E66CE9" w:rsidRPr="00220A27" w:rsidRDefault="00E66CE9" w:rsidP="00E66CE9">
      <w:pPr>
        <w:pStyle w:val="ListNumber"/>
      </w:pPr>
      <w:r w:rsidRPr="00220A27">
        <w:t>Other views that emerged during the informal engagement included:</w:t>
      </w:r>
    </w:p>
    <w:p w14:paraId="6EFCEC2F" w14:textId="0545A7BA" w:rsidR="00E66CE9" w:rsidRPr="00220A27" w:rsidRDefault="00E66CE9" w:rsidP="00E66CE9">
      <w:pPr>
        <w:pStyle w:val="ListBullet"/>
        <w:ind w:left="720"/>
      </w:pPr>
      <w:r w:rsidRPr="00220A27">
        <w:t xml:space="preserve">The definitions of what constitutes NNLW are confusing in current guidance, including the flowchart in </w:t>
      </w:r>
      <w:hyperlink r:id="rId34" w:history="1">
        <w:r w:rsidRPr="00140694">
          <w:rPr>
            <w:rStyle w:val="Hyperlink"/>
            <w:color w:val="0070C0"/>
          </w:rPr>
          <w:t>A0 Introduction to Asbestos essentials</w:t>
        </w:r>
      </w:hyperlink>
      <w:r w:rsidRPr="00220A27">
        <w:t xml:space="preserve"> and this leads to misunderstanding around this category of work. </w:t>
      </w:r>
    </w:p>
    <w:p w14:paraId="77FDA781" w14:textId="77777777" w:rsidR="00E66CE9" w:rsidRPr="00220A27" w:rsidRDefault="00E66CE9" w:rsidP="00E66CE9">
      <w:pPr>
        <w:pStyle w:val="ListBullet"/>
        <w:ind w:left="720"/>
      </w:pPr>
      <w:r w:rsidRPr="00220A27">
        <w:t xml:space="preserve">There was a view that some contractors </w:t>
      </w:r>
      <w:proofErr w:type="gramStart"/>
      <w:r w:rsidRPr="00220A27">
        <w:t>mis-use</w:t>
      </w:r>
      <w:proofErr w:type="gramEnd"/>
      <w:r w:rsidRPr="00220A27">
        <w:t xml:space="preserve"> this category of work to avoid the higher costs of licensable work, to make their work cheaper for clients. </w:t>
      </w:r>
    </w:p>
    <w:p w14:paraId="5491ECEC" w14:textId="612C62E7" w:rsidR="00E66CE9" w:rsidRPr="00220A27" w:rsidRDefault="00E66CE9" w:rsidP="00E66CE9">
      <w:pPr>
        <w:pStyle w:val="ListBullet"/>
        <w:ind w:left="720"/>
      </w:pPr>
      <w:r w:rsidRPr="00220A27">
        <w:t xml:space="preserve">Criticism that HSE does not share how it uses the information it receives from the notifications for NNLW.  </w:t>
      </w:r>
    </w:p>
    <w:p w14:paraId="7D3B0BC6" w14:textId="021BEAB9" w:rsidR="00E66CE9" w:rsidRPr="00220A27" w:rsidRDefault="00E66CE9" w:rsidP="00E66CE9">
      <w:pPr>
        <w:pStyle w:val="Heading2"/>
      </w:pPr>
      <w:bookmarkStart w:id="42" w:name="_Toc213419135"/>
      <w:r w:rsidRPr="00220A27">
        <w:t>Policy options for proposal to clarify the type of work that constitutes work with asbestos known as NNLW</w:t>
      </w:r>
      <w:bookmarkEnd w:id="42"/>
      <w:r w:rsidRPr="00220A27">
        <w:t xml:space="preserve"> </w:t>
      </w:r>
    </w:p>
    <w:p w14:paraId="5D3F964D" w14:textId="77777777" w:rsidR="00E66CE9" w:rsidRPr="00220A27" w:rsidRDefault="00E66CE9" w:rsidP="00E66CE9">
      <w:pPr>
        <w:pStyle w:val="ListNumber"/>
      </w:pPr>
      <w:r w:rsidRPr="00220A27">
        <w:t>The policy options considered by HSE are outlined below:</w:t>
      </w:r>
    </w:p>
    <w:p w14:paraId="6B75ED0C" w14:textId="77777777" w:rsidR="00E66CE9" w:rsidRPr="00220A27" w:rsidRDefault="00E66CE9" w:rsidP="00E66CE9">
      <w:pPr>
        <w:pStyle w:val="ListBullet"/>
      </w:pPr>
      <w:r w:rsidRPr="00220A27">
        <w:rPr>
          <w:b/>
          <w:bCs/>
        </w:rPr>
        <w:t>Option 1</w:t>
      </w:r>
      <w:r w:rsidRPr="00220A27">
        <w:t xml:space="preserve"> - To improve guidance and use other interventions to clarify the type of work that constitutes work with asbestos known as NNLW </w:t>
      </w:r>
    </w:p>
    <w:p w14:paraId="0C3EE2D7" w14:textId="77777777" w:rsidR="00E66CE9" w:rsidRPr="00220A27" w:rsidRDefault="00E66CE9" w:rsidP="00E66CE9">
      <w:pPr>
        <w:pStyle w:val="ListBullet"/>
        <w:numPr>
          <w:ilvl w:val="0"/>
          <w:numId w:val="0"/>
        </w:numPr>
        <w:ind w:left="360"/>
      </w:pPr>
    </w:p>
    <w:p w14:paraId="2613E6D6" w14:textId="77777777" w:rsidR="00E66CE9" w:rsidRPr="00220A27" w:rsidRDefault="00E66CE9" w:rsidP="00E66CE9">
      <w:pPr>
        <w:pStyle w:val="ListBullet"/>
      </w:pPr>
      <w:r w:rsidRPr="00220A27">
        <w:rPr>
          <w:b/>
          <w:bCs/>
        </w:rPr>
        <w:t>Option 2</w:t>
      </w:r>
      <w:r w:rsidRPr="00220A27">
        <w:t xml:space="preserve"> - To amend CAR 2012 to remove NNLW as a category of work with asbestos</w:t>
      </w:r>
    </w:p>
    <w:p w14:paraId="4D22BBB7" w14:textId="77777777" w:rsidR="00E66CE9" w:rsidRPr="00220A27" w:rsidRDefault="00E66CE9" w:rsidP="00E66CE9">
      <w:pPr>
        <w:pStyle w:val="ListBullet"/>
        <w:numPr>
          <w:ilvl w:val="0"/>
          <w:numId w:val="0"/>
        </w:numPr>
      </w:pPr>
    </w:p>
    <w:p w14:paraId="550C2314" w14:textId="5D0BADC7" w:rsidR="00E66CE9" w:rsidRPr="00220A27" w:rsidRDefault="00E66CE9" w:rsidP="00E66CE9">
      <w:pPr>
        <w:pStyle w:val="ListBullet"/>
      </w:pPr>
      <w:r w:rsidRPr="00220A27">
        <w:rPr>
          <w:b/>
          <w:bCs/>
        </w:rPr>
        <w:t>Option 3</w:t>
      </w:r>
      <w:r w:rsidRPr="00220A27">
        <w:t xml:space="preserve"> - To amend the definition of what constitutes </w:t>
      </w:r>
      <w:proofErr w:type="gramStart"/>
      <w:r w:rsidRPr="00220A27">
        <w:t>NNLW</w:t>
      </w:r>
      <w:proofErr w:type="gramEnd"/>
      <w:r w:rsidRPr="00220A27">
        <w:t xml:space="preserve"> so this type of work does not include higher risk materials including asbestos insulation or asbestos insulating board</w:t>
      </w:r>
    </w:p>
    <w:p w14:paraId="4DAA8ADC" w14:textId="77777777" w:rsidR="00E66CE9" w:rsidRPr="00220A27" w:rsidRDefault="00E66CE9" w:rsidP="00E66CE9">
      <w:pPr>
        <w:pStyle w:val="Heading3"/>
      </w:pPr>
      <w:r w:rsidRPr="00220A27">
        <w:t xml:space="preserve">HSE’s preferred option </w:t>
      </w:r>
    </w:p>
    <w:p w14:paraId="2107ACBB" w14:textId="1A80260A" w:rsidR="00E66CE9" w:rsidRPr="00220A27" w:rsidRDefault="00E66CE9" w:rsidP="00E66CE9">
      <w:pPr>
        <w:pStyle w:val="ListNumber"/>
      </w:pPr>
      <w:r w:rsidRPr="00220A27">
        <w:t xml:space="preserve">HSE’s preferred option is </w:t>
      </w:r>
      <w:r w:rsidRPr="00220A27">
        <w:rPr>
          <w:b/>
          <w:bCs/>
        </w:rPr>
        <w:t>Option 1</w:t>
      </w:r>
      <w:r w:rsidRPr="00220A27">
        <w:t xml:space="preserve">; HSE recognises that changes to guidance in response to the 2017 PIR were not as effective as expected and acknowledges a different approach is required. This option will be cost neutral for </w:t>
      </w:r>
      <w:proofErr w:type="spellStart"/>
      <w:r w:rsidRPr="00220A27">
        <w:t>dutyholders</w:t>
      </w:r>
      <w:proofErr w:type="spellEnd"/>
      <w:r w:rsidRPr="00220A27">
        <w:t xml:space="preserve"> compliant with existing expectations.</w:t>
      </w:r>
    </w:p>
    <w:p w14:paraId="7173EDE9" w14:textId="3D43CF64" w:rsidR="00E66CE9" w:rsidRPr="00220A27" w:rsidRDefault="00E66CE9" w:rsidP="00E66CE9">
      <w:pPr>
        <w:pStyle w:val="ListNumber"/>
      </w:pPr>
      <w:r w:rsidRPr="00220A27">
        <w:t>NNLW notifications provide important data about a proportion of the industry working with asbestos and potential exposures. HSE uses this data as part of its licence assessment process. As we try to establish a better understanding about the presence of asbestos in workplaces in GB, the intelligence from this data can contribute to our knowledge of the asbestos system and active management of the legacy of asbestos. HSE sees a loss of this category of work with asbestos (and the subsequent notification data) as a step in the wrong direction to reduce ill health from exposure to asbestos. Equally, if this category of work was removed and CAR 2012 returned to having two categories of work with asbestos, many activities that are currently categorised as NNLW could fall into licensable work, which would significantly increase costs for businesses and those requiring their services.</w:t>
      </w:r>
    </w:p>
    <w:p w14:paraId="077AE68E" w14:textId="77777777" w:rsidR="00E66CE9" w:rsidRPr="00220A27" w:rsidRDefault="00E66CE9" w:rsidP="00E66CE9">
      <w:pPr>
        <w:pStyle w:val="ListNumber"/>
      </w:pPr>
      <w:r w:rsidRPr="00220A27">
        <w:t>HSE proposes to work with stakeholders to identify ways to improve understanding and develop guidance through collaborative approaches. This in turn would have the benefit of increasing the profile of this category of work with asbestos and the important role it plays in managing the risk of exposure to asbestos.</w:t>
      </w:r>
    </w:p>
    <w:p w14:paraId="10EB8013" w14:textId="47831997" w:rsidR="00E66CE9" w:rsidRPr="00220A27" w:rsidRDefault="00E66CE9" w:rsidP="008B19C7">
      <w:pPr>
        <w:pStyle w:val="Heading2"/>
      </w:pPr>
      <w:bookmarkStart w:id="43" w:name="_Toc213419136"/>
      <w:r w:rsidRPr="00220A27">
        <w:t>Policy questions on</w:t>
      </w:r>
      <w:r w:rsidR="002E376D" w:rsidRPr="00220A27">
        <w:t xml:space="preserve"> the</w:t>
      </w:r>
      <w:r w:rsidRPr="00220A27">
        <w:t xml:space="preserve"> proposal to clarify the type of work that constitutes work with asbestos known as NNLW</w:t>
      </w:r>
      <w:bookmarkEnd w:id="43"/>
    </w:p>
    <w:p w14:paraId="7BBCE056" w14:textId="2E90E204" w:rsidR="00E66CE9" w:rsidRPr="00220A27" w:rsidRDefault="00E66CE9" w:rsidP="00E66CE9">
      <w:pPr>
        <w:pStyle w:val="ListNumber"/>
      </w:pPr>
      <w:r w:rsidRPr="00220A27">
        <w:t xml:space="preserve">The following questions are relevant to anyone who carries out NNLW with asbestos or provides training to workers or businesses that do.  </w:t>
      </w:r>
    </w:p>
    <w:tbl>
      <w:tblPr>
        <w:tblStyle w:val="TableGrid"/>
        <w:tblW w:w="0" w:type="auto"/>
        <w:tblLook w:val="04A0" w:firstRow="1" w:lastRow="0" w:firstColumn="1" w:lastColumn="0" w:noHBand="0" w:noVBand="1"/>
      </w:tblPr>
      <w:tblGrid>
        <w:gridCol w:w="1925"/>
        <w:gridCol w:w="1925"/>
        <w:gridCol w:w="1926"/>
        <w:gridCol w:w="1926"/>
        <w:gridCol w:w="1926"/>
      </w:tblGrid>
      <w:tr w:rsidR="009F1B0D" w:rsidRPr="00220A27" w14:paraId="26E4C8AD"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474E6E28" w14:textId="33A9AAC1" w:rsidR="009F1B0D" w:rsidRPr="00220A27" w:rsidRDefault="009F1B0D" w:rsidP="00E66CE9">
            <w:pPr>
              <w:pStyle w:val="ListNumber"/>
              <w:numPr>
                <w:ilvl w:val="0"/>
                <w:numId w:val="0"/>
              </w:numPr>
              <w:rPr>
                <w:b w:val="0"/>
                <w:bCs/>
              </w:rPr>
            </w:pPr>
            <w:r w:rsidRPr="00220A27">
              <w:rPr>
                <w:b w:val="0"/>
                <w:bCs/>
              </w:rPr>
              <w:t>Question 21: To what extent do you agree or disagree that HSE should retain the category of work with asbestos known as notifiable non-licensed work (NNLW)?</w:t>
            </w:r>
          </w:p>
        </w:tc>
      </w:tr>
      <w:tr w:rsidR="002F49BA" w:rsidRPr="00220A27" w14:paraId="410D33A8"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31F36E03" w14:textId="5A482185" w:rsidR="002F49BA" w:rsidRPr="00220A27" w:rsidRDefault="002F49BA" w:rsidP="002F49BA">
            <w:pPr>
              <w:pStyle w:val="ListNumber"/>
              <w:numPr>
                <w:ilvl w:val="0"/>
                <w:numId w:val="0"/>
              </w:numPr>
              <w:rPr>
                <w:b w:val="0"/>
                <w:bCs/>
              </w:rPr>
            </w:pPr>
            <w:r w:rsidRPr="00220A27">
              <w:rPr>
                <w:rFonts w:ascii="Arial" w:eastAsia="Yu Mincho" w:hAnsi="Arial" w:cs="Arial"/>
                <w:b w:val="0"/>
                <w:bCs/>
                <w:szCs w:val="24"/>
                <w:lang w:eastAsia="en-GB"/>
              </w:rPr>
              <w:t>Strongly agree </w:t>
            </w:r>
          </w:p>
        </w:tc>
        <w:tc>
          <w:tcPr>
            <w:tcW w:w="1925" w:type="dxa"/>
            <w:tcBorders>
              <w:top w:val="single" w:sz="6" w:space="0" w:color="auto"/>
              <w:left w:val="single" w:sz="6" w:space="0" w:color="auto"/>
              <w:bottom w:val="single" w:sz="6" w:space="0" w:color="auto"/>
              <w:right w:val="single" w:sz="6" w:space="0" w:color="auto"/>
            </w:tcBorders>
            <w:vAlign w:val="center"/>
          </w:tcPr>
          <w:p w14:paraId="62D048C5" w14:textId="5C93EF5F" w:rsidR="002F49BA" w:rsidRPr="00220A27" w:rsidRDefault="002F49BA" w:rsidP="002F49BA">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Agree</w:t>
            </w:r>
          </w:p>
        </w:tc>
        <w:tc>
          <w:tcPr>
            <w:tcW w:w="1926" w:type="dxa"/>
            <w:tcBorders>
              <w:top w:val="single" w:sz="6" w:space="0" w:color="auto"/>
              <w:left w:val="single" w:sz="6" w:space="0" w:color="auto"/>
              <w:bottom w:val="single" w:sz="6" w:space="0" w:color="auto"/>
              <w:right w:val="single" w:sz="6" w:space="0" w:color="auto"/>
            </w:tcBorders>
            <w:vAlign w:val="center"/>
          </w:tcPr>
          <w:p w14:paraId="6B84AC0B" w14:textId="2BB5821A" w:rsidR="002F49BA" w:rsidRPr="00220A27" w:rsidRDefault="002F49BA" w:rsidP="002F49BA">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Do not agree or disagree</w:t>
            </w:r>
          </w:p>
        </w:tc>
        <w:tc>
          <w:tcPr>
            <w:tcW w:w="1926" w:type="dxa"/>
            <w:tcBorders>
              <w:top w:val="single" w:sz="6" w:space="0" w:color="auto"/>
              <w:left w:val="single" w:sz="6" w:space="0" w:color="auto"/>
              <w:bottom w:val="single" w:sz="6" w:space="0" w:color="auto"/>
              <w:right w:val="single" w:sz="6" w:space="0" w:color="auto"/>
            </w:tcBorders>
            <w:vAlign w:val="center"/>
          </w:tcPr>
          <w:p w14:paraId="5BC91336" w14:textId="1FC63C76" w:rsidR="002F49BA" w:rsidRPr="00220A27" w:rsidRDefault="002F49BA" w:rsidP="002F49BA">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Disagree </w:t>
            </w:r>
          </w:p>
        </w:tc>
        <w:tc>
          <w:tcPr>
            <w:tcW w:w="1926" w:type="dxa"/>
            <w:tcBorders>
              <w:top w:val="single" w:sz="6" w:space="0" w:color="auto"/>
              <w:left w:val="single" w:sz="6" w:space="0" w:color="auto"/>
              <w:bottom w:val="single" w:sz="6" w:space="0" w:color="auto"/>
              <w:right w:val="single" w:sz="6" w:space="0" w:color="auto"/>
            </w:tcBorders>
            <w:vAlign w:val="center"/>
          </w:tcPr>
          <w:p w14:paraId="4BF2EA24" w14:textId="0536635C" w:rsidR="002F49BA" w:rsidRPr="00220A27" w:rsidRDefault="002F49BA" w:rsidP="002F49BA">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Strongly disagree  </w:t>
            </w:r>
          </w:p>
        </w:tc>
      </w:tr>
      <w:tr w:rsidR="002F49BA" w:rsidRPr="00220A27" w14:paraId="1DE1DDC0" w14:textId="77777777" w:rsidTr="008F15D7">
        <w:tc>
          <w:tcPr>
            <w:cnfStyle w:val="001000000000" w:firstRow="0" w:lastRow="0" w:firstColumn="1" w:lastColumn="0" w:oddVBand="0" w:evenVBand="0" w:oddHBand="0" w:evenHBand="0" w:firstRowFirstColumn="0" w:firstRowLastColumn="0" w:lastRowFirstColumn="0" w:lastRowLastColumn="0"/>
            <w:tcW w:w="1925" w:type="dxa"/>
          </w:tcPr>
          <w:p w14:paraId="32837FEF" w14:textId="77777777" w:rsidR="002F49BA" w:rsidRPr="00220A27" w:rsidRDefault="002F49BA" w:rsidP="002F49BA">
            <w:pPr>
              <w:pStyle w:val="ListNumber"/>
              <w:numPr>
                <w:ilvl w:val="0"/>
                <w:numId w:val="0"/>
              </w:numPr>
            </w:pPr>
          </w:p>
        </w:tc>
        <w:tc>
          <w:tcPr>
            <w:tcW w:w="1925" w:type="dxa"/>
          </w:tcPr>
          <w:p w14:paraId="79CFCDBC" w14:textId="77777777" w:rsidR="002F49BA" w:rsidRPr="00220A27" w:rsidRDefault="002F49BA" w:rsidP="002F49BA">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26" w:type="dxa"/>
          </w:tcPr>
          <w:p w14:paraId="3414A44D" w14:textId="77777777" w:rsidR="002F49BA" w:rsidRPr="00220A27" w:rsidRDefault="002F49BA" w:rsidP="002F49BA">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26" w:type="dxa"/>
          </w:tcPr>
          <w:p w14:paraId="16EFF352" w14:textId="77777777" w:rsidR="002F49BA" w:rsidRPr="00220A27" w:rsidRDefault="002F49BA" w:rsidP="002F49BA">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26" w:type="dxa"/>
          </w:tcPr>
          <w:p w14:paraId="0E563FFF" w14:textId="77777777" w:rsidR="002F49BA" w:rsidRPr="00220A27" w:rsidRDefault="002F49BA" w:rsidP="002F49BA">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D54AF8" w:rsidRPr="00220A27" w14:paraId="78E39291"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385A769C" w14:textId="77777777" w:rsidR="00D54AF8" w:rsidRDefault="00D54AF8" w:rsidP="00D54AF8">
            <w:pPr>
              <w:pStyle w:val="ListNumber"/>
              <w:numPr>
                <w:ilvl w:val="0"/>
                <w:numId w:val="0"/>
              </w:numPr>
              <w:spacing w:after="160" w:line="259" w:lineRule="auto"/>
              <w:rPr>
                <w:bCs/>
              </w:rPr>
            </w:pPr>
            <w:r w:rsidRPr="00220A27">
              <w:rPr>
                <w:b w:val="0"/>
                <w:bCs/>
              </w:rPr>
              <w:lastRenderedPageBreak/>
              <w:t>Please provide a reason for your response [Free text]</w:t>
            </w:r>
          </w:p>
          <w:p w14:paraId="01851119" w14:textId="77777777" w:rsidR="00D54AF8" w:rsidRDefault="00D54AF8" w:rsidP="00D54AF8">
            <w:pPr>
              <w:pStyle w:val="ListNumber"/>
              <w:numPr>
                <w:ilvl w:val="0"/>
                <w:numId w:val="0"/>
              </w:numPr>
              <w:spacing w:after="160" w:line="259" w:lineRule="auto"/>
              <w:rPr>
                <w:b w:val="0"/>
                <w:bCs/>
              </w:rPr>
            </w:pPr>
          </w:p>
          <w:p w14:paraId="57B293F9" w14:textId="5250DE3B" w:rsidR="00D54AF8" w:rsidRPr="00220A27" w:rsidRDefault="00D54AF8" w:rsidP="00D54AF8">
            <w:pPr>
              <w:pStyle w:val="ListNumber"/>
              <w:numPr>
                <w:ilvl w:val="0"/>
                <w:numId w:val="0"/>
              </w:numPr>
              <w:rPr>
                <w:b w:val="0"/>
                <w:bCs/>
              </w:rPr>
            </w:pPr>
          </w:p>
        </w:tc>
      </w:tr>
    </w:tbl>
    <w:p w14:paraId="01D4CA85" w14:textId="77777777" w:rsidR="00E66CE9" w:rsidRPr="00220A27" w:rsidRDefault="00E66CE9" w:rsidP="00E66CE9">
      <w:pPr>
        <w:pStyle w:val="ListNumber"/>
        <w:numPr>
          <w:ilvl w:val="0"/>
          <w:numId w:val="0"/>
        </w:numPr>
      </w:pPr>
    </w:p>
    <w:tbl>
      <w:tblPr>
        <w:tblStyle w:val="TableGrid"/>
        <w:tblW w:w="0" w:type="auto"/>
        <w:tblLook w:val="04A0" w:firstRow="1" w:lastRow="0" w:firstColumn="1" w:lastColumn="0" w:noHBand="0" w:noVBand="1"/>
      </w:tblPr>
      <w:tblGrid>
        <w:gridCol w:w="1925"/>
        <w:gridCol w:w="1925"/>
        <w:gridCol w:w="1926"/>
        <w:gridCol w:w="1926"/>
        <w:gridCol w:w="1926"/>
      </w:tblGrid>
      <w:tr w:rsidR="0034181B" w:rsidRPr="00220A27" w14:paraId="4011CD52"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0BB87FF7" w14:textId="0623A86C" w:rsidR="0034181B" w:rsidRPr="00220A27" w:rsidRDefault="0034181B" w:rsidP="00613C29">
            <w:pPr>
              <w:pStyle w:val="ListNumber"/>
              <w:numPr>
                <w:ilvl w:val="0"/>
                <w:numId w:val="0"/>
              </w:numPr>
              <w:rPr>
                <w:b w:val="0"/>
                <w:bCs/>
              </w:rPr>
            </w:pPr>
            <w:r w:rsidRPr="00220A27">
              <w:rPr>
                <w:b w:val="0"/>
                <w:bCs/>
              </w:rPr>
              <w:t xml:space="preserve">Question 22: </w:t>
            </w:r>
            <w:r w:rsidR="00D46549" w:rsidRPr="00220A27">
              <w:rPr>
                <w:b w:val="0"/>
                <w:bCs/>
              </w:rPr>
              <w:t>To what extent do you agree or disagree that removing notifiable non-licensed work (NNLW) category would reduce health safety standards?</w:t>
            </w:r>
          </w:p>
        </w:tc>
      </w:tr>
      <w:tr w:rsidR="0034181B" w:rsidRPr="00220A27" w14:paraId="56744CDB"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05FE8B2C" w14:textId="77777777" w:rsidR="0034181B" w:rsidRPr="00220A27" w:rsidRDefault="0034181B" w:rsidP="00613C29">
            <w:pPr>
              <w:pStyle w:val="ListNumber"/>
              <w:numPr>
                <w:ilvl w:val="0"/>
                <w:numId w:val="0"/>
              </w:numPr>
              <w:rPr>
                <w:b w:val="0"/>
                <w:bCs/>
              </w:rPr>
            </w:pPr>
            <w:r w:rsidRPr="00220A27">
              <w:rPr>
                <w:rFonts w:ascii="Arial" w:eastAsia="Yu Mincho" w:hAnsi="Arial" w:cs="Arial"/>
                <w:b w:val="0"/>
                <w:bCs/>
                <w:szCs w:val="24"/>
                <w:lang w:eastAsia="en-GB"/>
              </w:rPr>
              <w:t>Strongly agree </w:t>
            </w:r>
          </w:p>
        </w:tc>
        <w:tc>
          <w:tcPr>
            <w:tcW w:w="1925" w:type="dxa"/>
            <w:tcBorders>
              <w:top w:val="single" w:sz="6" w:space="0" w:color="auto"/>
              <w:left w:val="single" w:sz="6" w:space="0" w:color="auto"/>
              <w:bottom w:val="single" w:sz="6" w:space="0" w:color="auto"/>
              <w:right w:val="single" w:sz="6" w:space="0" w:color="auto"/>
            </w:tcBorders>
            <w:vAlign w:val="center"/>
          </w:tcPr>
          <w:p w14:paraId="112DDC4C" w14:textId="77777777" w:rsidR="0034181B" w:rsidRPr="00220A27" w:rsidRDefault="0034181B"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Agree</w:t>
            </w:r>
          </w:p>
        </w:tc>
        <w:tc>
          <w:tcPr>
            <w:tcW w:w="1926" w:type="dxa"/>
            <w:tcBorders>
              <w:top w:val="single" w:sz="6" w:space="0" w:color="auto"/>
              <w:left w:val="single" w:sz="6" w:space="0" w:color="auto"/>
              <w:bottom w:val="single" w:sz="6" w:space="0" w:color="auto"/>
              <w:right w:val="single" w:sz="6" w:space="0" w:color="auto"/>
            </w:tcBorders>
            <w:vAlign w:val="center"/>
          </w:tcPr>
          <w:p w14:paraId="276903C3" w14:textId="77777777" w:rsidR="0034181B" w:rsidRPr="00220A27" w:rsidRDefault="0034181B"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Do not agree or disagree</w:t>
            </w:r>
          </w:p>
        </w:tc>
        <w:tc>
          <w:tcPr>
            <w:tcW w:w="1926" w:type="dxa"/>
            <w:tcBorders>
              <w:top w:val="single" w:sz="6" w:space="0" w:color="auto"/>
              <w:left w:val="single" w:sz="6" w:space="0" w:color="auto"/>
              <w:bottom w:val="single" w:sz="6" w:space="0" w:color="auto"/>
              <w:right w:val="single" w:sz="6" w:space="0" w:color="auto"/>
            </w:tcBorders>
            <w:vAlign w:val="center"/>
          </w:tcPr>
          <w:p w14:paraId="02C21381" w14:textId="77777777" w:rsidR="0034181B" w:rsidRPr="00220A27" w:rsidRDefault="0034181B"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Disagree </w:t>
            </w:r>
          </w:p>
        </w:tc>
        <w:tc>
          <w:tcPr>
            <w:tcW w:w="1926" w:type="dxa"/>
            <w:tcBorders>
              <w:top w:val="single" w:sz="6" w:space="0" w:color="auto"/>
              <w:left w:val="single" w:sz="6" w:space="0" w:color="auto"/>
              <w:bottom w:val="single" w:sz="6" w:space="0" w:color="auto"/>
              <w:right w:val="single" w:sz="6" w:space="0" w:color="auto"/>
            </w:tcBorders>
            <w:vAlign w:val="center"/>
          </w:tcPr>
          <w:p w14:paraId="6A72F029" w14:textId="77777777" w:rsidR="0034181B" w:rsidRPr="00220A27" w:rsidRDefault="0034181B"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Strongly disagree  </w:t>
            </w:r>
          </w:p>
        </w:tc>
      </w:tr>
      <w:tr w:rsidR="0034181B" w:rsidRPr="00220A27" w14:paraId="340852FA" w14:textId="77777777" w:rsidTr="00613C29">
        <w:tc>
          <w:tcPr>
            <w:cnfStyle w:val="001000000000" w:firstRow="0" w:lastRow="0" w:firstColumn="1" w:lastColumn="0" w:oddVBand="0" w:evenVBand="0" w:oddHBand="0" w:evenHBand="0" w:firstRowFirstColumn="0" w:firstRowLastColumn="0" w:lastRowFirstColumn="0" w:lastRowLastColumn="0"/>
            <w:tcW w:w="1925" w:type="dxa"/>
          </w:tcPr>
          <w:p w14:paraId="46B556FC" w14:textId="77777777" w:rsidR="0034181B" w:rsidRPr="00220A27" w:rsidRDefault="0034181B" w:rsidP="00613C29">
            <w:pPr>
              <w:pStyle w:val="ListNumber"/>
              <w:numPr>
                <w:ilvl w:val="0"/>
                <w:numId w:val="0"/>
              </w:numPr>
            </w:pPr>
          </w:p>
        </w:tc>
        <w:tc>
          <w:tcPr>
            <w:tcW w:w="1925" w:type="dxa"/>
          </w:tcPr>
          <w:p w14:paraId="35D6CAD4" w14:textId="77777777" w:rsidR="0034181B" w:rsidRPr="00220A27" w:rsidRDefault="0034181B"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26" w:type="dxa"/>
          </w:tcPr>
          <w:p w14:paraId="0C2FF339" w14:textId="77777777" w:rsidR="0034181B" w:rsidRPr="00220A27" w:rsidRDefault="0034181B"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26" w:type="dxa"/>
          </w:tcPr>
          <w:p w14:paraId="26927AC5" w14:textId="77777777" w:rsidR="0034181B" w:rsidRPr="00220A27" w:rsidRDefault="0034181B"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26" w:type="dxa"/>
          </w:tcPr>
          <w:p w14:paraId="5C7C9FB9" w14:textId="77777777" w:rsidR="0034181B" w:rsidRPr="00220A27" w:rsidRDefault="0034181B"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D54AF8" w:rsidRPr="00220A27" w14:paraId="1D9402C8"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607D586E" w14:textId="77777777" w:rsidR="00D54AF8" w:rsidRDefault="00D54AF8" w:rsidP="00D54AF8">
            <w:pPr>
              <w:pStyle w:val="ListNumber"/>
              <w:numPr>
                <w:ilvl w:val="0"/>
                <w:numId w:val="0"/>
              </w:numPr>
              <w:spacing w:after="160" w:line="259" w:lineRule="auto"/>
              <w:rPr>
                <w:bCs/>
              </w:rPr>
            </w:pPr>
            <w:r w:rsidRPr="00220A27">
              <w:rPr>
                <w:b w:val="0"/>
                <w:bCs/>
              </w:rPr>
              <w:t>Please provide a reason for your response [Free text]</w:t>
            </w:r>
          </w:p>
          <w:p w14:paraId="43B6707E" w14:textId="77777777" w:rsidR="00D54AF8" w:rsidRDefault="00D54AF8" w:rsidP="00D54AF8">
            <w:pPr>
              <w:pStyle w:val="ListNumber"/>
              <w:numPr>
                <w:ilvl w:val="0"/>
                <w:numId w:val="0"/>
              </w:numPr>
              <w:spacing w:after="160" w:line="259" w:lineRule="auto"/>
              <w:rPr>
                <w:b w:val="0"/>
                <w:bCs/>
              </w:rPr>
            </w:pPr>
          </w:p>
          <w:p w14:paraId="3E640156" w14:textId="77777777" w:rsidR="00D54AF8" w:rsidRPr="00220A27" w:rsidRDefault="00D54AF8" w:rsidP="00D54AF8">
            <w:pPr>
              <w:pStyle w:val="ListNumber"/>
              <w:numPr>
                <w:ilvl w:val="0"/>
                <w:numId w:val="0"/>
              </w:numPr>
              <w:rPr>
                <w:b w:val="0"/>
                <w:bCs/>
              </w:rPr>
            </w:pPr>
          </w:p>
        </w:tc>
      </w:tr>
    </w:tbl>
    <w:p w14:paraId="699B73DB" w14:textId="77777777" w:rsidR="0034181B" w:rsidRPr="00220A27" w:rsidRDefault="0034181B" w:rsidP="00E66CE9">
      <w:pPr>
        <w:pStyle w:val="ListNumber"/>
        <w:numPr>
          <w:ilvl w:val="0"/>
          <w:numId w:val="0"/>
        </w:numPr>
      </w:pPr>
    </w:p>
    <w:tbl>
      <w:tblPr>
        <w:tblStyle w:val="TableGrid"/>
        <w:tblW w:w="0" w:type="auto"/>
        <w:tblLook w:val="04A0" w:firstRow="1" w:lastRow="0" w:firstColumn="1" w:lastColumn="0" w:noHBand="0" w:noVBand="1"/>
      </w:tblPr>
      <w:tblGrid>
        <w:gridCol w:w="1925"/>
        <w:gridCol w:w="1925"/>
        <w:gridCol w:w="1926"/>
        <w:gridCol w:w="1926"/>
        <w:gridCol w:w="1926"/>
      </w:tblGrid>
      <w:tr w:rsidR="00767FFC" w:rsidRPr="00220A27" w14:paraId="17FC59E0"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0D6C8A25" w14:textId="0DB5A3F9" w:rsidR="00767FFC" w:rsidRPr="00220A27" w:rsidRDefault="00767FFC" w:rsidP="00767FFC">
            <w:pPr>
              <w:keepNext w:val="0"/>
              <w:keepLines w:val="0"/>
              <w:rPr>
                <w:b w:val="0"/>
                <w:color w:val="auto"/>
              </w:rPr>
            </w:pPr>
            <w:r w:rsidRPr="00220A27">
              <w:rPr>
                <w:b w:val="0"/>
              </w:rPr>
              <w:t xml:space="preserve">Question 23: </w:t>
            </w:r>
            <w:r w:rsidR="004D56EF" w:rsidRPr="00220A27">
              <w:rPr>
                <w:b w:val="0"/>
              </w:rPr>
              <w:t xml:space="preserve">To what extent do you agree or disagree with HSE’s proposal to </w:t>
            </w:r>
            <w:proofErr w:type="gramStart"/>
            <w:r w:rsidR="004D56EF" w:rsidRPr="00220A27">
              <w:rPr>
                <w:b w:val="0"/>
              </w:rPr>
              <w:t>make  improvements</w:t>
            </w:r>
            <w:proofErr w:type="gramEnd"/>
            <w:r w:rsidR="004D56EF" w:rsidRPr="00220A27">
              <w:rPr>
                <w:b w:val="0"/>
              </w:rPr>
              <w:t xml:space="preserve"> to guidance and use other interventions to clarify the type of work with asbestos that constitutes NNLW?</w:t>
            </w:r>
          </w:p>
        </w:tc>
      </w:tr>
      <w:tr w:rsidR="00767FFC" w:rsidRPr="00220A27" w14:paraId="7EAFE0AC"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4710B533" w14:textId="77777777" w:rsidR="00767FFC" w:rsidRPr="00220A27" w:rsidRDefault="00767FFC" w:rsidP="00767FFC">
            <w:pPr>
              <w:rPr>
                <w:b w:val="0"/>
              </w:rPr>
            </w:pPr>
            <w:r w:rsidRPr="00220A27">
              <w:rPr>
                <w:rFonts w:ascii="Arial" w:eastAsia="Yu Mincho" w:hAnsi="Arial" w:cs="Arial"/>
                <w:b w:val="0"/>
                <w:szCs w:val="24"/>
                <w:lang w:eastAsia="en-GB"/>
              </w:rPr>
              <w:t>Strongly agree </w:t>
            </w:r>
          </w:p>
        </w:tc>
        <w:tc>
          <w:tcPr>
            <w:tcW w:w="1925" w:type="dxa"/>
            <w:tcBorders>
              <w:top w:val="single" w:sz="6" w:space="0" w:color="auto"/>
              <w:left w:val="single" w:sz="6" w:space="0" w:color="auto"/>
              <w:bottom w:val="single" w:sz="6" w:space="0" w:color="auto"/>
              <w:right w:val="single" w:sz="6" w:space="0" w:color="auto"/>
            </w:tcBorders>
            <w:vAlign w:val="center"/>
          </w:tcPr>
          <w:p w14:paraId="670442A9"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Agree</w:t>
            </w:r>
          </w:p>
        </w:tc>
        <w:tc>
          <w:tcPr>
            <w:tcW w:w="1926" w:type="dxa"/>
            <w:tcBorders>
              <w:top w:val="single" w:sz="6" w:space="0" w:color="auto"/>
              <w:left w:val="single" w:sz="6" w:space="0" w:color="auto"/>
              <w:bottom w:val="single" w:sz="6" w:space="0" w:color="auto"/>
              <w:right w:val="single" w:sz="6" w:space="0" w:color="auto"/>
            </w:tcBorders>
            <w:vAlign w:val="center"/>
          </w:tcPr>
          <w:p w14:paraId="297E4522"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Do not agree or disagree</w:t>
            </w:r>
          </w:p>
        </w:tc>
        <w:tc>
          <w:tcPr>
            <w:tcW w:w="1926" w:type="dxa"/>
            <w:tcBorders>
              <w:top w:val="single" w:sz="6" w:space="0" w:color="auto"/>
              <w:left w:val="single" w:sz="6" w:space="0" w:color="auto"/>
              <w:bottom w:val="single" w:sz="6" w:space="0" w:color="auto"/>
              <w:right w:val="single" w:sz="6" w:space="0" w:color="auto"/>
            </w:tcBorders>
            <w:vAlign w:val="center"/>
          </w:tcPr>
          <w:p w14:paraId="6C2EE6DE"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Disagree </w:t>
            </w:r>
          </w:p>
        </w:tc>
        <w:tc>
          <w:tcPr>
            <w:tcW w:w="1926" w:type="dxa"/>
            <w:tcBorders>
              <w:top w:val="single" w:sz="6" w:space="0" w:color="auto"/>
              <w:left w:val="single" w:sz="6" w:space="0" w:color="auto"/>
              <w:bottom w:val="single" w:sz="6" w:space="0" w:color="auto"/>
              <w:right w:val="single" w:sz="6" w:space="0" w:color="auto"/>
            </w:tcBorders>
            <w:vAlign w:val="center"/>
          </w:tcPr>
          <w:p w14:paraId="5E5BB15B"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Strongly disagree  </w:t>
            </w:r>
          </w:p>
        </w:tc>
      </w:tr>
      <w:tr w:rsidR="00767FFC" w:rsidRPr="00220A27" w14:paraId="416C7D66" w14:textId="77777777" w:rsidTr="00613C29">
        <w:tc>
          <w:tcPr>
            <w:cnfStyle w:val="001000000000" w:firstRow="0" w:lastRow="0" w:firstColumn="1" w:lastColumn="0" w:oddVBand="0" w:evenVBand="0" w:oddHBand="0" w:evenHBand="0" w:firstRowFirstColumn="0" w:firstRowLastColumn="0" w:lastRowFirstColumn="0" w:lastRowLastColumn="0"/>
            <w:tcW w:w="1925" w:type="dxa"/>
          </w:tcPr>
          <w:p w14:paraId="3C4B26E9" w14:textId="77777777" w:rsidR="00767FFC" w:rsidRPr="00220A27" w:rsidRDefault="00767FFC" w:rsidP="00767FFC">
            <w:pPr>
              <w:rPr>
                <w:b w:val="0"/>
              </w:rPr>
            </w:pPr>
          </w:p>
        </w:tc>
        <w:tc>
          <w:tcPr>
            <w:tcW w:w="1925" w:type="dxa"/>
          </w:tcPr>
          <w:p w14:paraId="2A209F5F"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408EDA7A"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4360416D"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5EBADAE5"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r>
      <w:tr w:rsidR="00D54AF8" w:rsidRPr="00220A27" w14:paraId="5C6330EC"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795909D9" w14:textId="77777777" w:rsidR="00D54AF8" w:rsidRDefault="00D54AF8" w:rsidP="00D54AF8">
            <w:pPr>
              <w:pStyle w:val="ListNumber"/>
              <w:numPr>
                <w:ilvl w:val="0"/>
                <w:numId w:val="0"/>
              </w:numPr>
              <w:spacing w:after="160" w:line="259" w:lineRule="auto"/>
              <w:rPr>
                <w:bCs/>
              </w:rPr>
            </w:pPr>
            <w:r w:rsidRPr="00220A27">
              <w:rPr>
                <w:b w:val="0"/>
                <w:bCs/>
              </w:rPr>
              <w:t>Please provide a reason for your response [Free text]</w:t>
            </w:r>
          </w:p>
          <w:p w14:paraId="67DBB7C0" w14:textId="77777777" w:rsidR="00D54AF8" w:rsidRDefault="00D54AF8" w:rsidP="00D54AF8">
            <w:pPr>
              <w:pStyle w:val="ListNumber"/>
              <w:numPr>
                <w:ilvl w:val="0"/>
                <w:numId w:val="0"/>
              </w:numPr>
              <w:spacing w:after="160" w:line="259" w:lineRule="auto"/>
              <w:rPr>
                <w:b w:val="0"/>
                <w:bCs/>
              </w:rPr>
            </w:pPr>
          </w:p>
          <w:p w14:paraId="7A1395B5" w14:textId="77777777" w:rsidR="00D54AF8" w:rsidRPr="00220A27" w:rsidRDefault="00D54AF8" w:rsidP="00D54AF8">
            <w:pPr>
              <w:rPr>
                <w:b w:val="0"/>
              </w:rPr>
            </w:pPr>
          </w:p>
        </w:tc>
      </w:tr>
    </w:tbl>
    <w:p w14:paraId="58B03911" w14:textId="77777777" w:rsidR="00C464EE" w:rsidRPr="00220A27" w:rsidRDefault="00C464EE" w:rsidP="00E66CE9">
      <w:pPr>
        <w:pStyle w:val="ListNumber"/>
        <w:numPr>
          <w:ilvl w:val="0"/>
          <w:numId w:val="0"/>
        </w:numPr>
      </w:pPr>
    </w:p>
    <w:tbl>
      <w:tblPr>
        <w:tblStyle w:val="TableGrid"/>
        <w:tblW w:w="0" w:type="auto"/>
        <w:tblLook w:val="04A0" w:firstRow="1" w:lastRow="0" w:firstColumn="1" w:lastColumn="0" w:noHBand="0" w:noVBand="1"/>
      </w:tblPr>
      <w:tblGrid>
        <w:gridCol w:w="1925"/>
        <w:gridCol w:w="1925"/>
        <w:gridCol w:w="1926"/>
        <w:gridCol w:w="1926"/>
        <w:gridCol w:w="1926"/>
      </w:tblGrid>
      <w:tr w:rsidR="00767FFC" w:rsidRPr="00220A27" w14:paraId="156EBE2A"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44CBF485" w14:textId="77777777" w:rsidR="000A4AF9" w:rsidRPr="00220A27" w:rsidRDefault="00767FFC" w:rsidP="000A4AF9">
            <w:pPr>
              <w:rPr>
                <w:b w:val="0"/>
              </w:rPr>
            </w:pPr>
            <w:r w:rsidRPr="00220A27">
              <w:rPr>
                <w:b w:val="0"/>
              </w:rPr>
              <w:lastRenderedPageBreak/>
              <w:t xml:space="preserve">Question 24: </w:t>
            </w:r>
            <w:r w:rsidR="000A4AF9" w:rsidRPr="00220A27">
              <w:rPr>
                <w:b w:val="0"/>
              </w:rPr>
              <w:t xml:space="preserve">From the analysis of NNLW notifications, the data suggests that a significant number of notifications for work with asbestos insulation (AI) and asbestos insulating board (AIB) exceed the short duration time frame. </w:t>
            </w:r>
          </w:p>
          <w:p w14:paraId="5F7069D5" w14:textId="77777777" w:rsidR="000A4AF9" w:rsidRPr="00220A27" w:rsidRDefault="000A4AF9" w:rsidP="000A4AF9">
            <w:pPr>
              <w:rPr>
                <w:b w:val="0"/>
              </w:rPr>
            </w:pPr>
            <w:r w:rsidRPr="00220A27">
              <w:rPr>
                <w:b w:val="0"/>
              </w:rPr>
              <w:t>Short duration work with asbestos insulating board or asbestos insulation is defined as total work time with these materials being under two hours per week, with no individual working more than one hour, including setup and cleanup.</w:t>
            </w:r>
          </w:p>
          <w:p w14:paraId="081B2BDF" w14:textId="7698FBAC" w:rsidR="00767FFC" w:rsidRPr="00220A27" w:rsidRDefault="000A4AF9" w:rsidP="000A4AF9">
            <w:pPr>
              <w:keepNext w:val="0"/>
              <w:keepLines w:val="0"/>
              <w:rPr>
                <w:b w:val="0"/>
                <w:color w:val="auto"/>
              </w:rPr>
            </w:pPr>
            <w:r w:rsidRPr="00220A27">
              <w:rPr>
                <w:b w:val="0"/>
              </w:rPr>
              <w:t>Based on this definition, how confident are you in understanding short duration work with AI and AIB?</w:t>
            </w:r>
          </w:p>
        </w:tc>
      </w:tr>
      <w:tr w:rsidR="00D4668B" w:rsidRPr="00220A27" w14:paraId="1F44DAD8"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548214EB" w14:textId="7F02FA72" w:rsidR="00D4668B" w:rsidRPr="00220A27" w:rsidRDefault="00D4668B" w:rsidP="00D4668B">
            <w:pPr>
              <w:rPr>
                <w:b w:val="0"/>
                <w:bCs/>
              </w:rPr>
            </w:pPr>
            <w:r w:rsidRPr="00220A27">
              <w:rPr>
                <w:rFonts w:ascii="Arial" w:eastAsia="Yu Mincho" w:hAnsi="Arial" w:cs="Arial"/>
                <w:b w:val="0"/>
                <w:bCs/>
                <w:szCs w:val="24"/>
                <w:lang w:eastAsia="en-GB"/>
              </w:rPr>
              <w:t>Very confident</w:t>
            </w:r>
          </w:p>
        </w:tc>
        <w:tc>
          <w:tcPr>
            <w:tcW w:w="1925" w:type="dxa"/>
            <w:tcBorders>
              <w:top w:val="single" w:sz="6" w:space="0" w:color="auto"/>
              <w:left w:val="single" w:sz="6" w:space="0" w:color="auto"/>
              <w:bottom w:val="single" w:sz="6" w:space="0" w:color="auto"/>
              <w:right w:val="single" w:sz="6" w:space="0" w:color="auto"/>
            </w:tcBorders>
            <w:vAlign w:val="center"/>
          </w:tcPr>
          <w:p w14:paraId="1D695609" w14:textId="763E6D58" w:rsidR="00D4668B" w:rsidRPr="00220A27" w:rsidRDefault="00D4668B" w:rsidP="00D4668B">
            <w:p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lang w:eastAsia="en-GB"/>
              </w:rPr>
              <w:t>Confident</w:t>
            </w:r>
          </w:p>
        </w:tc>
        <w:tc>
          <w:tcPr>
            <w:tcW w:w="1926" w:type="dxa"/>
            <w:tcBorders>
              <w:top w:val="single" w:sz="6" w:space="0" w:color="auto"/>
              <w:left w:val="single" w:sz="6" w:space="0" w:color="auto"/>
              <w:bottom w:val="single" w:sz="6" w:space="0" w:color="auto"/>
              <w:right w:val="single" w:sz="6" w:space="0" w:color="auto"/>
            </w:tcBorders>
            <w:vAlign w:val="center"/>
          </w:tcPr>
          <w:p w14:paraId="6D1668DD" w14:textId="083364F2" w:rsidR="00D4668B" w:rsidRPr="00220A27" w:rsidRDefault="00D4668B" w:rsidP="00D4668B">
            <w:p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lang w:eastAsia="en-GB"/>
              </w:rPr>
              <w:t>Somewhat confident</w:t>
            </w:r>
          </w:p>
        </w:tc>
        <w:tc>
          <w:tcPr>
            <w:tcW w:w="1926" w:type="dxa"/>
            <w:tcBorders>
              <w:top w:val="single" w:sz="6" w:space="0" w:color="auto"/>
              <w:left w:val="single" w:sz="6" w:space="0" w:color="auto"/>
              <w:bottom w:val="single" w:sz="6" w:space="0" w:color="auto"/>
              <w:right w:val="single" w:sz="6" w:space="0" w:color="auto"/>
            </w:tcBorders>
            <w:vAlign w:val="center"/>
          </w:tcPr>
          <w:p w14:paraId="0FC1DF13" w14:textId="47524EEE" w:rsidR="00D4668B" w:rsidRPr="00220A27" w:rsidRDefault="00D4668B" w:rsidP="00D4668B">
            <w:p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lang w:eastAsia="en-GB"/>
              </w:rPr>
              <w:t>Not confident</w:t>
            </w:r>
          </w:p>
        </w:tc>
        <w:tc>
          <w:tcPr>
            <w:tcW w:w="1926" w:type="dxa"/>
            <w:tcBorders>
              <w:top w:val="single" w:sz="6" w:space="0" w:color="auto"/>
              <w:left w:val="single" w:sz="6" w:space="0" w:color="auto"/>
              <w:bottom w:val="single" w:sz="6" w:space="0" w:color="auto"/>
              <w:right w:val="single" w:sz="6" w:space="0" w:color="auto"/>
            </w:tcBorders>
            <w:vAlign w:val="center"/>
          </w:tcPr>
          <w:p w14:paraId="1B9787E3" w14:textId="77CA6589" w:rsidR="00D4668B" w:rsidRPr="00220A27" w:rsidRDefault="00D4668B" w:rsidP="00D4668B">
            <w:p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lang w:eastAsia="en-GB"/>
              </w:rPr>
              <w:t>Strongly not confident  </w:t>
            </w:r>
          </w:p>
        </w:tc>
      </w:tr>
      <w:tr w:rsidR="00767FFC" w:rsidRPr="00220A27" w14:paraId="49FE530E" w14:textId="77777777" w:rsidTr="00613C29">
        <w:tc>
          <w:tcPr>
            <w:cnfStyle w:val="001000000000" w:firstRow="0" w:lastRow="0" w:firstColumn="1" w:lastColumn="0" w:oddVBand="0" w:evenVBand="0" w:oddHBand="0" w:evenHBand="0" w:firstRowFirstColumn="0" w:firstRowLastColumn="0" w:lastRowFirstColumn="0" w:lastRowLastColumn="0"/>
            <w:tcW w:w="1925" w:type="dxa"/>
          </w:tcPr>
          <w:p w14:paraId="2F8C5FF8" w14:textId="77777777" w:rsidR="00767FFC" w:rsidRPr="00220A27" w:rsidRDefault="00767FFC" w:rsidP="00767FFC">
            <w:pPr>
              <w:rPr>
                <w:b w:val="0"/>
              </w:rPr>
            </w:pPr>
          </w:p>
        </w:tc>
        <w:tc>
          <w:tcPr>
            <w:tcW w:w="1925" w:type="dxa"/>
          </w:tcPr>
          <w:p w14:paraId="374A7C38"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3F8C42FD"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02F2CB2A"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3768C946"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r>
      <w:tr w:rsidR="00D54AF8" w:rsidRPr="00220A27" w14:paraId="70C287CB"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2283A95E" w14:textId="77777777" w:rsidR="00D54AF8" w:rsidRDefault="00D54AF8" w:rsidP="00D54AF8">
            <w:pPr>
              <w:pStyle w:val="ListNumber"/>
              <w:numPr>
                <w:ilvl w:val="0"/>
                <w:numId w:val="0"/>
              </w:numPr>
              <w:spacing w:after="160" w:line="259" w:lineRule="auto"/>
              <w:rPr>
                <w:bCs/>
              </w:rPr>
            </w:pPr>
            <w:r w:rsidRPr="00220A27">
              <w:rPr>
                <w:b w:val="0"/>
                <w:bCs/>
              </w:rPr>
              <w:t>Please provide a reason for your response [Free text]</w:t>
            </w:r>
          </w:p>
          <w:p w14:paraId="30052EC6" w14:textId="77777777" w:rsidR="00D54AF8" w:rsidRDefault="00D54AF8" w:rsidP="00D54AF8">
            <w:pPr>
              <w:pStyle w:val="ListNumber"/>
              <w:numPr>
                <w:ilvl w:val="0"/>
                <w:numId w:val="0"/>
              </w:numPr>
              <w:spacing w:after="160" w:line="259" w:lineRule="auto"/>
              <w:rPr>
                <w:b w:val="0"/>
                <w:bCs/>
              </w:rPr>
            </w:pPr>
          </w:p>
          <w:p w14:paraId="3CC51BA6" w14:textId="77777777" w:rsidR="00D54AF8" w:rsidRPr="00220A27" w:rsidRDefault="00D54AF8" w:rsidP="00D54AF8">
            <w:pPr>
              <w:rPr>
                <w:b w:val="0"/>
              </w:rPr>
            </w:pPr>
          </w:p>
        </w:tc>
      </w:tr>
    </w:tbl>
    <w:p w14:paraId="4E0099DA" w14:textId="77777777" w:rsidR="00767FFC" w:rsidRPr="00220A27" w:rsidRDefault="00767FFC" w:rsidP="00E66CE9">
      <w:pPr>
        <w:pStyle w:val="ListNumber"/>
        <w:numPr>
          <w:ilvl w:val="0"/>
          <w:numId w:val="0"/>
        </w:numPr>
      </w:pPr>
    </w:p>
    <w:tbl>
      <w:tblPr>
        <w:tblStyle w:val="TableGrid"/>
        <w:tblW w:w="0" w:type="auto"/>
        <w:tblLook w:val="04A0" w:firstRow="1" w:lastRow="0" w:firstColumn="1" w:lastColumn="0" w:noHBand="0" w:noVBand="1"/>
      </w:tblPr>
      <w:tblGrid>
        <w:gridCol w:w="1925"/>
        <w:gridCol w:w="1925"/>
        <w:gridCol w:w="1926"/>
        <w:gridCol w:w="1926"/>
        <w:gridCol w:w="1926"/>
      </w:tblGrid>
      <w:tr w:rsidR="00767FFC" w:rsidRPr="00220A27" w14:paraId="1FCA7425"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43A804BC" w14:textId="23D73E4B" w:rsidR="00767FFC" w:rsidRPr="00220A27" w:rsidRDefault="00767FFC" w:rsidP="00767FFC">
            <w:pPr>
              <w:keepNext w:val="0"/>
              <w:keepLines w:val="0"/>
              <w:rPr>
                <w:b w:val="0"/>
                <w:color w:val="auto"/>
              </w:rPr>
            </w:pPr>
            <w:r w:rsidRPr="00220A27">
              <w:rPr>
                <w:b w:val="0"/>
              </w:rPr>
              <w:t xml:space="preserve">Question 25: </w:t>
            </w:r>
            <w:r w:rsidR="00D22EBA" w:rsidRPr="00220A27">
              <w:rPr>
                <w:b w:val="0"/>
              </w:rPr>
              <w:t xml:space="preserve">To what extent do you agree or disagree that the interpretation of NNLW would be easier to understand if all work with asbestos insulation and asbestos insulating board was licensable work?   </w:t>
            </w:r>
          </w:p>
        </w:tc>
      </w:tr>
      <w:tr w:rsidR="00767FFC" w:rsidRPr="00220A27" w14:paraId="2B8B392E" w14:textId="77777777" w:rsidTr="00613C29">
        <w:tc>
          <w:tcPr>
            <w:cnfStyle w:val="001000000000" w:firstRow="0" w:lastRow="0" w:firstColumn="1" w:lastColumn="0" w:oddVBand="0" w:evenVBand="0" w:oddHBand="0" w:evenHBand="0" w:firstRowFirstColumn="0" w:firstRowLastColumn="0" w:lastRowFirstColumn="0" w:lastRowLastColumn="0"/>
            <w:tcW w:w="1925" w:type="dxa"/>
            <w:tcBorders>
              <w:top w:val="single" w:sz="6" w:space="0" w:color="auto"/>
              <w:left w:val="single" w:sz="6" w:space="0" w:color="auto"/>
              <w:bottom w:val="single" w:sz="6" w:space="0" w:color="auto"/>
              <w:right w:val="single" w:sz="6" w:space="0" w:color="auto"/>
            </w:tcBorders>
            <w:vAlign w:val="center"/>
          </w:tcPr>
          <w:p w14:paraId="34D66CBC" w14:textId="77777777" w:rsidR="00767FFC" w:rsidRPr="00220A27" w:rsidRDefault="00767FFC" w:rsidP="00767FFC">
            <w:pPr>
              <w:rPr>
                <w:b w:val="0"/>
              </w:rPr>
            </w:pPr>
            <w:r w:rsidRPr="00220A27">
              <w:rPr>
                <w:rFonts w:ascii="Arial" w:eastAsia="Yu Mincho" w:hAnsi="Arial" w:cs="Arial"/>
                <w:b w:val="0"/>
                <w:szCs w:val="24"/>
                <w:lang w:eastAsia="en-GB"/>
              </w:rPr>
              <w:t>Strongly agree </w:t>
            </w:r>
          </w:p>
        </w:tc>
        <w:tc>
          <w:tcPr>
            <w:tcW w:w="1925" w:type="dxa"/>
            <w:tcBorders>
              <w:top w:val="single" w:sz="6" w:space="0" w:color="auto"/>
              <w:left w:val="single" w:sz="6" w:space="0" w:color="auto"/>
              <w:bottom w:val="single" w:sz="6" w:space="0" w:color="auto"/>
              <w:right w:val="single" w:sz="6" w:space="0" w:color="auto"/>
            </w:tcBorders>
            <w:vAlign w:val="center"/>
          </w:tcPr>
          <w:p w14:paraId="2116321A"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Agree</w:t>
            </w:r>
          </w:p>
        </w:tc>
        <w:tc>
          <w:tcPr>
            <w:tcW w:w="1926" w:type="dxa"/>
            <w:tcBorders>
              <w:top w:val="single" w:sz="6" w:space="0" w:color="auto"/>
              <w:left w:val="single" w:sz="6" w:space="0" w:color="auto"/>
              <w:bottom w:val="single" w:sz="6" w:space="0" w:color="auto"/>
              <w:right w:val="single" w:sz="6" w:space="0" w:color="auto"/>
            </w:tcBorders>
            <w:vAlign w:val="center"/>
          </w:tcPr>
          <w:p w14:paraId="6B8CE60F"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Do not agree or disagree</w:t>
            </w:r>
          </w:p>
        </w:tc>
        <w:tc>
          <w:tcPr>
            <w:tcW w:w="1926" w:type="dxa"/>
            <w:tcBorders>
              <w:top w:val="single" w:sz="6" w:space="0" w:color="auto"/>
              <w:left w:val="single" w:sz="6" w:space="0" w:color="auto"/>
              <w:bottom w:val="single" w:sz="6" w:space="0" w:color="auto"/>
              <w:right w:val="single" w:sz="6" w:space="0" w:color="auto"/>
            </w:tcBorders>
            <w:vAlign w:val="center"/>
          </w:tcPr>
          <w:p w14:paraId="1762CCC1"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Disagree </w:t>
            </w:r>
          </w:p>
        </w:tc>
        <w:tc>
          <w:tcPr>
            <w:tcW w:w="1926" w:type="dxa"/>
            <w:tcBorders>
              <w:top w:val="single" w:sz="6" w:space="0" w:color="auto"/>
              <w:left w:val="single" w:sz="6" w:space="0" w:color="auto"/>
              <w:bottom w:val="single" w:sz="6" w:space="0" w:color="auto"/>
              <w:right w:val="single" w:sz="6" w:space="0" w:color="auto"/>
            </w:tcBorders>
            <w:vAlign w:val="center"/>
          </w:tcPr>
          <w:p w14:paraId="4455D2F7"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r w:rsidRPr="00220A27">
              <w:rPr>
                <w:rFonts w:ascii="Arial" w:eastAsia="Yu Mincho" w:hAnsi="Arial" w:cs="Arial"/>
                <w:szCs w:val="24"/>
                <w:lang w:eastAsia="en-GB"/>
              </w:rPr>
              <w:t>Strongly disagree  </w:t>
            </w:r>
          </w:p>
        </w:tc>
      </w:tr>
      <w:tr w:rsidR="00767FFC" w:rsidRPr="00220A27" w14:paraId="5F76E9CD" w14:textId="77777777" w:rsidTr="00613C29">
        <w:tc>
          <w:tcPr>
            <w:cnfStyle w:val="001000000000" w:firstRow="0" w:lastRow="0" w:firstColumn="1" w:lastColumn="0" w:oddVBand="0" w:evenVBand="0" w:oddHBand="0" w:evenHBand="0" w:firstRowFirstColumn="0" w:firstRowLastColumn="0" w:lastRowFirstColumn="0" w:lastRowLastColumn="0"/>
            <w:tcW w:w="1925" w:type="dxa"/>
          </w:tcPr>
          <w:p w14:paraId="171D5F52" w14:textId="77777777" w:rsidR="00767FFC" w:rsidRPr="00220A27" w:rsidRDefault="00767FFC" w:rsidP="00767FFC">
            <w:pPr>
              <w:rPr>
                <w:b w:val="0"/>
              </w:rPr>
            </w:pPr>
          </w:p>
        </w:tc>
        <w:tc>
          <w:tcPr>
            <w:tcW w:w="1925" w:type="dxa"/>
          </w:tcPr>
          <w:p w14:paraId="5CDE9CD0"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6332B11A"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2AC10E9C"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c>
          <w:tcPr>
            <w:tcW w:w="1926" w:type="dxa"/>
          </w:tcPr>
          <w:p w14:paraId="4B5A3A2F" w14:textId="77777777" w:rsidR="00767FFC" w:rsidRPr="00220A27" w:rsidRDefault="00767FFC" w:rsidP="00767FFC">
            <w:pPr>
              <w:cnfStyle w:val="000000000000" w:firstRow="0" w:lastRow="0" w:firstColumn="0" w:lastColumn="0" w:oddVBand="0" w:evenVBand="0" w:oddHBand="0" w:evenHBand="0" w:firstRowFirstColumn="0" w:firstRowLastColumn="0" w:lastRowFirstColumn="0" w:lastRowLastColumn="0"/>
            </w:pPr>
          </w:p>
        </w:tc>
      </w:tr>
      <w:tr w:rsidR="00D54AF8" w:rsidRPr="00220A27" w14:paraId="06FAC9BD"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4937FB59" w14:textId="77777777" w:rsidR="00D54AF8" w:rsidRDefault="00D54AF8" w:rsidP="00D54AF8">
            <w:pPr>
              <w:pStyle w:val="ListNumber"/>
              <w:numPr>
                <w:ilvl w:val="0"/>
                <w:numId w:val="0"/>
              </w:numPr>
              <w:spacing w:after="160" w:line="259" w:lineRule="auto"/>
              <w:rPr>
                <w:bCs/>
              </w:rPr>
            </w:pPr>
            <w:r w:rsidRPr="00220A27">
              <w:rPr>
                <w:b w:val="0"/>
                <w:bCs/>
              </w:rPr>
              <w:t>Please provide a reason for your response [Free text]</w:t>
            </w:r>
          </w:p>
          <w:p w14:paraId="03B26312" w14:textId="77777777" w:rsidR="00D54AF8" w:rsidRDefault="00D54AF8" w:rsidP="00D54AF8">
            <w:pPr>
              <w:pStyle w:val="ListNumber"/>
              <w:numPr>
                <w:ilvl w:val="0"/>
                <w:numId w:val="0"/>
              </w:numPr>
              <w:spacing w:after="160" w:line="259" w:lineRule="auto"/>
              <w:rPr>
                <w:b w:val="0"/>
                <w:bCs/>
              </w:rPr>
            </w:pPr>
          </w:p>
          <w:p w14:paraId="6FF4374F" w14:textId="77777777" w:rsidR="00D54AF8" w:rsidRPr="00220A27" w:rsidRDefault="00D54AF8" w:rsidP="00D54AF8">
            <w:pPr>
              <w:rPr>
                <w:b w:val="0"/>
              </w:rPr>
            </w:pPr>
          </w:p>
        </w:tc>
      </w:tr>
    </w:tbl>
    <w:p w14:paraId="3E8D093B" w14:textId="77777777" w:rsidR="00767FFC" w:rsidRPr="00220A27" w:rsidRDefault="00767FFC" w:rsidP="00E66CE9">
      <w:pPr>
        <w:pStyle w:val="ListNumber"/>
        <w:numPr>
          <w:ilvl w:val="0"/>
          <w:numId w:val="0"/>
        </w:numPr>
      </w:pPr>
    </w:p>
    <w:tbl>
      <w:tblPr>
        <w:tblStyle w:val="TableGrid"/>
        <w:tblW w:w="0" w:type="auto"/>
        <w:tblLook w:val="04A0" w:firstRow="1" w:lastRow="0" w:firstColumn="1" w:lastColumn="0" w:noHBand="0" w:noVBand="1"/>
      </w:tblPr>
      <w:tblGrid>
        <w:gridCol w:w="7366"/>
        <w:gridCol w:w="2262"/>
      </w:tblGrid>
      <w:tr w:rsidR="002615BC" w:rsidRPr="00220A27" w14:paraId="2763041F"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3D3C66B3" w14:textId="77777777" w:rsidR="002615BC" w:rsidRPr="00220A27" w:rsidRDefault="002615BC" w:rsidP="00E66CE9">
            <w:pPr>
              <w:pStyle w:val="ListNumber"/>
              <w:numPr>
                <w:ilvl w:val="0"/>
                <w:numId w:val="0"/>
              </w:numPr>
              <w:rPr>
                <w:bCs/>
              </w:rPr>
            </w:pPr>
            <w:r w:rsidRPr="00220A27">
              <w:rPr>
                <w:b w:val="0"/>
                <w:bCs/>
              </w:rPr>
              <w:lastRenderedPageBreak/>
              <w:t>Question 26: Where do you find guidance and support on the NNLW category of work with asbestos?</w:t>
            </w:r>
          </w:p>
          <w:p w14:paraId="56C38F73" w14:textId="149D84F2" w:rsidR="00DD714A" w:rsidRPr="00220A27" w:rsidRDefault="00DD714A" w:rsidP="00E66CE9">
            <w:pPr>
              <w:pStyle w:val="ListNumber"/>
              <w:numPr>
                <w:ilvl w:val="0"/>
                <w:numId w:val="0"/>
              </w:numPr>
              <w:rPr>
                <w:b w:val="0"/>
                <w:bCs/>
              </w:rPr>
            </w:pPr>
            <w:r w:rsidRPr="00220A27">
              <w:rPr>
                <w:b w:val="0"/>
                <w:bCs/>
              </w:rPr>
              <w:t>[Select as many as</w:t>
            </w:r>
            <w:r w:rsidR="003B6FDC" w:rsidRPr="00220A27">
              <w:rPr>
                <w:b w:val="0"/>
                <w:bCs/>
              </w:rPr>
              <w:t xml:space="preserve"> are applicable]</w:t>
            </w:r>
          </w:p>
        </w:tc>
      </w:tr>
      <w:tr w:rsidR="000D3143" w:rsidRPr="00220A27" w14:paraId="362F0A85" w14:textId="77777777" w:rsidTr="00DD714A">
        <w:tc>
          <w:tcPr>
            <w:cnfStyle w:val="001000000000" w:firstRow="0" w:lastRow="0" w:firstColumn="1" w:lastColumn="0" w:oddVBand="0" w:evenVBand="0" w:oddHBand="0" w:evenHBand="0" w:firstRowFirstColumn="0" w:firstRowLastColumn="0" w:lastRowFirstColumn="0" w:lastRowLastColumn="0"/>
            <w:tcW w:w="7366" w:type="dxa"/>
          </w:tcPr>
          <w:p w14:paraId="1CA1EED5" w14:textId="7E9467E5" w:rsidR="000D3143" w:rsidRPr="00220A27" w:rsidRDefault="00283786" w:rsidP="002E376D">
            <w:pPr>
              <w:spacing w:after="0" w:line="259" w:lineRule="auto"/>
              <w:contextualSpacing/>
              <w:jc w:val="both"/>
              <w:textAlignment w:val="baseline"/>
              <w:rPr>
                <w:rFonts w:ascii="Arial" w:eastAsia="Yu Mincho" w:hAnsi="Arial" w:cs="Arial"/>
                <w:b w:val="0"/>
                <w:bCs/>
                <w:szCs w:val="24"/>
              </w:rPr>
            </w:pPr>
            <w:r w:rsidRPr="00220A27">
              <w:rPr>
                <w:rFonts w:ascii="Arial" w:eastAsia="Yu Mincho" w:hAnsi="Arial" w:cs="Arial"/>
                <w:b w:val="0"/>
                <w:bCs/>
                <w:szCs w:val="24"/>
              </w:rPr>
              <w:t xml:space="preserve">HSE webpages </w:t>
            </w:r>
            <w:hyperlink r:id="rId35" w:history="1">
              <w:r w:rsidRPr="00140694">
                <w:rPr>
                  <w:rFonts w:ascii="Arial" w:eastAsia="Aptos" w:hAnsi="Arial" w:cs="Arial"/>
                  <w:b w:val="0"/>
                  <w:bCs/>
                  <w:color w:val="0070C0"/>
                  <w:szCs w:val="24"/>
                  <w:u w:val="single"/>
                </w:rPr>
                <w:t>Notifiable Non-Licensed Work (NNLW) - HSE</w:t>
              </w:r>
            </w:hyperlink>
          </w:p>
        </w:tc>
        <w:tc>
          <w:tcPr>
            <w:tcW w:w="2262" w:type="dxa"/>
          </w:tcPr>
          <w:p w14:paraId="0B54257E" w14:textId="77777777" w:rsidR="000D3143" w:rsidRPr="00220A27" w:rsidRDefault="000D3143" w:rsidP="002E376D">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bCs/>
              </w:rPr>
            </w:pPr>
          </w:p>
        </w:tc>
      </w:tr>
      <w:tr w:rsidR="000D3143" w:rsidRPr="00220A27" w14:paraId="04B83669" w14:textId="77777777" w:rsidTr="00DD714A">
        <w:tc>
          <w:tcPr>
            <w:cnfStyle w:val="001000000000" w:firstRow="0" w:lastRow="0" w:firstColumn="1" w:lastColumn="0" w:oddVBand="0" w:evenVBand="0" w:oddHBand="0" w:evenHBand="0" w:firstRowFirstColumn="0" w:firstRowLastColumn="0" w:lastRowFirstColumn="0" w:lastRowLastColumn="0"/>
            <w:tcW w:w="7366" w:type="dxa"/>
          </w:tcPr>
          <w:p w14:paraId="45B36F8D" w14:textId="5CD71033" w:rsidR="000D3143" w:rsidRPr="00220A27" w:rsidRDefault="00A2378E" w:rsidP="002E376D">
            <w:pPr>
              <w:spacing w:after="0" w:line="259" w:lineRule="auto"/>
              <w:contextualSpacing/>
              <w:jc w:val="both"/>
              <w:textAlignment w:val="baseline"/>
              <w:rPr>
                <w:rFonts w:ascii="Arial" w:eastAsia="Yu Mincho" w:hAnsi="Arial" w:cs="Arial"/>
                <w:b w:val="0"/>
                <w:bCs/>
                <w:szCs w:val="24"/>
              </w:rPr>
            </w:pPr>
            <w:r w:rsidRPr="00220A27">
              <w:rPr>
                <w:rFonts w:ascii="Arial" w:eastAsia="Yu Mincho" w:hAnsi="Arial" w:cs="Arial"/>
                <w:b w:val="0"/>
                <w:bCs/>
                <w:szCs w:val="24"/>
              </w:rPr>
              <w:t>HSE guidance documents</w:t>
            </w:r>
            <w:r w:rsidRPr="00220A27">
              <w:rPr>
                <w:rFonts w:ascii="Arial" w:eastAsia="Yu Mincho" w:hAnsi="Arial" w:cs="Arial"/>
                <w:b w:val="0"/>
                <w:bCs/>
                <w:sz w:val="28"/>
                <w:szCs w:val="28"/>
              </w:rPr>
              <w:t xml:space="preserve"> </w:t>
            </w:r>
            <w:hyperlink r:id="rId36" w:history="1">
              <w:r w:rsidRPr="00140694">
                <w:rPr>
                  <w:rFonts w:ascii="Arial" w:eastAsia="Aptos" w:hAnsi="Arial" w:cs="Arial"/>
                  <w:b w:val="0"/>
                  <w:bCs/>
                  <w:color w:val="0070C0"/>
                  <w:szCs w:val="24"/>
                  <w:u w:val="single"/>
                </w:rPr>
                <w:t>Asbestos essentials - HSE</w:t>
              </w:r>
            </w:hyperlink>
          </w:p>
        </w:tc>
        <w:tc>
          <w:tcPr>
            <w:tcW w:w="2262" w:type="dxa"/>
          </w:tcPr>
          <w:p w14:paraId="0FCB48E5" w14:textId="77777777" w:rsidR="000D3143" w:rsidRPr="00220A27" w:rsidRDefault="000D3143" w:rsidP="002E376D">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bCs/>
              </w:rPr>
            </w:pPr>
          </w:p>
        </w:tc>
      </w:tr>
      <w:tr w:rsidR="00A2378E" w:rsidRPr="00220A27" w14:paraId="75A42127" w14:textId="77777777" w:rsidTr="00DD714A">
        <w:tc>
          <w:tcPr>
            <w:cnfStyle w:val="001000000000" w:firstRow="0" w:lastRow="0" w:firstColumn="1" w:lastColumn="0" w:oddVBand="0" w:evenVBand="0" w:oddHBand="0" w:evenHBand="0" w:firstRowFirstColumn="0" w:firstRowLastColumn="0" w:lastRowFirstColumn="0" w:lastRowLastColumn="0"/>
            <w:tcW w:w="7366" w:type="dxa"/>
          </w:tcPr>
          <w:p w14:paraId="251F088A" w14:textId="4DA7311D" w:rsidR="00A2378E" w:rsidRPr="00220A27" w:rsidRDefault="00B249C7" w:rsidP="002E376D">
            <w:pPr>
              <w:spacing w:after="0" w:line="259" w:lineRule="auto"/>
              <w:contextualSpacing/>
              <w:jc w:val="both"/>
              <w:textAlignment w:val="baseline"/>
              <w:rPr>
                <w:rFonts w:ascii="Arial" w:eastAsia="Yu Mincho" w:hAnsi="Arial" w:cs="Arial"/>
                <w:b w:val="0"/>
                <w:bCs/>
                <w:sz w:val="28"/>
                <w:szCs w:val="28"/>
              </w:rPr>
            </w:pPr>
            <w:r w:rsidRPr="00220A27">
              <w:rPr>
                <w:rFonts w:ascii="Arial" w:eastAsia="Aptos" w:hAnsi="Arial" w:cs="Arial"/>
                <w:b w:val="0"/>
                <w:bCs/>
                <w:szCs w:val="24"/>
              </w:rPr>
              <w:t xml:space="preserve">HSE Approved Code of Practice </w:t>
            </w:r>
            <w:hyperlink r:id="rId37" w:history="1">
              <w:r w:rsidRPr="00140694">
                <w:rPr>
                  <w:rFonts w:ascii="Arial" w:eastAsia="Aptos" w:hAnsi="Arial" w:cs="Arial"/>
                  <w:b w:val="0"/>
                  <w:bCs/>
                  <w:color w:val="0070C0"/>
                  <w:szCs w:val="24"/>
                  <w:u w:val="single"/>
                </w:rPr>
                <w:t>Managing and working with asbestos</w:t>
              </w:r>
            </w:hyperlink>
          </w:p>
        </w:tc>
        <w:tc>
          <w:tcPr>
            <w:tcW w:w="2262" w:type="dxa"/>
          </w:tcPr>
          <w:p w14:paraId="32976901" w14:textId="77777777" w:rsidR="00A2378E" w:rsidRPr="00220A27" w:rsidRDefault="00A2378E" w:rsidP="002E376D">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bCs/>
              </w:rPr>
            </w:pPr>
          </w:p>
        </w:tc>
      </w:tr>
      <w:tr w:rsidR="00B249C7" w:rsidRPr="00220A27" w14:paraId="3951222C" w14:textId="77777777" w:rsidTr="00DD714A">
        <w:tc>
          <w:tcPr>
            <w:cnfStyle w:val="001000000000" w:firstRow="0" w:lastRow="0" w:firstColumn="1" w:lastColumn="0" w:oddVBand="0" w:evenVBand="0" w:oddHBand="0" w:evenHBand="0" w:firstRowFirstColumn="0" w:firstRowLastColumn="0" w:lastRowFirstColumn="0" w:lastRowLastColumn="0"/>
            <w:tcW w:w="7366" w:type="dxa"/>
          </w:tcPr>
          <w:p w14:paraId="7EA17C62" w14:textId="0C11BDF7" w:rsidR="00B249C7" w:rsidRPr="00220A27" w:rsidRDefault="00CA186F" w:rsidP="002E376D">
            <w:pPr>
              <w:spacing w:after="0"/>
              <w:contextualSpacing/>
              <w:jc w:val="both"/>
              <w:textAlignment w:val="baseline"/>
              <w:rPr>
                <w:rFonts w:ascii="Arial" w:eastAsia="Yu Mincho" w:hAnsi="Arial" w:cs="Arial"/>
                <w:b w:val="0"/>
                <w:bCs/>
                <w:szCs w:val="24"/>
              </w:rPr>
            </w:pPr>
            <w:r w:rsidRPr="00220A27">
              <w:rPr>
                <w:rFonts w:ascii="Arial" w:eastAsia="Yu Mincho" w:hAnsi="Arial" w:cs="Arial"/>
                <w:b w:val="0"/>
                <w:bCs/>
                <w:szCs w:val="24"/>
              </w:rPr>
              <w:t>Trade association e.g. ARCA, ACAD, ASESA</w:t>
            </w:r>
          </w:p>
        </w:tc>
        <w:tc>
          <w:tcPr>
            <w:tcW w:w="2262" w:type="dxa"/>
          </w:tcPr>
          <w:p w14:paraId="142DBA4F" w14:textId="77777777" w:rsidR="00B249C7" w:rsidRPr="00220A27" w:rsidRDefault="00B249C7" w:rsidP="002E376D">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bCs/>
              </w:rPr>
            </w:pPr>
          </w:p>
        </w:tc>
      </w:tr>
      <w:tr w:rsidR="00CA186F" w:rsidRPr="00220A27" w14:paraId="7C6E7705" w14:textId="77777777" w:rsidTr="00DD714A">
        <w:tc>
          <w:tcPr>
            <w:cnfStyle w:val="001000000000" w:firstRow="0" w:lastRow="0" w:firstColumn="1" w:lastColumn="0" w:oddVBand="0" w:evenVBand="0" w:oddHBand="0" w:evenHBand="0" w:firstRowFirstColumn="0" w:firstRowLastColumn="0" w:lastRowFirstColumn="0" w:lastRowLastColumn="0"/>
            <w:tcW w:w="7366" w:type="dxa"/>
          </w:tcPr>
          <w:p w14:paraId="1213789F" w14:textId="438A6BA6" w:rsidR="00CA186F" w:rsidRPr="00220A27" w:rsidRDefault="00A818D7" w:rsidP="002E376D">
            <w:pPr>
              <w:spacing w:after="0"/>
              <w:rPr>
                <w:rFonts w:ascii="Arial" w:eastAsia="Yu Mincho" w:hAnsi="Arial" w:cs="Arial"/>
                <w:b w:val="0"/>
                <w:bCs/>
                <w:szCs w:val="24"/>
              </w:rPr>
            </w:pPr>
            <w:r w:rsidRPr="00220A27">
              <w:rPr>
                <w:rFonts w:ascii="Arial" w:eastAsia="Yu Mincho" w:hAnsi="Arial" w:cs="Arial"/>
                <w:b w:val="0"/>
                <w:bCs/>
                <w:szCs w:val="24"/>
              </w:rPr>
              <w:t>Industry training body e.g. UKATA, IATP</w:t>
            </w:r>
          </w:p>
        </w:tc>
        <w:tc>
          <w:tcPr>
            <w:tcW w:w="2262" w:type="dxa"/>
          </w:tcPr>
          <w:p w14:paraId="1007204A" w14:textId="77777777" w:rsidR="00CA186F" w:rsidRPr="00220A27" w:rsidRDefault="00CA186F" w:rsidP="002E376D">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bCs/>
              </w:rPr>
            </w:pPr>
          </w:p>
        </w:tc>
      </w:tr>
      <w:tr w:rsidR="00A818D7" w:rsidRPr="00220A27" w14:paraId="45B359CE" w14:textId="77777777" w:rsidTr="00DD714A">
        <w:tc>
          <w:tcPr>
            <w:cnfStyle w:val="001000000000" w:firstRow="0" w:lastRow="0" w:firstColumn="1" w:lastColumn="0" w:oddVBand="0" w:evenVBand="0" w:oddHBand="0" w:evenHBand="0" w:firstRowFirstColumn="0" w:firstRowLastColumn="0" w:lastRowFirstColumn="0" w:lastRowLastColumn="0"/>
            <w:tcW w:w="7366" w:type="dxa"/>
          </w:tcPr>
          <w:p w14:paraId="554978FD" w14:textId="4432D709" w:rsidR="00A818D7" w:rsidRPr="00220A27" w:rsidRDefault="00FD0412" w:rsidP="002E376D">
            <w:pPr>
              <w:spacing w:after="0"/>
              <w:rPr>
                <w:rFonts w:ascii="Arial" w:eastAsia="Yu Mincho" w:hAnsi="Arial" w:cs="Arial"/>
                <w:b w:val="0"/>
                <w:bCs/>
                <w:szCs w:val="24"/>
              </w:rPr>
            </w:pPr>
            <w:r w:rsidRPr="00220A27">
              <w:rPr>
                <w:rFonts w:ascii="Arial" w:eastAsia="Yu Mincho" w:hAnsi="Arial" w:cs="Arial"/>
                <w:b w:val="0"/>
                <w:bCs/>
                <w:szCs w:val="24"/>
              </w:rPr>
              <w:t>Colleagues and peers</w:t>
            </w:r>
          </w:p>
        </w:tc>
        <w:tc>
          <w:tcPr>
            <w:tcW w:w="2262" w:type="dxa"/>
          </w:tcPr>
          <w:p w14:paraId="7EB37599" w14:textId="77777777" w:rsidR="00A818D7" w:rsidRPr="00220A27" w:rsidRDefault="00A818D7" w:rsidP="002E376D">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bCs/>
              </w:rPr>
            </w:pPr>
          </w:p>
        </w:tc>
      </w:tr>
      <w:tr w:rsidR="00FD0412" w:rsidRPr="00220A27" w14:paraId="54F6C69B" w14:textId="77777777" w:rsidTr="00DD714A">
        <w:tc>
          <w:tcPr>
            <w:cnfStyle w:val="001000000000" w:firstRow="0" w:lastRow="0" w:firstColumn="1" w:lastColumn="0" w:oddVBand="0" w:evenVBand="0" w:oddHBand="0" w:evenHBand="0" w:firstRowFirstColumn="0" w:firstRowLastColumn="0" w:lastRowFirstColumn="0" w:lastRowLastColumn="0"/>
            <w:tcW w:w="7366" w:type="dxa"/>
          </w:tcPr>
          <w:p w14:paraId="6EFF1E91" w14:textId="77777777" w:rsidR="00FD0412" w:rsidRDefault="00DD714A" w:rsidP="002E376D">
            <w:pPr>
              <w:spacing w:after="0"/>
              <w:rPr>
                <w:rFonts w:ascii="Arial" w:eastAsia="Yu Mincho" w:hAnsi="Arial" w:cs="Arial"/>
                <w:bCs/>
                <w:szCs w:val="24"/>
              </w:rPr>
            </w:pPr>
            <w:r w:rsidRPr="00220A27">
              <w:rPr>
                <w:rFonts w:ascii="Arial" w:eastAsia="Yu Mincho" w:hAnsi="Arial" w:cs="Arial"/>
                <w:b w:val="0"/>
                <w:bCs/>
                <w:szCs w:val="24"/>
              </w:rPr>
              <w:t>Other e.g. Asbestos Network</w:t>
            </w:r>
          </w:p>
          <w:p w14:paraId="6DE09051" w14:textId="77777777" w:rsidR="00492CE6" w:rsidRDefault="00492CE6" w:rsidP="00C45B7C">
            <w:pPr>
              <w:tabs>
                <w:tab w:val="right" w:pos="7252"/>
              </w:tabs>
              <w:spacing w:after="0"/>
              <w:rPr>
                <w:rFonts w:ascii="Arial" w:eastAsia="Yu Mincho" w:hAnsi="Arial" w:cs="Arial"/>
                <w:bCs/>
                <w:szCs w:val="24"/>
              </w:rPr>
            </w:pPr>
            <w:r>
              <w:rPr>
                <w:rFonts w:ascii="Arial" w:eastAsia="Yu Mincho" w:hAnsi="Arial" w:cs="Arial"/>
                <w:b w:val="0"/>
                <w:bCs/>
                <w:szCs w:val="24"/>
              </w:rPr>
              <w:t>[</w:t>
            </w:r>
            <w:r w:rsidRPr="00492CE6">
              <w:rPr>
                <w:rFonts w:ascii="Arial" w:eastAsia="Yu Mincho" w:hAnsi="Arial" w:cs="Arial"/>
                <w:b w:val="0"/>
                <w:bCs/>
                <w:szCs w:val="24"/>
              </w:rPr>
              <w:t>Please provide additional details for your response</w:t>
            </w:r>
            <w:r>
              <w:rPr>
                <w:rFonts w:ascii="Arial" w:eastAsia="Yu Mincho" w:hAnsi="Arial" w:cs="Arial"/>
                <w:b w:val="0"/>
                <w:bCs/>
                <w:szCs w:val="24"/>
              </w:rPr>
              <w:t>]</w:t>
            </w:r>
            <w:r w:rsidR="00C45B7C">
              <w:rPr>
                <w:rFonts w:ascii="Arial" w:eastAsia="Yu Mincho" w:hAnsi="Arial" w:cs="Arial"/>
                <w:b w:val="0"/>
                <w:bCs/>
                <w:szCs w:val="24"/>
              </w:rPr>
              <w:tab/>
            </w:r>
          </w:p>
          <w:p w14:paraId="4C43D0BC" w14:textId="77777777" w:rsidR="00C45B7C" w:rsidRDefault="00C45B7C" w:rsidP="00C45B7C">
            <w:pPr>
              <w:tabs>
                <w:tab w:val="right" w:pos="7252"/>
              </w:tabs>
              <w:spacing w:after="0"/>
              <w:rPr>
                <w:rFonts w:ascii="Arial" w:eastAsia="Yu Mincho" w:hAnsi="Arial" w:cs="Arial"/>
                <w:bCs/>
                <w:szCs w:val="24"/>
              </w:rPr>
            </w:pPr>
          </w:p>
          <w:p w14:paraId="1229A8E5" w14:textId="76B64DAA" w:rsidR="00BB1219" w:rsidRPr="00220A27" w:rsidRDefault="00BB1219" w:rsidP="00C45B7C">
            <w:pPr>
              <w:tabs>
                <w:tab w:val="right" w:pos="7252"/>
              </w:tabs>
              <w:spacing w:after="0"/>
              <w:rPr>
                <w:rFonts w:ascii="Arial" w:eastAsia="Yu Mincho" w:hAnsi="Arial" w:cs="Arial"/>
                <w:b w:val="0"/>
                <w:bCs/>
                <w:szCs w:val="24"/>
              </w:rPr>
            </w:pPr>
          </w:p>
        </w:tc>
        <w:tc>
          <w:tcPr>
            <w:tcW w:w="2262" w:type="dxa"/>
          </w:tcPr>
          <w:p w14:paraId="6341235E" w14:textId="77777777" w:rsidR="00FD0412" w:rsidRPr="00220A27" w:rsidRDefault="00FD0412" w:rsidP="002E376D">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bCs/>
              </w:rPr>
            </w:pPr>
          </w:p>
        </w:tc>
      </w:tr>
    </w:tbl>
    <w:p w14:paraId="16FE31C0" w14:textId="77777777" w:rsidR="000D3143" w:rsidRPr="00220A27" w:rsidRDefault="000D3143" w:rsidP="00E66CE9">
      <w:pPr>
        <w:pStyle w:val="ListNumber"/>
        <w:numPr>
          <w:ilvl w:val="0"/>
          <w:numId w:val="0"/>
        </w:numPr>
      </w:pPr>
    </w:p>
    <w:tbl>
      <w:tblPr>
        <w:tblStyle w:val="TableGrid"/>
        <w:tblW w:w="0" w:type="auto"/>
        <w:tblLook w:val="04A0" w:firstRow="1" w:lastRow="0" w:firstColumn="1" w:lastColumn="0" w:noHBand="0" w:noVBand="1"/>
      </w:tblPr>
      <w:tblGrid>
        <w:gridCol w:w="3256"/>
        <w:gridCol w:w="1417"/>
        <w:gridCol w:w="1134"/>
        <w:gridCol w:w="1985"/>
        <w:gridCol w:w="1836"/>
      </w:tblGrid>
      <w:tr w:rsidR="0069107E" w:rsidRPr="00220A27" w14:paraId="3BD9B85F"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5"/>
          </w:tcPr>
          <w:p w14:paraId="55D73359" w14:textId="49875F6A" w:rsidR="00E52D10" w:rsidRPr="00220A27" w:rsidRDefault="00D3793E" w:rsidP="00A32A31">
            <w:pPr>
              <w:pStyle w:val="ListNumber"/>
              <w:numPr>
                <w:ilvl w:val="0"/>
                <w:numId w:val="0"/>
              </w:numPr>
              <w:rPr>
                <w:rFonts w:asciiTheme="majorHAnsi" w:eastAsia="Yu Mincho" w:hAnsiTheme="majorHAnsi" w:cstheme="majorHAnsi"/>
                <w:b w:val="0"/>
                <w:szCs w:val="24"/>
              </w:rPr>
            </w:pPr>
            <w:r w:rsidRPr="00220A27">
              <w:rPr>
                <w:b w:val="0"/>
                <w:bCs/>
              </w:rPr>
              <w:t>Question 27: How useful is the information in the HSE guidance?</w:t>
            </w:r>
          </w:p>
        </w:tc>
      </w:tr>
      <w:tr w:rsidR="00A32A31" w:rsidRPr="00220A27" w14:paraId="5ABB073E" w14:textId="77777777" w:rsidTr="00A32A31">
        <w:tc>
          <w:tcPr>
            <w:cnfStyle w:val="001000000000" w:firstRow="0" w:lastRow="0" w:firstColumn="1" w:lastColumn="0" w:oddVBand="0" w:evenVBand="0" w:oddHBand="0" w:evenHBand="0" w:firstRowFirstColumn="0" w:firstRowLastColumn="0" w:lastRowFirstColumn="0" w:lastRowLastColumn="0"/>
            <w:tcW w:w="3256" w:type="dxa"/>
            <w:tcBorders>
              <w:top w:val="single" w:sz="6" w:space="0" w:color="auto"/>
              <w:left w:val="single" w:sz="6" w:space="0" w:color="auto"/>
              <w:right w:val="single" w:sz="6" w:space="0" w:color="auto"/>
            </w:tcBorders>
            <w:shd w:val="clear" w:color="auto" w:fill="EEECE1" w:themeFill="background2"/>
            <w:vAlign w:val="center"/>
          </w:tcPr>
          <w:p w14:paraId="5621F354" w14:textId="1F05C565" w:rsidR="00A32A31" w:rsidRPr="00220A27" w:rsidRDefault="00A32A31" w:rsidP="00E52D10">
            <w:pPr>
              <w:pStyle w:val="ListNumber"/>
              <w:numPr>
                <w:ilvl w:val="0"/>
                <w:numId w:val="0"/>
              </w:numPr>
              <w:rPr>
                <w:bCs/>
              </w:rPr>
            </w:pPr>
          </w:p>
        </w:tc>
        <w:tc>
          <w:tcPr>
            <w:tcW w:w="1417" w:type="dxa"/>
            <w:tcBorders>
              <w:top w:val="single" w:sz="6" w:space="0" w:color="auto"/>
              <w:left w:val="single" w:sz="6" w:space="0" w:color="auto"/>
              <w:right w:val="single" w:sz="6" w:space="0" w:color="auto"/>
            </w:tcBorders>
            <w:vAlign w:val="center"/>
          </w:tcPr>
          <w:p w14:paraId="2A82E297" w14:textId="3B7274A8" w:rsidR="00A32A31" w:rsidRPr="00220A27" w:rsidRDefault="00A32A31" w:rsidP="00E52D10">
            <w:pPr>
              <w:pStyle w:val="ListNumber"/>
              <w:numPr>
                <w:ilvl w:val="0"/>
                <w:numId w:val="0"/>
              </w:numPr>
              <w:cnfStyle w:val="000000000000" w:firstRow="0" w:lastRow="0" w:firstColumn="0" w:lastColumn="0" w:oddVBand="0" w:evenVBand="0" w:oddHBand="0" w:evenHBand="0" w:firstRowFirstColumn="0" w:firstRowLastColumn="0" w:lastRowFirstColumn="0" w:lastRowLastColumn="0"/>
              <w:rPr>
                <w:b/>
                <w:bCs/>
              </w:rPr>
            </w:pPr>
            <w:r w:rsidRPr="00220A27">
              <w:rPr>
                <w:rFonts w:ascii="Arial" w:eastAsia="Yu Mincho" w:hAnsi="Arial" w:cs="Arial"/>
                <w:bCs/>
                <w:szCs w:val="24"/>
              </w:rPr>
              <w:t>Very useful </w:t>
            </w:r>
          </w:p>
        </w:tc>
        <w:tc>
          <w:tcPr>
            <w:tcW w:w="1134" w:type="dxa"/>
            <w:tcBorders>
              <w:top w:val="single" w:sz="6" w:space="0" w:color="auto"/>
              <w:left w:val="single" w:sz="6" w:space="0" w:color="auto"/>
              <w:bottom w:val="single" w:sz="6" w:space="0" w:color="auto"/>
              <w:right w:val="single" w:sz="6" w:space="0" w:color="auto"/>
            </w:tcBorders>
            <w:vAlign w:val="center"/>
          </w:tcPr>
          <w:p w14:paraId="7A3B78AB" w14:textId="208641EE" w:rsidR="00A32A31" w:rsidRPr="00220A27" w:rsidRDefault="00A32A31" w:rsidP="00E52D10">
            <w:pPr>
              <w:pStyle w:val="ListNumber"/>
              <w:numPr>
                <w:ilvl w:val="0"/>
                <w:numId w:val="0"/>
              </w:num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rPr>
              <w:t>Useful</w:t>
            </w:r>
          </w:p>
        </w:tc>
        <w:tc>
          <w:tcPr>
            <w:tcW w:w="1985" w:type="dxa"/>
            <w:tcBorders>
              <w:top w:val="single" w:sz="6" w:space="0" w:color="auto"/>
              <w:left w:val="single" w:sz="6" w:space="0" w:color="auto"/>
              <w:bottom w:val="single" w:sz="6" w:space="0" w:color="auto"/>
              <w:right w:val="single" w:sz="6" w:space="0" w:color="auto"/>
            </w:tcBorders>
            <w:vAlign w:val="center"/>
          </w:tcPr>
          <w:p w14:paraId="569132B4" w14:textId="7C2FB1AD" w:rsidR="00A32A31" w:rsidRPr="00220A27" w:rsidRDefault="00A32A31" w:rsidP="00E52D10">
            <w:pPr>
              <w:pStyle w:val="ListNumber"/>
              <w:numPr>
                <w:ilvl w:val="0"/>
                <w:numId w:val="0"/>
              </w:num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rPr>
              <w:t>Somewhat useful</w:t>
            </w:r>
          </w:p>
        </w:tc>
        <w:tc>
          <w:tcPr>
            <w:tcW w:w="1836" w:type="dxa"/>
            <w:tcBorders>
              <w:top w:val="single" w:sz="6" w:space="0" w:color="auto"/>
              <w:left w:val="single" w:sz="6" w:space="0" w:color="auto"/>
              <w:bottom w:val="single" w:sz="6" w:space="0" w:color="auto"/>
              <w:right w:val="single" w:sz="6" w:space="0" w:color="auto"/>
            </w:tcBorders>
            <w:vAlign w:val="center"/>
          </w:tcPr>
          <w:p w14:paraId="1B530387" w14:textId="4E8F866B" w:rsidR="00A32A31" w:rsidRPr="00220A27" w:rsidRDefault="00A32A31" w:rsidP="00E52D10">
            <w:pPr>
              <w:pStyle w:val="ListNumber"/>
              <w:numPr>
                <w:ilvl w:val="0"/>
                <w:numId w:val="0"/>
              </w:num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rPr>
              <w:t>Not useful </w:t>
            </w:r>
          </w:p>
        </w:tc>
      </w:tr>
      <w:tr w:rsidR="00A32A31" w:rsidRPr="00220A27" w14:paraId="3B23BFFB" w14:textId="77777777" w:rsidTr="00A32A31">
        <w:tc>
          <w:tcPr>
            <w:cnfStyle w:val="001000000000" w:firstRow="0" w:lastRow="0" w:firstColumn="1" w:lastColumn="0" w:oddVBand="0" w:evenVBand="0" w:oddHBand="0" w:evenHBand="0" w:firstRowFirstColumn="0" w:firstRowLastColumn="0" w:lastRowFirstColumn="0" w:lastRowLastColumn="0"/>
            <w:tcW w:w="3256" w:type="dxa"/>
            <w:tcBorders>
              <w:left w:val="single" w:sz="6" w:space="0" w:color="auto"/>
              <w:right w:val="single" w:sz="6" w:space="0" w:color="auto"/>
            </w:tcBorders>
          </w:tcPr>
          <w:p w14:paraId="5DCF4D7E" w14:textId="426E3927" w:rsidR="00A32A31" w:rsidRPr="00220A27" w:rsidRDefault="00A32A31" w:rsidP="00BB1219">
            <w:pPr>
              <w:spacing w:after="200"/>
              <w:contextualSpacing/>
              <w:textAlignment w:val="baseline"/>
              <w:rPr>
                <w:b w:val="0"/>
              </w:rPr>
            </w:pPr>
            <w:r w:rsidRPr="00220A27">
              <w:rPr>
                <w:rFonts w:asciiTheme="majorHAnsi" w:eastAsia="Yu Mincho" w:hAnsiTheme="majorHAnsi" w:cstheme="majorHAnsi"/>
                <w:b w:val="0"/>
                <w:bCs/>
                <w:szCs w:val="24"/>
              </w:rPr>
              <w:t xml:space="preserve">HSE webpages </w:t>
            </w:r>
            <w:hyperlink r:id="rId38" w:history="1">
              <w:r w:rsidRPr="00483898">
                <w:rPr>
                  <w:rFonts w:asciiTheme="majorHAnsi" w:hAnsiTheme="majorHAnsi" w:cstheme="majorHAnsi"/>
                  <w:b w:val="0"/>
                  <w:bCs/>
                  <w:color w:val="0070C0"/>
                  <w:szCs w:val="24"/>
                  <w:u w:val="single"/>
                </w:rPr>
                <w:t>Notifiable Non-Licensed Work (NNLW) - HSE</w:t>
              </w:r>
            </w:hyperlink>
            <w:r>
              <w:t xml:space="preserve"> </w:t>
            </w:r>
          </w:p>
        </w:tc>
        <w:tc>
          <w:tcPr>
            <w:tcW w:w="1417" w:type="dxa"/>
            <w:tcBorders>
              <w:left w:val="single" w:sz="6" w:space="0" w:color="auto"/>
              <w:right w:val="single" w:sz="6" w:space="0" w:color="auto"/>
            </w:tcBorders>
          </w:tcPr>
          <w:p w14:paraId="5411AE03" w14:textId="6D9DE7B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134" w:type="dxa"/>
            <w:tcBorders>
              <w:left w:val="single" w:sz="6" w:space="0" w:color="auto"/>
            </w:tcBorders>
          </w:tcPr>
          <w:p w14:paraId="454D96C9"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85" w:type="dxa"/>
          </w:tcPr>
          <w:p w14:paraId="4C9E73DC"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36" w:type="dxa"/>
          </w:tcPr>
          <w:p w14:paraId="75CFACC4"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A32A31" w:rsidRPr="00220A27" w14:paraId="17E96AAD" w14:textId="77777777" w:rsidTr="00A32A31">
        <w:tc>
          <w:tcPr>
            <w:cnfStyle w:val="001000000000" w:firstRow="0" w:lastRow="0" w:firstColumn="1" w:lastColumn="0" w:oddVBand="0" w:evenVBand="0" w:oddHBand="0" w:evenHBand="0" w:firstRowFirstColumn="0" w:firstRowLastColumn="0" w:lastRowFirstColumn="0" w:lastRowLastColumn="0"/>
            <w:tcW w:w="3256" w:type="dxa"/>
            <w:tcBorders>
              <w:left w:val="single" w:sz="6" w:space="0" w:color="auto"/>
              <w:right w:val="single" w:sz="6" w:space="0" w:color="auto"/>
            </w:tcBorders>
          </w:tcPr>
          <w:p w14:paraId="55C0273F" w14:textId="7F087A77" w:rsidR="00A32A31" w:rsidRPr="00220A27" w:rsidRDefault="00A32A31" w:rsidP="00BB1219">
            <w:pPr>
              <w:spacing w:after="200"/>
              <w:contextualSpacing/>
              <w:textAlignment w:val="baseline"/>
              <w:rPr>
                <w:b w:val="0"/>
              </w:rPr>
            </w:pPr>
            <w:r w:rsidRPr="00220A27">
              <w:rPr>
                <w:rFonts w:asciiTheme="majorHAnsi" w:eastAsia="Yu Mincho" w:hAnsiTheme="majorHAnsi" w:cstheme="majorHAnsi"/>
                <w:b w:val="0"/>
                <w:bCs/>
                <w:szCs w:val="24"/>
              </w:rPr>
              <w:t>HSE guidance documents</w:t>
            </w:r>
            <w:r w:rsidRPr="00220A27">
              <w:rPr>
                <w:rFonts w:asciiTheme="majorHAnsi" w:eastAsia="Yu Mincho" w:hAnsiTheme="majorHAnsi" w:cstheme="majorHAnsi"/>
                <w:b w:val="0"/>
                <w:bCs/>
                <w:sz w:val="28"/>
                <w:szCs w:val="28"/>
              </w:rPr>
              <w:t xml:space="preserve"> </w:t>
            </w:r>
            <w:hyperlink r:id="rId39" w:history="1">
              <w:r w:rsidRPr="00140694">
                <w:rPr>
                  <w:rFonts w:asciiTheme="majorHAnsi" w:hAnsiTheme="majorHAnsi" w:cstheme="majorHAnsi"/>
                  <w:b w:val="0"/>
                  <w:bCs/>
                  <w:color w:val="0070C0"/>
                  <w:szCs w:val="24"/>
                  <w:u w:val="single"/>
                </w:rPr>
                <w:t>Asbestos essentials - HSE</w:t>
              </w:r>
            </w:hyperlink>
          </w:p>
        </w:tc>
        <w:tc>
          <w:tcPr>
            <w:tcW w:w="1417" w:type="dxa"/>
            <w:tcBorders>
              <w:left w:val="single" w:sz="6" w:space="0" w:color="auto"/>
              <w:right w:val="single" w:sz="6" w:space="0" w:color="auto"/>
            </w:tcBorders>
          </w:tcPr>
          <w:p w14:paraId="47AE7F17"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134" w:type="dxa"/>
            <w:tcBorders>
              <w:left w:val="single" w:sz="6" w:space="0" w:color="auto"/>
            </w:tcBorders>
          </w:tcPr>
          <w:p w14:paraId="0C4E8214"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85" w:type="dxa"/>
          </w:tcPr>
          <w:p w14:paraId="3AE1023F"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36" w:type="dxa"/>
          </w:tcPr>
          <w:p w14:paraId="65200194"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A32A31" w:rsidRPr="00220A27" w14:paraId="78FEF50B" w14:textId="77777777" w:rsidTr="00A32A31">
        <w:tc>
          <w:tcPr>
            <w:cnfStyle w:val="001000000000" w:firstRow="0" w:lastRow="0" w:firstColumn="1" w:lastColumn="0" w:oddVBand="0" w:evenVBand="0" w:oddHBand="0" w:evenHBand="0" w:firstRowFirstColumn="0" w:firstRowLastColumn="0" w:lastRowFirstColumn="0" w:lastRowLastColumn="0"/>
            <w:tcW w:w="3256" w:type="dxa"/>
            <w:tcBorders>
              <w:left w:val="single" w:sz="6" w:space="0" w:color="auto"/>
              <w:right w:val="single" w:sz="6" w:space="0" w:color="auto"/>
            </w:tcBorders>
          </w:tcPr>
          <w:p w14:paraId="640C384C" w14:textId="3E332A0C" w:rsidR="00A32A31" w:rsidRPr="00220A27" w:rsidRDefault="00A32A31" w:rsidP="00BB1219">
            <w:pPr>
              <w:spacing w:after="200"/>
              <w:contextualSpacing/>
              <w:textAlignment w:val="baseline"/>
              <w:rPr>
                <w:b w:val="0"/>
              </w:rPr>
            </w:pPr>
            <w:r w:rsidRPr="00220A27">
              <w:rPr>
                <w:rFonts w:asciiTheme="majorHAnsi" w:hAnsiTheme="majorHAnsi" w:cstheme="majorHAnsi"/>
                <w:b w:val="0"/>
                <w:szCs w:val="24"/>
              </w:rPr>
              <w:t xml:space="preserve">HSE Approved Code of Practice </w:t>
            </w:r>
            <w:hyperlink r:id="rId40" w:history="1">
              <w:r w:rsidRPr="00140694">
                <w:rPr>
                  <w:rFonts w:asciiTheme="majorHAnsi" w:hAnsiTheme="majorHAnsi" w:cstheme="majorHAnsi"/>
                  <w:b w:val="0"/>
                  <w:color w:val="0070C0"/>
                  <w:szCs w:val="24"/>
                  <w:u w:val="single"/>
                </w:rPr>
                <w:t>Managing and working with asbestos</w:t>
              </w:r>
            </w:hyperlink>
          </w:p>
        </w:tc>
        <w:tc>
          <w:tcPr>
            <w:tcW w:w="1417" w:type="dxa"/>
            <w:tcBorders>
              <w:left w:val="single" w:sz="6" w:space="0" w:color="auto"/>
              <w:right w:val="single" w:sz="6" w:space="0" w:color="auto"/>
            </w:tcBorders>
          </w:tcPr>
          <w:p w14:paraId="43D8A8A1"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134" w:type="dxa"/>
            <w:tcBorders>
              <w:left w:val="single" w:sz="6" w:space="0" w:color="auto"/>
            </w:tcBorders>
          </w:tcPr>
          <w:p w14:paraId="69CA0D57"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985" w:type="dxa"/>
          </w:tcPr>
          <w:p w14:paraId="076EAF2E"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836" w:type="dxa"/>
          </w:tcPr>
          <w:p w14:paraId="3C4332C1" w14:textId="77777777" w:rsidR="00A32A31" w:rsidRPr="00220A27" w:rsidRDefault="00A32A31" w:rsidP="00E66CE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D54AF8" w:rsidRPr="00220A27" w14:paraId="7FCBA40B"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5"/>
          </w:tcPr>
          <w:p w14:paraId="63058311" w14:textId="77777777" w:rsidR="00D54AF8" w:rsidRDefault="00D54AF8" w:rsidP="00D54AF8">
            <w:pPr>
              <w:pStyle w:val="ListNumber"/>
              <w:numPr>
                <w:ilvl w:val="0"/>
                <w:numId w:val="0"/>
              </w:numPr>
              <w:spacing w:after="160" w:line="259" w:lineRule="auto"/>
              <w:rPr>
                <w:bCs/>
              </w:rPr>
            </w:pPr>
            <w:r w:rsidRPr="00220A27">
              <w:rPr>
                <w:b w:val="0"/>
                <w:bCs/>
              </w:rPr>
              <w:t>Please provide a reason for your response [Free text]</w:t>
            </w:r>
          </w:p>
          <w:p w14:paraId="6581FE23" w14:textId="77777777" w:rsidR="00D54AF8" w:rsidRDefault="00D54AF8" w:rsidP="00D54AF8">
            <w:pPr>
              <w:pStyle w:val="ListNumber"/>
              <w:numPr>
                <w:ilvl w:val="0"/>
                <w:numId w:val="0"/>
              </w:numPr>
              <w:spacing w:after="160" w:line="259" w:lineRule="auto"/>
              <w:rPr>
                <w:b w:val="0"/>
                <w:bCs/>
              </w:rPr>
            </w:pPr>
          </w:p>
          <w:p w14:paraId="4039ADC1" w14:textId="338F94B5" w:rsidR="00D54AF8" w:rsidRPr="00220A27" w:rsidRDefault="00D54AF8" w:rsidP="00D54AF8">
            <w:pPr>
              <w:pStyle w:val="ListNumber"/>
              <w:numPr>
                <w:ilvl w:val="0"/>
                <w:numId w:val="0"/>
              </w:numPr>
              <w:rPr>
                <w:b w:val="0"/>
                <w:bCs/>
              </w:rPr>
            </w:pPr>
          </w:p>
        </w:tc>
      </w:tr>
    </w:tbl>
    <w:p w14:paraId="743F06CD" w14:textId="77777777" w:rsidR="00767FFC" w:rsidRPr="00220A27" w:rsidRDefault="00767FFC" w:rsidP="00E66CE9">
      <w:pPr>
        <w:pStyle w:val="ListNumber"/>
        <w:numPr>
          <w:ilvl w:val="0"/>
          <w:numId w:val="0"/>
        </w:numPr>
      </w:pPr>
    </w:p>
    <w:tbl>
      <w:tblPr>
        <w:tblStyle w:val="TableGrid"/>
        <w:tblW w:w="0" w:type="auto"/>
        <w:tblLook w:val="04A0" w:firstRow="1" w:lastRow="0" w:firstColumn="1" w:lastColumn="0" w:noHBand="0" w:noVBand="1"/>
      </w:tblPr>
      <w:tblGrid>
        <w:gridCol w:w="2407"/>
        <w:gridCol w:w="2407"/>
        <w:gridCol w:w="2407"/>
        <w:gridCol w:w="2407"/>
      </w:tblGrid>
      <w:tr w:rsidR="00013E63" w:rsidRPr="00220A27" w14:paraId="0AC8D946"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192A6747" w14:textId="24871228" w:rsidR="00013E63" w:rsidRPr="00220A27" w:rsidRDefault="00013E63" w:rsidP="00862521">
            <w:pPr>
              <w:pStyle w:val="ListNumber"/>
              <w:numPr>
                <w:ilvl w:val="0"/>
                <w:numId w:val="0"/>
              </w:numPr>
              <w:rPr>
                <w:rFonts w:asciiTheme="majorHAnsi" w:eastAsia="Yu Mincho" w:hAnsiTheme="majorHAnsi" w:cstheme="majorHAnsi"/>
                <w:b w:val="0"/>
                <w:szCs w:val="24"/>
              </w:rPr>
            </w:pPr>
            <w:r w:rsidRPr="00220A27">
              <w:rPr>
                <w:b w:val="0"/>
                <w:bCs/>
              </w:rPr>
              <w:lastRenderedPageBreak/>
              <w:t xml:space="preserve">Question 28: </w:t>
            </w:r>
            <w:r w:rsidR="00862521" w:rsidRPr="00220A27">
              <w:rPr>
                <w:rFonts w:ascii="Arial" w:eastAsia="Yu Mincho" w:hAnsi="Arial" w:cs="Arial"/>
                <w:b w:val="0"/>
                <w:szCs w:val="24"/>
              </w:rPr>
              <w:t xml:space="preserve">HSE currently has task sheets for non-licensable work </w:t>
            </w:r>
            <w:hyperlink r:id="rId41" w:history="1">
              <w:r w:rsidR="00862521" w:rsidRPr="00483898">
                <w:rPr>
                  <w:rFonts w:asciiTheme="majorHAnsi" w:hAnsiTheme="majorHAnsi" w:cstheme="majorHAnsi"/>
                  <w:b w:val="0"/>
                  <w:color w:val="0070C0"/>
                  <w:szCs w:val="24"/>
                  <w:u w:val="single"/>
                </w:rPr>
                <w:t>Asbestos essentials - HSE</w:t>
              </w:r>
            </w:hyperlink>
            <w:r w:rsidR="00862521" w:rsidRPr="00220A27">
              <w:rPr>
                <w:rFonts w:ascii="Arial" w:eastAsia="Yu Mincho" w:hAnsi="Arial" w:cs="Arial"/>
                <w:b w:val="0"/>
                <w:szCs w:val="24"/>
              </w:rPr>
              <w:t>. To what extent do you agree or disagree that task sheets for NNLW would be useful?</w:t>
            </w:r>
          </w:p>
        </w:tc>
      </w:tr>
      <w:tr w:rsidR="00013E63" w:rsidRPr="00220A27" w14:paraId="2A6AB72A" w14:textId="77777777" w:rsidTr="00613C29">
        <w:tc>
          <w:tcPr>
            <w:cnfStyle w:val="001000000000" w:firstRow="0" w:lastRow="0" w:firstColumn="1" w:lastColumn="0" w:oddVBand="0" w:evenVBand="0" w:oddHBand="0" w:evenHBand="0" w:firstRowFirstColumn="0" w:firstRowLastColumn="0" w:lastRowFirstColumn="0" w:lastRowLastColumn="0"/>
            <w:tcW w:w="2407" w:type="dxa"/>
            <w:tcBorders>
              <w:top w:val="single" w:sz="6" w:space="0" w:color="auto"/>
              <w:left w:val="single" w:sz="6" w:space="0" w:color="auto"/>
              <w:bottom w:val="single" w:sz="6" w:space="0" w:color="auto"/>
              <w:right w:val="single" w:sz="6" w:space="0" w:color="auto"/>
            </w:tcBorders>
            <w:vAlign w:val="center"/>
          </w:tcPr>
          <w:p w14:paraId="56441B09" w14:textId="79703580" w:rsidR="00013E63" w:rsidRPr="00220A27" w:rsidRDefault="00013E63" w:rsidP="00613C29">
            <w:pPr>
              <w:pStyle w:val="ListNumber"/>
              <w:numPr>
                <w:ilvl w:val="0"/>
                <w:numId w:val="0"/>
              </w:numPr>
              <w:rPr>
                <w:b w:val="0"/>
                <w:bCs/>
              </w:rPr>
            </w:pPr>
            <w:r w:rsidRPr="00220A27">
              <w:rPr>
                <w:rFonts w:ascii="Arial" w:eastAsia="Yu Mincho" w:hAnsi="Arial" w:cs="Arial"/>
                <w:b w:val="0"/>
                <w:bCs/>
                <w:szCs w:val="24"/>
              </w:rPr>
              <w:t>Very useful </w:t>
            </w:r>
          </w:p>
        </w:tc>
        <w:tc>
          <w:tcPr>
            <w:tcW w:w="2407" w:type="dxa"/>
            <w:tcBorders>
              <w:top w:val="single" w:sz="6" w:space="0" w:color="auto"/>
              <w:left w:val="single" w:sz="6" w:space="0" w:color="auto"/>
              <w:bottom w:val="single" w:sz="6" w:space="0" w:color="auto"/>
              <w:right w:val="single" w:sz="6" w:space="0" w:color="auto"/>
            </w:tcBorders>
            <w:vAlign w:val="center"/>
          </w:tcPr>
          <w:p w14:paraId="0DCE027D" w14:textId="60F2070D" w:rsidR="00013E63" w:rsidRPr="00220A27" w:rsidRDefault="00013E63"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rPr>
              <w:t>Useful</w:t>
            </w:r>
          </w:p>
        </w:tc>
        <w:tc>
          <w:tcPr>
            <w:tcW w:w="2407" w:type="dxa"/>
            <w:tcBorders>
              <w:top w:val="single" w:sz="6" w:space="0" w:color="auto"/>
              <w:left w:val="single" w:sz="6" w:space="0" w:color="auto"/>
              <w:bottom w:val="single" w:sz="6" w:space="0" w:color="auto"/>
              <w:right w:val="single" w:sz="6" w:space="0" w:color="auto"/>
            </w:tcBorders>
            <w:vAlign w:val="center"/>
          </w:tcPr>
          <w:p w14:paraId="33421D33" w14:textId="22CA9D4B" w:rsidR="00013E63" w:rsidRPr="00220A27" w:rsidRDefault="00013E63"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rPr>
              <w:t>Somewhat useful</w:t>
            </w:r>
          </w:p>
        </w:tc>
        <w:tc>
          <w:tcPr>
            <w:tcW w:w="2407" w:type="dxa"/>
            <w:tcBorders>
              <w:top w:val="single" w:sz="6" w:space="0" w:color="auto"/>
              <w:left w:val="single" w:sz="6" w:space="0" w:color="auto"/>
              <w:bottom w:val="single" w:sz="6" w:space="0" w:color="auto"/>
              <w:right w:val="single" w:sz="6" w:space="0" w:color="auto"/>
            </w:tcBorders>
            <w:vAlign w:val="center"/>
          </w:tcPr>
          <w:p w14:paraId="0A66F251" w14:textId="1165810A" w:rsidR="00013E63" w:rsidRPr="00220A27" w:rsidRDefault="00013E63"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bCs/>
              </w:rPr>
            </w:pPr>
            <w:r w:rsidRPr="00220A27">
              <w:rPr>
                <w:rFonts w:ascii="Arial" w:eastAsia="Yu Mincho" w:hAnsi="Arial" w:cs="Arial"/>
                <w:bCs/>
                <w:szCs w:val="24"/>
              </w:rPr>
              <w:t>Not useful </w:t>
            </w:r>
          </w:p>
        </w:tc>
      </w:tr>
      <w:tr w:rsidR="00013E63" w:rsidRPr="00220A27" w14:paraId="07EE3507" w14:textId="77777777" w:rsidTr="00613C29">
        <w:tc>
          <w:tcPr>
            <w:cnfStyle w:val="001000000000" w:firstRow="0" w:lastRow="0" w:firstColumn="1" w:lastColumn="0" w:oddVBand="0" w:evenVBand="0" w:oddHBand="0" w:evenHBand="0" w:firstRowFirstColumn="0" w:firstRowLastColumn="0" w:lastRowFirstColumn="0" w:lastRowLastColumn="0"/>
            <w:tcW w:w="2407" w:type="dxa"/>
          </w:tcPr>
          <w:p w14:paraId="5B018067" w14:textId="77777777" w:rsidR="00013E63" w:rsidRPr="00220A27" w:rsidRDefault="00013E63" w:rsidP="00613C29">
            <w:pPr>
              <w:pStyle w:val="ListNumber"/>
              <w:numPr>
                <w:ilvl w:val="0"/>
                <w:numId w:val="0"/>
              </w:numPr>
            </w:pPr>
          </w:p>
        </w:tc>
        <w:tc>
          <w:tcPr>
            <w:tcW w:w="2407" w:type="dxa"/>
          </w:tcPr>
          <w:p w14:paraId="63A7C775" w14:textId="77777777" w:rsidR="00013E63" w:rsidRPr="00220A27" w:rsidRDefault="00013E63"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407" w:type="dxa"/>
          </w:tcPr>
          <w:p w14:paraId="369BBDC1" w14:textId="77777777" w:rsidR="00013E63" w:rsidRPr="00220A27" w:rsidRDefault="00013E63"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407" w:type="dxa"/>
          </w:tcPr>
          <w:p w14:paraId="0FCB5E52" w14:textId="77777777" w:rsidR="00013E63" w:rsidRPr="00220A27" w:rsidRDefault="00013E63"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D54AF8" w:rsidRPr="00220A27" w14:paraId="1AC3795B"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4"/>
          </w:tcPr>
          <w:p w14:paraId="6B98C660" w14:textId="77777777" w:rsidR="00D54AF8" w:rsidRDefault="00D54AF8" w:rsidP="00D54AF8">
            <w:pPr>
              <w:pStyle w:val="ListNumber"/>
              <w:numPr>
                <w:ilvl w:val="0"/>
                <w:numId w:val="0"/>
              </w:numPr>
              <w:spacing w:after="160" w:line="259" w:lineRule="auto"/>
              <w:rPr>
                <w:bCs/>
              </w:rPr>
            </w:pPr>
            <w:r w:rsidRPr="00220A27">
              <w:rPr>
                <w:b w:val="0"/>
                <w:bCs/>
              </w:rPr>
              <w:t>Please provide a reason for your response [Free text]</w:t>
            </w:r>
          </w:p>
          <w:p w14:paraId="5EFF4D2E" w14:textId="77777777" w:rsidR="00D54AF8" w:rsidRDefault="00D54AF8" w:rsidP="00D54AF8">
            <w:pPr>
              <w:pStyle w:val="ListNumber"/>
              <w:numPr>
                <w:ilvl w:val="0"/>
                <w:numId w:val="0"/>
              </w:numPr>
              <w:spacing w:after="160" w:line="259" w:lineRule="auto"/>
              <w:rPr>
                <w:b w:val="0"/>
                <w:bCs/>
              </w:rPr>
            </w:pPr>
          </w:p>
          <w:p w14:paraId="5874FAB9" w14:textId="77777777" w:rsidR="00D54AF8" w:rsidRPr="00220A27" w:rsidRDefault="00D54AF8" w:rsidP="00D54AF8">
            <w:pPr>
              <w:pStyle w:val="ListNumber"/>
              <w:numPr>
                <w:ilvl w:val="0"/>
                <w:numId w:val="0"/>
              </w:numPr>
              <w:rPr>
                <w:b w:val="0"/>
                <w:bCs/>
              </w:rPr>
            </w:pPr>
          </w:p>
        </w:tc>
      </w:tr>
    </w:tbl>
    <w:p w14:paraId="53475713" w14:textId="4C24E32A" w:rsidR="00087066" w:rsidRPr="00220A27" w:rsidRDefault="00087066" w:rsidP="00087066">
      <w:pPr>
        <w:pStyle w:val="Heading2"/>
        <w:rPr>
          <w:rFonts w:ascii="Aptos" w:eastAsia="Aptos" w:hAnsi="Aptos"/>
          <w:sz w:val="22"/>
        </w:rPr>
      </w:pPr>
      <w:bookmarkStart w:id="44" w:name="_Toc204959988"/>
      <w:bookmarkStart w:id="45" w:name="_Toc213419137"/>
      <w:r w:rsidRPr="00220A27">
        <w:rPr>
          <w:rFonts w:eastAsia="Yu Gothic Light"/>
        </w:rPr>
        <w:t>Cost benefit analysis</w:t>
      </w:r>
      <w:bookmarkEnd w:id="44"/>
      <w:r w:rsidRPr="00220A27">
        <w:rPr>
          <w:rFonts w:eastAsia="Yu Gothic Light"/>
        </w:rPr>
        <w:t xml:space="preserve"> on </w:t>
      </w:r>
      <w:r w:rsidR="00B4545E" w:rsidRPr="00220A27">
        <w:rPr>
          <w:rFonts w:eastAsia="Yu Gothic Light"/>
        </w:rPr>
        <w:t xml:space="preserve">the </w:t>
      </w:r>
      <w:r w:rsidRPr="00220A27">
        <w:rPr>
          <w:rFonts w:eastAsia="Yu Gothic Light"/>
        </w:rPr>
        <w:t>proposal to clarify the type of work that constitutes work with asbestos known as NNLW</w:t>
      </w:r>
      <w:bookmarkEnd w:id="45"/>
    </w:p>
    <w:p w14:paraId="3E3644C9" w14:textId="7EAE45F9" w:rsidR="00087066" w:rsidRPr="00220A27" w:rsidRDefault="00087066" w:rsidP="00087066">
      <w:pPr>
        <w:pStyle w:val="ListNumber"/>
      </w:pPr>
      <w:r w:rsidRPr="00220A27">
        <w:t>The preferred option (</w:t>
      </w:r>
      <w:r w:rsidRPr="00220A27">
        <w:rPr>
          <w:b/>
          <w:bCs/>
        </w:rPr>
        <w:t>Option 1</w:t>
      </w:r>
      <w:r w:rsidRPr="00220A27">
        <w:t xml:space="preserve">) is </w:t>
      </w:r>
      <w:r w:rsidR="00BE07B0">
        <w:t>t</w:t>
      </w:r>
      <w:r w:rsidRPr="00220A27">
        <w:t>o improve guidance and use other interventions to clarify the type of work that constitutes work with asbestos known as NNLW. For this option</w:t>
      </w:r>
      <w:r w:rsidRPr="00220A27" w:rsidDel="00B64CF5">
        <w:t xml:space="preserve"> </w:t>
      </w:r>
      <w:r w:rsidRPr="00220A27">
        <w:t>CAR 2012 would remain unchanged and there would be no additional costs or benefits. This is a cost neutral notional baseline against which other policy options will be appraised.</w:t>
      </w:r>
    </w:p>
    <w:p w14:paraId="13162C1E" w14:textId="0B11606B" w:rsidR="00087066" w:rsidRPr="00220A27" w:rsidRDefault="00087066" w:rsidP="00087066">
      <w:pPr>
        <w:pStyle w:val="ListNumber"/>
      </w:pPr>
      <w:r w:rsidRPr="00220A27">
        <w:rPr>
          <w:b/>
          <w:bCs/>
        </w:rPr>
        <w:t>Option 2</w:t>
      </w:r>
      <w:r w:rsidRPr="00220A27">
        <w:t xml:space="preserve"> is to amend CAR 2012 to remove NNLW as a category of work with asbestos. HSE has not been able to accurately estimate the costs of this amendment to CAR 2012 as it would require significant policy resource to understand how work with asbestos that currently constitutes NNLW would be redefined and what proportion would fall into the remaining categories of work with asbestos – licensable and (non-notifiable) non-licensable. </w:t>
      </w:r>
    </w:p>
    <w:p w14:paraId="0BF2AE14" w14:textId="06E0E22C" w:rsidR="00087066" w:rsidRPr="00220A27" w:rsidRDefault="00087066" w:rsidP="00087066">
      <w:pPr>
        <w:pStyle w:val="ListNumber"/>
      </w:pPr>
      <w:r w:rsidRPr="00220A27">
        <w:t>NNLW work that moves to non-notifiable non-licensable work could be seen as a potential reduction in safety standards. Conversely, work that moves to licensable would increase costs for businesses and those requiring their service.</w:t>
      </w:r>
    </w:p>
    <w:p w14:paraId="2FABB1EE" w14:textId="7D90E938" w:rsidR="00087066" w:rsidRPr="00220A27" w:rsidRDefault="00087066" w:rsidP="00087066">
      <w:pPr>
        <w:pStyle w:val="ListNumber"/>
      </w:pPr>
      <w:r w:rsidRPr="00220A27">
        <w:t xml:space="preserve">HSE is using this consultation to gather further information to help us attempt to understand the difference in costs between jobs within the different categories of work with asbestos. </w:t>
      </w:r>
    </w:p>
    <w:p w14:paraId="074A9C06" w14:textId="6F5566A4" w:rsidR="00087066" w:rsidRPr="00220A27" w:rsidRDefault="00087066" w:rsidP="00087066">
      <w:pPr>
        <w:pStyle w:val="ListNumber"/>
      </w:pPr>
      <w:r w:rsidRPr="00220A27">
        <w:t xml:space="preserve">The 2022 Post Implementation Review of CAR 2012 found that there were approximately 28,000 NNLW job notifications per annum. More recent data corroborates this with an annualised 24,000 notifications. This reflects a more typical number of notifications since 2022. These two figures have been used to form a range </w:t>
      </w:r>
      <w:r w:rsidRPr="00220A27">
        <w:lastRenderedPageBreak/>
        <w:t>of high and low estimates, with a mid-estimate of 26,000 NNLW jobs. Under the baseline scenario, these would continue to be NNLW jobs.</w:t>
      </w:r>
    </w:p>
    <w:p w14:paraId="25569DAC" w14:textId="4FD64EC9" w:rsidR="00087066" w:rsidRPr="00220A27" w:rsidRDefault="00087066" w:rsidP="00087066">
      <w:pPr>
        <w:pStyle w:val="ListNumber"/>
        <w:rPr>
          <w:rFonts w:eastAsia="Aptos"/>
        </w:rPr>
      </w:pPr>
      <w:r w:rsidRPr="00220A27">
        <w:t>Data from the 2022 PIR, inflated into 2024 prices with the GDP deflator, was used to estimate the typical cost of compliance for costs incurred ‘per job’ undertaken in the respective categories - licensable, (non-</w:t>
      </w:r>
      <w:r w:rsidRPr="00220A27" w:rsidDel="000B7252">
        <w:t>notifiable</w:t>
      </w:r>
      <w:r w:rsidRPr="00220A27">
        <w:t>) non-licensable and NNLW jobs.</w:t>
      </w:r>
    </w:p>
    <w:p w14:paraId="177001FC" w14:textId="5902CE34" w:rsidR="00087066" w:rsidRPr="00220A27" w:rsidRDefault="00087066" w:rsidP="00087066">
      <w:pPr>
        <w:pStyle w:val="ListNumber"/>
        <w:rPr>
          <w:rFonts w:eastAsia="Aptos"/>
        </w:rPr>
      </w:pPr>
      <w:r w:rsidRPr="00220A27">
        <w:t xml:space="preserve">HSE would like to gather evidence to estimate costs in potential scenarios where NNLW jobs would become non-notifiable non-licensable or licensable. </w:t>
      </w:r>
      <w:r w:rsidRPr="00220A27">
        <w:rPr>
          <w:rFonts w:eastAsia="Aptos"/>
        </w:rPr>
        <w:t>Many costs are consistent across all categories of work and are therefore not included in this appraisal.</w:t>
      </w:r>
      <w:r w:rsidRPr="00220A27">
        <w:t xml:space="preserve"> </w:t>
      </w:r>
      <w:r w:rsidRPr="00220A27">
        <w:rPr>
          <w:rFonts w:eastAsia="Aptos"/>
        </w:rPr>
        <w:t>The removal of the NNLW job classification leads to potential increased costs for businesses whose work becomes licensable. Where work would move to the (non-notifiable) non-licensable category, there are potential cost savings.</w:t>
      </w:r>
    </w:p>
    <w:p w14:paraId="3F08E901" w14:textId="77777777" w:rsidR="00087066" w:rsidRPr="00220A27" w:rsidRDefault="00087066" w:rsidP="00087066">
      <w:pPr>
        <w:pStyle w:val="ListNumber"/>
      </w:pPr>
      <w:r w:rsidRPr="00220A27">
        <w:t>The estimated additional ‘per job’ costs/savings of NNLW becoming licensable or (non-notifiable) non-licensable work are presented in the table below:</w:t>
      </w:r>
    </w:p>
    <w:tbl>
      <w:tblPr>
        <w:tblStyle w:val="TableGrid"/>
        <w:tblW w:w="9805" w:type="dxa"/>
        <w:tblLayout w:type="fixed"/>
        <w:tblLook w:val="04A0" w:firstRow="1" w:lastRow="0" w:firstColumn="1" w:lastColumn="0" w:noHBand="0" w:noVBand="1"/>
      </w:tblPr>
      <w:tblGrid>
        <w:gridCol w:w="4531"/>
        <w:gridCol w:w="1758"/>
        <w:gridCol w:w="1758"/>
        <w:gridCol w:w="1758"/>
      </w:tblGrid>
      <w:tr w:rsidR="00311BB7" w:rsidRPr="00220A27" w14:paraId="751CB0DD" w14:textId="77777777" w:rsidTr="00DC0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88D545A" w14:textId="4CC0C153" w:rsidR="00311BB7" w:rsidRPr="00220A27" w:rsidRDefault="00311BB7" w:rsidP="00311BB7">
            <w:pPr>
              <w:pStyle w:val="ListNumber"/>
              <w:numPr>
                <w:ilvl w:val="0"/>
                <w:numId w:val="0"/>
              </w:numPr>
            </w:pPr>
            <w:r w:rsidRPr="00220A27">
              <w:rPr>
                <w:rFonts w:ascii="Arial" w:hAnsi="Arial"/>
                <w:bCs/>
                <w:szCs w:val="24"/>
              </w:rPr>
              <w:t>Job Category and cost changes</w:t>
            </w:r>
          </w:p>
        </w:tc>
        <w:tc>
          <w:tcPr>
            <w:tcW w:w="1758" w:type="dxa"/>
          </w:tcPr>
          <w:p w14:paraId="40E9F55C" w14:textId="19C56C77" w:rsidR="00311BB7" w:rsidRPr="00220A27" w:rsidRDefault="00311BB7" w:rsidP="009D3C42">
            <w:pPr>
              <w:pStyle w:val="ListNumber"/>
              <w:numPr>
                <w:ilvl w:val="0"/>
                <w:numId w:val="0"/>
              </w:numPr>
              <w:jc w:val="center"/>
              <w:cnfStyle w:val="100000000000" w:firstRow="1" w:lastRow="0" w:firstColumn="0" w:lastColumn="0" w:oddVBand="0" w:evenVBand="0" w:oddHBand="0" w:evenHBand="0" w:firstRowFirstColumn="0" w:firstRowLastColumn="0" w:lastRowFirstColumn="0" w:lastRowLastColumn="0"/>
            </w:pPr>
            <w:r w:rsidRPr="00220A27">
              <w:rPr>
                <w:rFonts w:ascii="Arial" w:hAnsi="Arial"/>
                <w:bCs/>
                <w:szCs w:val="24"/>
              </w:rPr>
              <w:t>Low</w:t>
            </w:r>
          </w:p>
        </w:tc>
        <w:tc>
          <w:tcPr>
            <w:tcW w:w="1758" w:type="dxa"/>
          </w:tcPr>
          <w:p w14:paraId="6A769D24" w14:textId="45DEC681" w:rsidR="00311BB7" w:rsidRPr="00220A27" w:rsidRDefault="00311BB7" w:rsidP="009D3C42">
            <w:pPr>
              <w:pStyle w:val="ListNumber"/>
              <w:numPr>
                <w:ilvl w:val="0"/>
                <w:numId w:val="0"/>
              </w:numPr>
              <w:jc w:val="center"/>
              <w:cnfStyle w:val="100000000000" w:firstRow="1" w:lastRow="0" w:firstColumn="0" w:lastColumn="0" w:oddVBand="0" w:evenVBand="0" w:oddHBand="0" w:evenHBand="0" w:firstRowFirstColumn="0" w:firstRowLastColumn="0" w:lastRowFirstColumn="0" w:lastRowLastColumn="0"/>
            </w:pPr>
            <w:r w:rsidRPr="00220A27">
              <w:rPr>
                <w:rFonts w:ascii="Arial" w:hAnsi="Arial"/>
                <w:bCs/>
                <w:szCs w:val="24"/>
              </w:rPr>
              <w:t>Best</w:t>
            </w:r>
          </w:p>
        </w:tc>
        <w:tc>
          <w:tcPr>
            <w:tcW w:w="1758" w:type="dxa"/>
          </w:tcPr>
          <w:p w14:paraId="63775C4C" w14:textId="0E722253" w:rsidR="00311BB7" w:rsidRPr="00220A27" w:rsidRDefault="00311BB7" w:rsidP="009D3C42">
            <w:pPr>
              <w:pStyle w:val="ListNumber"/>
              <w:numPr>
                <w:ilvl w:val="0"/>
                <w:numId w:val="0"/>
              </w:numPr>
              <w:jc w:val="center"/>
              <w:cnfStyle w:val="100000000000" w:firstRow="1" w:lastRow="0" w:firstColumn="0" w:lastColumn="0" w:oddVBand="0" w:evenVBand="0" w:oddHBand="0" w:evenHBand="0" w:firstRowFirstColumn="0" w:firstRowLastColumn="0" w:lastRowFirstColumn="0" w:lastRowLastColumn="0"/>
            </w:pPr>
            <w:r w:rsidRPr="00220A27">
              <w:rPr>
                <w:rFonts w:ascii="Arial" w:hAnsi="Arial"/>
                <w:bCs/>
                <w:szCs w:val="24"/>
              </w:rPr>
              <w:t>High</w:t>
            </w:r>
          </w:p>
        </w:tc>
      </w:tr>
      <w:tr w:rsidR="009D3C42" w:rsidRPr="00220A27" w14:paraId="37577869" w14:textId="77777777" w:rsidTr="00DC048C">
        <w:tc>
          <w:tcPr>
            <w:cnfStyle w:val="001000000000" w:firstRow="0" w:lastRow="0" w:firstColumn="1" w:lastColumn="0" w:oddVBand="0" w:evenVBand="0" w:oddHBand="0" w:evenHBand="0" w:firstRowFirstColumn="0" w:firstRowLastColumn="0" w:lastRowFirstColumn="0" w:lastRowLastColumn="0"/>
            <w:tcW w:w="4531" w:type="dxa"/>
          </w:tcPr>
          <w:p w14:paraId="287BA09E" w14:textId="77777777" w:rsidR="009D3C42" w:rsidRPr="00220A27" w:rsidRDefault="009D3C42" w:rsidP="00B4545E">
            <w:pPr>
              <w:spacing w:after="0"/>
              <w:contextualSpacing/>
              <w:jc w:val="both"/>
              <w:rPr>
                <w:rFonts w:ascii="Arial" w:hAnsi="Arial"/>
                <w:b w:val="0"/>
                <w:bCs/>
                <w:szCs w:val="24"/>
              </w:rPr>
            </w:pPr>
            <w:r w:rsidRPr="00220A27">
              <w:rPr>
                <w:rFonts w:ascii="Arial" w:hAnsi="Arial"/>
                <w:b w:val="0"/>
                <w:bCs/>
                <w:szCs w:val="24"/>
              </w:rPr>
              <w:t>NNLW &gt; Non notifiable non-licensable</w:t>
            </w:r>
          </w:p>
          <w:p w14:paraId="29CD9D6C" w14:textId="77777777" w:rsidR="009D3C42" w:rsidRPr="00220A27" w:rsidRDefault="009D3C42" w:rsidP="00B4545E">
            <w:pPr>
              <w:spacing w:after="0"/>
              <w:contextualSpacing/>
              <w:jc w:val="both"/>
              <w:rPr>
                <w:rFonts w:ascii="Arial" w:hAnsi="Arial"/>
                <w:b w:val="0"/>
                <w:bCs/>
                <w:szCs w:val="24"/>
              </w:rPr>
            </w:pPr>
            <w:r w:rsidRPr="00220A27">
              <w:rPr>
                <w:rFonts w:ascii="Arial" w:hAnsi="Arial"/>
                <w:b w:val="0"/>
                <w:bCs/>
                <w:szCs w:val="24"/>
              </w:rPr>
              <w:t>The savings originate from:</w:t>
            </w:r>
          </w:p>
          <w:p w14:paraId="501D11C6" w14:textId="77777777" w:rsidR="009D3C42" w:rsidRPr="00220A27" w:rsidRDefault="009D3C42" w:rsidP="00827C5E">
            <w:pPr>
              <w:pStyle w:val="ListParagraph"/>
              <w:numPr>
                <w:ilvl w:val="0"/>
                <w:numId w:val="13"/>
              </w:numPr>
              <w:spacing w:after="0"/>
              <w:jc w:val="both"/>
              <w:rPr>
                <w:rFonts w:ascii="Arial" w:hAnsi="Arial"/>
                <w:b w:val="0"/>
                <w:bCs/>
                <w:szCs w:val="24"/>
              </w:rPr>
            </w:pPr>
            <w:r w:rsidRPr="00220A27">
              <w:rPr>
                <w:rFonts w:ascii="Arial" w:hAnsi="Arial"/>
                <w:b w:val="0"/>
                <w:bCs/>
                <w:szCs w:val="24"/>
              </w:rPr>
              <w:t>Notification to the enforcing authority</w:t>
            </w:r>
          </w:p>
          <w:p w14:paraId="68BA05A5" w14:textId="32BB9A99" w:rsidR="009D3C42" w:rsidRPr="00220A27" w:rsidRDefault="009D3C42" w:rsidP="00827C5E">
            <w:pPr>
              <w:pStyle w:val="ListParagraph"/>
              <w:numPr>
                <w:ilvl w:val="0"/>
                <w:numId w:val="13"/>
              </w:numPr>
              <w:spacing w:after="0"/>
              <w:jc w:val="both"/>
              <w:rPr>
                <w:rFonts w:ascii="Arial" w:hAnsi="Arial"/>
                <w:b w:val="0"/>
                <w:bCs/>
                <w:szCs w:val="24"/>
              </w:rPr>
            </w:pPr>
            <w:r w:rsidRPr="00220A27">
              <w:rPr>
                <w:rFonts w:ascii="Arial" w:hAnsi="Arial"/>
                <w:b w:val="0"/>
                <w:bCs/>
                <w:szCs w:val="24"/>
              </w:rPr>
              <w:t>Requirement for medical surveillance and health records (for non-licensed workers)</w:t>
            </w:r>
            <w:r w:rsidRPr="00220A27">
              <w:rPr>
                <w:rFonts w:ascii="Arial" w:hAnsi="Arial"/>
                <w:szCs w:val="24"/>
              </w:rPr>
              <w:t xml:space="preserve"> </w:t>
            </w:r>
          </w:p>
        </w:tc>
        <w:tc>
          <w:tcPr>
            <w:tcW w:w="1758" w:type="dxa"/>
          </w:tcPr>
          <w:p w14:paraId="4377726B" w14:textId="59552D29" w:rsidR="009D3C42" w:rsidRPr="00220A27" w:rsidRDefault="009D3C42" w:rsidP="00B4545E">
            <w:pPr>
              <w:pStyle w:val="ListNumber"/>
              <w:numPr>
                <w:ilvl w:val="0"/>
                <w:numId w:val="0"/>
              </w:numPr>
              <w:spacing w:after="0"/>
              <w:jc w:val="center"/>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-£23</w:t>
            </w:r>
          </w:p>
        </w:tc>
        <w:tc>
          <w:tcPr>
            <w:tcW w:w="1758" w:type="dxa"/>
          </w:tcPr>
          <w:p w14:paraId="586D46CA" w14:textId="33B257BC" w:rsidR="009D3C42" w:rsidRPr="00220A27" w:rsidRDefault="009D3C42" w:rsidP="00B4545E">
            <w:pPr>
              <w:pStyle w:val="ListNumber"/>
              <w:numPr>
                <w:ilvl w:val="0"/>
                <w:numId w:val="0"/>
              </w:numPr>
              <w:spacing w:after="0"/>
              <w:jc w:val="center"/>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-£40</w:t>
            </w:r>
          </w:p>
        </w:tc>
        <w:tc>
          <w:tcPr>
            <w:tcW w:w="1758" w:type="dxa"/>
          </w:tcPr>
          <w:p w14:paraId="73419E01" w14:textId="5BDC98F8" w:rsidR="009D3C42" w:rsidRPr="00220A27" w:rsidRDefault="009D3C42" w:rsidP="00B4545E">
            <w:pPr>
              <w:pStyle w:val="ListNumber"/>
              <w:numPr>
                <w:ilvl w:val="0"/>
                <w:numId w:val="0"/>
              </w:numPr>
              <w:spacing w:after="0"/>
              <w:jc w:val="center"/>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-£57</w:t>
            </w:r>
          </w:p>
        </w:tc>
      </w:tr>
      <w:tr w:rsidR="00DC048C" w:rsidRPr="00220A27" w14:paraId="39FEF426" w14:textId="77777777" w:rsidTr="00DC048C">
        <w:tc>
          <w:tcPr>
            <w:cnfStyle w:val="001000000000" w:firstRow="0" w:lastRow="0" w:firstColumn="1" w:lastColumn="0" w:oddVBand="0" w:evenVBand="0" w:oddHBand="0" w:evenHBand="0" w:firstRowFirstColumn="0" w:firstRowLastColumn="0" w:lastRowFirstColumn="0" w:lastRowLastColumn="0"/>
            <w:tcW w:w="4531" w:type="dxa"/>
          </w:tcPr>
          <w:p w14:paraId="67037463" w14:textId="77777777" w:rsidR="00DC048C" w:rsidRPr="00220A27" w:rsidRDefault="00DC048C" w:rsidP="00B4545E">
            <w:pPr>
              <w:spacing w:after="0"/>
              <w:contextualSpacing/>
              <w:jc w:val="both"/>
              <w:rPr>
                <w:rFonts w:ascii="Arial" w:hAnsi="Arial"/>
                <w:b w:val="0"/>
                <w:bCs/>
                <w:szCs w:val="24"/>
              </w:rPr>
            </w:pPr>
            <w:r w:rsidRPr="00220A27">
              <w:rPr>
                <w:rFonts w:ascii="Arial" w:hAnsi="Arial"/>
                <w:b w:val="0"/>
                <w:bCs/>
                <w:szCs w:val="24"/>
              </w:rPr>
              <w:t xml:space="preserve">NNLW &gt; Licensable </w:t>
            </w:r>
          </w:p>
          <w:p w14:paraId="0A94F826" w14:textId="77777777" w:rsidR="00DC048C" w:rsidRPr="00220A27" w:rsidRDefault="00DC048C" w:rsidP="00B4545E">
            <w:pPr>
              <w:spacing w:after="0"/>
              <w:contextualSpacing/>
              <w:jc w:val="both"/>
              <w:rPr>
                <w:rFonts w:ascii="Arial" w:hAnsi="Arial"/>
                <w:b w:val="0"/>
                <w:bCs/>
                <w:szCs w:val="24"/>
              </w:rPr>
            </w:pPr>
            <w:r w:rsidRPr="00220A27">
              <w:rPr>
                <w:rFonts w:ascii="Arial" w:hAnsi="Arial"/>
                <w:b w:val="0"/>
                <w:bCs/>
                <w:szCs w:val="24"/>
              </w:rPr>
              <w:t>The additional costs originate from:</w:t>
            </w:r>
          </w:p>
          <w:p w14:paraId="4F70C478" w14:textId="77777777" w:rsidR="00EE7C65" w:rsidRPr="00220A27" w:rsidRDefault="00DC048C" w:rsidP="00827C5E">
            <w:pPr>
              <w:pStyle w:val="ListParagraph"/>
              <w:numPr>
                <w:ilvl w:val="0"/>
                <w:numId w:val="14"/>
              </w:numPr>
              <w:spacing w:after="0"/>
              <w:jc w:val="both"/>
              <w:rPr>
                <w:b w:val="0"/>
                <w:bCs/>
              </w:rPr>
            </w:pPr>
            <w:r w:rsidRPr="00220A27">
              <w:rPr>
                <w:rFonts w:ascii="Arial" w:hAnsi="Arial"/>
                <w:b w:val="0"/>
                <w:bCs/>
                <w:szCs w:val="24"/>
              </w:rPr>
              <w:t>Requirement to prevent the spread of asbestos e.g. enclosures</w:t>
            </w:r>
          </w:p>
          <w:p w14:paraId="31B32B4A" w14:textId="3E68A438" w:rsidR="00DC048C" w:rsidRPr="00220A27" w:rsidRDefault="00DC048C" w:rsidP="00827C5E">
            <w:pPr>
              <w:pStyle w:val="ListParagraph"/>
              <w:numPr>
                <w:ilvl w:val="0"/>
                <w:numId w:val="14"/>
              </w:numPr>
              <w:spacing w:after="0"/>
              <w:jc w:val="both"/>
              <w:rPr>
                <w:b w:val="0"/>
                <w:bCs/>
              </w:rPr>
            </w:pPr>
            <w:r w:rsidRPr="00220A27">
              <w:rPr>
                <w:rFonts w:ascii="Arial" w:hAnsi="Arial" w:cs="Arial"/>
                <w:b w:val="0"/>
                <w:bCs/>
                <w:szCs w:val="24"/>
              </w:rPr>
              <w:t>Requirement to provide air monitoring and site clearance certificates</w:t>
            </w:r>
          </w:p>
        </w:tc>
        <w:tc>
          <w:tcPr>
            <w:tcW w:w="1758" w:type="dxa"/>
          </w:tcPr>
          <w:p w14:paraId="419072E0" w14:textId="4AEC40F7" w:rsidR="00DC048C" w:rsidRPr="00220A27" w:rsidRDefault="00DC048C" w:rsidP="00B4545E">
            <w:pPr>
              <w:pStyle w:val="ListNumber"/>
              <w:numPr>
                <w:ilvl w:val="0"/>
                <w:numId w:val="0"/>
              </w:numPr>
              <w:spacing w:after="0"/>
              <w:jc w:val="center"/>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£496</w:t>
            </w:r>
          </w:p>
        </w:tc>
        <w:tc>
          <w:tcPr>
            <w:tcW w:w="1758" w:type="dxa"/>
          </w:tcPr>
          <w:p w14:paraId="5D93CFAB" w14:textId="648521EA" w:rsidR="00DC048C" w:rsidRPr="00220A27" w:rsidRDefault="00DC048C" w:rsidP="00B4545E">
            <w:pPr>
              <w:pStyle w:val="ListNumber"/>
              <w:numPr>
                <w:ilvl w:val="0"/>
                <w:numId w:val="0"/>
              </w:numPr>
              <w:spacing w:after="0"/>
              <w:jc w:val="center"/>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£599</w:t>
            </w:r>
          </w:p>
        </w:tc>
        <w:tc>
          <w:tcPr>
            <w:tcW w:w="1758" w:type="dxa"/>
          </w:tcPr>
          <w:p w14:paraId="0A92BA3A" w14:textId="6272F435" w:rsidR="00DC048C" w:rsidRPr="00220A27" w:rsidRDefault="00DC048C" w:rsidP="00B4545E">
            <w:pPr>
              <w:pStyle w:val="ListNumber"/>
              <w:numPr>
                <w:ilvl w:val="0"/>
                <w:numId w:val="0"/>
              </w:numPr>
              <w:spacing w:after="0"/>
              <w:jc w:val="center"/>
              <w:cnfStyle w:val="000000000000" w:firstRow="0" w:lastRow="0" w:firstColumn="0" w:lastColumn="0" w:oddVBand="0" w:evenVBand="0" w:oddHBand="0" w:evenHBand="0" w:firstRowFirstColumn="0" w:firstRowLastColumn="0" w:lastRowFirstColumn="0" w:lastRowLastColumn="0"/>
            </w:pPr>
            <w:r w:rsidRPr="00220A27">
              <w:rPr>
                <w:rFonts w:ascii="Arial" w:hAnsi="Arial"/>
                <w:szCs w:val="24"/>
              </w:rPr>
              <w:t>£691</w:t>
            </w:r>
          </w:p>
        </w:tc>
      </w:tr>
    </w:tbl>
    <w:p w14:paraId="42681E4A" w14:textId="77777777" w:rsidR="009A79E6" w:rsidRPr="00220A27" w:rsidRDefault="009A79E6" w:rsidP="00E66CE9">
      <w:pPr>
        <w:pStyle w:val="ListNumber"/>
        <w:numPr>
          <w:ilvl w:val="0"/>
          <w:numId w:val="0"/>
        </w:numPr>
      </w:pPr>
    </w:p>
    <w:p w14:paraId="4A31F675" w14:textId="4D76F74E" w:rsidR="001B1736" w:rsidRPr="00220A27" w:rsidRDefault="001B1736" w:rsidP="001B1736">
      <w:pPr>
        <w:pStyle w:val="ListNumber"/>
      </w:pPr>
      <w:r w:rsidRPr="00220A27">
        <w:t>The net present cost of removing NNLW is summed from cost and cost savings; it is between £21.4m and £112m with a best estimate of £58.9m. The equivalent annual net direct cost to business is between £2.5m and £13.1m with a best estimate of £6.9m.</w:t>
      </w:r>
    </w:p>
    <w:p w14:paraId="63569752" w14:textId="6755B358" w:rsidR="001B1736" w:rsidRPr="00220A27" w:rsidRDefault="001B1736" w:rsidP="001B1736">
      <w:pPr>
        <w:pStyle w:val="Heading2"/>
      </w:pPr>
      <w:bookmarkStart w:id="46" w:name="_Toc213419138"/>
      <w:r w:rsidRPr="00220A27">
        <w:t xml:space="preserve">Cost benefit questions </w:t>
      </w:r>
      <w:r w:rsidR="00B4545E" w:rsidRPr="00220A27">
        <w:t>on the</w:t>
      </w:r>
      <w:r w:rsidRPr="00220A27">
        <w:t xml:space="preserve"> proposal</w:t>
      </w:r>
      <w:r w:rsidR="00BE07B0">
        <w:t xml:space="preserve"> to</w:t>
      </w:r>
      <w:r w:rsidRPr="00220A27">
        <w:t xml:space="preserve"> </w:t>
      </w:r>
      <w:r w:rsidR="00B4545E" w:rsidRPr="00220A27">
        <w:t>clarify the type of work that constitutes work with asbestos known as NNLW</w:t>
      </w:r>
      <w:bookmarkEnd w:id="46"/>
    </w:p>
    <w:p w14:paraId="7B9AF58E" w14:textId="51CA922D" w:rsidR="00363CF2" w:rsidRPr="00220A27" w:rsidRDefault="001B1736" w:rsidP="001B1736">
      <w:pPr>
        <w:pStyle w:val="ListNumber"/>
      </w:pPr>
      <w:r w:rsidRPr="00220A27">
        <w:t>The following questions are relevant to anyone who carries out NNLW:</w:t>
      </w:r>
    </w:p>
    <w:tbl>
      <w:tblPr>
        <w:tblStyle w:val="TableGrid"/>
        <w:tblW w:w="0" w:type="auto"/>
        <w:tblLook w:val="04A0" w:firstRow="1" w:lastRow="0" w:firstColumn="1" w:lastColumn="0" w:noHBand="0" w:noVBand="1"/>
      </w:tblPr>
      <w:tblGrid>
        <w:gridCol w:w="1604"/>
        <w:gridCol w:w="1604"/>
        <w:gridCol w:w="1605"/>
        <w:gridCol w:w="1605"/>
        <w:gridCol w:w="1605"/>
        <w:gridCol w:w="1605"/>
      </w:tblGrid>
      <w:tr w:rsidR="00145FE7" w:rsidRPr="00220A27" w14:paraId="4573EE85" w14:textId="77777777" w:rsidTr="003A671F">
        <w:trPr>
          <w:cnfStyle w:val="100000000000" w:firstRow="1" w:lastRow="0" w:firstColumn="0" w:lastColumn="0" w:oddVBand="0" w:evenVBand="0" w:oddHBand="0" w:evenHBand="0" w:firstRowFirstColumn="0" w:firstRowLastColumn="0" w:lastRowFirstColumn="0" w:lastRowLastColumn="0"/>
          <w:trHeight w:val="1935"/>
        </w:trPr>
        <w:tc>
          <w:tcPr>
            <w:cnfStyle w:val="001000000000" w:firstRow="0" w:lastRow="0" w:firstColumn="1" w:lastColumn="0" w:oddVBand="0" w:evenVBand="0" w:oddHBand="0" w:evenHBand="0" w:firstRowFirstColumn="0" w:firstRowLastColumn="0" w:lastRowFirstColumn="0" w:lastRowLastColumn="0"/>
            <w:tcW w:w="9628" w:type="dxa"/>
            <w:gridSpan w:val="6"/>
            <w:tcBorders>
              <w:bottom w:val="single" w:sz="4" w:space="0" w:color="auto"/>
            </w:tcBorders>
          </w:tcPr>
          <w:p w14:paraId="0F0BCDEA" w14:textId="532CBE53" w:rsidR="005A35D4" w:rsidRPr="00220A27" w:rsidRDefault="005A35D4" w:rsidP="005A35D4">
            <w:pPr>
              <w:pStyle w:val="ListNumber"/>
              <w:numPr>
                <w:ilvl w:val="0"/>
                <w:numId w:val="0"/>
              </w:numPr>
              <w:rPr>
                <w:b w:val="0"/>
                <w:bCs/>
              </w:rPr>
            </w:pPr>
            <w:r w:rsidRPr="00220A27">
              <w:rPr>
                <w:b w:val="0"/>
                <w:bCs/>
              </w:rPr>
              <w:lastRenderedPageBreak/>
              <w:t>Question 29: HSE estimates the average cost saving per job from NNLW becoming (non-notifiable) non-licensable work is between £23 to £57, with a best estimate of about £40</w:t>
            </w:r>
          </w:p>
          <w:p w14:paraId="5C97C52B" w14:textId="3EB62605" w:rsidR="00145FE7" w:rsidRPr="00220A27" w:rsidRDefault="005A35D4" w:rsidP="007557FE">
            <w:pPr>
              <w:pStyle w:val="ListNumber"/>
              <w:numPr>
                <w:ilvl w:val="0"/>
                <w:numId w:val="0"/>
              </w:numPr>
            </w:pPr>
            <w:r w:rsidRPr="00220A27">
              <w:rPr>
                <w:b w:val="0"/>
                <w:bCs/>
              </w:rPr>
              <w:t xml:space="preserve">The saving comes from the requirement to notify the work, to carry out medical surveillance and to keep health records.  </w:t>
            </w:r>
          </w:p>
        </w:tc>
      </w:tr>
      <w:tr w:rsidR="003A671F" w:rsidRPr="00220A27" w14:paraId="5259C4E4" w14:textId="77777777" w:rsidTr="003A671F">
        <w:trPr>
          <w:trHeight w:val="690"/>
        </w:trPr>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4" w:space="0" w:color="auto"/>
            </w:tcBorders>
          </w:tcPr>
          <w:p w14:paraId="0E9A591F" w14:textId="639456BE" w:rsidR="003A671F" w:rsidRPr="00220A27" w:rsidRDefault="007557FE" w:rsidP="003A671F">
            <w:pPr>
              <w:pStyle w:val="ListNumber"/>
              <w:keepNext/>
              <w:keepLines/>
              <w:numPr>
                <w:ilvl w:val="0"/>
                <w:numId w:val="0"/>
              </w:numPr>
              <w:rPr>
                <w:bCs/>
              </w:rPr>
            </w:pPr>
            <w:r>
              <w:rPr>
                <w:b w:val="0"/>
                <w:bCs/>
              </w:rPr>
              <w:t xml:space="preserve">29a) </w:t>
            </w:r>
            <w:r w:rsidR="003A671F" w:rsidRPr="00220A27">
              <w:rPr>
                <w:b w:val="0"/>
                <w:bCs/>
              </w:rPr>
              <w:t>Do you think this estimate is accurate?</w:t>
            </w:r>
          </w:p>
        </w:tc>
      </w:tr>
      <w:tr w:rsidR="00DA77C4" w:rsidRPr="00220A27" w14:paraId="56AC73FC" w14:textId="77777777" w:rsidTr="00613C29">
        <w:tc>
          <w:tcPr>
            <w:cnfStyle w:val="001000000000" w:firstRow="0" w:lastRow="0" w:firstColumn="1" w:lastColumn="0" w:oddVBand="0" w:evenVBand="0" w:oddHBand="0" w:evenHBand="0" w:firstRowFirstColumn="0" w:firstRowLastColumn="0" w:lastRowFirstColumn="0" w:lastRowLastColumn="0"/>
            <w:tcW w:w="1604" w:type="dxa"/>
            <w:tcBorders>
              <w:top w:val="single" w:sz="6" w:space="0" w:color="auto"/>
              <w:left w:val="single" w:sz="6" w:space="0" w:color="auto"/>
              <w:bottom w:val="single" w:sz="6" w:space="0" w:color="auto"/>
              <w:right w:val="single" w:sz="6" w:space="0" w:color="auto"/>
            </w:tcBorders>
            <w:vAlign w:val="center"/>
          </w:tcPr>
          <w:p w14:paraId="0B922D60" w14:textId="465664CB" w:rsidR="00DA77C4" w:rsidRPr="00220A27" w:rsidRDefault="00DA77C4" w:rsidP="00DA77C4">
            <w:pPr>
              <w:pStyle w:val="ListNumber"/>
              <w:numPr>
                <w:ilvl w:val="0"/>
                <w:numId w:val="0"/>
              </w:numPr>
              <w:rPr>
                <w:rFonts w:asciiTheme="majorHAnsi" w:hAnsiTheme="majorHAnsi" w:cstheme="majorHAnsi"/>
                <w:b w:val="0"/>
                <w:bCs/>
              </w:rPr>
            </w:pPr>
            <w:r w:rsidRPr="00220A27">
              <w:rPr>
                <w:rFonts w:asciiTheme="majorHAnsi" w:eastAsia="Yu Mincho" w:hAnsiTheme="majorHAnsi" w:cstheme="majorHAnsi"/>
                <w:b w:val="0"/>
                <w:bCs/>
                <w:szCs w:val="24"/>
              </w:rPr>
              <w:t>Much too high</w:t>
            </w:r>
          </w:p>
        </w:tc>
        <w:tc>
          <w:tcPr>
            <w:tcW w:w="1604" w:type="dxa"/>
            <w:tcBorders>
              <w:top w:val="single" w:sz="6" w:space="0" w:color="auto"/>
              <w:left w:val="single" w:sz="6" w:space="0" w:color="auto"/>
              <w:bottom w:val="single" w:sz="6" w:space="0" w:color="auto"/>
              <w:right w:val="single" w:sz="6" w:space="0" w:color="auto"/>
            </w:tcBorders>
            <w:vAlign w:val="center"/>
          </w:tcPr>
          <w:p w14:paraId="01E3732D" w14:textId="573EAB8C"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Too high</w:t>
            </w:r>
          </w:p>
        </w:tc>
        <w:tc>
          <w:tcPr>
            <w:tcW w:w="1605" w:type="dxa"/>
            <w:tcBorders>
              <w:top w:val="single" w:sz="6" w:space="0" w:color="auto"/>
              <w:left w:val="single" w:sz="6" w:space="0" w:color="auto"/>
              <w:bottom w:val="single" w:sz="6" w:space="0" w:color="auto"/>
              <w:right w:val="single" w:sz="6" w:space="0" w:color="auto"/>
            </w:tcBorders>
            <w:vAlign w:val="center"/>
          </w:tcPr>
          <w:p w14:paraId="0DC63AC6" w14:textId="0BB44116"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About right</w:t>
            </w:r>
          </w:p>
        </w:tc>
        <w:tc>
          <w:tcPr>
            <w:tcW w:w="1605" w:type="dxa"/>
            <w:tcBorders>
              <w:top w:val="single" w:sz="6" w:space="0" w:color="auto"/>
              <w:left w:val="single" w:sz="6" w:space="0" w:color="auto"/>
              <w:bottom w:val="single" w:sz="6" w:space="0" w:color="auto"/>
              <w:right w:val="single" w:sz="6" w:space="0" w:color="auto"/>
            </w:tcBorders>
            <w:vAlign w:val="center"/>
          </w:tcPr>
          <w:p w14:paraId="08C984F8" w14:textId="60096578"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rPr>
              <w:t>Too low</w:t>
            </w:r>
          </w:p>
        </w:tc>
        <w:tc>
          <w:tcPr>
            <w:tcW w:w="1605" w:type="dxa"/>
            <w:tcBorders>
              <w:top w:val="single" w:sz="6" w:space="0" w:color="auto"/>
              <w:left w:val="single" w:sz="6" w:space="0" w:color="auto"/>
              <w:bottom w:val="single" w:sz="6" w:space="0" w:color="auto"/>
              <w:right w:val="single" w:sz="6" w:space="0" w:color="auto"/>
            </w:tcBorders>
            <w:vAlign w:val="center"/>
          </w:tcPr>
          <w:p w14:paraId="35FEC9B4" w14:textId="0E46DD8F"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rPr>
              <w:t>Much too low</w:t>
            </w:r>
          </w:p>
        </w:tc>
        <w:tc>
          <w:tcPr>
            <w:tcW w:w="1605" w:type="dxa"/>
            <w:tcBorders>
              <w:top w:val="single" w:sz="6" w:space="0" w:color="auto"/>
              <w:left w:val="single" w:sz="6" w:space="0" w:color="auto"/>
              <w:bottom w:val="single" w:sz="6" w:space="0" w:color="auto"/>
              <w:right w:val="single" w:sz="6" w:space="0" w:color="auto"/>
            </w:tcBorders>
            <w:vAlign w:val="center"/>
          </w:tcPr>
          <w:p w14:paraId="0A8CCD4B" w14:textId="1668F8C0"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Don’t know</w:t>
            </w:r>
          </w:p>
        </w:tc>
      </w:tr>
      <w:tr w:rsidR="00DA77C4" w:rsidRPr="00220A27" w14:paraId="53987B0C" w14:textId="77777777" w:rsidTr="00145FE7">
        <w:tc>
          <w:tcPr>
            <w:cnfStyle w:val="001000000000" w:firstRow="0" w:lastRow="0" w:firstColumn="1" w:lastColumn="0" w:oddVBand="0" w:evenVBand="0" w:oddHBand="0" w:evenHBand="0" w:firstRowFirstColumn="0" w:firstRowLastColumn="0" w:lastRowFirstColumn="0" w:lastRowLastColumn="0"/>
            <w:tcW w:w="1604" w:type="dxa"/>
          </w:tcPr>
          <w:p w14:paraId="30EA7E2A" w14:textId="77777777" w:rsidR="00DA77C4" w:rsidRPr="00220A27" w:rsidRDefault="00DA77C4" w:rsidP="00DA77C4">
            <w:pPr>
              <w:pStyle w:val="ListNumber"/>
              <w:numPr>
                <w:ilvl w:val="0"/>
                <w:numId w:val="0"/>
              </w:numPr>
            </w:pPr>
          </w:p>
        </w:tc>
        <w:tc>
          <w:tcPr>
            <w:tcW w:w="1604" w:type="dxa"/>
          </w:tcPr>
          <w:p w14:paraId="2EF6CF26" w14:textId="77777777"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Pr>
          <w:p w14:paraId="4D75BFFE" w14:textId="77777777"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Pr>
          <w:p w14:paraId="39534F49" w14:textId="77777777"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Pr>
          <w:p w14:paraId="4C157F75" w14:textId="77777777"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Pr>
          <w:p w14:paraId="6FC78078" w14:textId="77777777" w:rsidR="00DA77C4" w:rsidRPr="00220A27" w:rsidRDefault="00DA77C4" w:rsidP="00DA77C4">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DA77C4" w:rsidRPr="00220A27" w14:paraId="3EADFBB7"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Pr>
          <w:p w14:paraId="7C1A8B3C" w14:textId="681F38CA" w:rsidR="001B7565" w:rsidRPr="00220A27" w:rsidRDefault="001B7565" w:rsidP="001B7565">
            <w:pPr>
              <w:pStyle w:val="ListNumber"/>
              <w:numPr>
                <w:ilvl w:val="0"/>
                <w:numId w:val="0"/>
              </w:numPr>
              <w:rPr>
                <w:b w:val="0"/>
                <w:bCs/>
              </w:rPr>
            </w:pPr>
            <w:r w:rsidRPr="00220A27">
              <w:rPr>
                <w:b w:val="0"/>
                <w:bCs/>
              </w:rPr>
              <w:t xml:space="preserve">29b) If you disagree with this estimate, please provide an estimated range of costs </w:t>
            </w:r>
          </w:p>
          <w:p w14:paraId="14E56059" w14:textId="215C8398" w:rsidR="00DA77C4" w:rsidRPr="00220A27" w:rsidRDefault="001B7565" w:rsidP="001B7565">
            <w:pPr>
              <w:pStyle w:val="ListNumber"/>
              <w:numPr>
                <w:ilvl w:val="0"/>
                <w:numId w:val="0"/>
              </w:numPr>
            </w:pPr>
            <w:r w:rsidRPr="00220A27">
              <w:rPr>
                <w:b w:val="0"/>
                <w:bCs/>
              </w:rPr>
              <w:t>(_£ to _£)</w:t>
            </w:r>
            <w:r w:rsidRPr="00220A27">
              <w:t xml:space="preserve">  </w:t>
            </w:r>
          </w:p>
        </w:tc>
      </w:tr>
      <w:tr w:rsidR="001B7565" w:rsidRPr="00220A27" w14:paraId="280D60A9"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Pr>
          <w:p w14:paraId="5FF5E8AC" w14:textId="77777777" w:rsidR="001B7565" w:rsidRDefault="00E07594" w:rsidP="00D54AF8">
            <w:pPr>
              <w:pStyle w:val="ListNumber"/>
              <w:numPr>
                <w:ilvl w:val="0"/>
                <w:numId w:val="0"/>
              </w:numPr>
              <w:spacing w:after="160" w:line="259" w:lineRule="auto"/>
              <w:rPr>
                <w:bCs/>
              </w:rPr>
            </w:pPr>
            <w:r w:rsidRPr="00220A27">
              <w:rPr>
                <w:b w:val="0"/>
                <w:bCs/>
              </w:rPr>
              <w:t>29c) Please provide details of whether the costs would vary between businesses or job types, for example. [Free text]</w:t>
            </w:r>
          </w:p>
          <w:p w14:paraId="35724DD1" w14:textId="77777777" w:rsidR="00A71AE1" w:rsidRDefault="00A71AE1" w:rsidP="00D54AF8">
            <w:pPr>
              <w:pStyle w:val="ListNumber"/>
              <w:numPr>
                <w:ilvl w:val="0"/>
                <w:numId w:val="0"/>
              </w:numPr>
              <w:spacing w:after="160" w:line="259" w:lineRule="auto"/>
              <w:rPr>
                <w:bCs/>
              </w:rPr>
            </w:pPr>
          </w:p>
          <w:p w14:paraId="6DB73231" w14:textId="48D01DE4" w:rsidR="00A71AE1" w:rsidRPr="00220A27" w:rsidRDefault="00A71AE1" w:rsidP="00D54AF8">
            <w:pPr>
              <w:pStyle w:val="ListNumber"/>
              <w:numPr>
                <w:ilvl w:val="0"/>
                <w:numId w:val="0"/>
              </w:numPr>
              <w:spacing w:after="160" w:line="259" w:lineRule="auto"/>
              <w:rPr>
                <w:b w:val="0"/>
                <w:bCs/>
              </w:rPr>
            </w:pPr>
          </w:p>
        </w:tc>
      </w:tr>
      <w:tr w:rsidR="001B7565" w:rsidRPr="00220A27" w14:paraId="73941003"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Pr>
          <w:p w14:paraId="5609BB0C" w14:textId="77777777" w:rsidR="001B7565" w:rsidRDefault="00006C4C" w:rsidP="00D54AF8">
            <w:pPr>
              <w:pStyle w:val="ListNumber"/>
              <w:numPr>
                <w:ilvl w:val="0"/>
                <w:numId w:val="0"/>
              </w:numPr>
              <w:spacing w:after="160" w:line="259" w:lineRule="auto"/>
              <w:rPr>
                <w:bCs/>
              </w:rPr>
            </w:pPr>
            <w:r w:rsidRPr="00220A27">
              <w:rPr>
                <w:b w:val="0"/>
                <w:bCs/>
              </w:rPr>
              <w:t xml:space="preserve">29d) Please provide a </w:t>
            </w:r>
            <w:proofErr w:type="gramStart"/>
            <w:r w:rsidRPr="00220A27">
              <w:rPr>
                <w:b w:val="0"/>
                <w:bCs/>
              </w:rPr>
              <w:t>brief reasons</w:t>
            </w:r>
            <w:proofErr w:type="gramEnd"/>
            <w:r w:rsidRPr="00220A27">
              <w:rPr>
                <w:b w:val="0"/>
                <w:bCs/>
              </w:rPr>
              <w:t xml:space="preserve"> for your answer [Free text – 200-word limit]</w:t>
            </w:r>
          </w:p>
          <w:p w14:paraId="5CC0A294" w14:textId="77777777" w:rsidR="00A71AE1" w:rsidRDefault="00A71AE1" w:rsidP="00D54AF8">
            <w:pPr>
              <w:pStyle w:val="ListNumber"/>
              <w:numPr>
                <w:ilvl w:val="0"/>
                <w:numId w:val="0"/>
              </w:numPr>
              <w:spacing w:after="160" w:line="259" w:lineRule="auto"/>
              <w:rPr>
                <w:bCs/>
              </w:rPr>
            </w:pPr>
          </w:p>
          <w:p w14:paraId="03050B6D" w14:textId="06E93B46" w:rsidR="00A71AE1" w:rsidRPr="00220A27" w:rsidRDefault="00A71AE1" w:rsidP="00D54AF8">
            <w:pPr>
              <w:pStyle w:val="ListNumber"/>
              <w:numPr>
                <w:ilvl w:val="0"/>
                <w:numId w:val="0"/>
              </w:numPr>
              <w:spacing w:after="160" w:line="259" w:lineRule="auto"/>
              <w:rPr>
                <w:b w:val="0"/>
                <w:bCs/>
              </w:rPr>
            </w:pPr>
          </w:p>
        </w:tc>
      </w:tr>
    </w:tbl>
    <w:p w14:paraId="137F2A9C" w14:textId="77777777" w:rsidR="001B1736" w:rsidRPr="00220A27" w:rsidRDefault="001B1736" w:rsidP="001B1736">
      <w:pPr>
        <w:pStyle w:val="ListNumber"/>
        <w:numPr>
          <w:ilvl w:val="0"/>
          <w:numId w:val="0"/>
        </w:numPr>
      </w:pPr>
    </w:p>
    <w:tbl>
      <w:tblPr>
        <w:tblStyle w:val="TableGrid"/>
        <w:tblW w:w="0" w:type="auto"/>
        <w:tblLook w:val="04A0" w:firstRow="1" w:lastRow="0" w:firstColumn="1" w:lastColumn="0" w:noHBand="0" w:noVBand="1"/>
      </w:tblPr>
      <w:tblGrid>
        <w:gridCol w:w="1604"/>
        <w:gridCol w:w="1604"/>
        <w:gridCol w:w="1605"/>
        <w:gridCol w:w="1605"/>
        <w:gridCol w:w="1605"/>
        <w:gridCol w:w="1605"/>
      </w:tblGrid>
      <w:tr w:rsidR="000B285E" w:rsidRPr="00220A27" w14:paraId="28139A0D" w14:textId="77777777" w:rsidTr="007557FE">
        <w:trPr>
          <w:cnfStyle w:val="100000000000" w:firstRow="1" w:lastRow="0" w:firstColumn="0" w:lastColumn="0" w:oddVBand="0" w:evenVBand="0" w:oddHBand="0" w:evenHBand="0" w:firstRowFirstColumn="0" w:firstRowLastColumn="0" w:lastRowFirstColumn="0" w:lastRowLastColumn="0"/>
          <w:trHeight w:val="2505"/>
        </w:trPr>
        <w:tc>
          <w:tcPr>
            <w:cnfStyle w:val="001000000000" w:firstRow="0" w:lastRow="0" w:firstColumn="1" w:lastColumn="0" w:oddVBand="0" w:evenVBand="0" w:oddHBand="0" w:evenHBand="0" w:firstRowFirstColumn="0" w:firstRowLastColumn="0" w:lastRowFirstColumn="0" w:lastRowLastColumn="0"/>
            <w:tcW w:w="9628" w:type="dxa"/>
            <w:gridSpan w:val="6"/>
            <w:tcBorders>
              <w:bottom w:val="single" w:sz="4" w:space="0" w:color="auto"/>
            </w:tcBorders>
          </w:tcPr>
          <w:p w14:paraId="5677026C" w14:textId="4FC470BC" w:rsidR="00661E1D" w:rsidRPr="00220A27" w:rsidRDefault="000B285E" w:rsidP="0036150C">
            <w:pPr>
              <w:pStyle w:val="ListNumber"/>
              <w:numPr>
                <w:ilvl w:val="0"/>
                <w:numId w:val="0"/>
              </w:numPr>
              <w:rPr>
                <w:b w:val="0"/>
                <w:bCs/>
              </w:rPr>
            </w:pPr>
            <w:r w:rsidRPr="00220A27">
              <w:rPr>
                <w:b w:val="0"/>
                <w:bCs/>
              </w:rPr>
              <w:lastRenderedPageBreak/>
              <w:t xml:space="preserve">Question 30: </w:t>
            </w:r>
            <w:r w:rsidR="00661E1D" w:rsidRPr="00220A27">
              <w:rPr>
                <w:b w:val="0"/>
                <w:bCs/>
              </w:rPr>
              <w:t>We have estimated the average additional cost of NNLW becoming licensable work as being between £496 to £691, with a best of about £599</w:t>
            </w:r>
            <w:r w:rsidR="00213755">
              <w:rPr>
                <w:b w:val="0"/>
                <w:bCs/>
              </w:rPr>
              <w:t>.</w:t>
            </w:r>
          </w:p>
          <w:p w14:paraId="2EA4C8B2" w14:textId="77777777" w:rsidR="00661E1D" w:rsidRPr="00220A27" w:rsidRDefault="00661E1D" w:rsidP="0036150C">
            <w:pPr>
              <w:pStyle w:val="ListNumber"/>
              <w:numPr>
                <w:ilvl w:val="0"/>
                <w:numId w:val="0"/>
              </w:numPr>
              <w:rPr>
                <w:b w:val="0"/>
                <w:bCs/>
              </w:rPr>
            </w:pPr>
            <w:r w:rsidRPr="00220A27">
              <w:rPr>
                <w:b w:val="0"/>
                <w:bCs/>
              </w:rPr>
              <w:t xml:space="preserve">This assumes that the business doing the work is already licensed so does not incur the cost of obtaining a licence from HSE. </w:t>
            </w:r>
          </w:p>
          <w:p w14:paraId="01EACEFE" w14:textId="4990B57E" w:rsidR="000B285E" w:rsidRPr="00220A27" w:rsidRDefault="00661E1D" w:rsidP="007557FE">
            <w:pPr>
              <w:pStyle w:val="ListNumber"/>
              <w:numPr>
                <w:ilvl w:val="0"/>
                <w:numId w:val="0"/>
              </w:numPr>
            </w:pPr>
            <w:r w:rsidRPr="00220A27">
              <w:rPr>
                <w:b w:val="0"/>
                <w:bCs/>
              </w:rPr>
              <w:t xml:space="preserve">The additional costs come from requirements to provide enclosures, air monitoring and certification of reoccupation. </w:t>
            </w:r>
          </w:p>
        </w:tc>
      </w:tr>
      <w:tr w:rsidR="007557FE" w:rsidRPr="00220A27" w14:paraId="59C60E36" w14:textId="77777777" w:rsidTr="007557FE">
        <w:trPr>
          <w:trHeight w:val="675"/>
        </w:trPr>
        <w:tc>
          <w:tcPr>
            <w:cnfStyle w:val="001000000000" w:firstRow="0" w:lastRow="0" w:firstColumn="1" w:lastColumn="0" w:oddVBand="0" w:evenVBand="0" w:oddHBand="0" w:evenHBand="0" w:firstRowFirstColumn="0" w:firstRowLastColumn="0" w:lastRowFirstColumn="0" w:lastRowLastColumn="0"/>
            <w:tcW w:w="9628" w:type="dxa"/>
            <w:gridSpan w:val="6"/>
            <w:tcBorders>
              <w:top w:val="single" w:sz="4" w:space="0" w:color="auto"/>
            </w:tcBorders>
          </w:tcPr>
          <w:p w14:paraId="6EDAC50A" w14:textId="3296FE15" w:rsidR="007557FE" w:rsidRPr="00220A27" w:rsidRDefault="007557FE" w:rsidP="007557FE">
            <w:pPr>
              <w:pStyle w:val="ListNumber"/>
              <w:keepNext/>
              <w:keepLines/>
              <w:numPr>
                <w:ilvl w:val="0"/>
                <w:numId w:val="0"/>
              </w:numPr>
              <w:rPr>
                <w:bCs/>
              </w:rPr>
            </w:pPr>
            <w:r>
              <w:rPr>
                <w:b w:val="0"/>
                <w:bCs/>
              </w:rPr>
              <w:t xml:space="preserve">30a) </w:t>
            </w:r>
            <w:r w:rsidRPr="00220A27">
              <w:rPr>
                <w:b w:val="0"/>
                <w:bCs/>
              </w:rPr>
              <w:t>Do you think this estimate is accurate?</w:t>
            </w:r>
          </w:p>
        </w:tc>
      </w:tr>
      <w:tr w:rsidR="000B285E" w:rsidRPr="00220A27" w14:paraId="522B4A54" w14:textId="77777777" w:rsidTr="00613C29">
        <w:tc>
          <w:tcPr>
            <w:cnfStyle w:val="001000000000" w:firstRow="0" w:lastRow="0" w:firstColumn="1" w:lastColumn="0" w:oddVBand="0" w:evenVBand="0" w:oddHBand="0" w:evenHBand="0" w:firstRowFirstColumn="0" w:firstRowLastColumn="0" w:lastRowFirstColumn="0" w:lastRowLastColumn="0"/>
            <w:tcW w:w="1604" w:type="dxa"/>
            <w:tcBorders>
              <w:top w:val="single" w:sz="6" w:space="0" w:color="auto"/>
              <w:left w:val="single" w:sz="6" w:space="0" w:color="auto"/>
              <w:bottom w:val="single" w:sz="6" w:space="0" w:color="auto"/>
              <w:right w:val="single" w:sz="6" w:space="0" w:color="auto"/>
            </w:tcBorders>
            <w:vAlign w:val="center"/>
          </w:tcPr>
          <w:p w14:paraId="1309ABE9" w14:textId="77777777" w:rsidR="000B285E" w:rsidRPr="00220A27" w:rsidRDefault="000B285E" w:rsidP="00613C29">
            <w:pPr>
              <w:pStyle w:val="ListNumber"/>
              <w:numPr>
                <w:ilvl w:val="0"/>
                <w:numId w:val="0"/>
              </w:numPr>
              <w:rPr>
                <w:rFonts w:asciiTheme="majorHAnsi" w:hAnsiTheme="majorHAnsi" w:cstheme="majorHAnsi"/>
                <w:b w:val="0"/>
                <w:bCs/>
              </w:rPr>
            </w:pPr>
            <w:r w:rsidRPr="00220A27">
              <w:rPr>
                <w:rFonts w:asciiTheme="majorHAnsi" w:eastAsia="Yu Mincho" w:hAnsiTheme="majorHAnsi" w:cstheme="majorHAnsi"/>
                <w:b w:val="0"/>
                <w:bCs/>
                <w:szCs w:val="24"/>
              </w:rPr>
              <w:t>Much too high</w:t>
            </w:r>
          </w:p>
        </w:tc>
        <w:tc>
          <w:tcPr>
            <w:tcW w:w="1604" w:type="dxa"/>
            <w:tcBorders>
              <w:top w:val="single" w:sz="6" w:space="0" w:color="auto"/>
              <w:left w:val="single" w:sz="6" w:space="0" w:color="auto"/>
              <w:bottom w:val="single" w:sz="6" w:space="0" w:color="auto"/>
              <w:right w:val="single" w:sz="6" w:space="0" w:color="auto"/>
            </w:tcBorders>
            <w:vAlign w:val="center"/>
          </w:tcPr>
          <w:p w14:paraId="7514C330"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Too high</w:t>
            </w:r>
          </w:p>
        </w:tc>
        <w:tc>
          <w:tcPr>
            <w:tcW w:w="1605" w:type="dxa"/>
            <w:tcBorders>
              <w:top w:val="single" w:sz="6" w:space="0" w:color="auto"/>
              <w:left w:val="single" w:sz="6" w:space="0" w:color="auto"/>
              <w:bottom w:val="single" w:sz="6" w:space="0" w:color="auto"/>
              <w:right w:val="single" w:sz="6" w:space="0" w:color="auto"/>
            </w:tcBorders>
            <w:vAlign w:val="center"/>
          </w:tcPr>
          <w:p w14:paraId="3890F575"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About right</w:t>
            </w:r>
          </w:p>
        </w:tc>
        <w:tc>
          <w:tcPr>
            <w:tcW w:w="1605" w:type="dxa"/>
            <w:tcBorders>
              <w:top w:val="single" w:sz="6" w:space="0" w:color="auto"/>
              <w:left w:val="single" w:sz="6" w:space="0" w:color="auto"/>
              <w:bottom w:val="single" w:sz="6" w:space="0" w:color="auto"/>
              <w:right w:val="single" w:sz="6" w:space="0" w:color="auto"/>
            </w:tcBorders>
            <w:vAlign w:val="center"/>
          </w:tcPr>
          <w:p w14:paraId="2C256E6F"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rPr>
              <w:t>Too low</w:t>
            </w:r>
          </w:p>
        </w:tc>
        <w:tc>
          <w:tcPr>
            <w:tcW w:w="1605" w:type="dxa"/>
            <w:tcBorders>
              <w:top w:val="single" w:sz="6" w:space="0" w:color="auto"/>
              <w:left w:val="single" w:sz="6" w:space="0" w:color="auto"/>
              <w:bottom w:val="single" w:sz="6" w:space="0" w:color="auto"/>
              <w:right w:val="single" w:sz="6" w:space="0" w:color="auto"/>
            </w:tcBorders>
            <w:vAlign w:val="center"/>
          </w:tcPr>
          <w:p w14:paraId="330A6580"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rPr>
              <w:t>Much too low</w:t>
            </w:r>
          </w:p>
        </w:tc>
        <w:tc>
          <w:tcPr>
            <w:tcW w:w="1605" w:type="dxa"/>
            <w:tcBorders>
              <w:top w:val="single" w:sz="6" w:space="0" w:color="auto"/>
              <w:left w:val="single" w:sz="6" w:space="0" w:color="auto"/>
              <w:bottom w:val="single" w:sz="6" w:space="0" w:color="auto"/>
              <w:right w:val="single" w:sz="6" w:space="0" w:color="auto"/>
            </w:tcBorders>
            <w:vAlign w:val="center"/>
          </w:tcPr>
          <w:p w14:paraId="30E4BCC9"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220A27">
              <w:rPr>
                <w:rFonts w:asciiTheme="majorHAnsi" w:eastAsia="Yu Mincho" w:hAnsiTheme="majorHAnsi" w:cstheme="majorHAnsi"/>
                <w:bCs/>
                <w:szCs w:val="24"/>
                <w:lang w:eastAsia="en-GB"/>
              </w:rPr>
              <w:t>Don’t know</w:t>
            </w:r>
          </w:p>
        </w:tc>
      </w:tr>
      <w:tr w:rsidR="000B285E" w:rsidRPr="00220A27" w14:paraId="033506D8" w14:textId="77777777" w:rsidTr="00613C29">
        <w:tc>
          <w:tcPr>
            <w:cnfStyle w:val="001000000000" w:firstRow="0" w:lastRow="0" w:firstColumn="1" w:lastColumn="0" w:oddVBand="0" w:evenVBand="0" w:oddHBand="0" w:evenHBand="0" w:firstRowFirstColumn="0" w:firstRowLastColumn="0" w:lastRowFirstColumn="0" w:lastRowLastColumn="0"/>
            <w:tcW w:w="1604" w:type="dxa"/>
          </w:tcPr>
          <w:p w14:paraId="61CF5427" w14:textId="77777777" w:rsidR="000B285E" w:rsidRPr="00220A27" w:rsidRDefault="000B285E" w:rsidP="00613C29">
            <w:pPr>
              <w:pStyle w:val="ListNumber"/>
              <w:numPr>
                <w:ilvl w:val="0"/>
                <w:numId w:val="0"/>
              </w:numPr>
            </w:pPr>
          </w:p>
        </w:tc>
        <w:tc>
          <w:tcPr>
            <w:tcW w:w="1604" w:type="dxa"/>
          </w:tcPr>
          <w:p w14:paraId="69DC3BA0"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Pr>
          <w:p w14:paraId="40E852B3"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Pr>
          <w:p w14:paraId="2BB9743F"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Pr>
          <w:p w14:paraId="04AD58DA"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1605" w:type="dxa"/>
          </w:tcPr>
          <w:p w14:paraId="09364D02" w14:textId="77777777" w:rsidR="000B285E" w:rsidRPr="00220A27" w:rsidRDefault="000B285E" w:rsidP="00613C29">
            <w:pPr>
              <w:pStyle w:val="ListNumber"/>
              <w:numPr>
                <w:ilvl w:val="0"/>
                <w:numId w:val="0"/>
              </w:numPr>
              <w:cnfStyle w:val="000000000000" w:firstRow="0" w:lastRow="0" w:firstColumn="0" w:lastColumn="0" w:oddVBand="0" w:evenVBand="0" w:oddHBand="0" w:evenHBand="0" w:firstRowFirstColumn="0" w:firstRowLastColumn="0" w:lastRowFirstColumn="0" w:lastRowLastColumn="0"/>
            </w:pPr>
          </w:p>
        </w:tc>
      </w:tr>
      <w:tr w:rsidR="000B285E" w:rsidRPr="00220A27" w14:paraId="7703D585"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Pr>
          <w:p w14:paraId="24543A07" w14:textId="4C599306" w:rsidR="000B285E" w:rsidRPr="00220A27" w:rsidRDefault="000B285E" w:rsidP="00613C29">
            <w:pPr>
              <w:pStyle w:val="ListNumber"/>
              <w:numPr>
                <w:ilvl w:val="0"/>
                <w:numId w:val="0"/>
              </w:numPr>
              <w:rPr>
                <w:b w:val="0"/>
                <w:bCs/>
              </w:rPr>
            </w:pPr>
            <w:r w:rsidRPr="00220A27">
              <w:rPr>
                <w:b w:val="0"/>
                <w:bCs/>
              </w:rPr>
              <w:t xml:space="preserve">30b) If you disagree with this estimate, please provide an estimated range of costs </w:t>
            </w:r>
          </w:p>
          <w:p w14:paraId="4E42E2CE" w14:textId="77777777" w:rsidR="000B285E" w:rsidRPr="00220A27" w:rsidRDefault="000B285E" w:rsidP="00613C29">
            <w:pPr>
              <w:pStyle w:val="ListNumber"/>
              <w:numPr>
                <w:ilvl w:val="0"/>
                <w:numId w:val="0"/>
              </w:numPr>
            </w:pPr>
            <w:r w:rsidRPr="00220A27">
              <w:rPr>
                <w:b w:val="0"/>
                <w:bCs/>
              </w:rPr>
              <w:t>(_£ to _£)</w:t>
            </w:r>
            <w:r w:rsidRPr="00220A27">
              <w:t xml:space="preserve">  </w:t>
            </w:r>
          </w:p>
        </w:tc>
      </w:tr>
      <w:tr w:rsidR="000B285E" w:rsidRPr="00220A27" w14:paraId="08E5678E"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Pr>
          <w:p w14:paraId="154A6BC1" w14:textId="77777777" w:rsidR="000B285E" w:rsidRDefault="000B285E" w:rsidP="00D54AF8">
            <w:pPr>
              <w:pStyle w:val="ListNumber"/>
              <w:numPr>
                <w:ilvl w:val="0"/>
                <w:numId w:val="0"/>
              </w:numPr>
              <w:spacing w:after="160" w:line="259" w:lineRule="auto"/>
              <w:rPr>
                <w:bCs/>
              </w:rPr>
            </w:pPr>
            <w:r w:rsidRPr="00220A27">
              <w:rPr>
                <w:b w:val="0"/>
                <w:bCs/>
              </w:rPr>
              <w:t>30c) Please provide details of whether the costs would vary between businesses or job types, for example. [Free text]</w:t>
            </w:r>
          </w:p>
          <w:p w14:paraId="285F8974" w14:textId="77777777" w:rsidR="00A71AE1" w:rsidRDefault="00A71AE1" w:rsidP="00D54AF8">
            <w:pPr>
              <w:pStyle w:val="ListNumber"/>
              <w:numPr>
                <w:ilvl w:val="0"/>
                <w:numId w:val="0"/>
              </w:numPr>
              <w:spacing w:after="160" w:line="259" w:lineRule="auto"/>
              <w:rPr>
                <w:bCs/>
              </w:rPr>
            </w:pPr>
          </w:p>
          <w:p w14:paraId="6923439A" w14:textId="012E3952" w:rsidR="00A71AE1" w:rsidRPr="00220A27" w:rsidRDefault="00A71AE1" w:rsidP="00D54AF8">
            <w:pPr>
              <w:pStyle w:val="ListNumber"/>
              <w:numPr>
                <w:ilvl w:val="0"/>
                <w:numId w:val="0"/>
              </w:numPr>
              <w:spacing w:after="160" w:line="259" w:lineRule="auto"/>
              <w:rPr>
                <w:b w:val="0"/>
                <w:bCs/>
              </w:rPr>
            </w:pPr>
          </w:p>
        </w:tc>
      </w:tr>
      <w:tr w:rsidR="000B285E" w:rsidRPr="00220A27" w14:paraId="3436E0F5" w14:textId="77777777" w:rsidTr="00613C29">
        <w:tc>
          <w:tcPr>
            <w:cnfStyle w:val="001000000000" w:firstRow="0" w:lastRow="0" w:firstColumn="1" w:lastColumn="0" w:oddVBand="0" w:evenVBand="0" w:oddHBand="0" w:evenHBand="0" w:firstRowFirstColumn="0" w:firstRowLastColumn="0" w:lastRowFirstColumn="0" w:lastRowLastColumn="0"/>
            <w:tcW w:w="9628" w:type="dxa"/>
            <w:gridSpan w:val="6"/>
          </w:tcPr>
          <w:p w14:paraId="6370B65B" w14:textId="77777777" w:rsidR="000B285E" w:rsidRDefault="000B285E" w:rsidP="00D54AF8">
            <w:pPr>
              <w:pStyle w:val="ListNumber"/>
              <w:numPr>
                <w:ilvl w:val="0"/>
                <w:numId w:val="0"/>
              </w:numPr>
              <w:spacing w:after="160" w:line="259" w:lineRule="auto"/>
              <w:rPr>
                <w:bCs/>
              </w:rPr>
            </w:pPr>
            <w:r w:rsidRPr="00220A27">
              <w:rPr>
                <w:b w:val="0"/>
                <w:bCs/>
              </w:rPr>
              <w:t xml:space="preserve">30d) Please provide a </w:t>
            </w:r>
            <w:proofErr w:type="gramStart"/>
            <w:r w:rsidRPr="00220A27">
              <w:rPr>
                <w:b w:val="0"/>
                <w:bCs/>
              </w:rPr>
              <w:t>brief reasons</w:t>
            </w:r>
            <w:proofErr w:type="gramEnd"/>
            <w:r w:rsidRPr="00220A27">
              <w:rPr>
                <w:b w:val="0"/>
                <w:bCs/>
              </w:rPr>
              <w:t xml:space="preserve"> for your answer [Free text – 200-word limit]</w:t>
            </w:r>
          </w:p>
          <w:p w14:paraId="77552CBD" w14:textId="77777777" w:rsidR="00A71AE1" w:rsidRDefault="00A71AE1" w:rsidP="00D54AF8">
            <w:pPr>
              <w:pStyle w:val="ListNumber"/>
              <w:numPr>
                <w:ilvl w:val="0"/>
                <w:numId w:val="0"/>
              </w:numPr>
              <w:spacing w:after="160" w:line="259" w:lineRule="auto"/>
              <w:rPr>
                <w:bCs/>
              </w:rPr>
            </w:pPr>
          </w:p>
          <w:p w14:paraId="63C268AF" w14:textId="7ADD231A" w:rsidR="00A71AE1" w:rsidRPr="00220A27" w:rsidRDefault="00A71AE1" w:rsidP="00D54AF8">
            <w:pPr>
              <w:pStyle w:val="ListNumber"/>
              <w:numPr>
                <w:ilvl w:val="0"/>
                <w:numId w:val="0"/>
              </w:numPr>
              <w:spacing w:after="160" w:line="259" w:lineRule="auto"/>
              <w:rPr>
                <w:b w:val="0"/>
                <w:bCs/>
              </w:rPr>
            </w:pPr>
          </w:p>
        </w:tc>
      </w:tr>
    </w:tbl>
    <w:p w14:paraId="7B388B24" w14:textId="77777777" w:rsidR="000B285E" w:rsidRPr="00220A27" w:rsidRDefault="000B285E" w:rsidP="001B1736">
      <w:pPr>
        <w:pStyle w:val="ListNumber"/>
        <w:numPr>
          <w:ilvl w:val="0"/>
          <w:numId w:val="0"/>
        </w:numPr>
      </w:pPr>
    </w:p>
    <w:p w14:paraId="4BDD5137" w14:textId="61940725" w:rsidR="009D5119" w:rsidRPr="00220A27" w:rsidRDefault="009D5119">
      <w:pPr>
        <w:spacing w:after="160" w:line="259" w:lineRule="auto"/>
      </w:pPr>
      <w:r w:rsidRPr="00220A27">
        <w:br w:type="page"/>
      </w:r>
    </w:p>
    <w:p w14:paraId="7122CD95" w14:textId="77777777" w:rsidR="001B549B" w:rsidRPr="00220A27" w:rsidRDefault="001B549B" w:rsidP="00B1685B">
      <w:pPr>
        <w:pStyle w:val="Heading1"/>
        <w:rPr>
          <w:rFonts w:eastAsia="Times New Roman"/>
        </w:rPr>
      </w:pPr>
      <w:bookmarkStart w:id="47" w:name="_Toc204959524"/>
      <w:bookmarkStart w:id="48" w:name="_Toc213419139"/>
      <w:r w:rsidRPr="00220A27">
        <w:rPr>
          <w:rFonts w:eastAsia="Times New Roman"/>
        </w:rPr>
        <w:lastRenderedPageBreak/>
        <w:t>Concluding questions</w:t>
      </w:r>
      <w:bookmarkEnd w:id="47"/>
      <w:bookmarkEnd w:id="48"/>
    </w:p>
    <w:tbl>
      <w:tblPr>
        <w:tblStyle w:val="TableGrid"/>
        <w:tblW w:w="0" w:type="auto"/>
        <w:tblLook w:val="04A0" w:firstRow="1" w:lastRow="0" w:firstColumn="1" w:lastColumn="0" w:noHBand="0" w:noVBand="1"/>
      </w:tblPr>
      <w:tblGrid>
        <w:gridCol w:w="9628"/>
      </w:tblGrid>
      <w:tr w:rsidR="00145379" w:rsidRPr="00220A27" w14:paraId="516ADE2E" w14:textId="77777777" w:rsidTr="00145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C28B9C0" w14:textId="6DFE5CC2" w:rsidR="00145379" w:rsidRPr="00220A27" w:rsidRDefault="00477BBF" w:rsidP="00477BBF">
            <w:pPr>
              <w:pStyle w:val="BodyText"/>
              <w:rPr>
                <w:b w:val="0"/>
                <w:bCs/>
              </w:rPr>
            </w:pPr>
            <w:r w:rsidRPr="00220A27">
              <w:rPr>
                <w:b w:val="0"/>
                <w:bCs/>
              </w:rPr>
              <w:t xml:space="preserve">Question 31: Do you have any further comments you would like to make about the proposals outlined in this consultative document? </w:t>
            </w:r>
          </w:p>
        </w:tc>
      </w:tr>
      <w:tr w:rsidR="00145379" w:rsidRPr="00220A27" w14:paraId="5486E470" w14:textId="77777777" w:rsidTr="00145379">
        <w:tc>
          <w:tcPr>
            <w:cnfStyle w:val="001000000000" w:firstRow="0" w:lastRow="0" w:firstColumn="1" w:lastColumn="0" w:oddVBand="0" w:evenVBand="0" w:oddHBand="0" w:evenHBand="0" w:firstRowFirstColumn="0" w:firstRowLastColumn="0" w:lastRowFirstColumn="0" w:lastRowLastColumn="0"/>
            <w:tcW w:w="9628" w:type="dxa"/>
          </w:tcPr>
          <w:p w14:paraId="027EC89F" w14:textId="77777777" w:rsidR="00145379" w:rsidRDefault="00477BBF" w:rsidP="001B549B">
            <w:pPr>
              <w:pStyle w:val="BodyText"/>
              <w:rPr>
                <w:bCs/>
              </w:rPr>
            </w:pPr>
            <w:r w:rsidRPr="00220A27">
              <w:rPr>
                <w:b w:val="0"/>
                <w:bCs/>
              </w:rPr>
              <w:t>[Free text]</w:t>
            </w:r>
          </w:p>
          <w:p w14:paraId="2C6C93C1" w14:textId="77777777" w:rsidR="00A71AE1" w:rsidRDefault="00A71AE1" w:rsidP="001B549B">
            <w:pPr>
              <w:pStyle w:val="BodyText"/>
              <w:rPr>
                <w:bCs/>
              </w:rPr>
            </w:pPr>
          </w:p>
          <w:p w14:paraId="0BDA65FA" w14:textId="026CDB72" w:rsidR="00A71AE1" w:rsidRPr="00220A27" w:rsidRDefault="00A71AE1" w:rsidP="001B549B">
            <w:pPr>
              <w:pStyle w:val="BodyText"/>
              <w:rPr>
                <w:b w:val="0"/>
                <w:bCs/>
              </w:rPr>
            </w:pPr>
          </w:p>
        </w:tc>
      </w:tr>
    </w:tbl>
    <w:p w14:paraId="11A9C0EB" w14:textId="77777777" w:rsidR="001B549B" w:rsidRPr="00220A27" w:rsidRDefault="001B549B" w:rsidP="001B549B">
      <w:pPr>
        <w:pStyle w:val="BodyText"/>
      </w:pPr>
    </w:p>
    <w:tbl>
      <w:tblPr>
        <w:tblStyle w:val="TableGrid"/>
        <w:tblW w:w="0" w:type="auto"/>
        <w:tblLook w:val="04A0" w:firstRow="1" w:lastRow="0" w:firstColumn="1" w:lastColumn="0" w:noHBand="0" w:noVBand="1"/>
      </w:tblPr>
      <w:tblGrid>
        <w:gridCol w:w="9628"/>
      </w:tblGrid>
      <w:tr w:rsidR="00477BBF" w:rsidRPr="00220A27" w14:paraId="40D33774"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B25B667" w14:textId="3D7E1A8D" w:rsidR="00477BBF" w:rsidRPr="00220A27" w:rsidRDefault="00477BBF" w:rsidP="00613C29">
            <w:pPr>
              <w:pStyle w:val="BodyText"/>
              <w:rPr>
                <w:b w:val="0"/>
                <w:bCs/>
              </w:rPr>
            </w:pPr>
            <w:r w:rsidRPr="00220A27">
              <w:rPr>
                <w:b w:val="0"/>
                <w:bCs/>
              </w:rPr>
              <w:t xml:space="preserve">Question 32: </w:t>
            </w:r>
            <w:r w:rsidR="00AB7DB5" w:rsidRPr="00220A27">
              <w:rPr>
                <w:b w:val="0"/>
                <w:bCs/>
              </w:rPr>
              <w:t xml:space="preserve">Do you foresee any unintended consequences </w:t>
            </w:r>
            <w:proofErr w:type="gramStart"/>
            <w:r w:rsidR="00AB7DB5" w:rsidRPr="00220A27">
              <w:rPr>
                <w:b w:val="0"/>
                <w:bCs/>
              </w:rPr>
              <w:t>as a result of</w:t>
            </w:r>
            <w:proofErr w:type="gramEnd"/>
            <w:r w:rsidR="00AB7DB5" w:rsidRPr="00220A27">
              <w:rPr>
                <w:b w:val="0"/>
                <w:bCs/>
              </w:rPr>
              <w:t xml:space="preserve"> the proposals outlined in this consultative document?</w:t>
            </w:r>
          </w:p>
        </w:tc>
      </w:tr>
      <w:tr w:rsidR="00477BBF" w:rsidRPr="00220A27" w14:paraId="4FCE7373" w14:textId="77777777" w:rsidTr="00613C29">
        <w:tc>
          <w:tcPr>
            <w:cnfStyle w:val="001000000000" w:firstRow="0" w:lastRow="0" w:firstColumn="1" w:lastColumn="0" w:oddVBand="0" w:evenVBand="0" w:oddHBand="0" w:evenHBand="0" w:firstRowFirstColumn="0" w:firstRowLastColumn="0" w:lastRowFirstColumn="0" w:lastRowLastColumn="0"/>
            <w:tcW w:w="9628" w:type="dxa"/>
          </w:tcPr>
          <w:p w14:paraId="63D55923" w14:textId="77777777" w:rsidR="00477BBF" w:rsidRDefault="00477BBF" w:rsidP="00613C29">
            <w:pPr>
              <w:pStyle w:val="BodyText"/>
              <w:rPr>
                <w:bCs/>
              </w:rPr>
            </w:pPr>
            <w:r w:rsidRPr="00220A27">
              <w:rPr>
                <w:b w:val="0"/>
                <w:bCs/>
              </w:rPr>
              <w:t>[Free text]</w:t>
            </w:r>
          </w:p>
          <w:p w14:paraId="70764479" w14:textId="77777777" w:rsidR="00A71AE1" w:rsidRDefault="00A71AE1" w:rsidP="00613C29">
            <w:pPr>
              <w:pStyle w:val="BodyText"/>
              <w:rPr>
                <w:bCs/>
              </w:rPr>
            </w:pPr>
          </w:p>
          <w:p w14:paraId="0203332A" w14:textId="77777777" w:rsidR="00A71AE1" w:rsidRPr="00220A27" w:rsidRDefault="00A71AE1" w:rsidP="00613C29">
            <w:pPr>
              <w:pStyle w:val="BodyText"/>
              <w:rPr>
                <w:b w:val="0"/>
                <w:bCs/>
              </w:rPr>
            </w:pPr>
          </w:p>
        </w:tc>
      </w:tr>
    </w:tbl>
    <w:p w14:paraId="7BEE970D" w14:textId="77777777" w:rsidR="00477BBF" w:rsidRPr="00220A27" w:rsidRDefault="00477BBF" w:rsidP="001B549B">
      <w:pPr>
        <w:pStyle w:val="BodyText"/>
      </w:pPr>
    </w:p>
    <w:tbl>
      <w:tblPr>
        <w:tblStyle w:val="TableGrid"/>
        <w:tblW w:w="0" w:type="auto"/>
        <w:tblLook w:val="04A0" w:firstRow="1" w:lastRow="0" w:firstColumn="1" w:lastColumn="0" w:noHBand="0" w:noVBand="1"/>
      </w:tblPr>
      <w:tblGrid>
        <w:gridCol w:w="9628"/>
      </w:tblGrid>
      <w:tr w:rsidR="00477BBF" w:rsidRPr="00220A27" w14:paraId="316DF834"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E983D20" w14:textId="2449A0C7" w:rsidR="00477BBF" w:rsidRPr="00220A27" w:rsidRDefault="00477BBF" w:rsidP="00613C29">
            <w:pPr>
              <w:pStyle w:val="BodyText"/>
              <w:rPr>
                <w:b w:val="0"/>
                <w:bCs/>
              </w:rPr>
            </w:pPr>
            <w:r w:rsidRPr="00220A27">
              <w:rPr>
                <w:b w:val="0"/>
                <w:bCs/>
              </w:rPr>
              <w:t xml:space="preserve">Question 33: </w:t>
            </w:r>
            <w:r w:rsidR="0080234B" w:rsidRPr="00220A27">
              <w:rPr>
                <w:b w:val="0"/>
                <w:bCs/>
              </w:rPr>
              <w:t>Are you aware of any impact on protected characteristics (age, disability, gender reassignment, pregnancy and maternity, race, religion or belief, sex, sexual orientation) these proposals may have?</w:t>
            </w:r>
          </w:p>
        </w:tc>
      </w:tr>
      <w:tr w:rsidR="00477BBF" w:rsidRPr="00220A27" w14:paraId="06EC4094" w14:textId="77777777" w:rsidTr="00613C29">
        <w:tc>
          <w:tcPr>
            <w:cnfStyle w:val="001000000000" w:firstRow="0" w:lastRow="0" w:firstColumn="1" w:lastColumn="0" w:oddVBand="0" w:evenVBand="0" w:oddHBand="0" w:evenHBand="0" w:firstRowFirstColumn="0" w:firstRowLastColumn="0" w:lastRowFirstColumn="0" w:lastRowLastColumn="0"/>
            <w:tcW w:w="9628" w:type="dxa"/>
          </w:tcPr>
          <w:p w14:paraId="6D44373A" w14:textId="77777777" w:rsidR="00477BBF" w:rsidRDefault="00477BBF" w:rsidP="00613C29">
            <w:pPr>
              <w:pStyle w:val="BodyText"/>
              <w:rPr>
                <w:bCs/>
              </w:rPr>
            </w:pPr>
            <w:r w:rsidRPr="00220A27">
              <w:rPr>
                <w:b w:val="0"/>
                <w:bCs/>
              </w:rPr>
              <w:t>[Free text]</w:t>
            </w:r>
          </w:p>
          <w:p w14:paraId="567D9863" w14:textId="77777777" w:rsidR="00A71AE1" w:rsidRDefault="00A71AE1" w:rsidP="00613C29">
            <w:pPr>
              <w:pStyle w:val="BodyText"/>
              <w:rPr>
                <w:bCs/>
              </w:rPr>
            </w:pPr>
          </w:p>
          <w:p w14:paraId="62D7ABF2" w14:textId="77777777" w:rsidR="00A71AE1" w:rsidRPr="00220A27" w:rsidRDefault="00A71AE1" w:rsidP="00613C29">
            <w:pPr>
              <w:pStyle w:val="BodyText"/>
              <w:rPr>
                <w:b w:val="0"/>
                <w:bCs/>
              </w:rPr>
            </w:pPr>
          </w:p>
        </w:tc>
      </w:tr>
    </w:tbl>
    <w:p w14:paraId="0261D796" w14:textId="77777777" w:rsidR="00477BBF" w:rsidRPr="00220A27" w:rsidRDefault="00477BBF" w:rsidP="001B549B">
      <w:pPr>
        <w:pStyle w:val="BodyText"/>
      </w:pPr>
    </w:p>
    <w:tbl>
      <w:tblPr>
        <w:tblStyle w:val="TableGrid"/>
        <w:tblW w:w="0" w:type="auto"/>
        <w:tblLook w:val="04A0" w:firstRow="1" w:lastRow="0" w:firstColumn="1" w:lastColumn="0" w:noHBand="0" w:noVBand="1"/>
      </w:tblPr>
      <w:tblGrid>
        <w:gridCol w:w="9628"/>
      </w:tblGrid>
      <w:tr w:rsidR="00477BBF" w:rsidRPr="00220A27" w14:paraId="364E7715"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F882DB6" w14:textId="16F14FA0" w:rsidR="00477BBF" w:rsidRPr="00220A27" w:rsidRDefault="00477BBF" w:rsidP="00613C29">
            <w:pPr>
              <w:pStyle w:val="BodyText"/>
              <w:rPr>
                <w:b w:val="0"/>
                <w:bCs/>
              </w:rPr>
            </w:pPr>
            <w:r w:rsidRPr="00220A27">
              <w:rPr>
                <w:b w:val="0"/>
                <w:bCs/>
              </w:rPr>
              <w:t xml:space="preserve">Question 34: </w:t>
            </w:r>
            <w:r w:rsidR="00042A61" w:rsidRPr="00220A27">
              <w:rPr>
                <w:b w:val="0"/>
                <w:bCs/>
              </w:rPr>
              <w:t>Are you aware of any impact on the environment these proposals may have?</w:t>
            </w:r>
          </w:p>
        </w:tc>
      </w:tr>
      <w:tr w:rsidR="00477BBF" w:rsidRPr="00220A27" w14:paraId="2BA90EF9" w14:textId="77777777" w:rsidTr="00613C29">
        <w:tc>
          <w:tcPr>
            <w:cnfStyle w:val="001000000000" w:firstRow="0" w:lastRow="0" w:firstColumn="1" w:lastColumn="0" w:oddVBand="0" w:evenVBand="0" w:oddHBand="0" w:evenHBand="0" w:firstRowFirstColumn="0" w:firstRowLastColumn="0" w:lastRowFirstColumn="0" w:lastRowLastColumn="0"/>
            <w:tcW w:w="9628" w:type="dxa"/>
          </w:tcPr>
          <w:p w14:paraId="1922A5DB" w14:textId="77777777" w:rsidR="00477BBF" w:rsidRDefault="00477BBF" w:rsidP="00613C29">
            <w:pPr>
              <w:pStyle w:val="BodyText"/>
              <w:rPr>
                <w:bCs/>
              </w:rPr>
            </w:pPr>
            <w:r w:rsidRPr="00220A27">
              <w:rPr>
                <w:b w:val="0"/>
                <w:bCs/>
              </w:rPr>
              <w:t>[Free text]</w:t>
            </w:r>
          </w:p>
          <w:p w14:paraId="2AB2A267" w14:textId="77777777" w:rsidR="00A71AE1" w:rsidRDefault="00A71AE1" w:rsidP="00613C29">
            <w:pPr>
              <w:pStyle w:val="BodyText"/>
              <w:rPr>
                <w:bCs/>
              </w:rPr>
            </w:pPr>
          </w:p>
          <w:p w14:paraId="7B3B43E8" w14:textId="77777777" w:rsidR="00A71AE1" w:rsidRPr="00220A27" w:rsidRDefault="00A71AE1" w:rsidP="00613C29">
            <w:pPr>
              <w:pStyle w:val="BodyText"/>
              <w:rPr>
                <w:b w:val="0"/>
                <w:bCs/>
              </w:rPr>
            </w:pPr>
          </w:p>
        </w:tc>
      </w:tr>
    </w:tbl>
    <w:p w14:paraId="3F30D5D5" w14:textId="77777777" w:rsidR="00477BBF" w:rsidRPr="00220A27" w:rsidRDefault="00477BBF" w:rsidP="001B549B">
      <w:pPr>
        <w:pStyle w:val="BodyText"/>
      </w:pPr>
    </w:p>
    <w:tbl>
      <w:tblPr>
        <w:tblStyle w:val="TableGrid"/>
        <w:tblW w:w="0" w:type="auto"/>
        <w:tblLook w:val="04A0" w:firstRow="1" w:lastRow="0" w:firstColumn="1" w:lastColumn="0" w:noHBand="0" w:noVBand="1"/>
      </w:tblPr>
      <w:tblGrid>
        <w:gridCol w:w="9628"/>
      </w:tblGrid>
      <w:tr w:rsidR="00477BBF" w:rsidRPr="00220A27" w14:paraId="4A062462"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E5F532A" w14:textId="59DEF58D" w:rsidR="00477BBF" w:rsidRPr="00220A27" w:rsidRDefault="00477BBF" w:rsidP="00613C29">
            <w:pPr>
              <w:pStyle w:val="BodyText"/>
              <w:rPr>
                <w:b w:val="0"/>
                <w:bCs/>
              </w:rPr>
            </w:pPr>
            <w:r w:rsidRPr="00220A27">
              <w:rPr>
                <w:b w:val="0"/>
                <w:bCs/>
              </w:rPr>
              <w:t xml:space="preserve">Question 35: </w:t>
            </w:r>
            <w:r w:rsidR="00673407" w:rsidRPr="00220A27">
              <w:rPr>
                <w:b w:val="0"/>
                <w:bCs/>
              </w:rPr>
              <w:t>If you are happy to be contacted by HSE for any potential follow up on your answers please provide your email address here.</w:t>
            </w:r>
          </w:p>
        </w:tc>
      </w:tr>
      <w:tr w:rsidR="00477BBF" w:rsidRPr="00220A27" w14:paraId="10D48774" w14:textId="77777777" w:rsidTr="00613C29">
        <w:tc>
          <w:tcPr>
            <w:cnfStyle w:val="001000000000" w:firstRow="0" w:lastRow="0" w:firstColumn="1" w:lastColumn="0" w:oddVBand="0" w:evenVBand="0" w:oddHBand="0" w:evenHBand="0" w:firstRowFirstColumn="0" w:firstRowLastColumn="0" w:lastRowFirstColumn="0" w:lastRowLastColumn="0"/>
            <w:tcW w:w="9628" w:type="dxa"/>
          </w:tcPr>
          <w:p w14:paraId="6CEBEE33" w14:textId="77777777" w:rsidR="00477BBF" w:rsidRDefault="00477BBF" w:rsidP="00613C29">
            <w:pPr>
              <w:pStyle w:val="BodyText"/>
              <w:rPr>
                <w:bCs/>
              </w:rPr>
            </w:pPr>
            <w:r w:rsidRPr="00220A27">
              <w:rPr>
                <w:b w:val="0"/>
                <w:bCs/>
              </w:rPr>
              <w:t>[Free text]</w:t>
            </w:r>
          </w:p>
          <w:p w14:paraId="43CCB988" w14:textId="77777777" w:rsidR="00A71AE1" w:rsidRDefault="00A71AE1" w:rsidP="00613C29">
            <w:pPr>
              <w:pStyle w:val="BodyText"/>
              <w:rPr>
                <w:bCs/>
              </w:rPr>
            </w:pPr>
          </w:p>
          <w:p w14:paraId="68AEB14B" w14:textId="77777777" w:rsidR="00A71AE1" w:rsidRPr="00220A27" w:rsidRDefault="00A71AE1" w:rsidP="00613C29">
            <w:pPr>
              <w:pStyle w:val="BodyText"/>
              <w:rPr>
                <w:b w:val="0"/>
                <w:bCs/>
              </w:rPr>
            </w:pPr>
          </w:p>
        </w:tc>
      </w:tr>
    </w:tbl>
    <w:p w14:paraId="747A997D" w14:textId="77777777" w:rsidR="00477BBF" w:rsidRPr="00220A27" w:rsidRDefault="00477BBF" w:rsidP="001B549B">
      <w:pPr>
        <w:pStyle w:val="BodyText"/>
      </w:pPr>
    </w:p>
    <w:tbl>
      <w:tblPr>
        <w:tblStyle w:val="TableGrid"/>
        <w:tblW w:w="0" w:type="auto"/>
        <w:tblLook w:val="04A0" w:firstRow="1" w:lastRow="0" w:firstColumn="1" w:lastColumn="0" w:noHBand="0" w:noVBand="1"/>
      </w:tblPr>
      <w:tblGrid>
        <w:gridCol w:w="9628"/>
      </w:tblGrid>
      <w:tr w:rsidR="00477BBF" w:rsidRPr="00220A27" w14:paraId="7544F3E5" w14:textId="77777777" w:rsidTr="00613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F297A47" w14:textId="55C895D7" w:rsidR="00477BBF" w:rsidRPr="00220A27" w:rsidRDefault="00477BBF" w:rsidP="00613C29">
            <w:pPr>
              <w:pStyle w:val="BodyText"/>
              <w:rPr>
                <w:b w:val="0"/>
                <w:bCs/>
              </w:rPr>
            </w:pPr>
            <w:r w:rsidRPr="00220A27">
              <w:rPr>
                <w:b w:val="0"/>
                <w:bCs/>
              </w:rPr>
              <w:t xml:space="preserve">Question 36: </w:t>
            </w:r>
            <w:r w:rsidR="00764C2B" w:rsidRPr="00220A27">
              <w:rPr>
                <w:b w:val="0"/>
                <w:bCs/>
              </w:rPr>
              <w:t>Are you happy to be contacted by HSE to be involved in a working group to develop guidance?</w:t>
            </w:r>
          </w:p>
        </w:tc>
      </w:tr>
      <w:tr w:rsidR="00477BBF" w:rsidRPr="00220A27" w14:paraId="47274018" w14:textId="77777777" w:rsidTr="00613C29">
        <w:tc>
          <w:tcPr>
            <w:cnfStyle w:val="001000000000" w:firstRow="0" w:lastRow="0" w:firstColumn="1" w:lastColumn="0" w:oddVBand="0" w:evenVBand="0" w:oddHBand="0" w:evenHBand="0" w:firstRowFirstColumn="0" w:firstRowLastColumn="0" w:lastRowFirstColumn="0" w:lastRowLastColumn="0"/>
            <w:tcW w:w="9628" w:type="dxa"/>
          </w:tcPr>
          <w:p w14:paraId="4BC1581F" w14:textId="77777777" w:rsidR="00477BBF" w:rsidRDefault="00477BBF" w:rsidP="00613C29">
            <w:pPr>
              <w:pStyle w:val="BodyText"/>
              <w:rPr>
                <w:bCs/>
              </w:rPr>
            </w:pPr>
            <w:r w:rsidRPr="00220A27">
              <w:rPr>
                <w:b w:val="0"/>
                <w:bCs/>
              </w:rPr>
              <w:t>[Free text]</w:t>
            </w:r>
          </w:p>
          <w:p w14:paraId="67CA2C1C" w14:textId="77777777" w:rsidR="00A71AE1" w:rsidRDefault="00A71AE1" w:rsidP="00613C29">
            <w:pPr>
              <w:pStyle w:val="BodyText"/>
              <w:rPr>
                <w:bCs/>
              </w:rPr>
            </w:pPr>
          </w:p>
          <w:p w14:paraId="714D8D00" w14:textId="77777777" w:rsidR="00A71AE1" w:rsidRPr="00220A27" w:rsidRDefault="00A71AE1" w:rsidP="00613C29">
            <w:pPr>
              <w:pStyle w:val="BodyText"/>
              <w:rPr>
                <w:b w:val="0"/>
                <w:bCs/>
              </w:rPr>
            </w:pPr>
          </w:p>
        </w:tc>
      </w:tr>
    </w:tbl>
    <w:p w14:paraId="06E2F395" w14:textId="77777777" w:rsidR="00500613" w:rsidRPr="00220A27" w:rsidRDefault="00500613" w:rsidP="007F73E2">
      <w:pPr>
        <w:pStyle w:val="ListNumber"/>
        <w:numPr>
          <w:ilvl w:val="0"/>
          <w:numId w:val="0"/>
        </w:numPr>
      </w:pPr>
    </w:p>
    <w:p w14:paraId="15722E41" w14:textId="77777777" w:rsidR="003D27AC" w:rsidRPr="00220A27" w:rsidRDefault="003D27AC" w:rsidP="00916276">
      <w:pPr>
        <w:pStyle w:val="BodyText"/>
      </w:pPr>
    </w:p>
    <w:p w14:paraId="5865425D" w14:textId="77777777" w:rsidR="0062433C" w:rsidRPr="00220A27" w:rsidRDefault="0062433C" w:rsidP="00916276">
      <w:pPr>
        <w:pStyle w:val="BodyText"/>
      </w:pPr>
    </w:p>
    <w:p w14:paraId="3FAFBFF4" w14:textId="77777777" w:rsidR="0062433C" w:rsidRPr="00220A27" w:rsidRDefault="0062433C" w:rsidP="00916276">
      <w:pPr>
        <w:pStyle w:val="BodyText"/>
        <w:sectPr w:rsidR="0062433C" w:rsidRPr="00220A27" w:rsidSect="00D50660">
          <w:headerReference w:type="even" r:id="rId42"/>
          <w:headerReference w:type="default" r:id="rId43"/>
          <w:footerReference w:type="even" r:id="rId44"/>
          <w:footerReference w:type="default" r:id="rId45"/>
          <w:pgSz w:w="11906" w:h="16838" w:code="9"/>
          <w:pgMar w:top="2169" w:right="1134" w:bottom="1134" w:left="1134" w:header="567" w:footer="567" w:gutter="0"/>
          <w:pgNumType w:start="1"/>
          <w:cols w:space="708"/>
          <w:docGrid w:linePitch="360"/>
        </w:sectPr>
      </w:pPr>
    </w:p>
    <w:p w14:paraId="5463C922" w14:textId="77777777" w:rsidR="00270184" w:rsidRPr="00220A27" w:rsidRDefault="00270184" w:rsidP="00AE4DF7">
      <w:pPr>
        <w:pStyle w:val="Covertext"/>
        <w:rPr>
          <w:color w:val="000000" w:themeColor="text1"/>
        </w:rPr>
      </w:pPr>
    </w:p>
    <w:p w14:paraId="00B5B3CB" w14:textId="77777777" w:rsidR="00270184" w:rsidRPr="00220A27" w:rsidRDefault="00270184" w:rsidP="00AE4DF7">
      <w:pPr>
        <w:pStyle w:val="Covertext"/>
        <w:rPr>
          <w:color w:val="000000" w:themeColor="text1"/>
        </w:rPr>
      </w:pPr>
    </w:p>
    <w:p w14:paraId="55BF2B3E" w14:textId="77777777" w:rsidR="003258A8" w:rsidRPr="00220A27" w:rsidRDefault="003258A8" w:rsidP="00AE4DF7">
      <w:pPr>
        <w:pStyle w:val="Covertext"/>
        <w:rPr>
          <w:color w:val="000000" w:themeColor="text1"/>
        </w:rPr>
      </w:pPr>
      <w:r w:rsidRPr="00220A27">
        <w:rPr>
          <w:color w:val="000000" w:themeColor="text1"/>
        </w:rPr>
        <w:br w:type="page"/>
      </w:r>
    </w:p>
    <w:p w14:paraId="21EAC1B8" w14:textId="77777777" w:rsidR="00DE230B" w:rsidRPr="00220A27" w:rsidRDefault="00DE230B" w:rsidP="001638FD">
      <w:pPr>
        <w:pStyle w:val="BodyText"/>
        <w:pageBreakBefore/>
        <w:spacing w:after="10000"/>
      </w:pPr>
      <w:bookmarkStart w:id="49" w:name="_Hlk62051884"/>
    </w:p>
    <w:bookmarkEnd w:id="49"/>
    <w:p w14:paraId="461666C4" w14:textId="77777777" w:rsidR="005E549B" w:rsidRPr="00220A27" w:rsidRDefault="005E549B" w:rsidP="003258A8">
      <w:pPr>
        <w:pStyle w:val="BodyText"/>
        <w:spacing w:before="4000"/>
        <w:rPr>
          <w:b/>
          <w:color w:val="981E32" w:themeColor="accent1"/>
          <w:sz w:val="32"/>
          <w:szCs w:val="32"/>
        </w:rPr>
      </w:pPr>
      <w:r w:rsidRPr="00220A27">
        <w:rPr>
          <w:b/>
          <w:color w:val="981E32" w:themeColor="accent1"/>
          <w:sz w:val="32"/>
          <w:szCs w:val="32"/>
        </w:rPr>
        <w:t>Further information</w:t>
      </w:r>
    </w:p>
    <w:p w14:paraId="5B43BC7E" w14:textId="77777777" w:rsidR="00264203" w:rsidRPr="00220A27" w:rsidRDefault="00264203" w:rsidP="00264203">
      <w:pPr>
        <w:pStyle w:val="BodyText"/>
        <w:spacing w:after="120"/>
      </w:pPr>
      <w:r w:rsidRPr="00220A27">
        <w:t xml:space="preserve">For information about health and safety, or to report inconsistencies or inaccuracies in this guidance, visit </w:t>
      </w:r>
      <w:hyperlink r:id="rId46" w:history="1">
        <w:r w:rsidRPr="00220A27">
          <w:rPr>
            <w:rStyle w:val="Hyperlink"/>
          </w:rPr>
          <w:t>the HSE website</w:t>
        </w:r>
      </w:hyperlink>
      <w:r w:rsidRPr="00220A27">
        <w:t>.</w:t>
      </w:r>
    </w:p>
    <w:p w14:paraId="6B28F31E" w14:textId="77777777" w:rsidR="00E26F71" w:rsidRPr="00220A27" w:rsidRDefault="00E26F71" w:rsidP="00E26F71">
      <w:pPr>
        <w:pStyle w:val="BodyText"/>
        <w:spacing w:after="120"/>
      </w:pPr>
      <w:r w:rsidRPr="00220A27">
        <w:t xml:space="preserve">You can order HSE priced publications at </w:t>
      </w:r>
      <w:hyperlink r:id="rId47" w:history="1">
        <w:r w:rsidRPr="00220A27">
          <w:rPr>
            <w:rStyle w:val="Hyperlink"/>
          </w:rPr>
          <w:t>the HSE books website</w:t>
        </w:r>
      </w:hyperlink>
      <w:r w:rsidRPr="00220A27">
        <w:t>.</w:t>
      </w:r>
    </w:p>
    <w:p w14:paraId="54A4E81E" w14:textId="77777777" w:rsidR="000E1202" w:rsidRPr="00220A27" w:rsidRDefault="000E1202" w:rsidP="000E1202">
      <w:pPr>
        <w:pStyle w:val="BodyText"/>
        <w:spacing w:after="120"/>
      </w:pPr>
      <w:r w:rsidRPr="00220A27">
        <w:t>HSE priced publications are also available from bookshops.</w:t>
      </w:r>
      <w:r w:rsidRPr="00220A27">
        <w:rPr>
          <w:rStyle w:val="apple-converted-space"/>
        </w:rPr>
        <w:t> </w:t>
      </w:r>
    </w:p>
    <w:p w14:paraId="4EB8159E" w14:textId="0D0BA894" w:rsidR="005E549B" w:rsidRPr="00220A27" w:rsidRDefault="00C8694C" w:rsidP="005E549B">
      <w:pPr>
        <w:pStyle w:val="BodyText"/>
        <w:spacing w:after="120"/>
      </w:pPr>
      <w:r w:rsidRPr="00220A27">
        <w:t>This publication is available</w:t>
      </w:r>
      <w:r w:rsidR="00D27F69" w:rsidRPr="00220A27">
        <w:t xml:space="preserve"> on the HSE website</w:t>
      </w:r>
      <w:r w:rsidRPr="00220A27">
        <w:t xml:space="preserve"> </w:t>
      </w:r>
      <w:hyperlink r:id="rId48" w:history="1">
        <w:r w:rsidRPr="00220A27">
          <w:rPr>
            <w:rStyle w:val="Hyperlink"/>
          </w:rPr>
          <w:t>here</w:t>
        </w:r>
      </w:hyperlink>
    </w:p>
    <w:p w14:paraId="3968A002" w14:textId="4A92C55A" w:rsidR="00375DDB" w:rsidRPr="00220A27" w:rsidRDefault="00375DDB" w:rsidP="00375DDB">
      <w:pPr>
        <w:pStyle w:val="BodyText"/>
        <w:spacing w:after="120"/>
      </w:pPr>
      <w:r w:rsidRPr="00220A27">
        <w:t>© Crown copyright If you wish to reuse this information visit</w:t>
      </w:r>
      <w:r w:rsidRPr="00220A27">
        <w:br/>
      </w:r>
      <w:hyperlink r:id="rId49">
        <w:r w:rsidRPr="00220A27">
          <w:rPr>
            <w:rStyle w:val="Hyperlink"/>
          </w:rPr>
          <w:t>the HSE website</w:t>
        </w:r>
      </w:hyperlink>
      <w:r w:rsidRPr="00220A27">
        <w:t xml:space="preserve"> for details. First published </w:t>
      </w:r>
      <w:r w:rsidRPr="0063647B">
        <w:t>[</w:t>
      </w:r>
      <w:r w:rsidR="0063647B" w:rsidRPr="0063647B">
        <w:t>11</w:t>
      </w:r>
      <w:r w:rsidRPr="0063647B">
        <w:t>/</w:t>
      </w:r>
      <w:r w:rsidR="0063647B" w:rsidRPr="0063647B">
        <w:t>25</w:t>
      </w:r>
      <w:r w:rsidRPr="0063647B">
        <w:t>].</w:t>
      </w:r>
      <w:r w:rsidR="68157AA8" w:rsidRPr="00220A27">
        <w:t xml:space="preserve"> </w:t>
      </w:r>
    </w:p>
    <w:p w14:paraId="440CC23B" w14:textId="2ABE7B43" w:rsidR="00AE4DF7" w:rsidRPr="00D50E75" w:rsidRDefault="00375DDB" w:rsidP="00375DDB">
      <w:pPr>
        <w:pStyle w:val="BodyText"/>
        <w:spacing w:after="120"/>
        <w:rPr>
          <w:color w:val="000000" w:themeColor="text1"/>
          <w:sz w:val="22"/>
        </w:rPr>
      </w:pPr>
      <w:r w:rsidRPr="00220A27">
        <w:t xml:space="preserve">Published by the Health and Safety </w:t>
      </w:r>
      <w:proofErr w:type="gramStart"/>
      <w:r w:rsidRPr="00220A27">
        <w:t xml:space="preserve">Executive </w:t>
      </w:r>
      <w:r w:rsidRPr="0063647B">
        <w:t xml:space="preserve"> [</w:t>
      </w:r>
      <w:proofErr w:type="gramEnd"/>
      <w:r w:rsidR="0063647B" w:rsidRPr="0063647B">
        <w:t>11</w:t>
      </w:r>
      <w:r w:rsidRPr="0063647B">
        <w:t>/</w:t>
      </w:r>
      <w:r w:rsidR="0063647B" w:rsidRPr="0063647B">
        <w:t>25</w:t>
      </w:r>
      <w:r w:rsidRPr="0063647B">
        <w:t>].</w:t>
      </w:r>
    </w:p>
    <w:sectPr w:rsidR="00AE4DF7" w:rsidRPr="00D50E75" w:rsidSect="003258A8">
      <w:headerReference w:type="even" r:id="rId50"/>
      <w:headerReference w:type="default" r:id="rId51"/>
      <w:footerReference w:type="even" r:id="rId52"/>
      <w:footerReference w:type="default" r:id="rId53"/>
      <w:headerReference w:type="first" r:id="rId54"/>
      <w:footerReference w:type="first" r:id="rId55"/>
      <w:pgSz w:w="11906" w:h="16838" w:code="9"/>
      <w:pgMar w:top="1134" w:right="1134" w:bottom="1134"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4EA12" w14:textId="77777777" w:rsidR="00E8503E" w:rsidRPr="00220A27" w:rsidRDefault="00E8503E" w:rsidP="00B91315">
      <w:pPr>
        <w:spacing w:after="0" w:line="240" w:lineRule="auto"/>
      </w:pPr>
      <w:r w:rsidRPr="00220A27">
        <w:separator/>
      </w:r>
    </w:p>
  </w:endnote>
  <w:endnote w:type="continuationSeparator" w:id="0">
    <w:p w14:paraId="1BE41D58" w14:textId="77777777" w:rsidR="00E8503E" w:rsidRPr="00220A27" w:rsidRDefault="00E8503E" w:rsidP="00B91315">
      <w:pPr>
        <w:spacing w:after="0" w:line="240" w:lineRule="auto"/>
      </w:pPr>
      <w:r w:rsidRPr="00220A27">
        <w:continuationSeparator/>
      </w:r>
    </w:p>
  </w:endnote>
  <w:endnote w:type="continuationNotice" w:id="1">
    <w:p w14:paraId="4075A3A9" w14:textId="77777777" w:rsidR="00E8503E" w:rsidRPr="00220A27" w:rsidRDefault="00E850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F317" w14:textId="77777777" w:rsidR="0063388A" w:rsidRPr="00220A27" w:rsidRDefault="0063388A" w:rsidP="0063388A">
    <w:pPr>
      <w:pStyle w:val="Footer"/>
    </w:pPr>
    <w:r w:rsidRPr="00220A27">
      <w:fldChar w:fldCharType="begin"/>
    </w:r>
    <w:r w:rsidRPr="00220A27">
      <w:instrText xml:space="preserve"> PAGE   \* MERGEFORMAT </w:instrText>
    </w:r>
    <w:r w:rsidRPr="00220A27">
      <w:fldChar w:fldCharType="separate"/>
    </w:r>
    <w:r w:rsidRPr="00220A27">
      <w:t>3</w:t>
    </w:r>
    <w:r w:rsidRPr="00220A2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CEB7" w14:textId="77777777" w:rsidR="009A1CE1" w:rsidRPr="00220A27" w:rsidRDefault="00990242">
    <w:pPr>
      <w:pStyle w:val="Footer"/>
    </w:pPr>
    <w:r w:rsidRPr="00220A27">
      <w:fldChar w:fldCharType="begin"/>
    </w:r>
    <w:r w:rsidRPr="00220A27">
      <w:instrText xml:space="preserve"> PAGE   \* MERGEFORMAT </w:instrText>
    </w:r>
    <w:r w:rsidRPr="00220A27">
      <w:fldChar w:fldCharType="separate"/>
    </w:r>
    <w:r w:rsidR="00D50E75" w:rsidRPr="00220A27">
      <w:t>5</w:t>
    </w:r>
    <w:r w:rsidRPr="00220A2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AD86" w14:textId="77777777" w:rsidR="003258A8" w:rsidRPr="00220A27" w:rsidRDefault="003258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6D63" w14:textId="77777777" w:rsidR="0062433C" w:rsidRPr="00220A27" w:rsidRDefault="006243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D204" w14:textId="77777777" w:rsidR="003258A8" w:rsidRPr="00220A27" w:rsidRDefault="00325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67072" w14:textId="77777777" w:rsidR="00E8503E" w:rsidRPr="00220A27" w:rsidRDefault="00E8503E" w:rsidP="00B91315">
      <w:pPr>
        <w:spacing w:after="0" w:line="240" w:lineRule="auto"/>
      </w:pPr>
      <w:r w:rsidRPr="00220A27">
        <w:separator/>
      </w:r>
    </w:p>
  </w:footnote>
  <w:footnote w:type="continuationSeparator" w:id="0">
    <w:p w14:paraId="6FA62ACC" w14:textId="77777777" w:rsidR="00E8503E" w:rsidRPr="00220A27" w:rsidRDefault="00E8503E" w:rsidP="00B91315">
      <w:pPr>
        <w:spacing w:after="0" w:line="240" w:lineRule="auto"/>
      </w:pPr>
      <w:r w:rsidRPr="00220A27">
        <w:continuationSeparator/>
      </w:r>
    </w:p>
  </w:footnote>
  <w:footnote w:type="continuationNotice" w:id="1">
    <w:p w14:paraId="1DAD3743" w14:textId="77777777" w:rsidR="00E8503E" w:rsidRPr="00220A27" w:rsidRDefault="00E850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53BF" w14:textId="4FA1D766" w:rsidR="001D249A" w:rsidRPr="00220A27" w:rsidRDefault="007F575B" w:rsidP="007F575B">
    <w:pPr>
      <w:pStyle w:val="Header"/>
      <w:tabs>
        <w:tab w:val="left" w:pos="691"/>
        <w:tab w:val="center" w:pos="4479"/>
      </w:tabs>
      <w:jc w:val="left"/>
    </w:pPr>
    <w:r w:rsidRPr="00220A27">
      <w:tab/>
    </w:r>
    <w:r w:rsidRPr="00220A27">
      <w:tab/>
    </w:r>
    <w:r w:rsidR="003258A8" w:rsidRPr="00220A27">
      <w:rPr>
        <w:noProof/>
      </w:rPr>
      <w:drawing>
        <wp:anchor distT="0" distB="0" distL="114300" distR="114300" simplePos="0" relativeHeight="251658241" behindDoc="1" locked="1" layoutInCell="1" allowOverlap="1" wp14:anchorId="794F90B7" wp14:editId="7C6FAC32">
          <wp:simplePos x="0" y="0"/>
          <wp:positionH relativeFrom="page">
            <wp:posOffset>752475</wp:posOffset>
          </wp:positionH>
          <wp:positionV relativeFrom="page">
            <wp:posOffset>5848350</wp:posOffset>
          </wp:positionV>
          <wp:extent cx="6047740" cy="4843145"/>
          <wp:effectExtent l="0" t="0" r="0" b="0"/>
          <wp:wrapNone/>
          <wp:docPr id="154" name="Picture 154" descr="[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1214368144_Small.jpg"/>
                  <pic:cNvPicPr/>
                </pic:nvPicPr>
                <pic:blipFill rotWithShape="1">
                  <a:blip r:embed="rId1">
                    <a:extLst>
                      <a:ext uri="{28A0092B-C50C-407E-A947-70E740481C1C}">
                        <a14:useLocalDpi xmlns:a14="http://schemas.microsoft.com/office/drawing/2010/main" val="0"/>
                      </a:ext>
                    </a:extLst>
                  </a:blip>
                  <a:srcRect l="10357" r="6397"/>
                  <a:stretch/>
                </pic:blipFill>
                <pic:spPr bwMode="auto">
                  <a:xfrm>
                    <a:off x="0" y="0"/>
                    <a:ext cx="6047740" cy="4843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26D8" w:rsidRPr="00220A27">
      <w:rPr>
        <w:noProof/>
      </w:rPr>
      <w:drawing>
        <wp:anchor distT="0" distB="0" distL="114300" distR="114300" simplePos="0" relativeHeight="251658240" behindDoc="1" locked="1" layoutInCell="1" allowOverlap="1" wp14:anchorId="632DF3C5" wp14:editId="74EDC546">
          <wp:simplePos x="0" y="0"/>
          <wp:positionH relativeFrom="page">
            <wp:align>center</wp:align>
          </wp:positionH>
          <wp:positionV relativeFrom="page">
            <wp:align>top</wp:align>
          </wp:positionV>
          <wp:extent cx="7560000" cy="10692000"/>
          <wp:effectExtent l="0" t="0" r="3175" b="0"/>
          <wp:wrapNone/>
          <wp:docPr id="155" name="Picture 155" descr="Rear cov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hogben\AppData\Local\Microsoft\Windows\INetCache\Content.Word\6.5394_MoJ_Brand refresh_covers_210319_RW-04.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2EC1" w14:textId="77777777" w:rsidR="0095066D" w:rsidRPr="00220A27" w:rsidRDefault="0095066D" w:rsidP="0095066D">
    <w:pPr>
      <w:pStyle w:val="Header"/>
    </w:pPr>
    <w:r w:rsidRPr="00220A27">
      <w:t>Add Report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9E3F" w14:textId="77777777" w:rsidR="009A1CE1" w:rsidRPr="00220A27" w:rsidRDefault="00BD6805" w:rsidP="009A1CE1">
    <w:pPr>
      <w:pStyle w:val="Header"/>
    </w:pPr>
    <w:r w:rsidRPr="00220A27">
      <w:t xml:space="preserve">Add Report </w:t>
    </w:r>
    <w:r w:rsidR="00990242" w:rsidRPr="00220A27">
      <w:t>Title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6162" w14:textId="77777777" w:rsidR="003258A8" w:rsidRPr="00220A27" w:rsidRDefault="003258A8">
    <w:pPr>
      <w:pStyle w:val="Header"/>
    </w:pPr>
    <w:r w:rsidRPr="00220A27">
      <w:rPr>
        <w:noProof/>
      </w:rPr>
      <w:drawing>
        <wp:anchor distT="0" distB="0" distL="114300" distR="114300" simplePos="0" relativeHeight="251658242" behindDoc="1" locked="1" layoutInCell="1" allowOverlap="1" wp14:anchorId="60B6002B" wp14:editId="413167A2">
          <wp:simplePos x="0" y="0"/>
          <wp:positionH relativeFrom="page">
            <wp:align>center</wp:align>
          </wp:positionH>
          <wp:positionV relativeFrom="page">
            <wp:align>top</wp:align>
          </wp:positionV>
          <wp:extent cx="7556400" cy="10688400"/>
          <wp:effectExtent l="0" t="0" r="698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Cover_background-01.png"/>
                  <pic:cNvPicPr/>
                </pic:nvPicPr>
                <pic:blipFill>
                  <a:blip r:embed="rId1">
                    <a:extLst>
                      <a:ext uri="{28A0092B-C50C-407E-A947-70E740481C1C}">
                        <a14:useLocalDpi xmlns:a14="http://schemas.microsoft.com/office/drawing/2010/main" val="0"/>
                      </a:ext>
                    </a:extLst>
                  </a:blip>
                  <a:stretch>
                    <a:fillRect/>
                  </a:stretch>
                </pic:blipFill>
                <pic:spPr>
                  <a:xfrm>
                    <a:off x="0" y="0"/>
                    <a:ext cx="75564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2BB" w14:textId="77777777" w:rsidR="0062433C" w:rsidRPr="00220A27" w:rsidRDefault="0062433C" w:rsidP="009A1CE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2B343" w14:textId="77777777" w:rsidR="003258A8" w:rsidRPr="00220A27" w:rsidRDefault="003258A8">
    <w:pPr>
      <w:pStyle w:val="Header"/>
    </w:pPr>
    <w:r w:rsidRPr="00220A27">
      <w:rPr>
        <w:noProof/>
      </w:rPr>
      <w:drawing>
        <wp:inline distT="0" distB="0" distL="0" distR="0" wp14:anchorId="1F618EEA" wp14:editId="7CB47169">
          <wp:extent cx="7559675" cy="10691495"/>
          <wp:effectExtent l="0" t="0" r="3175" b="0"/>
          <wp:docPr id="2" name="Picture 2" descr="Rear cov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hogben\AppData\Local\Microsoft\Windows\INetCache\Content.Word\6.5394_MoJ_Brand refresh_covers_210319_RW-04.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1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5F07F74"/>
    <w:lvl w:ilvl="0">
      <w:start w:val="1"/>
      <w:numFmt w:val="bullet"/>
      <w:pStyle w:val="ListBullet2"/>
      <w:lvlText w:val=""/>
      <w:lvlJc w:val="left"/>
      <w:pPr>
        <w:ind w:left="717" w:hanging="360"/>
      </w:pPr>
      <w:rPr>
        <w:rFonts w:ascii="Symbol" w:hAnsi="Symbol" w:hint="default"/>
        <w:color w:val="981E32" w:themeColor="accent1"/>
      </w:rPr>
    </w:lvl>
  </w:abstractNum>
  <w:abstractNum w:abstractNumId="1" w15:restartNumberingAfterBreak="0">
    <w:nsid w:val="FFFFFF88"/>
    <w:multiLevelType w:val="singleLevel"/>
    <w:tmpl w:val="F5F43C88"/>
    <w:lvl w:ilvl="0">
      <w:start w:val="1"/>
      <w:numFmt w:val="decimal"/>
      <w:pStyle w:val="ListNumber"/>
      <w:lvlText w:val="%1."/>
      <w:lvlJc w:val="left"/>
      <w:pPr>
        <w:tabs>
          <w:tab w:val="num" w:pos="360"/>
        </w:tabs>
        <w:ind w:left="360" w:hanging="360"/>
      </w:pPr>
      <w:rPr>
        <w:color w:val="000000" w:themeColor="text1"/>
      </w:rPr>
    </w:lvl>
  </w:abstractNum>
  <w:abstractNum w:abstractNumId="2" w15:restartNumberingAfterBreak="0">
    <w:nsid w:val="FFFFFF89"/>
    <w:multiLevelType w:val="singleLevel"/>
    <w:tmpl w:val="0396D756"/>
    <w:lvl w:ilvl="0">
      <w:start w:val="1"/>
      <w:numFmt w:val="bullet"/>
      <w:pStyle w:val="ListBullet"/>
      <w:lvlText w:val=""/>
      <w:lvlJc w:val="left"/>
      <w:pPr>
        <w:ind w:left="360" w:hanging="360"/>
      </w:pPr>
      <w:rPr>
        <w:rFonts w:ascii="Symbol" w:hAnsi="Symbol" w:hint="default"/>
        <w:color w:val="981E32" w:themeColor="accent1"/>
      </w:rPr>
    </w:lvl>
  </w:abstractNum>
  <w:abstractNum w:abstractNumId="3" w15:restartNumberingAfterBreak="0">
    <w:nsid w:val="002D7159"/>
    <w:multiLevelType w:val="hybridMultilevel"/>
    <w:tmpl w:val="5CB85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2A11792"/>
    <w:multiLevelType w:val="hybridMultilevel"/>
    <w:tmpl w:val="29B66E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AA235A"/>
    <w:multiLevelType w:val="hybridMultilevel"/>
    <w:tmpl w:val="29B66E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012718"/>
    <w:multiLevelType w:val="hybridMultilevel"/>
    <w:tmpl w:val="2160E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76AF4"/>
    <w:multiLevelType w:val="hybridMultilevel"/>
    <w:tmpl w:val="E78217DE"/>
    <w:lvl w:ilvl="0" w:tplc="FD8A4E10">
      <w:start w:val="1"/>
      <w:numFmt w:val="lowerLetter"/>
      <w:lvlText w:val="%1."/>
      <w:lvlJc w:val="left"/>
      <w:pPr>
        <w:ind w:left="720" w:hanging="360"/>
      </w:pPr>
      <w:rPr>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DD6079"/>
    <w:multiLevelType w:val="hybridMultilevel"/>
    <w:tmpl w:val="8AB25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F35231"/>
    <w:multiLevelType w:val="hybridMultilevel"/>
    <w:tmpl w:val="1C5695A6"/>
    <w:lvl w:ilvl="0" w:tplc="AB4AD578">
      <w:start w:val="1"/>
      <w:numFmt w:val="lowerLetter"/>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383DB3"/>
    <w:multiLevelType w:val="hybridMultilevel"/>
    <w:tmpl w:val="E78217DE"/>
    <w:lvl w:ilvl="0" w:tplc="FFFFFFFF">
      <w:start w:val="1"/>
      <w:numFmt w:val="lowerLetter"/>
      <w:lvlText w:val="%1."/>
      <w:lvlJc w:val="left"/>
      <w:pPr>
        <w:ind w:left="720" w:hanging="360"/>
      </w:pPr>
      <w:rPr>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9555A3"/>
    <w:multiLevelType w:val="hybridMultilevel"/>
    <w:tmpl w:val="5A7CAA72"/>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274C5900"/>
    <w:multiLevelType w:val="hybridMultilevel"/>
    <w:tmpl w:val="4AE2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E4208B"/>
    <w:multiLevelType w:val="hybridMultilevel"/>
    <w:tmpl w:val="CC042EA8"/>
    <w:lvl w:ilvl="0" w:tplc="3528CE84">
      <w:start w:val="1"/>
      <w:numFmt w:val="lowerLetter"/>
      <w:lvlText w:val="%1."/>
      <w:lvlJc w:val="left"/>
      <w:pPr>
        <w:ind w:left="717" w:hanging="360"/>
      </w:pPr>
      <w:rPr>
        <w:rFonts w:hint="default"/>
        <w:b w:val="0"/>
        <w:bCs w:val="0"/>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396751C8"/>
    <w:multiLevelType w:val="hybridMultilevel"/>
    <w:tmpl w:val="8E0AA092"/>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05ACC"/>
    <w:multiLevelType w:val="hybridMultilevel"/>
    <w:tmpl w:val="0854D5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053DDF"/>
    <w:multiLevelType w:val="hybridMultilevel"/>
    <w:tmpl w:val="1E6C7CCA"/>
    <w:lvl w:ilvl="0" w:tplc="AFE8F904">
      <w:start w:val="1"/>
      <w:numFmt w:val="bullet"/>
      <w:pStyle w:val="Cover-Bulletedlist"/>
      <w:lvlText w:val=""/>
      <w:lvlJc w:val="left"/>
      <w:pPr>
        <w:ind w:left="720" w:hanging="360"/>
      </w:pPr>
      <w:rPr>
        <w:rFonts w:ascii="Wingdings" w:hAnsi="Wingdings" w:hint="default"/>
        <w:color w:val="981E3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A545A"/>
    <w:multiLevelType w:val="hybridMultilevel"/>
    <w:tmpl w:val="E78217DE"/>
    <w:lvl w:ilvl="0" w:tplc="FFFFFFFF">
      <w:start w:val="1"/>
      <w:numFmt w:val="lowerLetter"/>
      <w:lvlText w:val="%1."/>
      <w:lvlJc w:val="left"/>
      <w:pPr>
        <w:ind w:left="720" w:hanging="360"/>
      </w:pPr>
      <w:rPr>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F952828"/>
    <w:multiLevelType w:val="hybridMultilevel"/>
    <w:tmpl w:val="98A0A5C4"/>
    <w:lvl w:ilvl="0" w:tplc="E774D5AE">
      <w:start w:val="1"/>
      <w:numFmt w:val="decimal"/>
      <w:lvlText w:val="%1."/>
      <w:lvlJc w:val="left"/>
      <w:pPr>
        <w:ind w:left="1080" w:hanging="720"/>
      </w:pPr>
      <w:rPr>
        <w:rFonts w:hint="default"/>
      </w:rPr>
    </w:lvl>
    <w:lvl w:ilvl="1" w:tplc="CEE4A562">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9C2D10"/>
    <w:multiLevelType w:val="hybridMultilevel"/>
    <w:tmpl w:val="29B66E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A2042E"/>
    <w:multiLevelType w:val="hybridMultilevel"/>
    <w:tmpl w:val="294CAECE"/>
    <w:lvl w:ilvl="0" w:tplc="FFFFFFFF">
      <w:start w:val="1"/>
      <w:numFmt w:val="lowerLetter"/>
      <w:lvlText w:val="%1."/>
      <w:lvlJc w:val="left"/>
      <w:pPr>
        <w:ind w:left="720" w:hanging="360"/>
      </w:pPr>
      <w:rPr>
        <w:b w:val="0"/>
        <w:bCs w:val="0"/>
      </w:rPr>
    </w:lvl>
    <w:lvl w:ilvl="1" w:tplc="FFFFFFFF">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FE0D51"/>
    <w:multiLevelType w:val="hybridMultilevel"/>
    <w:tmpl w:val="257EA528"/>
    <w:lvl w:ilvl="0" w:tplc="CEE4A56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DCC3DA6"/>
    <w:multiLevelType w:val="hybridMultilevel"/>
    <w:tmpl w:val="A2E24DF0"/>
    <w:lvl w:ilvl="0" w:tplc="08090019">
      <w:start w:val="1"/>
      <w:numFmt w:val="lowerLetter"/>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2002805">
    <w:abstractNumId w:val="2"/>
  </w:num>
  <w:num w:numId="2" w16cid:durableId="313684066">
    <w:abstractNumId w:val="0"/>
  </w:num>
  <w:num w:numId="3" w16cid:durableId="1280797933">
    <w:abstractNumId w:val="1"/>
  </w:num>
  <w:num w:numId="4" w16cid:durableId="1339576176">
    <w:abstractNumId w:val="16"/>
  </w:num>
  <w:num w:numId="5" w16cid:durableId="1758675938">
    <w:abstractNumId w:val="18"/>
  </w:num>
  <w:num w:numId="6" w16cid:durableId="1123158950">
    <w:abstractNumId w:val="9"/>
  </w:num>
  <w:num w:numId="7" w16cid:durableId="299769928">
    <w:abstractNumId w:val="7"/>
  </w:num>
  <w:num w:numId="8" w16cid:durableId="859470098">
    <w:abstractNumId w:val="22"/>
  </w:num>
  <w:num w:numId="9" w16cid:durableId="997920943">
    <w:abstractNumId w:val="13"/>
  </w:num>
  <w:num w:numId="10" w16cid:durableId="1607344229">
    <w:abstractNumId w:val="21"/>
  </w:num>
  <w:num w:numId="11" w16cid:durableId="1337658460">
    <w:abstractNumId w:val="15"/>
  </w:num>
  <w:num w:numId="12" w16cid:durableId="1656106678">
    <w:abstractNumId w:val="4"/>
  </w:num>
  <w:num w:numId="13" w16cid:durableId="1127746937">
    <w:abstractNumId w:val="8"/>
  </w:num>
  <w:num w:numId="14" w16cid:durableId="678240664">
    <w:abstractNumId w:val="3"/>
  </w:num>
  <w:num w:numId="15" w16cid:durableId="2094232130">
    <w:abstractNumId w:val="12"/>
  </w:num>
  <w:num w:numId="16" w16cid:durableId="1196580646">
    <w:abstractNumId w:val="6"/>
  </w:num>
  <w:num w:numId="17" w16cid:durableId="1113599532">
    <w:abstractNumId w:val="1"/>
  </w:num>
  <w:num w:numId="18" w16cid:durableId="421335301">
    <w:abstractNumId w:val="20"/>
  </w:num>
  <w:num w:numId="19" w16cid:durableId="867179528">
    <w:abstractNumId w:val="10"/>
  </w:num>
  <w:num w:numId="20" w16cid:durableId="1095902416">
    <w:abstractNumId w:val="17"/>
  </w:num>
  <w:num w:numId="21" w16cid:durableId="34476663">
    <w:abstractNumId w:val="19"/>
  </w:num>
  <w:num w:numId="22" w16cid:durableId="2054113602">
    <w:abstractNumId w:val="5"/>
  </w:num>
  <w:num w:numId="23" w16cid:durableId="638997383">
    <w:abstractNumId w:val="11"/>
  </w:num>
  <w:num w:numId="24" w16cid:durableId="94387876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D1"/>
    <w:rsid w:val="00006C4C"/>
    <w:rsid w:val="00013E63"/>
    <w:rsid w:val="00022442"/>
    <w:rsid w:val="00023478"/>
    <w:rsid w:val="00042A61"/>
    <w:rsid w:val="00046B6A"/>
    <w:rsid w:val="00047724"/>
    <w:rsid w:val="0004792C"/>
    <w:rsid w:val="0005276C"/>
    <w:rsid w:val="00053DA4"/>
    <w:rsid w:val="00066A7B"/>
    <w:rsid w:val="00067EC7"/>
    <w:rsid w:val="00087066"/>
    <w:rsid w:val="00090E40"/>
    <w:rsid w:val="00091E22"/>
    <w:rsid w:val="000A34C6"/>
    <w:rsid w:val="000A4AF9"/>
    <w:rsid w:val="000B285E"/>
    <w:rsid w:val="000B44F3"/>
    <w:rsid w:val="000B6374"/>
    <w:rsid w:val="000C0EC0"/>
    <w:rsid w:val="000C41A5"/>
    <w:rsid w:val="000D1333"/>
    <w:rsid w:val="000D3143"/>
    <w:rsid w:val="000D56AA"/>
    <w:rsid w:val="000E1202"/>
    <w:rsid w:val="000F38C0"/>
    <w:rsid w:val="000F3F25"/>
    <w:rsid w:val="00102079"/>
    <w:rsid w:val="00106F55"/>
    <w:rsid w:val="001216A4"/>
    <w:rsid w:val="00122768"/>
    <w:rsid w:val="0013432E"/>
    <w:rsid w:val="00134D1D"/>
    <w:rsid w:val="00140694"/>
    <w:rsid w:val="00145379"/>
    <w:rsid w:val="00145FE7"/>
    <w:rsid w:val="00153611"/>
    <w:rsid w:val="00154174"/>
    <w:rsid w:val="001638FD"/>
    <w:rsid w:val="00170419"/>
    <w:rsid w:val="001722C2"/>
    <w:rsid w:val="001753C2"/>
    <w:rsid w:val="00175D09"/>
    <w:rsid w:val="0017723C"/>
    <w:rsid w:val="00182356"/>
    <w:rsid w:val="0018530A"/>
    <w:rsid w:val="00192C58"/>
    <w:rsid w:val="00194B6D"/>
    <w:rsid w:val="001A71CD"/>
    <w:rsid w:val="001B1736"/>
    <w:rsid w:val="001B1AA2"/>
    <w:rsid w:val="001B2D2F"/>
    <w:rsid w:val="001B549B"/>
    <w:rsid w:val="001B7565"/>
    <w:rsid w:val="001C57E6"/>
    <w:rsid w:val="001D249A"/>
    <w:rsid w:val="001D6CAE"/>
    <w:rsid w:val="001F1E21"/>
    <w:rsid w:val="001F4C72"/>
    <w:rsid w:val="00202F00"/>
    <w:rsid w:val="00203AB8"/>
    <w:rsid w:val="00213755"/>
    <w:rsid w:val="00216CED"/>
    <w:rsid w:val="00220A27"/>
    <w:rsid w:val="0022464A"/>
    <w:rsid w:val="002315E5"/>
    <w:rsid w:val="0023710E"/>
    <w:rsid w:val="00243B50"/>
    <w:rsid w:val="00243B73"/>
    <w:rsid w:val="00246F4A"/>
    <w:rsid w:val="002552B3"/>
    <w:rsid w:val="002615BC"/>
    <w:rsid w:val="00263C8A"/>
    <w:rsid w:val="00264203"/>
    <w:rsid w:val="00270184"/>
    <w:rsid w:val="0027103E"/>
    <w:rsid w:val="002722D1"/>
    <w:rsid w:val="0027279E"/>
    <w:rsid w:val="00273582"/>
    <w:rsid w:val="00280F37"/>
    <w:rsid w:val="0028108F"/>
    <w:rsid w:val="0028275D"/>
    <w:rsid w:val="00283786"/>
    <w:rsid w:val="002846DE"/>
    <w:rsid w:val="00290557"/>
    <w:rsid w:val="00293329"/>
    <w:rsid w:val="00293913"/>
    <w:rsid w:val="00293CEB"/>
    <w:rsid w:val="002A40F4"/>
    <w:rsid w:val="002A4A57"/>
    <w:rsid w:val="002A71F2"/>
    <w:rsid w:val="002B0BA5"/>
    <w:rsid w:val="002B291F"/>
    <w:rsid w:val="002B3A1C"/>
    <w:rsid w:val="002C5045"/>
    <w:rsid w:val="002C6CDA"/>
    <w:rsid w:val="002D1F1F"/>
    <w:rsid w:val="002D3E59"/>
    <w:rsid w:val="002D4CC1"/>
    <w:rsid w:val="002D7A28"/>
    <w:rsid w:val="002E2F54"/>
    <w:rsid w:val="002E376D"/>
    <w:rsid w:val="002F075A"/>
    <w:rsid w:val="002F41FC"/>
    <w:rsid w:val="002F49BA"/>
    <w:rsid w:val="002F5293"/>
    <w:rsid w:val="003002C7"/>
    <w:rsid w:val="003018CA"/>
    <w:rsid w:val="00302E27"/>
    <w:rsid w:val="0030750A"/>
    <w:rsid w:val="00311BB7"/>
    <w:rsid w:val="0032475F"/>
    <w:rsid w:val="003258A8"/>
    <w:rsid w:val="003260B2"/>
    <w:rsid w:val="00334769"/>
    <w:rsid w:val="003355F1"/>
    <w:rsid w:val="00336FF4"/>
    <w:rsid w:val="0034181B"/>
    <w:rsid w:val="00347E0B"/>
    <w:rsid w:val="0035454A"/>
    <w:rsid w:val="0036150C"/>
    <w:rsid w:val="00363CF2"/>
    <w:rsid w:val="003724AB"/>
    <w:rsid w:val="003757DF"/>
    <w:rsid w:val="00375DDB"/>
    <w:rsid w:val="00384A45"/>
    <w:rsid w:val="00384A65"/>
    <w:rsid w:val="00392C5E"/>
    <w:rsid w:val="003948C2"/>
    <w:rsid w:val="0039601A"/>
    <w:rsid w:val="00396B3B"/>
    <w:rsid w:val="003A671F"/>
    <w:rsid w:val="003B5CF3"/>
    <w:rsid w:val="003B6FDC"/>
    <w:rsid w:val="003C1EA4"/>
    <w:rsid w:val="003C7BDE"/>
    <w:rsid w:val="003D27AC"/>
    <w:rsid w:val="003D59CC"/>
    <w:rsid w:val="003D611D"/>
    <w:rsid w:val="003E0B2E"/>
    <w:rsid w:val="003E3950"/>
    <w:rsid w:val="003E7367"/>
    <w:rsid w:val="003E7DEB"/>
    <w:rsid w:val="003F12DA"/>
    <w:rsid w:val="003F3E8C"/>
    <w:rsid w:val="003F4AF6"/>
    <w:rsid w:val="004008D1"/>
    <w:rsid w:val="00402EE2"/>
    <w:rsid w:val="00406303"/>
    <w:rsid w:val="00406C79"/>
    <w:rsid w:val="00407D5E"/>
    <w:rsid w:val="004235DE"/>
    <w:rsid w:val="00437E8A"/>
    <w:rsid w:val="00446DDB"/>
    <w:rsid w:val="00447B97"/>
    <w:rsid w:val="00450983"/>
    <w:rsid w:val="00460BA6"/>
    <w:rsid w:val="004744FB"/>
    <w:rsid w:val="00477BBF"/>
    <w:rsid w:val="00483898"/>
    <w:rsid w:val="00486A94"/>
    <w:rsid w:val="004909F1"/>
    <w:rsid w:val="00492CE6"/>
    <w:rsid w:val="004976B9"/>
    <w:rsid w:val="00497D74"/>
    <w:rsid w:val="004B2F56"/>
    <w:rsid w:val="004B4BE7"/>
    <w:rsid w:val="004B590A"/>
    <w:rsid w:val="004C33C4"/>
    <w:rsid w:val="004C53F0"/>
    <w:rsid w:val="004D2D2A"/>
    <w:rsid w:val="004D56EF"/>
    <w:rsid w:val="004E1F7D"/>
    <w:rsid w:val="00500613"/>
    <w:rsid w:val="00500AAF"/>
    <w:rsid w:val="00501B92"/>
    <w:rsid w:val="005022C4"/>
    <w:rsid w:val="00505A97"/>
    <w:rsid w:val="00516688"/>
    <w:rsid w:val="005168B0"/>
    <w:rsid w:val="0051786E"/>
    <w:rsid w:val="00517FD7"/>
    <w:rsid w:val="005236AB"/>
    <w:rsid w:val="00526855"/>
    <w:rsid w:val="00530C15"/>
    <w:rsid w:val="005319E3"/>
    <w:rsid w:val="00535B5D"/>
    <w:rsid w:val="005372AF"/>
    <w:rsid w:val="00545B6C"/>
    <w:rsid w:val="00551689"/>
    <w:rsid w:val="005525AB"/>
    <w:rsid w:val="00555CA4"/>
    <w:rsid w:val="00567BB5"/>
    <w:rsid w:val="00586258"/>
    <w:rsid w:val="00595247"/>
    <w:rsid w:val="00596468"/>
    <w:rsid w:val="005A11C0"/>
    <w:rsid w:val="005A35D4"/>
    <w:rsid w:val="005B0E5A"/>
    <w:rsid w:val="005B2B3F"/>
    <w:rsid w:val="005C37C0"/>
    <w:rsid w:val="005C5183"/>
    <w:rsid w:val="005D017E"/>
    <w:rsid w:val="005E51D0"/>
    <w:rsid w:val="005E549B"/>
    <w:rsid w:val="005E5507"/>
    <w:rsid w:val="005F65E8"/>
    <w:rsid w:val="00601BCB"/>
    <w:rsid w:val="00613C29"/>
    <w:rsid w:val="00615F02"/>
    <w:rsid w:val="006177B8"/>
    <w:rsid w:val="00622C9E"/>
    <w:rsid w:val="0062433C"/>
    <w:rsid w:val="00624749"/>
    <w:rsid w:val="00632376"/>
    <w:rsid w:val="0063388A"/>
    <w:rsid w:val="00635750"/>
    <w:rsid w:val="0063647B"/>
    <w:rsid w:val="00641167"/>
    <w:rsid w:val="0065172F"/>
    <w:rsid w:val="00652FA7"/>
    <w:rsid w:val="0065389C"/>
    <w:rsid w:val="00661E1D"/>
    <w:rsid w:val="00673407"/>
    <w:rsid w:val="00675BBB"/>
    <w:rsid w:val="006763C1"/>
    <w:rsid w:val="00681901"/>
    <w:rsid w:val="0069063E"/>
    <w:rsid w:val="0069107E"/>
    <w:rsid w:val="00691B7D"/>
    <w:rsid w:val="006B5CF1"/>
    <w:rsid w:val="006B7ECC"/>
    <w:rsid w:val="006C161B"/>
    <w:rsid w:val="006C26A6"/>
    <w:rsid w:val="006C6DB4"/>
    <w:rsid w:val="006D2EA5"/>
    <w:rsid w:val="006D34AF"/>
    <w:rsid w:val="006E6F1C"/>
    <w:rsid w:val="006F31CF"/>
    <w:rsid w:val="007009DF"/>
    <w:rsid w:val="00717864"/>
    <w:rsid w:val="00717866"/>
    <w:rsid w:val="00717D34"/>
    <w:rsid w:val="00720864"/>
    <w:rsid w:val="007341FA"/>
    <w:rsid w:val="0073754E"/>
    <w:rsid w:val="0074602D"/>
    <w:rsid w:val="00753E2C"/>
    <w:rsid w:val="007546BE"/>
    <w:rsid w:val="007557FE"/>
    <w:rsid w:val="00756650"/>
    <w:rsid w:val="00764C2B"/>
    <w:rsid w:val="00767FFC"/>
    <w:rsid w:val="0078023F"/>
    <w:rsid w:val="00783FEF"/>
    <w:rsid w:val="00790C7A"/>
    <w:rsid w:val="00797C11"/>
    <w:rsid w:val="007A2586"/>
    <w:rsid w:val="007A60C2"/>
    <w:rsid w:val="007B3E0B"/>
    <w:rsid w:val="007C6176"/>
    <w:rsid w:val="007D2A7E"/>
    <w:rsid w:val="007E4CCC"/>
    <w:rsid w:val="007E7934"/>
    <w:rsid w:val="007F3CE6"/>
    <w:rsid w:val="007F3F59"/>
    <w:rsid w:val="007F575B"/>
    <w:rsid w:val="007F73E2"/>
    <w:rsid w:val="0080234B"/>
    <w:rsid w:val="00803ACF"/>
    <w:rsid w:val="00810C98"/>
    <w:rsid w:val="008114F6"/>
    <w:rsid w:val="00812404"/>
    <w:rsid w:val="00813FF1"/>
    <w:rsid w:val="0081633A"/>
    <w:rsid w:val="00817353"/>
    <w:rsid w:val="00821E45"/>
    <w:rsid w:val="00823687"/>
    <w:rsid w:val="00824D7C"/>
    <w:rsid w:val="00827C5E"/>
    <w:rsid w:val="00832B01"/>
    <w:rsid w:val="0083302F"/>
    <w:rsid w:val="008523F2"/>
    <w:rsid w:val="00852564"/>
    <w:rsid w:val="00862521"/>
    <w:rsid w:val="008705BE"/>
    <w:rsid w:val="00872E45"/>
    <w:rsid w:val="00873777"/>
    <w:rsid w:val="008961AA"/>
    <w:rsid w:val="0089703E"/>
    <w:rsid w:val="00897FE6"/>
    <w:rsid w:val="008A0059"/>
    <w:rsid w:val="008A2233"/>
    <w:rsid w:val="008A7113"/>
    <w:rsid w:val="008B19C7"/>
    <w:rsid w:val="008B2C35"/>
    <w:rsid w:val="008C67F1"/>
    <w:rsid w:val="008D26D8"/>
    <w:rsid w:val="008D5623"/>
    <w:rsid w:val="008E46C1"/>
    <w:rsid w:val="008F15D7"/>
    <w:rsid w:val="008F2C40"/>
    <w:rsid w:val="008F3F79"/>
    <w:rsid w:val="0090724B"/>
    <w:rsid w:val="00907888"/>
    <w:rsid w:val="00914D55"/>
    <w:rsid w:val="00916276"/>
    <w:rsid w:val="0091682E"/>
    <w:rsid w:val="009179CD"/>
    <w:rsid w:val="00925EFB"/>
    <w:rsid w:val="00931119"/>
    <w:rsid w:val="00932F7F"/>
    <w:rsid w:val="00935070"/>
    <w:rsid w:val="00941D94"/>
    <w:rsid w:val="0094658C"/>
    <w:rsid w:val="00947757"/>
    <w:rsid w:val="0095066D"/>
    <w:rsid w:val="0095194B"/>
    <w:rsid w:val="00951E30"/>
    <w:rsid w:val="009558E7"/>
    <w:rsid w:val="009611EE"/>
    <w:rsid w:val="00967E9E"/>
    <w:rsid w:val="00973C41"/>
    <w:rsid w:val="009844E5"/>
    <w:rsid w:val="0098618E"/>
    <w:rsid w:val="00990242"/>
    <w:rsid w:val="00992828"/>
    <w:rsid w:val="009A1CE1"/>
    <w:rsid w:val="009A482C"/>
    <w:rsid w:val="009A7664"/>
    <w:rsid w:val="009A79E6"/>
    <w:rsid w:val="009B1BAA"/>
    <w:rsid w:val="009C22A8"/>
    <w:rsid w:val="009C59F7"/>
    <w:rsid w:val="009D3C42"/>
    <w:rsid w:val="009D5119"/>
    <w:rsid w:val="009E3232"/>
    <w:rsid w:val="009F000D"/>
    <w:rsid w:val="009F1B0D"/>
    <w:rsid w:val="00A02D02"/>
    <w:rsid w:val="00A03FE0"/>
    <w:rsid w:val="00A16128"/>
    <w:rsid w:val="00A2378E"/>
    <w:rsid w:val="00A2457B"/>
    <w:rsid w:val="00A302BB"/>
    <w:rsid w:val="00A32A31"/>
    <w:rsid w:val="00A340EE"/>
    <w:rsid w:val="00A451F6"/>
    <w:rsid w:val="00A560A8"/>
    <w:rsid w:val="00A56BAD"/>
    <w:rsid w:val="00A6355A"/>
    <w:rsid w:val="00A64756"/>
    <w:rsid w:val="00A71AE1"/>
    <w:rsid w:val="00A71B9E"/>
    <w:rsid w:val="00A77536"/>
    <w:rsid w:val="00A8000A"/>
    <w:rsid w:val="00A818D7"/>
    <w:rsid w:val="00A84D76"/>
    <w:rsid w:val="00A862E1"/>
    <w:rsid w:val="00AB14AD"/>
    <w:rsid w:val="00AB7DB5"/>
    <w:rsid w:val="00AC0773"/>
    <w:rsid w:val="00AC7AD0"/>
    <w:rsid w:val="00AD05F3"/>
    <w:rsid w:val="00AD52C7"/>
    <w:rsid w:val="00AE1D31"/>
    <w:rsid w:val="00AE4DF7"/>
    <w:rsid w:val="00AF24C2"/>
    <w:rsid w:val="00B05A01"/>
    <w:rsid w:val="00B13CEB"/>
    <w:rsid w:val="00B1685B"/>
    <w:rsid w:val="00B249C7"/>
    <w:rsid w:val="00B362A2"/>
    <w:rsid w:val="00B37493"/>
    <w:rsid w:val="00B4545E"/>
    <w:rsid w:val="00B46AB9"/>
    <w:rsid w:val="00B4736D"/>
    <w:rsid w:val="00B542B3"/>
    <w:rsid w:val="00B6047A"/>
    <w:rsid w:val="00B6384E"/>
    <w:rsid w:val="00B6666D"/>
    <w:rsid w:val="00B700F4"/>
    <w:rsid w:val="00B70514"/>
    <w:rsid w:val="00B75F73"/>
    <w:rsid w:val="00B82313"/>
    <w:rsid w:val="00B8256A"/>
    <w:rsid w:val="00B8341F"/>
    <w:rsid w:val="00B85D0E"/>
    <w:rsid w:val="00B91315"/>
    <w:rsid w:val="00B94299"/>
    <w:rsid w:val="00B96B41"/>
    <w:rsid w:val="00BA15A6"/>
    <w:rsid w:val="00BB1219"/>
    <w:rsid w:val="00BB5E10"/>
    <w:rsid w:val="00BC4DBC"/>
    <w:rsid w:val="00BD12BE"/>
    <w:rsid w:val="00BD3B37"/>
    <w:rsid w:val="00BD6805"/>
    <w:rsid w:val="00BE05B6"/>
    <w:rsid w:val="00BE07B0"/>
    <w:rsid w:val="00BF1395"/>
    <w:rsid w:val="00BF397A"/>
    <w:rsid w:val="00BF4C55"/>
    <w:rsid w:val="00C035E9"/>
    <w:rsid w:val="00C041FC"/>
    <w:rsid w:val="00C061D0"/>
    <w:rsid w:val="00C16B38"/>
    <w:rsid w:val="00C26FC0"/>
    <w:rsid w:val="00C30E51"/>
    <w:rsid w:val="00C33C3D"/>
    <w:rsid w:val="00C413A3"/>
    <w:rsid w:val="00C42004"/>
    <w:rsid w:val="00C45B7C"/>
    <w:rsid w:val="00C46259"/>
    <w:rsid w:val="00C464EE"/>
    <w:rsid w:val="00C51EC1"/>
    <w:rsid w:val="00C5329C"/>
    <w:rsid w:val="00C56F5A"/>
    <w:rsid w:val="00C57E94"/>
    <w:rsid w:val="00C618BD"/>
    <w:rsid w:val="00C74BD0"/>
    <w:rsid w:val="00C76412"/>
    <w:rsid w:val="00C779CA"/>
    <w:rsid w:val="00C81817"/>
    <w:rsid w:val="00C81AA7"/>
    <w:rsid w:val="00C85A9D"/>
    <w:rsid w:val="00C8694C"/>
    <w:rsid w:val="00C87A90"/>
    <w:rsid w:val="00C9697A"/>
    <w:rsid w:val="00CA09E3"/>
    <w:rsid w:val="00CA186F"/>
    <w:rsid w:val="00CA5B44"/>
    <w:rsid w:val="00CB0569"/>
    <w:rsid w:val="00CB1052"/>
    <w:rsid w:val="00CB2DD7"/>
    <w:rsid w:val="00CB6404"/>
    <w:rsid w:val="00CB683A"/>
    <w:rsid w:val="00CB69FA"/>
    <w:rsid w:val="00CC13E5"/>
    <w:rsid w:val="00CC25FE"/>
    <w:rsid w:val="00CC523F"/>
    <w:rsid w:val="00CC6E2C"/>
    <w:rsid w:val="00CD4E1E"/>
    <w:rsid w:val="00CE4491"/>
    <w:rsid w:val="00CE7F1A"/>
    <w:rsid w:val="00CF31AD"/>
    <w:rsid w:val="00D04B44"/>
    <w:rsid w:val="00D12F46"/>
    <w:rsid w:val="00D22EBA"/>
    <w:rsid w:val="00D23A7B"/>
    <w:rsid w:val="00D2619E"/>
    <w:rsid w:val="00D27F69"/>
    <w:rsid w:val="00D307BA"/>
    <w:rsid w:val="00D3793E"/>
    <w:rsid w:val="00D46549"/>
    <w:rsid w:val="00D4668B"/>
    <w:rsid w:val="00D50660"/>
    <w:rsid w:val="00D50E75"/>
    <w:rsid w:val="00D54AF8"/>
    <w:rsid w:val="00D65FDA"/>
    <w:rsid w:val="00D6616B"/>
    <w:rsid w:val="00D74BD9"/>
    <w:rsid w:val="00D91919"/>
    <w:rsid w:val="00D94FD9"/>
    <w:rsid w:val="00D9708C"/>
    <w:rsid w:val="00DA5E10"/>
    <w:rsid w:val="00DA77C4"/>
    <w:rsid w:val="00DB6AD5"/>
    <w:rsid w:val="00DC048C"/>
    <w:rsid w:val="00DC2699"/>
    <w:rsid w:val="00DC737C"/>
    <w:rsid w:val="00DD30DF"/>
    <w:rsid w:val="00DD714A"/>
    <w:rsid w:val="00DE0271"/>
    <w:rsid w:val="00DE11D1"/>
    <w:rsid w:val="00DE230B"/>
    <w:rsid w:val="00DE3830"/>
    <w:rsid w:val="00DF0D74"/>
    <w:rsid w:val="00DF38F6"/>
    <w:rsid w:val="00DF3BC5"/>
    <w:rsid w:val="00DF65DE"/>
    <w:rsid w:val="00E01F0A"/>
    <w:rsid w:val="00E07594"/>
    <w:rsid w:val="00E07A32"/>
    <w:rsid w:val="00E12B88"/>
    <w:rsid w:val="00E14C20"/>
    <w:rsid w:val="00E26F71"/>
    <w:rsid w:val="00E4123E"/>
    <w:rsid w:val="00E52D10"/>
    <w:rsid w:val="00E63578"/>
    <w:rsid w:val="00E65B78"/>
    <w:rsid w:val="00E66CE9"/>
    <w:rsid w:val="00E67B75"/>
    <w:rsid w:val="00E71534"/>
    <w:rsid w:val="00E746D2"/>
    <w:rsid w:val="00E8503E"/>
    <w:rsid w:val="00E861B3"/>
    <w:rsid w:val="00E87277"/>
    <w:rsid w:val="00E95A32"/>
    <w:rsid w:val="00E9640B"/>
    <w:rsid w:val="00E972ED"/>
    <w:rsid w:val="00E9794A"/>
    <w:rsid w:val="00EA1C1D"/>
    <w:rsid w:val="00EA3F55"/>
    <w:rsid w:val="00EA7F62"/>
    <w:rsid w:val="00EB3768"/>
    <w:rsid w:val="00EB7387"/>
    <w:rsid w:val="00ED6222"/>
    <w:rsid w:val="00EE7C65"/>
    <w:rsid w:val="00EF1EA3"/>
    <w:rsid w:val="00EF7B54"/>
    <w:rsid w:val="00F01D84"/>
    <w:rsid w:val="00F06F72"/>
    <w:rsid w:val="00F07984"/>
    <w:rsid w:val="00F10AAD"/>
    <w:rsid w:val="00F26EAF"/>
    <w:rsid w:val="00F30EA8"/>
    <w:rsid w:val="00F31867"/>
    <w:rsid w:val="00F31E37"/>
    <w:rsid w:val="00F52FDE"/>
    <w:rsid w:val="00F55512"/>
    <w:rsid w:val="00F57E1F"/>
    <w:rsid w:val="00F63617"/>
    <w:rsid w:val="00F6533F"/>
    <w:rsid w:val="00F6540D"/>
    <w:rsid w:val="00F71C70"/>
    <w:rsid w:val="00F73E29"/>
    <w:rsid w:val="00F74EB4"/>
    <w:rsid w:val="00F851F8"/>
    <w:rsid w:val="00FA1289"/>
    <w:rsid w:val="00FB0514"/>
    <w:rsid w:val="00FD0412"/>
    <w:rsid w:val="00FD2AED"/>
    <w:rsid w:val="00FD6A8D"/>
    <w:rsid w:val="00FE4A96"/>
    <w:rsid w:val="00FF032D"/>
    <w:rsid w:val="0781EAE1"/>
    <w:rsid w:val="2D7BEFE3"/>
    <w:rsid w:val="68157A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8A5FF"/>
  <w15:chartTrackingRefBased/>
  <w15:docId w15:val="{1E8A29B6-416B-4FB5-9EBC-33D7CC36F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1" w:qFormat="1"/>
    <w:lsdException w:name="annotation text" w:semiHidden="1"/>
    <w:lsdException w:name="header" w:uiPriority="8"/>
    <w:lsdException w:name="footer" w:uiPriority="8"/>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1"/>
    <w:lsdException w:name="annotation reference" w:semiHidden="1"/>
    <w:lsdException w:name="line number" w:semiHidden="1"/>
    <w:lsdException w:name="page number" w:semiHidden="1" w:uiPriority="8"/>
    <w:lsdException w:name="endnote reference" w:semiHidden="1" w:uiPriority="3"/>
    <w:lsdException w:name="endnote text" w:semiHidden="1" w:uiPriority="3"/>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8"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8"/>
    <w:lsdException w:name="Salutation" w:semiHidden="1"/>
    <w:lsdException w:name="Date" w:semiHidden="1" w:uiPriority="8"/>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8"/>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uiPriority="32" w:qFormat="1"/>
    <w:lsdException w:name="Book Title" w:semiHidden="1" w:qFormat="1"/>
    <w:lsdException w:name="Bibliography" w:semiHidden="1"/>
    <w:lsdException w:name="TOC Heading" w:semiHidden="1" w:uiPriority="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uiPriority w:val="8"/>
    <w:qFormat/>
    <w:rsid w:val="00767FFC"/>
    <w:pPr>
      <w:spacing w:after="240" w:line="276" w:lineRule="auto"/>
    </w:pPr>
    <w:rPr>
      <w:sz w:val="24"/>
    </w:rPr>
  </w:style>
  <w:style w:type="paragraph" w:styleId="Heading1">
    <w:name w:val="heading 1"/>
    <w:next w:val="BodyText"/>
    <w:link w:val="Heading1Char"/>
    <w:qFormat/>
    <w:rsid w:val="002F075A"/>
    <w:pPr>
      <w:keepNext/>
      <w:keepLines/>
      <w:pageBreakBefore/>
      <w:spacing w:after="840" w:line="240" w:lineRule="auto"/>
      <w:contextualSpacing/>
      <w:outlineLvl w:val="0"/>
    </w:pPr>
    <w:rPr>
      <w:rFonts w:asciiTheme="majorHAnsi" w:eastAsiaTheme="majorEastAsia" w:hAnsiTheme="majorHAnsi" w:cstheme="majorBidi"/>
      <w:b/>
      <w:color w:val="981E32" w:themeColor="accent1"/>
      <w:sz w:val="48"/>
      <w:szCs w:val="32"/>
    </w:rPr>
  </w:style>
  <w:style w:type="paragraph" w:styleId="Heading2">
    <w:name w:val="heading 2"/>
    <w:next w:val="BodyText"/>
    <w:link w:val="Heading2Char"/>
    <w:qFormat/>
    <w:rsid w:val="00FB0514"/>
    <w:pPr>
      <w:keepNext/>
      <w:keepLines/>
      <w:spacing w:before="360" w:after="240" w:line="276" w:lineRule="auto"/>
      <w:outlineLvl w:val="1"/>
    </w:pPr>
    <w:rPr>
      <w:rFonts w:asciiTheme="majorHAnsi" w:eastAsiaTheme="majorEastAsia" w:hAnsiTheme="majorHAnsi" w:cstheme="majorBidi"/>
      <w:b/>
      <w:color w:val="981E32" w:themeColor="accent1"/>
      <w:sz w:val="32"/>
      <w:szCs w:val="26"/>
    </w:rPr>
  </w:style>
  <w:style w:type="paragraph" w:styleId="Heading3">
    <w:name w:val="heading 3"/>
    <w:next w:val="BodyText"/>
    <w:link w:val="Heading3Char"/>
    <w:qFormat/>
    <w:rsid w:val="001638FD"/>
    <w:pPr>
      <w:keepNext/>
      <w:keepLines/>
      <w:spacing w:after="120" w:line="276" w:lineRule="auto"/>
      <w:contextualSpacing/>
      <w:outlineLvl w:val="2"/>
    </w:pPr>
    <w:rPr>
      <w:rFonts w:asciiTheme="majorHAnsi" w:eastAsiaTheme="majorEastAsia" w:hAnsiTheme="majorHAnsi" w:cstheme="majorBidi"/>
      <w:b/>
      <w:color w:val="981E32" w:themeColor="accent1"/>
      <w:sz w:val="24"/>
      <w:szCs w:val="24"/>
    </w:rPr>
  </w:style>
  <w:style w:type="paragraph" w:styleId="Heading4">
    <w:name w:val="heading 4"/>
    <w:next w:val="BodyText"/>
    <w:link w:val="Heading4Char"/>
    <w:qFormat/>
    <w:rsid w:val="00DC737C"/>
    <w:pPr>
      <w:keepNext/>
      <w:keepLines/>
      <w:spacing w:after="0" w:line="276" w:lineRule="auto"/>
      <w:contextualSpacing/>
      <w:outlineLvl w:val="3"/>
    </w:pPr>
    <w:rPr>
      <w:rFonts w:asciiTheme="majorHAnsi" w:eastAsiaTheme="majorEastAsia" w:hAnsiTheme="majorHAnsi"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BodyText"/>
    <w:link w:val="FootnoteTextChar"/>
    <w:uiPriority w:val="3"/>
    <w:qFormat/>
    <w:rsid w:val="00916276"/>
    <w:pPr>
      <w:spacing w:after="40" w:line="240" w:lineRule="auto"/>
      <w:ind w:left="284" w:hanging="284"/>
    </w:pPr>
    <w:rPr>
      <w:sz w:val="20"/>
      <w:szCs w:val="20"/>
    </w:rPr>
  </w:style>
  <w:style w:type="character" w:customStyle="1" w:styleId="FootnoteTextChar">
    <w:name w:val="Footnote Text Char"/>
    <w:basedOn w:val="DefaultParagraphFont"/>
    <w:link w:val="FootnoteText"/>
    <w:uiPriority w:val="3"/>
    <w:rsid w:val="00916276"/>
    <w:rPr>
      <w:sz w:val="20"/>
      <w:szCs w:val="20"/>
    </w:rPr>
  </w:style>
  <w:style w:type="character" w:styleId="FootnoteReference">
    <w:name w:val="footnote reference"/>
    <w:basedOn w:val="DefaultParagraphFont"/>
    <w:uiPriority w:val="3"/>
    <w:semiHidden/>
    <w:rsid w:val="00B91315"/>
    <w:rPr>
      <w:vertAlign w:val="superscript"/>
    </w:rPr>
  </w:style>
  <w:style w:type="paragraph" w:styleId="Title">
    <w:name w:val="Title"/>
    <w:next w:val="Subtitle"/>
    <w:link w:val="TitleChar"/>
    <w:uiPriority w:val="8"/>
    <w:semiHidden/>
    <w:qFormat/>
    <w:rsid w:val="0023710E"/>
    <w:pPr>
      <w:spacing w:after="420" w:line="240" w:lineRule="auto"/>
      <w:contextualSpacing/>
    </w:pPr>
    <w:rPr>
      <w:rFonts w:asciiTheme="majorHAnsi" w:eastAsiaTheme="majorEastAsia" w:hAnsiTheme="majorHAnsi" w:cstheme="majorBidi"/>
      <w:b/>
      <w:color w:val="981E32" w:themeColor="accent1"/>
      <w:sz w:val="68"/>
      <w:szCs w:val="56"/>
    </w:rPr>
  </w:style>
  <w:style w:type="character" w:customStyle="1" w:styleId="TitleChar">
    <w:name w:val="Title Char"/>
    <w:basedOn w:val="DefaultParagraphFont"/>
    <w:link w:val="Title"/>
    <w:uiPriority w:val="8"/>
    <w:semiHidden/>
    <w:rsid w:val="0023710E"/>
    <w:rPr>
      <w:rFonts w:asciiTheme="majorHAnsi" w:eastAsiaTheme="majorEastAsia" w:hAnsiTheme="majorHAnsi" w:cstheme="majorBidi"/>
      <w:b/>
      <w:color w:val="981E32" w:themeColor="accent1"/>
      <w:sz w:val="68"/>
      <w:szCs w:val="56"/>
    </w:rPr>
  </w:style>
  <w:style w:type="paragraph" w:styleId="Subtitle">
    <w:name w:val="Subtitle"/>
    <w:next w:val="BodyText"/>
    <w:link w:val="SubtitleChar"/>
    <w:uiPriority w:val="8"/>
    <w:semiHidden/>
    <w:rsid w:val="0023710E"/>
    <w:pPr>
      <w:numPr>
        <w:ilvl w:val="1"/>
      </w:numPr>
      <w:spacing w:after="0" w:line="240" w:lineRule="auto"/>
      <w:contextualSpacing/>
    </w:pPr>
    <w:rPr>
      <w:rFonts w:asciiTheme="majorHAnsi" w:eastAsiaTheme="minorEastAsia" w:hAnsiTheme="majorHAnsi"/>
      <w:b/>
      <w:color w:val="981E32" w:themeColor="accent1"/>
      <w:sz w:val="48"/>
    </w:rPr>
  </w:style>
  <w:style w:type="character" w:customStyle="1" w:styleId="SubtitleChar">
    <w:name w:val="Subtitle Char"/>
    <w:basedOn w:val="DefaultParagraphFont"/>
    <w:link w:val="Subtitle"/>
    <w:uiPriority w:val="8"/>
    <w:semiHidden/>
    <w:rsid w:val="0023710E"/>
    <w:rPr>
      <w:rFonts w:asciiTheme="majorHAnsi" w:eastAsiaTheme="minorEastAsia" w:hAnsiTheme="majorHAnsi"/>
      <w:b/>
      <w:color w:val="981E32" w:themeColor="accent1"/>
      <w:sz w:val="48"/>
    </w:rPr>
  </w:style>
  <w:style w:type="character" w:styleId="FollowedHyperlink">
    <w:name w:val="FollowedHyperlink"/>
    <w:uiPriority w:val="8"/>
    <w:unhideWhenUsed/>
    <w:rsid w:val="00D50660"/>
    <w:rPr>
      <w:color w:val="800080" w:themeColor="followedHyperlink"/>
      <w:u w:val="single"/>
    </w:rPr>
  </w:style>
  <w:style w:type="character" w:customStyle="1" w:styleId="Heading1Char">
    <w:name w:val="Heading 1 Char"/>
    <w:basedOn w:val="DefaultParagraphFont"/>
    <w:link w:val="Heading1"/>
    <w:rsid w:val="002F075A"/>
    <w:rPr>
      <w:rFonts w:asciiTheme="majorHAnsi" w:eastAsiaTheme="majorEastAsia" w:hAnsiTheme="majorHAnsi" w:cstheme="majorBidi"/>
      <w:b/>
      <w:color w:val="981E32" w:themeColor="accent1"/>
      <w:sz w:val="48"/>
      <w:szCs w:val="32"/>
    </w:rPr>
  </w:style>
  <w:style w:type="paragraph" w:styleId="TOCHeading">
    <w:name w:val="TOC Heading"/>
    <w:basedOn w:val="Heading1"/>
    <w:next w:val="BodyText"/>
    <w:uiPriority w:val="8"/>
    <w:semiHidden/>
    <w:rsid w:val="00AD05F3"/>
    <w:pPr>
      <w:outlineLvl w:val="9"/>
    </w:pPr>
  </w:style>
  <w:style w:type="character" w:customStyle="1" w:styleId="Heading2Char">
    <w:name w:val="Heading 2 Char"/>
    <w:basedOn w:val="DefaultParagraphFont"/>
    <w:link w:val="Heading2"/>
    <w:rsid w:val="00FB0514"/>
    <w:rPr>
      <w:rFonts w:asciiTheme="majorHAnsi" w:eastAsiaTheme="majorEastAsia" w:hAnsiTheme="majorHAnsi" w:cstheme="majorBidi"/>
      <w:b/>
      <w:color w:val="981E32" w:themeColor="accent1"/>
      <w:sz w:val="32"/>
      <w:szCs w:val="26"/>
    </w:rPr>
  </w:style>
  <w:style w:type="character" w:customStyle="1" w:styleId="Heading3Char">
    <w:name w:val="Heading 3 Char"/>
    <w:basedOn w:val="DefaultParagraphFont"/>
    <w:link w:val="Heading3"/>
    <w:rsid w:val="001638FD"/>
    <w:rPr>
      <w:rFonts w:asciiTheme="majorHAnsi" w:eastAsiaTheme="majorEastAsia" w:hAnsiTheme="majorHAnsi" w:cstheme="majorBidi"/>
      <w:b/>
      <w:color w:val="981E32" w:themeColor="accent1"/>
      <w:sz w:val="24"/>
      <w:szCs w:val="24"/>
    </w:rPr>
  </w:style>
  <w:style w:type="character" w:customStyle="1" w:styleId="Heading4Char">
    <w:name w:val="Heading 4 Char"/>
    <w:basedOn w:val="DefaultParagraphFont"/>
    <w:link w:val="Heading4"/>
    <w:rsid w:val="00DC737C"/>
    <w:rPr>
      <w:rFonts w:asciiTheme="majorHAnsi" w:eastAsiaTheme="majorEastAsia" w:hAnsiTheme="majorHAnsi" w:cstheme="majorBidi"/>
      <w:b/>
      <w:iCs/>
      <w:sz w:val="24"/>
    </w:rPr>
  </w:style>
  <w:style w:type="paragraph" w:styleId="BodyText">
    <w:name w:val="Body Text"/>
    <w:link w:val="BodyTextChar"/>
    <w:uiPriority w:val="1"/>
    <w:qFormat/>
    <w:rsid w:val="002F075A"/>
    <w:pPr>
      <w:spacing w:after="240" w:line="276" w:lineRule="auto"/>
    </w:pPr>
    <w:rPr>
      <w:sz w:val="24"/>
    </w:rPr>
  </w:style>
  <w:style w:type="character" w:customStyle="1" w:styleId="BodyTextChar">
    <w:name w:val="Body Text Char"/>
    <w:basedOn w:val="DefaultParagraphFont"/>
    <w:link w:val="BodyText"/>
    <w:uiPriority w:val="1"/>
    <w:rsid w:val="002F075A"/>
    <w:rPr>
      <w:sz w:val="24"/>
    </w:rPr>
  </w:style>
  <w:style w:type="paragraph" w:styleId="BodyTextIndent">
    <w:name w:val="Body Text Indent"/>
    <w:basedOn w:val="BodyText"/>
    <w:link w:val="BodyTextIndentChar"/>
    <w:uiPriority w:val="1"/>
    <w:qFormat/>
    <w:rsid w:val="002F075A"/>
    <w:pPr>
      <w:ind w:left="357"/>
    </w:pPr>
  </w:style>
  <w:style w:type="character" w:customStyle="1" w:styleId="BodyTextIndentChar">
    <w:name w:val="Body Text Indent Char"/>
    <w:basedOn w:val="DefaultParagraphFont"/>
    <w:link w:val="BodyTextIndent"/>
    <w:uiPriority w:val="1"/>
    <w:rsid w:val="002F075A"/>
    <w:rPr>
      <w:sz w:val="24"/>
    </w:rPr>
  </w:style>
  <w:style w:type="paragraph" w:styleId="ListBullet">
    <w:name w:val="List Bullet"/>
    <w:basedOn w:val="BodyText"/>
    <w:uiPriority w:val="2"/>
    <w:qFormat/>
    <w:rsid w:val="00CB2DD7"/>
    <w:pPr>
      <w:numPr>
        <w:numId w:val="1"/>
      </w:numPr>
      <w:contextualSpacing/>
    </w:pPr>
  </w:style>
  <w:style w:type="paragraph" w:styleId="ListBullet2">
    <w:name w:val="List Bullet 2"/>
    <w:uiPriority w:val="2"/>
    <w:qFormat/>
    <w:rsid w:val="00CB2DD7"/>
    <w:pPr>
      <w:numPr>
        <w:numId w:val="2"/>
      </w:numPr>
      <w:spacing w:after="240" w:line="276" w:lineRule="auto"/>
      <w:contextualSpacing/>
    </w:pPr>
    <w:rPr>
      <w:sz w:val="24"/>
    </w:rPr>
  </w:style>
  <w:style w:type="paragraph" w:styleId="ListNumber">
    <w:name w:val="List Number"/>
    <w:basedOn w:val="BodyText"/>
    <w:uiPriority w:val="1"/>
    <w:qFormat/>
    <w:rsid w:val="002F075A"/>
    <w:pPr>
      <w:numPr>
        <w:numId w:val="3"/>
      </w:numPr>
    </w:pPr>
  </w:style>
  <w:style w:type="paragraph" w:styleId="Header">
    <w:name w:val="header"/>
    <w:basedOn w:val="BodyText"/>
    <w:link w:val="HeaderChar"/>
    <w:uiPriority w:val="8"/>
    <w:semiHidden/>
    <w:rsid w:val="009A1CE1"/>
    <w:pPr>
      <w:spacing w:after="0"/>
      <w:jc w:val="center"/>
    </w:pPr>
    <w:rPr>
      <w:sz w:val="18"/>
    </w:rPr>
  </w:style>
  <w:style w:type="character" w:customStyle="1" w:styleId="HeaderChar">
    <w:name w:val="Header Char"/>
    <w:basedOn w:val="DefaultParagraphFont"/>
    <w:link w:val="Header"/>
    <w:uiPriority w:val="8"/>
    <w:semiHidden/>
    <w:rsid w:val="00BC4DBC"/>
    <w:rPr>
      <w:sz w:val="18"/>
    </w:rPr>
  </w:style>
  <w:style w:type="paragraph" w:styleId="Footer">
    <w:name w:val="footer"/>
    <w:basedOn w:val="BodyText"/>
    <w:link w:val="FooterChar"/>
    <w:uiPriority w:val="8"/>
    <w:semiHidden/>
    <w:rsid w:val="00990242"/>
    <w:pPr>
      <w:spacing w:after="0" w:line="240" w:lineRule="auto"/>
      <w:jc w:val="center"/>
    </w:pPr>
    <w:rPr>
      <w:b/>
    </w:rPr>
  </w:style>
  <w:style w:type="character" w:customStyle="1" w:styleId="FooterChar">
    <w:name w:val="Footer Char"/>
    <w:basedOn w:val="DefaultParagraphFont"/>
    <w:link w:val="Footer"/>
    <w:uiPriority w:val="8"/>
    <w:semiHidden/>
    <w:rsid w:val="00BC4DBC"/>
    <w:rPr>
      <w:b/>
      <w:sz w:val="24"/>
    </w:rPr>
  </w:style>
  <w:style w:type="paragraph" w:styleId="TOC1">
    <w:name w:val="toc 1"/>
    <w:basedOn w:val="BodyText"/>
    <w:uiPriority w:val="39"/>
    <w:rsid w:val="003D27AC"/>
    <w:pPr>
      <w:tabs>
        <w:tab w:val="right" w:pos="9639"/>
      </w:tabs>
      <w:spacing w:before="240" w:after="120"/>
    </w:pPr>
    <w:rPr>
      <w:b/>
    </w:rPr>
  </w:style>
  <w:style w:type="paragraph" w:styleId="TOC2">
    <w:name w:val="toc 2"/>
    <w:basedOn w:val="TOC1"/>
    <w:next w:val="BodyText"/>
    <w:uiPriority w:val="39"/>
    <w:rsid w:val="003D27AC"/>
    <w:pPr>
      <w:spacing w:before="0"/>
    </w:pPr>
    <w:rPr>
      <w:b w:val="0"/>
    </w:rPr>
  </w:style>
  <w:style w:type="character" w:styleId="Hyperlink">
    <w:name w:val="Hyperlink"/>
    <w:uiPriority w:val="99"/>
    <w:unhideWhenUsed/>
    <w:rsid w:val="00990242"/>
    <w:rPr>
      <w:color w:val="0000EE" w:themeColor="hyperlink"/>
      <w:u w:val="single"/>
    </w:rPr>
  </w:style>
  <w:style w:type="paragraph" w:customStyle="1" w:styleId="EmphasisHeading">
    <w:name w:val="Emphasis Heading"/>
    <w:basedOn w:val="BodyText"/>
    <w:next w:val="EmphasisText"/>
    <w:uiPriority w:val="3"/>
    <w:qFormat/>
    <w:rsid w:val="004C53F0"/>
    <w:pPr>
      <w:keepNext/>
      <w:keepLines/>
      <w:pBdr>
        <w:top w:val="single" w:sz="48" w:space="6" w:color="FFE7F3"/>
        <w:left w:val="single" w:sz="48" w:space="4" w:color="FFE7F3"/>
        <w:bottom w:val="single" w:sz="48" w:space="6" w:color="FFE7F3"/>
        <w:right w:val="single" w:sz="48" w:space="4" w:color="FFE7F3"/>
      </w:pBdr>
      <w:shd w:val="clear" w:color="auto" w:fill="FFE7F3"/>
      <w:spacing w:before="240"/>
      <w:ind w:left="198"/>
    </w:pPr>
    <w:rPr>
      <w:b/>
      <w:color w:val="981E32" w:themeColor="accent1"/>
    </w:rPr>
  </w:style>
  <w:style w:type="paragraph" w:customStyle="1" w:styleId="EmphasisText">
    <w:name w:val="Emphasis Text"/>
    <w:basedOn w:val="BodyText"/>
    <w:uiPriority w:val="3"/>
    <w:qFormat/>
    <w:rsid w:val="004C53F0"/>
    <w:pPr>
      <w:keepLines/>
      <w:pBdr>
        <w:top w:val="single" w:sz="48" w:space="6" w:color="FFE7F3"/>
        <w:left w:val="single" w:sz="48" w:space="4" w:color="FFE7F3"/>
        <w:bottom w:val="single" w:sz="48" w:space="6" w:color="FFE7F3"/>
        <w:right w:val="single" w:sz="48" w:space="4" w:color="FFE7F3"/>
      </w:pBdr>
      <w:shd w:val="clear" w:color="auto" w:fill="FFE7F3"/>
      <w:ind w:left="198"/>
    </w:pPr>
  </w:style>
  <w:style w:type="table" w:styleId="TableGrid">
    <w:name w:val="Table Grid"/>
    <w:basedOn w:val="TableNormal"/>
    <w:uiPriority w:val="39"/>
    <w:rsid w:val="00E4123E"/>
    <w:pPr>
      <w:spacing w:after="0" w:line="240" w:lineRule="auto"/>
    </w:pPr>
    <w:tblPr>
      <w:tblBorders>
        <w:top w:val="single" w:sz="4" w:space="0" w:color="981E32" w:themeColor="accent1"/>
        <w:left w:val="single" w:sz="4" w:space="0" w:color="981E32" w:themeColor="accent1"/>
        <w:bottom w:val="single" w:sz="4" w:space="0" w:color="981E32" w:themeColor="accent1"/>
        <w:right w:val="single" w:sz="4" w:space="0" w:color="981E32" w:themeColor="accent1"/>
        <w:insideH w:val="single" w:sz="4" w:space="0" w:color="981E32" w:themeColor="accent1"/>
        <w:insideV w:val="single" w:sz="4" w:space="0" w:color="981E32" w:themeColor="accent1"/>
      </w:tblBorders>
      <w:tblCellMar>
        <w:top w:w="57" w:type="dxa"/>
        <w:left w:w="57" w:type="dxa"/>
        <w:bottom w:w="57" w:type="dxa"/>
        <w:right w:w="57" w:type="dxa"/>
      </w:tblCellMar>
    </w:tblPr>
    <w:tblStylePr w:type="firstRow">
      <w:pPr>
        <w:keepNext/>
        <w:keepLines/>
        <w:widowControl/>
        <w:wordWrap/>
      </w:pPr>
      <w:rPr>
        <w:b/>
        <w:color w:val="FFFFFF" w:themeColor="background1"/>
      </w:rPr>
      <w:tblPr/>
      <w:tcPr>
        <w:tcBorders>
          <w:top w:val="single" w:sz="4" w:space="0" w:color="981E32" w:themeColor="accent1"/>
          <w:left w:val="single" w:sz="4" w:space="0" w:color="981E32" w:themeColor="accent1"/>
          <w:bottom w:val="single" w:sz="4" w:space="0" w:color="981E32" w:themeColor="accent1"/>
          <w:right w:val="single" w:sz="4" w:space="0" w:color="981E32" w:themeColor="accent1"/>
          <w:insideH w:val="single" w:sz="4" w:space="0" w:color="981E32" w:themeColor="accent1"/>
          <w:insideV w:val="single" w:sz="4" w:space="0" w:color="981E32" w:themeColor="accent1"/>
          <w:tl2br w:val="nil"/>
          <w:tr2bl w:val="nil"/>
        </w:tcBorders>
        <w:shd w:val="clear" w:color="auto" w:fill="981E32" w:themeFill="accent1"/>
      </w:tcPr>
    </w:tblStylePr>
    <w:tblStylePr w:type="firstCol">
      <w:rPr>
        <w:b/>
        <w:i w:val="0"/>
      </w:rPr>
    </w:tblStylePr>
  </w:style>
  <w:style w:type="paragraph" w:customStyle="1" w:styleId="Covertext">
    <w:name w:val="Cover text"/>
    <w:basedOn w:val="BodyText"/>
    <w:uiPriority w:val="8"/>
    <w:semiHidden/>
    <w:qFormat/>
    <w:rsid w:val="00AE4DF7"/>
    <w:pPr>
      <w:spacing w:after="0"/>
    </w:pPr>
    <w:rPr>
      <w:color w:val="FFFFFF" w:themeColor="background1"/>
    </w:rPr>
  </w:style>
  <w:style w:type="character" w:styleId="UnresolvedMention">
    <w:name w:val="Unresolved Mention"/>
    <w:basedOn w:val="DefaultParagraphFont"/>
    <w:uiPriority w:val="99"/>
    <w:semiHidden/>
    <w:rsid w:val="00AD52C7"/>
    <w:rPr>
      <w:color w:val="808080"/>
      <w:shd w:val="clear" w:color="auto" w:fill="E6E6E6"/>
    </w:rPr>
  </w:style>
  <w:style w:type="paragraph" w:styleId="BalloonText">
    <w:name w:val="Balloon Text"/>
    <w:basedOn w:val="Normal"/>
    <w:link w:val="BalloonTextChar"/>
    <w:uiPriority w:val="99"/>
    <w:semiHidden/>
    <w:rsid w:val="00DC7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37C"/>
    <w:rPr>
      <w:rFonts w:ascii="Segoe UI" w:hAnsi="Segoe UI" w:cs="Segoe UI"/>
      <w:sz w:val="18"/>
      <w:szCs w:val="18"/>
    </w:rPr>
  </w:style>
  <w:style w:type="paragraph" w:customStyle="1" w:styleId="p1">
    <w:name w:val="p1"/>
    <w:basedOn w:val="Normal"/>
    <w:rsid w:val="005E549B"/>
    <w:pPr>
      <w:spacing w:before="180" w:after="180" w:line="240" w:lineRule="auto"/>
    </w:pPr>
    <w:rPr>
      <w:rFonts w:ascii="Arial" w:hAnsi="Arial" w:cs="Arial"/>
      <w:color w:val="A32140"/>
      <w:szCs w:val="24"/>
      <w:lang w:eastAsia="en-GB"/>
    </w:rPr>
  </w:style>
  <w:style w:type="paragraph" w:customStyle="1" w:styleId="p2">
    <w:name w:val="p2"/>
    <w:basedOn w:val="Normal"/>
    <w:rsid w:val="005E549B"/>
    <w:pPr>
      <w:spacing w:after="180" w:line="240" w:lineRule="auto"/>
    </w:pPr>
    <w:rPr>
      <w:rFonts w:ascii="Arial" w:hAnsi="Arial" w:cs="Arial"/>
      <w:sz w:val="18"/>
      <w:szCs w:val="18"/>
      <w:lang w:eastAsia="en-GB"/>
    </w:rPr>
  </w:style>
  <w:style w:type="character" w:customStyle="1" w:styleId="apple-converted-space">
    <w:name w:val="apple-converted-space"/>
    <w:basedOn w:val="DefaultParagraphFont"/>
    <w:rsid w:val="005E549B"/>
  </w:style>
  <w:style w:type="paragraph" w:customStyle="1" w:styleId="CoverTitle">
    <w:name w:val="Cover Title"/>
    <w:basedOn w:val="Title"/>
    <w:uiPriority w:val="8"/>
    <w:qFormat/>
    <w:rsid w:val="003F12DA"/>
    <w:pPr>
      <w:keepNext/>
      <w:keepLines/>
      <w:spacing w:after="120"/>
      <w:contextualSpacing w:val="0"/>
    </w:pPr>
    <w:rPr>
      <w:sz w:val="60"/>
      <w:szCs w:val="64"/>
    </w:rPr>
  </w:style>
  <w:style w:type="paragraph" w:customStyle="1" w:styleId="CoverSubtitle">
    <w:name w:val="Cover Subtitle"/>
    <w:basedOn w:val="Subtitle"/>
    <w:uiPriority w:val="8"/>
    <w:qFormat/>
    <w:rsid w:val="003F12DA"/>
    <w:rPr>
      <w:b w:val="0"/>
      <w:color w:val="000000" w:themeColor="text1"/>
      <w:sz w:val="44"/>
      <w:szCs w:val="44"/>
    </w:rPr>
  </w:style>
  <w:style w:type="paragraph" w:customStyle="1" w:styleId="Cover-Bulletedlist">
    <w:name w:val="Cover - Bulleted list"/>
    <w:basedOn w:val="BodyText"/>
    <w:uiPriority w:val="8"/>
    <w:qFormat/>
    <w:rsid w:val="008E46C1"/>
    <w:pPr>
      <w:numPr>
        <w:numId w:val="4"/>
      </w:numPr>
      <w:spacing w:before="120" w:after="120"/>
      <w:ind w:left="227" w:hanging="227"/>
    </w:pPr>
  </w:style>
  <w:style w:type="paragraph" w:customStyle="1" w:styleId="Imagechartcaption">
    <w:name w:val="Image/chart caption"/>
    <w:basedOn w:val="BodyText"/>
    <w:uiPriority w:val="8"/>
    <w:qFormat/>
    <w:rsid w:val="00A8000A"/>
    <w:rPr>
      <w:sz w:val="22"/>
    </w:rPr>
  </w:style>
  <w:style w:type="paragraph" w:customStyle="1" w:styleId="Charttitle">
    <w:name w:val="Chart title"/>
    <w:basedOn w:val="BodyText"/>
    <w:uiPriority w:val="8"/>
    <w:qFormat/>
    <w:rsid w:val="00821E45"/>
    <w:pPr>
      <w:keepNext/>
      <w:keepLines/>
    </w:pPr>
    <w:rPr>
      <w:b/>
      <w:color w:val="981E32" w:themeColor="accent1"/>
    </w:rPr>
  </w:style>
  <w:style w:type="paragraph" w:customStyle="1" w:styleId="Coverdate">
    <w:name w:val="Cover date"/>
    <w:basedOn w:val="BodyText"/>
    <w:uiPriority w:val="8"/>
    <w:qFormat/>
    <w:rsid w:val="00691B7D"/>
    <w:pPr>
      <w:spacing w:after="0"/>
    </w:pPr>
    <w:rPr>
      <w:b/>
    </w:rPr>
  </w:style>
  <w:style w:type="paragraph" w:customStyle="1" w:styleId="Heading-Tableheader">
    <w:name w:val="Heading - Table header"/>
    <w:basedOn w:val="Heading3"/>
    <w:autoRedefine/>
    <w:uiPriority w:val="8"/>
    <w:qFormat/>
    <w:rsid w:val="00194B6D"/>
    <w:pPr>
      <w:spacing w:after="0"/>
      <w:outlineLvl w:val="9"/>
    </w:pPr>
    <w:rPr>
      <w:rFonts w:asciiTheme="minorHAnsi" w:hAnsiTheme="minorHAnsi" w:cstheme="minorHAnsi"/>
      <w:b w:val="0"/>
      <w:bCs/>
    </w:rPr>
  </w:style>
  <w:style w:type="paragraph" w:styleId="Revision">
    <w:name w:val="Revision"/>
    <w:hidden/>
    <w:uiPriority w:val="99"/>
    <w:semiHidden/>
    <w:rsid w:val="005372AF"/>
    <w:pPr>
      <w:spacing w:after="0" w:line="240" w:lineRule="auto"/>
    </w:pPr>
    <w:rPr>
      <w:sz w:val="24"/>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2D3E59"/>
    <w:pPr>
      <w:ind w:left="720"/>
      <w:contextualSpacing/>
    </w:pPr>
  </w:style>
  <w:style w:type="table" w:customStyle="1" w:styleId="TableGrid1">
    <w:name w:val="Table Grid1"/>
    <w:basedOn w:val="TableNormal"/>
    <w:next w:val="TableGrid"/>
    <w:uiPriority w:val="39"/>
    <w:rsid w:val="00293913"/>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A34C6"/>
    <w:rPr>
      <w:b/>
      <w:bCs/>
      <w:smallCaps/>
      <w:color w:val="711625" w:themeColor="accent1" w:themeShade="BF"/>
      <w:spacing w:val="5"/>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9D3C4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06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74/37/section/50" TargetMode="External"/><Relationship Id="rId18" Type="http://schemas.openxmlformats.org/officeDocument/2006/relationships/hyperlink" Target="https://www.hse.gov.uk/privacy.htm" TargetMode="External"/><Relationship Id="rId26" Type="http://schemas.openxmlformats.org/officeDocument/2006/relationships/hyperlink" Target="https://assets.publishing.service.gov.uk/media/5a816340ed915d74e6231fc0/post-implementation-review-of-the-control-of-asbestos-regulations-2012.pdf" TargetMode="External"/><Relationship Id="rId39" Type="http://schemas.openxmlformats.org/officeDocument/2006/relationships/hyperlink" Target="https://www.hse.gov.uk/asbestos/essentials/" TargetMode="External"/><Relationship Id="rId21" Type="http://schemas.openxmlformats.org/officeDocument/2006/relationships/hyperlink" Target="https://www.hse.gov.uk/asbestos/index.htm" TargetMode="External"/><Relationship Id="rId34" Type="http://schemas.openxmlformats.org/officeDocument/2006/relationships/hyperlink" Target="https://www.hse.gov.uk/pubns/guidance/a0.pdf" TargetMode="External"/><Relationship Id="rId42" Type="http://schemas.openxmlformats.org/officeDocument/2006/relationships/header" Target="header2.xml"/><Relationship Id="rId47" Type="http://schemas.openxmlformats.org/officeDocument/2006/relationships/hyperlink" Target="https://books.hse.gov.uk/" TargetMode="External"/><Relationship Id="rId50" Type="http://schemas.openxmlformats.org/officeDocument/2006/relationships/header" Target="header4.xml"/><Relationship Id="rId55"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hse.gov.uk/aboutus/assets/docs/the-hse-strategy.pdf" TargetMode="External"/><Relationship Id="rId17" Type="http://schemas.openxmlformats.org/officeDocument/2006/relationships/hyperlink" Target="http://www.legislation.gov.uk/uksi/2004/3391/contents/made" TargetMode="External"/><Relationship Id="rId25" Type="http://schemas.openxmlformats.org/officeDocument/2006/relationships/hyperlink" Target="https://committees.parliament.uk/publications/23196/documents/169506/default/" TargetMode="External"/><Relationship Id="rId33" Type="http://schemas.openxmlformats.org/officeDocument/2006/relationships/chart" Target="charts/chart1.xml"/><Relationship Id="rId38" Type="http://schemas.openxmlformats.org/officeDocument/2006/relationships/hyperlink" Target="https://www.hse.gov.uk/asbestos/licensing/notifiable-non-licensed-work.htm" TargetMode="External"/><Relationship Id="rId46" Type="http://schemas.openxmlformats.org/officeDocument/2006/relationships/hyperlink" Target="https://www.hse.gov.uk/" TargetMode="External"/><Relationship Id="rId2" Type="http://schemas.openxmlformats.org/officeDocument/2006/relationships/customXml" Target="../customXml/item2.xml"/><Relationship Id="rId16" Type="http://schemas.openxmlformats.org/officeDocument/2006/relationships/hyperlink" Target="https://legislation.gov.uk/ukpga/2018/12/contents/enacted" TargetMode="External"/><Relationship Id="rId20" Type="http://schemas.openxmlformats.org/officeDocument/2006/relationships/hyperlink" Target="https://www.hse.gov.uk/pubns/priced/l143.pdf" TargetMode="External"/><Relationship Id="rId29" Type="http://schemas.openxmlformats.org/officeDocument/2006/relationships/hyperlink" Target="https://www.hse.gov.uk/pubns/books/hsg264.htm" TargetMode="External"/><Relationship Id="rId41" Type="http://schemas.openxmlformats.org/officeDocument/2006/relationships/hyperlink" Target="https://www.hse.gov.uk/asbestos/essentials/"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committees.parliament.uk/publications/21884/documents/162937/default/" TargetMode="External"/><Relationship Id="rId32" Type="http://schemas.openxmlformats.org/officeDocument/2006/relationships/hyperlink" Target="https://www.ukas.com/wp-content/uploads/2021/10/RG-8-Accreditation-of-Bodies-Surveying-for-Asbestos.pdf" TargetMode="External"/><Relationship Id="rId37" Type="http://schemas.openxmlformats.org/officeDocument/2006/relationships/hyperlink" Target="https://www.hse.gov.uk/pubns/priced/l143.pdf" TargetMode="External"/><Relationship Id="rId40" Type="http://schemas.openxmlformats.org/officeDocument/2006/relationships/hyperlink" Target="https://www.hse.gov.uk/pubns/priced/l143.pdf" TargetMode="External"/><Relationship Id="rId45" Type="http://schemas.openxmlformats.org/officeDocument/2006/relationships/footer" Target="footer2.xml"/><Relationship Id="rId53"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cartargetedreform@hse.gov.uk" TargetMode="External"/><Relationship Id="rId23" Type="http://schemas.openxmlformats.org/officeDocument/2006/relationships/hyperlink" Target="https://www.hse.gov.uk/pubns/books/hsg248.htm" TargetMode="External"/><Relationship Id="rId28" Type="http://schemas.openxmlformats.org/officeDocument/2006/relationships/hyperlink" Target="https://www.hse.gov.uk/pubns/books/hsg248.htm" TargetMode="External"/><Relationship Id="rId36" Type="http://schemas.openxmlformats.org/officeDocument/2006/relationships/hyperlink" Target="https://www.hse.gov.uk/asbestos/essentials/" TargetMode="External"/><Relationship Id="rId49" Type="http://schemas.openxmlformats.org/officeDocument/2006/relationships/hyperlink" Target="https://www.hse.gov.uk/"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ipti.kerai@hse.gov.uk" TargetMode="External"/><Relationship Id="rId31" Type="http://schemas.openxmlformats.org/officeDocument/2006/relationships/hyperlink" Target="https://www.ons.gov.uk/businessindustryandtrade/business/activitysizeandlocation/bulletins/businessdemography/2023" TargetMode="External"/><Relationship Id="rId44" Type="http://schemas.openxmlformats.org/officeDocument/2006/relationships/footer" Target="footer1.xm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nsultation-principles-guidance" TargetMode="External"/><Relationship Id="rId22" Type="http://schemas.openxmlformats.org/officeDocument/2006/relationships/hyperlink" Target="https://www.hse.gov.uk/pubns/books/hsg264.htm" TargetMode="External"/><Relationship Id="rId27" Type="http://schemas.openxmlformats.org/officeDocument/2006/relationships/hyperlink" Target="https://www.hse.gov.uk/pubns/priced/hsg248.pdf" TargetMode="External"/><Relationship Id="rId30" Type="http://schemas.openxmlformats.org/officeDocument/2006/relationships/hyperlink" Target="https://www.hse.gov.uk/pubns/books/hsg264.htm" TargetMode="External"/><Relationship Id="rId35" Type="http://schemas.openxmlformats.org/officeDocument/2006/relationships/hyperlink" Target="https://www.hse.gov.uk/asbestos/licensing/notifiable-non-licensed-work.htm" TargetMode="External"/><Relationship Id="rId43" Type="http://schemas.openxmlformats.org/officeDocument/2006/relationships/header" Target="header3.xml"/><Relationship Id="rId48" Type="http://schemas.openxmlformats.org/officeDocument/2006/relationships/hyperlink" Target="https://consultations.hse.gov.uk/"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5.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solidFill>
              </a:rPr>
              <a:t>NNLW</a:t>
            </a:r>
            <a:r>
              <a:rPr lang="en-US" b="1" baseline="0">
                <a:solidFill>
                  <a:schemeClr val="accent1"/>
                </a:solidFill>
              </a:rPr>
              <a:t> notifications by type</a:t>
            </a:r>
            <a:endParaRPr lang="en-US" b="1">
              <a:solidFill>
                <a:schemeClr val="accent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Asbestos insulation (short duration work)</c:v>
                </c:pt>
                <c:pt idx="1">
                  <c:v>Asbestos insulation board (short duration work)</c:v>
                </c:pt>
                <c:pt idx="2">
                  <c:v>Asbestos cement (substantially degraded only)</c:v>
                </c:pt>
                <c:pt idx="3">
                  <c:v>Other</c:v>
                </c:pt>
                <c:pt idx="4">
                  <c:v>Textured decorative coating (removal only)</c:v>
                </c:pt>
              </c:strCache>
            </c:strRef>
          </c:cat>
          <c:val>
            <c:numRef>
              <c:f>Sheet1!$B$2:$B$6</c:f>
              <c:numCache>
                <c:formatCode>General</c:formatCode>
                <c:ptCount val="5"/>
                <c:pt idx="0">
                  <c:v>2</c:v>
                </c:pt>
                <c:pt idx="1">
                  <c:v>4</c:v>
                </c:pt>
                <c:pt idx="2">
                  <c:v>7</c:v>
                </c:pt>
                <c:pt idx="3">
                  <c:v>22</c:v>
                </c:pt>
                <c:pt idx="4">
                  <c:v>66</c:v>
                </c:pt>
              </c:numCache>
            </c:numRef>
          </c:val>
          <c:extLst>
            <c:ext xmlns:c16="http://schemas.microsoft.com/office/drawing/2014/chart" uri="{C3380CC4-5D6E-409C-BE32-E72D297353CC}">
              <c16:uniqueId val="{00000000-A1AF-492C-8E9E-C0023E1EF41B}"/>
            </c:ext>
          </c:extLst>
        </c:ser>
        <c:dLbls>
          <c:showLegendKey val="0"/>
          <c:showVal val="0"/>
          <c:showCatName val="0"/>
          <c:showSerName val="0"/>
          <c:showPercent val="0"/>
          <c:showBubbleSize val="0"/>
        </c:dLbls>
        <c:gapWidth val="219"/>
        <c:overlap val="-27"/>
        <c:axId val="698131208"/>
        <c:axId val="698130128"/>
      </c:barChart>
      <c:catAx>
        <c:axId val="698131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30128"/>
        <c:crosses val="autoZero"/>
        <c:auto val="1"/>
        <c:lblAlgn val="ctr"/>
        <c:lblOffset val="100"/>
        <c:noMultiLvlLbl val="0"/>
      </c:catAx>
      <c:valAx>
        <c:axId val="698130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31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AAA COLOUR PALETTE">
      <a:dk1>
        <a:sysClr val="windowText" lastClr="000000"/>
      </a:dk1>
      <a:lt1>
        <a:sysClr val="window" lastClr="FFFFFF"/>
      </a:lt1>
      <a:dk2>
        <a:srgbClr val="1F497D"/>
      </a:dk2>
      <a:lt2>
        <a:srgbClr val="EEECE1"/>
      </a:lt2>
      <a:accent1>
        <a:srgbClr val="981E32"/>
      </a:accent1>
      <a:accent2>
        <a:srgbClr val="0A54B3"/>
      </a:accent2>
      <a:accent3>
        <a:srgbClr val="036303"/>
      </a:accent3>
      <a:accent4>
        <a:srgbClr val="600A88"/>
      </a:accent4>
      <a:accent5>
        <a:srgbClr val="12507B"/>
      </a:accent5>
      <a:accent6>
        <a:srgbClr val="AB1A00"/>
      </a:accent6>
      <a:hlink>
        <a:srgbClr val="0000EE"/>
      </a:hlink>
      <a:folHlink>
        <a:srgbClr val="800080"/>
      </a:folHlink>
    </a:clrScheme>
    <a:fontScheme name="MoJ">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71A06EAE18643AAD5A5B26CB110AC" ma:contentTypeVersion="16" ma:contentTypeDescription="Create a new document." ma:contentTypeScope="" ma:versionID="c45c03ed6d04a9325c154ed798092a74">
  <xsd:schema xmlns:xsd="http://www.w3.org/2001/XMLSchema" xmlns:xs="http://www.w3.org/2001/XMLSchema" xmlns:p="http://schemas.microsoft.com/office/2006/metadata/properties" xmlns:ns2="c478c097-f2fb-49c5-8337-2a14aaff1c3e" xmlns:ns3="d4074fc2-1749-4436-bebd-f189f55bd21b" targetNamespace="http://schemas.microsoft.com/office/2006/metadata/properties" ma:root="true" ma:fieldsID="63cfe242c1c3b8dfd95552ffed5c572e" ns2:_="" ns3:_="">
    <xsd:import namespace="c478c097-f2fb-49c5-8337-2a14aaff1c3e"/>
    <xsd:import namespace="d4074fc2-1749-4436-bebd-f189f55bd2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8c097-f2fb-49c5-8337-2a14aaff1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c58c4f-bea6-4a7f-8aac-9ad0a32ea13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074fc2-1749-4436-bebd-f189f55bd2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9fe39f2-6d67-4f2e-bbb3-d3835d3b956b}" ma:internalName="TaxCatchAll" ma:showField="CatchAllData" ma:web="d4074fc2-1749-4436-bebd-f189f55bd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4074fc2-1749-4436-bebd-f189f55bd21b"/>
    <lcf76f155ced4ddcb4097134ff3c332f xmlns="c478c097-f2fb-49c5-8337-2a14aaff1c3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E665D-7F32-4251-9A45-631CF757D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8c097-f2fb-49c5-8337-2a14aaff1c3e"/>
    <ds:schemaRef ds:uri="d4074fc2-1749-4436-bebd-f189f55bd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422F78-9544-4D24-B345-6C5A75D65E98}">
  <ds:schemaRefs>
    <ds:schemaRef ds:uri="http://schemas.openxmlformats.org/officeDocument/2006/bibliography"/>
  </ds:schemaRefs>
</ds:datastoreItem>
</file>

<file path=customXml/itemProps3.xml><?xml version="1.0" encoding="utf-8"?>
<ds:datastoreItem xmlns:ds="http://schemas.openxmlformats.org/officeDocument/2006/customXml" ds:itemID="{420A8FF5-3A4F-422C-AE7B-43C6E20181E4}">
  <ds:schemaRefs>
    <ds:schemaRef ds:uri="http://schemas.microsoft.com/office/2006/metadata/properties"/>
    <ds:schemaRef ds:uri="http://schemas.microsoft.com/office/infopath/2007/PartnerControls"/>
    <ds:schemaRef ds:uri="d4074fc2-1749-4436-bebd-f189f55bd21b"/>
    <ds:schemaRef ds:uri="c478c097-f2fb-49c5-8337-2a14aaff1c3e"/>
  </ds:schemaRefs>
</ds:datastoreItem>
</file>

<file path=customXml/itemProps4.xml><?xml version="1.0" encoding="utf-8"?>
<ds:datastoreItem xmlns:ds="http://schemas.openxmlformats.org/officeDocument/2006/customXml" ds:itemID="{62BBAACC-2471-49A8-B3D8-274693DC4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13052</Words>
  <Characters>74403</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[Title]</vt:lpstr>
    </vt:vector>
  </TitlesOfParts>
  <Manager>HSE</Manager>
  <Company>HSE</Company>
  <LinksUpToDate>false</LinksUpToDate>
  <CharactersWithSpaces>87281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Microsoft Office User</dc:creator>
  <cp:keywords>[Key words for search engines, separated by commas] HSE,</cp:keywords>
  <dc:description/>
  <cp:lastModifiedBy>Paul Darbyshire</cp:lastModifiedBy>
  <cp:revision>2</cp:revision>
  <cp:lastPrinted>2021-01-15T00:39:00Z</cp:lastPrinted>
  <dcterms:created xsi:type="dcterms:W3CDTF">2025-12-18T09:10:00Z</dcterms:created>
  <dcterms:modified xsi:type="dcterms:W3CDTF">2025-12-18T09:10:00Z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0x0101006A271A06EAE18643AAD5A5B26CB110AC</vt:lpwstr>
  </property>
  <property fmtid="{D5CDD505-2E9C-101B-9397-08002B2CF9AE}" pid="3" name="MediaServiceImageTags">
    <vt:lpwstr/>
  </property>
</Properties>
</file>