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6A30" w:rsidRDefault="00B46A30" w:rsidP="0049691D">
      <w:pPr>
        <w:pStyle w:val="Heading2"/>
        <w:spacing w:after="0"/>
        <w:rPr>
          <w:sz w:val="16"/>
          <w:szCs w:val="16"/>
        </w:rPr>
      </w:pPr>
    </w:p>
    <w:p w:rsidR="000C7701" w:rsidRPr="000C7701" w:rsidRDefault="000C7701" w:rsidP="0049691D">
      <w:pPr>
        <w:spacing w:after="0"/>
        <w:sectPr w:rsidR="000C7701" w:rsidRPr="000C7701" w:rsidSect="005E3C84">
          <w:footerReference w:type="default" r:id="rId10"/>
          <w:headerReference w:type="first" r:id="rId11"/>
          <w:footerReference w:type="first" r:id="rId12"/>
          <w:type w:val="continuous"/>
          <w:pgSz w:w="11906" w:h="16838" w:code="9"/>
          <w:pgMar w:top="1008" w:right="1008" w:bottom="720" w:left="576" w:header="144" w:footer="113" w:gutter="0"/>
          <w:paperSrc w:first="2"/>
          <w:cols w:space="708"/>
          <w:titlePg/>
          <w:docGrid w:linePitch="360"/>
        </w:sectPr>
      </w:pPr>
    </w:p>
    <w:p w:rsidR="001B2203" w:rsidRDefault="001B2203" w:rsidP="0049691D">
      <w:pPr>
        <w:pStyle w:val="Heading2"/>
        <w:spacing w:after="0"/>
        <w:rPr>
          <w:sz w:val="28"/>
        </w:rPr>
      </w:pPr>
    </w:p>
    <w:tbl>
      <w:tblPr>
        <w:tblW w:w="9957" w:type="dxa"/>
        <w:tblCellMar>
          <w:left w:w="57" w:type="dxa"/>
          <w:right w:w="6" w:type="dxa"/>
        </w:tblCellMar>
        <w:tblLook w:val="0000" w:firstRow="0" w:lastRow="0" w:firstColumn="0" w:lastColumn="0" w:noHBand="0" w:noVBand="0"/>
      </w:tblPr>
      <w:tblGrid>
        <w:gridCol w:w="4519"/>
        <w:gridCol w:w="2543"/>
        <w:gridCol w:w="2895"/>
      </w:tblGrid>
      <w:tr w:rsidR="00F350A1" w:rsidTr="002E7461">
        <w:trPr>
          <w:cantSplit/>
          <w:trHeight w:hRule="exact" w:val="113"/>
        </w:trPr>
        <w:tc>
          <w:tcPr>
            <w:tcW w:w="4715" w:type="dxa"/>
            <w:vMerge w:val="restart"/>
          </w:tcPr>
          <w:p w:rsidR="00EB7AAD" w:rsidRDefault="00EB7AAD" w:rsidP="0049691D">
            <w:pPr>
              <w:pStyle w:val="Pane1"/>
              <w:framePr w:hSpace="0" w:wrap="auto" w:hAnchor="text" w:xAlign="left" w:yAlign="inline"/>
            </w:pPr>
          </w:p>
        </w:tc>
        <w:tc>
          <w:tcPr>
            <w:tcW w:w="5242" w:type="dxa"/>
            <w:gridSpan w:val="2"/>
          </w:tcPr>
          <w:p w:rsidR="00EB7AAD" w:rsidRDefault="00EB7AAD" w:rsidP="0049691D">
            <w:pPr>
              <w:pStyle w:val="Pane23"/>
              <w:framePr w:hSpace="0" w:wrap="auto" w:hAnchor="text" w:xAlign="left" w:yAlign="inline"/>
            </w:pPr>
          </w:p>
        </w:tc>
      </w:tr>
      <w:tr w:rsidR="00AC5838" w:rsidTr="002E7461">
        <w:trPr>
          <w:cantSplit/>
          <w:trHeight w:hRule="exact" w:val="113"/>
        </w:trPr>
        <w:tc>
          <w:tcPr>
            <w:tcW w:w="4715" w:type="dxa"/>
            <w:vMerge/>
          </w:tcPr>
          <w:p w:rsidR="00EB7AAD" w:rsidRDefault="00EB7AAD" w:rsidP="0049691D">
            <w:pPr>
              <w:pStyle w:val="Pane1"/>
              <w:framePr w:hSpace="0" w:wrap="auto" w:hAnchor="text" w:xAlign="left" w:yAlign="inline"/>
            </w:pPr>
          </w:p>
        </w:tc>
        <w:tc>
          <w:tcPr>
            <w:tcW w:w="2688" w:type="dxa"/>
            <w:vMerge w:val="restart"/>
          </w:tcPr>
          <w:p w:rsidR="00EB7AAD" w:rsidRDefault="00EB7AAD" w:rsidP="0049691D">
            <w:pPr>
              <w:pStyle w:val="Pane23"/>
              <w:framePr w:hSpace="0" w:wrap="auto" w:hAnchor="text" w:xAlign="left" w:yAlign="inline"/>
            </w:pPr>
            <w:bookmarkStart w:id="0" w:name="SubTitleWelsh"/>
            <w:bookmarkStart w:id="1" w:name="LineManagerTitleWelsh"/>
            <w:bookmarkEnd w:id="0"/>
            <w:bookmarkEnd w:id="1"/>
          </w:p>
          <w:p w:rsidR="00EB7AAD" w:rsidRDefault="00EB7AAD" w:rsidP="0049691D">
            <w:pPr>
              <w:pStyle w:val="Pane23"/>
              <w:framePr w:hSpace="0" w:wrap="auto" w:hAnchor="text" w:xAlign="left" w:yAlign="inline"/>
            </w:pPr>
            <w:bookmarkStart w:id="2" w:name="LineManagerNameWelsh"/>
            <w:bookmarkEnd w:id="2"/>
          </w:p>
        </w:tc>
        <w:tc>
          <w:tcPr>
            <w:tcW w:w="2554" w:type="dxa"/>
            <w:vMerge w:val="restart"/>
          </w:tcPr>
          <w:p w:rsidR="009C3BA4" w:rsidRPr="00507564" w:rsidRDefault="00B940B2" w:rsidP="009C3BA4">
            <w:pPr>
              <w:pStyle w:val="Pane23"/>
              <w:framePr w:hSpace="0" w:wrap="auto" w:hAnchor="text" w:xAlign="left" w:yAlign="inline"/>
              <w:rPr>
                <w:rFonts w:cs="Arial"/>
                <w:color w:val="333333"/>
                <w:sz w:val="24"/>
                <w:szCs w:val="24"/>
                <w:lang w:eastAsia="en-GB"/>
              </w:rPr>
            </w:pPr>
            <w:bookmarkStart w:id="3" w:name="SubTitle"/>
            <w:bookmarkEnd w:id="3"/>
            <w:r w:rsidRPr="00507564">
              <w:rPr>
                <w:rFonts w:cs="Arial"/>
                <w:color w:val="333333"/>
                <w:sz w:val="24"/>
                <w:szCs w:val="24"/>
                <w:lang w:eastAsia="en-GB"/>
              </w:rPr>
              <w:t>Energy</w:t>
            </w:r>
            <w:r w:rsidR="009C3BA4" w:rsidRPr="00507564">
              <w:rPr>
                <w:rFonts w:cs="Arial"/>
                <w:color w:val="333333"/>
                <w:sz w:val="24"/>
                <w:szCs w:val="24"/>
                <w:lang w:eastAsia="en-GB"/>
              </w:rPr>
              <w:t xml:space="preserve"> Division </w:t>
            </w:r>
          </w:p>
          <w:p w:rsidR="00EB7AAD" w:rsidRPr="00507564" w:rsidRDefault="00EB7AAD" w:rsidP="0049691D">
            <w:pPr>
              <w:pStyle w:val="Pane23"/>
              <w:framePr w:hSpace="0" w:wrap="auto" w:hAnchor="text" w:xAlign="left" w:yAlign="inline"/>
              <w:rPr>
                <w:b/>
                <w:bCs/>
                <w:sz w:val="24"/>
                <w:szCs w:val="24"/>
              </w:rPr>
            </w:pPr>
          </w:p>
          <w:p w:rsidR="00EB7AAD" w:rsidRPr="00507564" w:rsidRDefault="00B940B2" w:rsidP="00B940B2">
            <w:pPr>
              <w:pStyle w:val="Pane23"/>
              <w:framePr w:hSpace="0" w:wrap="auto" w:hAnchor="text" w:xAlign="left" w:yAlign="inline"/>
              <w:rPr>
                <w:b/>
                <w:bCs/>
                <w:sz w:val="24"/>
                <w:szCs w:val="24"/>
              </w:rPr>
            </w:pPr>
            <w:bookmarkStart w:id="4" w:name="UserName2"/>
            <w:bookmarkEnd w:id="4"/>
            <w:r w:rsidRPr="00507564">
              <w:rPr>
                <w:b/>
                <w:bCs/>
                <w:sz w:val="24"/>
                <w:szCs w:val="24"/>
              </w:rPr>
              <w:t>Karen Daniels</w:t>
            </w:r>
          </w:p>
          <w:p w:rsidR="00EB7AAD" w:rsidRPr="00507564" w:rsidRDefault="00EB7AAD" w:rsidP="00B940B2">
            <w:pPr>
              <w:pStyle w:val="Pane23"/>
              <w:framePr w:hSpace="0" w:wrap="auto" w:hAnchor="text" w:xAlign="left" w:yAlign="inline"/>
              <w:rPr>
                <w:b/>
                <w:bCs/>
                <w:sz w:val="24"/>
                <w:szCs w:val="24"/>
              </w:rPr>
            </w:pPr>
          </w:p>
          <w:p w:rsidR="00B940B2" w:rsidRPr="00507564" w:rsidRDefault="006751D5" w:rsidP="00B940B2">
            <w:pPr>
              <w:spacing w:after="0"/>
              <w:rPr>
                <w:rFonts w:cs="Arial"/>
                <w:bCs/>
                <w:color w:val="000000"/>
                <w:sz w:val="24"/>
                <w:szCs w:val="24"/>
                <w:lang w:eastAsia="en-GB"/>
              </w:rPr>
            </w:pPr>
            <w:bookmarkStart w:id="5" w:name="DivName"/>
            <w:bookmarkStart w:id="6" w:name="Letter2Address"/>
            <w:bookmarkEnd w:id="5"/>
            <w:bookmarkEnd w:id="6"/>
            <w:r w:rsidRPr="00507564">
              <w:rPr>
                <w:rFonts w:cs="Arial"/>
                <w:color w:val="333333"/>
                <w:sz w:val="24"/>
                <w:szCs w:val="24"/>
                <w:lang w:eastAsia="en-GB"/>
              </w:rPr>
              <w:t xml:space="preserve">Health &amp; Safety Executive </w:t>
            </w:r>
            <w:r w:rsidRPr="00507564">
              <w:rPr>
                <w:rFonts w:cs="Arial"/>
                <w:color w:val="333333"/>
                <w:sz w:val="24"/>
                <w:szCs w:val="24"/>
                <w:lang w:val="en" w:eastAsia="en-GB"/>
              </w:rPr>
              <w:br/>
            </w:r>
            <w:r w:rsidR="00B940B2" w:rsidRPr="00507564">
              <w:rPr>
                <w:rFonts w:cs="Arial"/>
                <w:bCs/>
                <w:color w:val="000000"/>
                <w:sz w:val="24"/>
                <w:szCs w:val="24"/>
                <w:lang w:eastAsia="en-GB"/>
              </w:rPr>
              <w:t>2.2 Redgrave Court,</w:t>
            </w:r>
          </w:p>
          <w:p w:rsidR="00B940B2" w:rsidRPr="00507564" w:rsidRDefault="00B940B2" w:rsidP="00B940B2">
            <w:pPr>
              <w:spacing w:after="0"/>
              <w:rPr>
                <w:rFonts w:cs="Arial"/>
                <w:bCs/>
                <w:color w:val="000000"/>
                <w:sz w:val="24"/>
                <w:szCs w:val="24"/>
                <w:lang w:eastAsia="en-GB"/>
              </w:rPr>
            </w:pPr>
            <w:r w:rsidRPr="00507564">
              <w:rPr>
                <w:rFonts w:cs="Arial"/>
                <w:bCs/>
                <w:color w:val="000000"/>
                <w:sz w:val="24"/>
                <w:szCs w:val="24"/>
                <w:lang w:eastAsia="en-GB"/>
              </w:rPr>
              <w:t>Merton Road,</w:t>
            </w:r>
          </w:p>
          <w:p w:rsidR="00B940B2" w:rsidRPr="00507564" w:rsidRDefault="00B940B2" w:rsidP="00B940B2">
            <w:pPr>
              <w:spacing w:after="0"/>
              <w:rPr>
                <w:rFonts w:cs="Arial"/>
                <w:bCs/>
                <w:color w:val="000000"/>
                <w:sz w:val="24"/>
                <w:szCs w:val="24"/>
                <w:lang w:eastAsia="en-GB"/>
              </w:rPr>
            </w:pPr>
            <w:r w:rsidRPr="00507564">
              <w:rPr>
                <w:rFonts w:cs="Arial"/>
                <w:bCs/>
                <w:color w:val="000000"/>
                <w:sz w:val="24"/>
                <w:szCs w:val="24"/>
                <w:lang w:eastAsia="en-GB"/>
              </w:rPr>
              <w:t xml:space="preserve">Bootle, </w:t>
            </w:r>
          </w:p>
          <w:p w:rsidR="00B940B2" w:rsidRPr="00507564" w:rsidRDefault="00B940B2" w:rsidP="00B940B2">
            <w:pPr>
              <w:spacing w:after="0"/>
              <w:rPr>
                <w:rFonts w:cs="Arial"/>
                <w:bCs/>
                <w:color w:val="000000"/>
                <w:sz w:val="24"/>
                <w:szCs w:val="24"/>
                <w:lang w:eastAsia="en-GB"/>
              </w:rPr>
            </w:pPr>
            <w:r w:rsidRPr="00507564">
              <w:rPr>
                <w:rFonts w:cs="Arial"/>
                <w:bCs/>
                <w:color w:val="000000"/>
                <w:sz w:val="24"/>
                <w:szCs w:val="24"/>
                <w:lang w:eastAsia="en-GB"/>
              </w:rPr>
              <w:t>Merseyside,</w:t>
            </w:r>
          </w:p>
          <w:p w:rsidR="00B940B2" w:rsidRPr="00507564" w:rsidRDefault="00B940B2" w:rsidP="00B940B2">
            <w:pPr>
              <w:spacing w:after="0"/>
              <w:rPr>
                <w:rFonts w:cs="Arial"/>
                <w:b/>
                <w:bCs/>
                <w:color w:val="000000"/>
                <w:sz w:val="24"/>
                <w:szCs w:val="24"/>
                <w:lang w:eastAsia="en-GB"/>
              </w:rPr>
            </w:pPr>
            <w:r w:rsidRPr="00507564">
              <w:rPr>
                <w:rFonts w:cs="Arial"/>
                <w:bCs/>
                <w:color w:val="000000"/>
                <w:sz w:val="24"/>
                <w:szCs w:val="24"/>
                <w:lang w:eastAsia="en-GB"/>
              </w:rPr>
              <w:t>L20 7HS</w:t>
            </w:r>
          </w:p>
          <w:p w:rsidR="009C3BA4" w:rsidRPr="00507564" w:rsidRDefault="009C3BA4" w:rsidP="0049691D">
            <w:pPr>
              <w:pStyle w:val="Pane23"/>
              <w:framePr w:hSpace="0" w:wrap="auto" w:hAnchor="text" w:xAlign="left" w:yAlign="inline"/>
              <w:rPr>
                <w:sz w:val="24"/>
                <w:szCs w:val="24"/>
              </w:rPr>
            </w:pPr>
          </w:p>
          <w:bookmarkStart w:id="7" w:name="UserEmail"/>
          <w:bookmarkEnd w:id="7"/>
          <w:p w:rsidR="00EB7AAD" w:rsidRPr="00507564" w:rsidRDefault="00DF52EC" w:rsidP="0049691D">
            <w:pPr>
              <w:pStyle w:val="Pane23"/>
              <w:framePr w:hSpace="0" w:wrap="auto" w:hAnchor="text" w:xAlign="left" w:yAlign="inline"/>
              <w:rPr>
                <w:sz w:val="24"/>
                <w:szCs w:val="24"/>
              </w:rPr>
            </w:pPr>
            <w:r w:rsidRPr="00507564">
              <w:rPr>
                <w:sz w:val="24"/>
                <w:szCs w:val="24"/>
              </w:rPr>
              <w:fldChar w:fldCharType="begin"/>
            </w:r>
            <w:r w:rsidR="00C632ED">
              <w:rPr>
                <w:sz w:val="24"/>
                <w:szCs w:val="24"/>
              </w:rPr>
              <w:instrText>HYPERLINK "C:\\Users\\kdaniels\\AppData\\Local\\Microsoft\\Windows\\Temporary Internet Files\\Content.Outlook\\A82032CX\\karen.daniels@hse.gov.uk"</w:instrText>
            </w:r>
            <w:r w:rsidRPr="00507564">
              <w:rPr>
                <w:sz w:val="24"/>
                <w:szCs w:val="24"/>
              </w:rPr>
              <w:fldChar w:fldCharType="separate"/>
            </w:r>
            <w:r w:rsidRPr="00507564">
              <w:rPr>
                <w:rStyle w:val="Hyperlink"/>
                <w:sz w:val="24"/>
                <w:szCs w:val="24"/>
              </w:rPr>
              <w:t>k</w:t>
            </w:r>
            <w:r w:rsidR="00B940B2" w:rsidRPr="00507564">
              <w:rPr>
                <w:rStyle w:val="Hyperlink"/>
                <w:sz w:val="24"/>
                <w:szCs w:val="24"/>
              </w:rPr>
              <w:t>aren.</w:t>
            </w:r>
            <w:r w:rsidRPr="00507564">
              <w:rPr>
                <w:rStyle w:val="Hyperlink"/>
                <w:sz w:val="24"/>
                <w:szCs w:val="24"/>
              </w:rPr>
              <w:t>d</w:t>
            </w:r>
            <w:r w:rsidR="00B940B2" w:rsidRPr="00507564">
              <w:rPr>
                <w:rStyle w:val="Hyperlink"/>
                <w:sz w:val="24"/>
                <w:szCs w:val="24"/>
              </w:rPr>
              <w:t>aniels@hse.gov.uk</w:t>
            </w:r>
            <w:r w:rsidRPr="00507564">
              <w:rPr>
                <w:sz w:val="24"/>
                <w:szCs w:val="24"/>
              </w:rPr>
              <w:fldChar w:fldCharType="end"/>
            </w:r>
            <w:r w:rsidR="006751D5" w:rsidRPr="00507564">
              <w:rPr>
                <w:sz w:val="24"/>
                <w:szCs w:val="24"/>
              </w:rPr>
              <w:t xml:space="preserve"> </w:t>
            </w:r>
          </w:p>
          <w:p w:rsidR="007C5BF8" w:rsidRPr="00507564" w:rsidRDefault="007C5BF8" w:rsidP="0049691D">
            <w:pPr>
              <w:pStyle w:val="Pane23"/>
              <w:framePr w:hSpace="0" w:wrap="auto" w:hAnchor="text" w:xAlign="left" w:yAlign="inline"/>
              <w:rPr>
                <w:sz w:val="24"/>
                <w:szCs w:val="24"/>
              </w:rPr>
            </w:pPr>
          </w:p>
          <w:p w:rsidR="007C5BF8" w:rsidRDefault="00D073CD" w:rsidP="006751D5">
            <w:pPr>
              <w:pStyle w:val="Pane23"/>
              <w:framePr w:hSpace="0" w:wrap="auto" w:hAnchor="text" w:xAlign="left" w:yAlign="inline"/>
              <w:rPr>
                <w:rStyle w:val="Hyperlink"/>
                <w:sz w:val="24"/>
                <w:szCs w:val="24"/>
              </w:rPr>
            </w:pPr>
            <w:hyperlink r:id="rId13" w:history="1">
              <w:r w:rsidR="00DF52EC" w:rsidRPr="00507564">
                <w:rPr>
                  <w:rStyle w:val="Hyperlink"/>
                  <w:sz w:val="24"/>
                  <w:szCs w:val="24"/>
                </w:rPr>
                <w:t>http://www.hse.gov.uk/</w:t>
              </w:r>
            </w:hyperlink>
            <w:bookmarkStart w:id="8" w:name="LineManagerTitle"/>
            <w:bookmarkEnd w:id="8"/>
          </w:p>
          <w:p w:rsidR="00C80F5A" w:rsidRPr="007C5BF8" w:rsidRDefault="00C80F5A" w:rsidP="006751D5">
            <w:pPr>
              <w:pStyle w:val="Pane23"/>
              <w:framePr w:hSpace="0" w:wrap="auto" w:hAnchor="text" w:xAlign="left" w:yAlign="inline"/>
              <w:rPr>
                <w:color w:val="0000FF"/>
                <w:u w:val="single"/>
              </w:rPr>
            </w:pPr>
          </w:p>
        </w:tc>
      </w:tr>
      <w:tr w:rsidR="00AC5838" w:rsidTr="002E7461">
        <w:trPr>
          <w:cantSplit/>
          <w:trHeight w:hRule="exact" w:val="248"/>
        </w:trPr>
        <w:tc>
          <w:tcPr>
            <w:tcW w:w="4715" w:type="dxa"/>
            <w:vMerge/>
          </w:tcPr>
          <w:p w:rsidR="00EB7AAD" w:rsidRDefault="00EB7AAD" w:rsidP="0049691D">
            <w:pPr>
              <w:pStyle w:val="Pane1"/>
              <w:framePr w:hSpace="0" w:wrap="auto" w:hAnchor="text" w:xAlign="left" w:yAlign="inline"/>
            </w:pPr>
          </w:p>
        </w:tc>
        <w:tc>
          <w:tcPr>
            <w:tcW w:w="2688" w:type="dxa"/>
            <w:vMerge/>
          </w:tcPr>
          <w:p w:rsidR="00EB7AAD" w:rsidRDefault="00EB7AAD" w:rsidP="0049691D">
            <w:pPr>
              <w:pStyle w:val="Pane23"/>
              <w:framePr w:hSpace="0" w:wrap="auto" w:hAnchor="text" w:xAlign="left" w:yAlign="inline"/>
            </w:pPr>
          </w:p>
        </w:tc>
        <w:tc>
          <w:tcPr>
            <w:tcW w:w="2554" w:type="dxa"/>
            <w:vMerge/>
          </w:tcPr>
          <w:p w:rsidR="00EB7AAD" w:rsidRDefault="00EB7AAD" w:rsidP="0049691D">
            <w:pPr>
              <w:spacing w:after="0"/>
            </w:pPr>
          </w:p>
        </w:tc>
      </w:tr>
      <w:tr w:rsidR="00AC5838" w:rsidTr="002E7461">
        <w:trPr>
          <w:cantSplit/>
          <w:trHeight w:hRule="exact" w:val="2510"/>
        </w:trPr>
        <w:tc>
          <w:tcPr>
            <w:tcW w:w="4715" w:type="dxa"/>
          </w:tcPr>
          <w:p w:rsidR="00EB7AAD" w:rsidRDefault="00EB7AAD" w:rsidP="0049691D">
            <w:pPr>
              <w:pStyle w:val="Pane1"/>
              <w:framePr w:hSpace="0" w:wrap="auto" w:hAnchor="text" w:xAlign="left" w:yAlign="inline"/>
            </w:pPr>
            <w:bookmarkStart w:id="9" w:name="NameAddr"/>
            <w:bookmarkEnd w:id="9"/>
          </w:p>
          <w:p w:rsidR="00EB7AAD" w:rsidRDefault="00EB7AAD" w:rsidP="0049691D">
            <w:pPr>
              <w:spacing w:after="0"/>
            </w:pPr>
          </w:p>
          <w:p w:rsidR="0049691D" w:rsidRDefault="0049691D" w:rsidP="0049691D">
            <w:pPr>
              <w:tabs>
                <w:tab w:val="left" w:pos="1680"/>
              </w:tabs>
              <w:spacing w:after="0"/>
            </w:pPr>
          </w:p>
          <w:p w:rsidR="0049691D" w:rsidRDefault="0049691D" w:rsidP="0049691D">
            <w:pPr>
              <w:tabs>
                <w:tab w:val="left" w:pos="1680"/>
              </w:tabs>
              <w:spacing w:after="0"/>
            </w:pPr>
          </w:p>
          <w:p w:rsidR="0049691D" w:rsidRDefault="0049691D" w:rsidP="0049691D">
            <w:pPr>
              <w:tabs>
                <w:tab w:val="left" w:pos="1680"/>
              </w:tabs>
              <w:spacing w:after="0"/>
            </w:pPr>
          </w:p>
          <w:p w:rsidR="005E3C84" w:rsidRPr="00507564" w:rsidRDefault="005E3C84" w:rsidP="006751D5">
            <w:pPr>
              <w:outlineLvl w:val="2"/>
              <w:rPr>
                <w:rFonts w:cs="Arial"/>
                <w:sz w:val="24"/>
                <w:szCs w:val="24"/>
                <w:lang w:eastAsia="en-GB"/>
              </w:rPr>
            </w:pPr>
          </w:p>
        </w:tc>
        <w:tc>
          <w:tcPr>
            <w:tcW w:w="2688" w:type="dxa"/>
            <w:vMerge/>
          </w:tcPr>
          <w:p w:rsidR="00EB7AAD" w:rsidRDefault="00EB7AAD" w:rsidP="0049691D">
            <w:pPr>
              <w:spacing w:after="0"/>
            </w:pPr>
          </w:p>
        </w:tc>
        <w:tc>
          <w:tcPr>
            <w:tcW w:w="2554" w:type="dxa"/>
            <w:vMerge/>
          </w:tcPr>
          <w:p w:rsidR="00EB7AAD" w:rsidRDefault="00EB7AAD" w:rsidP="0049691D">
            <w:pPr>
              <w:spacing w:after="0"/>
            </w:pPr>
          </w:p>
        </w:tc>
      </w:tr>
      <w:tr w:rsidR="00AC5838" w:rsidTr="002E7461">
        <w:trPr>
          <w:cantSplit/>
          <w:trHeight w:val="90"/>
        </w:trPr>
        <w:tc>
          <w:tcPr>
            <w:tcW w:w="4715" w:type="dxa"/>
          </w:tcPr>
          <w:p w:rsidR="00EB7AAD" w:rsidRDefault="00EB7AAD" w:rsidP="003561CC">
            <w:pPr>
              <w:pStyle w:val="Pane1"/>
              <w:framePr w:hSpace="0" w:wrap="auto" w:hAnchor="text" w:xAlign="left" w:yAlign="inline"/>
              <w:jc w:val="both"/>
            </w:pPr>
          </w:p>
          <w:p w:rsidR="00EB7AAD" w:rsidRDefault="00EB7AAD" w:rsidP="003561CC">
            <w:pPr>
              <w:pStyle w:val="Pane1"/>
              <w:framePr w:hSpace="0" w:wrap="auto" w:hAnchor="text" w:xAlign="left" w:yAlign="inline"/>
              <w:jc w:val="both"/>
            </w:pPr>
          </w:p>
          <w:p w:rsidR="00AC5838" w:rsidRPr="00507564" w:rsidRDefault="00EB7AAD" w:rsidP="003561CC">
            <w:pPr>
              <w:pStyle w:val="Pane1"/>
              <w:framePr w:hSpace="0" w:wrap="auto" w:hAnchor="text" w:xAlign="left" w:yAlign="inline"/>
              <w:jc w:val="both"/>
              <w:rPr>
                <w:sz w:val="24"/>
                <w:szCs w:val="24"/>
              </w:rPr>
            </w:pPr>
            <w:r w:rsidRPr="00507564">
              <w:rPr>
                <w:sz w:val="24"/>
                <w:szCs w:val="24"/>
              </w:rPr>
              <w:t xml:space="preserve">Date:  </w:t>
            </w:r>
            <w:bookmarkStart w:id="10" w:name="Date"/>
            <w:bookmarkEnd w:id="10"/>
            <w:r w:rsidR="004615F6">
              <w:rPr>
                <w:sz w:val="24"/>
                <w:szCs w:val="24"/>
              </w:rPr>
              <w:t>4 November</w:t>
            </w:r>
            <w:r w:rsidR="001953E1" w:rsidRPr="00507564">
              <w:rPr>
                <w:sz w:val="24"/>
                <w:szCs w:val="24"/>
              </w:rPr>
              <w:t xml:space="preserve"> </w:t>
            </w:r>
            <w:r w:rsidR="0049691D" w:rsidRPr="00507564">
              <w:rPr>
                <w:sz w:val="24"/>
                <w:szCs w:val="24"/>
              </w:rPr>
              <w:t>20</w:t>
            </w:r>
            <w:r w:rsidR="00F350A1" w:rsidRPr="00507564">
              <w:rPr>
                <w:sz w:val="24"/>
                <w:szCs w:val="24"/>
              </w:rPr>
              <w:t>1</w:t>
            </w:r>
            <w:r w:rsidR="00B940B2" w:rsidRPr="00507564">
              <w:rPr>
                <w:sz w:val="24"/>
                <w:szCs w:val="24"/>
              </w:rPr>
              <w:t>9</w:t>
            </w:r>
          </w:p>
          <w:p w:rsidR="00F350A1" w:rsidRDefault="00F350A1" w:rsidP="003561CC">
            <w:pPr>
              <w:pStyle w:val="Pane1"/>
              <w:framePr w:hSpace="0" w:wrap="auto" w:hAnchor="text" w:xAlign="left" w:yAlign="inline"/>
              <w:jc w:val="both"/>
            </w:pPr>
          </w:p>
        </w:tc>
        <w:tc>
          <w:tcPr>
            <w:tcW w:w="2688" w:type="dxa"/>
            <w:vMerge/>
          </w:tcPr>
          <w:p w:rsidR="00EB7AAD" w:rsidRDefault="00EB7AAD" w:rsidP="003561CC">
            <w:pPr>
              <w:spacing w:after="0"/>
              <w:jc w:val="both"/>
            </w:pPr>
          </w:p>
        </w:tc>
        <w:tc>
          <w:tcPr>
            <w:tcW w:w="2554" w:type="dxa"/>
            <w:vMerge/>
          </w:tcPr>
          <w:p w:rsidR="00EB7AAD" w:rsidRDefault="00EB7AAD" w:rsidP="003561CC">
            <w:pPr>
              <w:spacing w:after="0"/>
              <w:jc w:val="both"/>
            </w:pPr>
          </w:p>
        </w:tc>
      </w:tr>
    </w:tbl>
    <w:p w:rsidR="00507564" w:rsidRDefault="00507564" w:rsidP="00B81427">
      <w:pPr>
        <w:spacing w:after="0"/>
        <w:jc w:val="both"/>
      </w:pPr>
      <w:bookmarkStart w:id="11" w:name="FMUName"/>
      <w:bookmarkEnd w:id="11"/>
    </w:p>
    <w:p w:rsidR="00507564" w:rsidRDefault="00507564" w:rsidP="00B81427">
      <w:pPr>
        <w:spacing w:after="0"/>
        <w:jc w:val="both"/>
      </w:pPr>
    </w:p>
    <w:p w:rsidR="00507564" w:rsidRPr="00507564" w:rsidRDefault="00507564" w:rsidP="00B81427">
      <w:pPr>
        <w:spacing w:after="0"/>
        <w:jc w:val="both"/>
        <w:rPr>
          <w:rFonts w:cs="Arial"/>
          <w:sz w:val="24"/>
          <w:szCs w:val="24"/>
        </w:rPr>
      </w:pPr>
      <w:r w:rsidRPr="00507564">
        <w:rPr>
          <w:rFonts w:cs="Arial"/>
          <w:sz w:val="24"/>
          <w:szCs w:val="24"/>
        </w:rPr>
        <w:t>Dear Sir/Madam</w:t>
      </w:r>
    </w:p>
    <w:p w:rsidR="00507564" w:rsidRPr="00507564" w:rsidRDefault="00507564" w:rsidP="00B81427">
      <w:pPr>
        <w:spacing w:after="0"/>
        <w:jc w:val="both"/>
        <w:rPr>
          <w:rFonts w:cs="Arial"/>
          <w:sz w:val="24"/>
          <w:szCs w:val="24"/>
        </w:rPr>
      </w:pPr>
    </w:p>
    <w:p w:rsidR="00AC3374" w:rsidRPr="00507564" w:rsidRDefault="00AC3374" w:rsidP="00B81427">
      <w:pPr>
        <w:spacing w:after="0"/>
        <w:jc w:val="both"/>
        <w:rPr>
          <w:rFonts w:cs="Arial"/>
          <w:sz w:val="24"/>
          <w:szCs w:val="24"/>
        </w:rPr>
      </w:pPr>
      <w:r w:rsidRPr="00507564">
        <w:rPr>
          <w:rFonts w:cs="Arial"/>
          <w:sz w:val="24"/>
          <w:szCs w:val="24"/>
        </w:rPr>
        <w:t xml:space="preserve">You are being consulted on proposed </w:t>
      </w:r>
      <w:r w:rsidR="00CB19E7" w:rsidRPr="00507564">
        <w:rPr>
          <w:rFonts w:cs="Arial"/>
          <w:sz w:val="24"/>
          <w:szCs w:val="24"/>
        </w:rPr>
        <w:t>amendments</w:t>
      </w:r>
      <w:r w:rsidRPr="00507564">
        <w:rPr>
          <w:rFonts w:cs="Arial"/>
          <w:sz w:val="24"/>
          <w:szCs w:val="24"/>
        </w:rPr>
        <w:t xml:space="preserve"> to the Mines Regulations 2014 (MR2014) to apply a new binding limit for respirable crystalline silica (RCS) of 0.1mg/m</w:t>
      </w:r>
      <w:r w:rsidRPr="00507564">
        <w:rPr>
          <w:rFonts w:cs="Arial"/>
          <w:sz w:val="24"/>
          <w:szCs w:val="24"/>
          <w:vertAlign w:val="superscript"/>
        </w:rPr>
        <w:t>3</w:t>
      </w:r>
      <w:r w:rsidRPr="00507564">
        <w:rPr>
          <w:rFonts w:cs="Arial"/>
          <w:sz w:val="24"/>
          <w:szCs w:val="24"/>
        </w:rPr>
        <w:t xml:space="preserve"> below ground in coal mines.</w:t>
      </w:r>
      <w:r w:rsidR="00507564">
        <w:rPr>
          <w:rFonts w:cs="Arial"/>
          <w:sz w:val="24"/>
          <w:szCs w:val="24"/>
        </w:rPr>
        <w:t xml:space="preserve"> A questionnaire is attached at Annex 1.</w:t>
      </w:r>
    </w:p>
    <w:p w:rsidR="00AC3374" w:rsidRPr="00507564" w:rsidRDefault="00AC3374" w:rsidP="00B81427">
      <w:pPr>
        <w:spacing w:after="0"/>
        <w:jc w:val="both"/>
        <w:rPr>
          <w:rFonts w:cs="Arial"/>
          <w:sz w:val="24"/>
          <w:szCs w:val="24"/>
        </w:rPr>
      </w:pPr>
    </w:p>
    <w:p w:rsidR="00B81427" w:rsidRPr="00507564" w:rsidRDefault="00B46EAC" w:rsidP="00B81427">
      <w:pPr>
        <w:spacing w:after="0"/>
        <w:jc w:val="both"/>
        <w:rPr>
          <w:rFonts w:cs="Arial"/>
          <w:sz w:val="24"/>
          <w:szCs w:val="24"/>
        </w:rPr>
      </w:pPr>
      <w:r w:rsidRPr="00507564">
        <w:rPr>
          <w:rFonts w:cs="Arial"/>
          <w:sz w:val="24"/>
          <w:szCs w:val="24"/>
        </w:rPr>
        <w:t xml:space="preserve">MR2014 </w:t>
      </w:r>
      <w:r w:rsidR="00992C8B" w:rsidRPr="00507564">
        <w:rPr>
          <w:rFonts w:cs="Arial"/>
          <w:sz w:val="24"/>
          <w:szCs w:val="24"/>
        </w:rPr>
        <w:t xml:space="preserve">impose duties on mine operators to protect persons at work from the risks to their health arising from exposure to inhalable and respirable dust and respirable crystalline silica </w:t>
      </w:r>
      <w:bookmarkStart w:id="12" w:name="_GoBack"/>
      <w:bookmarkEnd w:id="12"/>
      <w:r w:rsidR="00992C8B" w:rsidRPr="00507564">
        <w:rPr>
          <w:rFonts w:cs="Arial"/>
          <w:sz w:val="24"/>
          <w:szCs w:val="24"/>
        </w:rPr>
        <w:t xml:space="preserve">(RCS) below ground in coal mines. </w:t>
      </w:r>
      <w:r w:rsidR="00B81427" w:rsidRPr="00507564">
        <w:rPr>
          <w:rFonts w:cs="Arial"/>
          <w:sz w:val="24"/>
          <w:szCs w:val="24"/>
        </w:rPr>
        <w:t xml:space="preserve">Directive (EU) 2017/2398 amends the Carcinogens and Mutagens Directive (2004/37/EC) </w:t>
      </w:r>
      <w:r w:rsidR="00FA43DD" w:rsidRPr="00507564">
        <w:rPr>
          <w:rFonts w:cs="Arial"/>
          <w:sz w:val="24"/>
          <w:szCs w:val="24"/>
        </w:rPr>
        <w:t xml:space="preserve">(CMD) </w:t>
      </w:r>
      <w:r w:rsidR="00B81427" w:rsidRPr="00507564">
        <w:rPr>
          <w:rFonts w:cs="Arial"/>
          <w:sz w:val="24"/>
          <w:szCs w:val="24"/>
        </w:rPr>
        <w:t xml:space="preserve">and sets down new occupational exposure limit values (OELVs) for a number of </w:t>
      </w:r>
      <w:r w:rsidR="005420C2" w:rsidRPr="00507564">
        <w:rPr>
          <w:rFonts w:cs="Arial"/>
          <w:sz w:val="24"/>
          <w:szCs w:val="24"/>
        </w:rPr>
        <w:t xml:space="preserve">recently categorised </w:t>
      </w:r>
      <w:r w:rsidR="00B81427" w:rsidRPr="00507564">
        <w:rPr>
          <w:rFonts w:cs="Arial"/>
          <w:sz w:val="24"/>
          <w:szCs w:val="24"/>
        </w:rPr>
        <w:t xml:space="preserve">carcinogens </w:t>
      </w:r>
      <w:r w:rsidR="005420C2" w:rsidRPr="00507564">
        <w:rPr>
          <w:rFonts w:cs="Arial"/>
          <w:sz w:val="24"/>
          <w:szCs w:val="24"/>
        </w:rPr>
        <w:t>and</w:t>
      </w:r>
      <w:r w:rsidR="00B81427" w:rsidRPr="00507564">
        <w:rPr>
          <w:rFonts w:cs="Arial"/>
          <w:sz w:val="24"/>
          <w:szCs w:val="24"/>
        </w:rPr>
        <w:t xml:space="preserve"> mutagens.  Importantly, it includes a new binding limit for exposure to RCS of 0.1mg/m</w:t>
      </w:r>
      <w:r w:rsidR="00B81427" w:rsidRPr="00507564">
        <w:rPr>
          <w:rFonts w:cs="Arial"/>
          <w:sz w:val="24"/>
          <w:szCs w:val="24"/>
          <w:vertAlign w:val="superscript"/>
        </w:rPr>
        <w:t>3</w:t>
      </w:r>
      <w:r w:rsidR="00B81427" w:rsidRPr="00507564">
        <w:rPr>
          <w:rFonts w:cs="Arial"/>
          <w:sz w:val="24"/>
          <w:szCs w:val="24"/>
        </w:rPr>
        <w:t>.  OELVs are implemented into GB law by the Control of Substances Hazardous to Health Regulations 2002 (COSHH), in particular, the approved workplace exposure limits (WELs) set down in the EH40</w:t>
      </w:r>
      <w:r w:rsidR="00106E25" w:rsidRPr="00507564">
        <w:rPr>
          <w:rFonts w:cs="Arial"/>
          <w:sz w:val="24"/>
          <w:szCs w:val="24"/>
        </w:rPr>
        <w:t>/2005</w:t>
      </w:r>
      <w:r w:rsidR="00B81427" w:rsidRPr="00507564">
        <w:rPr>
          <w:rFonts w:cs="Arial"/>
          <w:sz w:val="24"/>
          <w:szCs w:val="24"/>
        </w:rPr>
        <w:t xml:space="preserve"> publication.</w:t>
      </w:r>
    </w:p>
    <w:p w:rsidR="00DD56D7" w:rsidRPr="00507564" w:rsidRDefault="00DD56D7" w:rsidP="00B81427">
      <w:pPr>
        <w:spacing w:after="0"/>
        <w:jc w:val="both"/>
        <w:rPr>
          <w:rFonts w:cs="Arial"/>
          <w:sz w:val="24"/>
          <w:szCs w:val="24"/>
        </w:rPr>
      </w:pPr>
    </w:p>
    <w:p w:rsidR="00DD56D7" w:rsidRPr="00507564" w:rsidRDefault="00DD56D7" w:rsidP="00B81427">
      <w:pPr>
        <w:spacing w:after="0"/>
        <w:jc w:val="both"/>
        <w:rPr>
          <w:rFonts w:cs="Arial"/>
          <w:sz w:val="24"/>
          <w:szCs w:val="24"/>
        </w:rPr>
      </w:pPr>
      <w:r w:rsidRPr="00507564">
        <w:rPr>
          <w:rFonts w:cs="Arial"/>
          <w:sz w:val="24"/>
          <w:szCs w:val="24"/>
        </w:rPr>
        <w:t>Directive 2017/2398 came into force on 17 January 2018 and EU Member States have until 17 January 2020 to transpose its requirements into their national legislation.</w:t>
      </w:r>
      <w:r w:rsidR="006B3ED4" w:rsidRPr="006B3ED4">
        <w:t xml:space="preserve"> </w:t>
      </w:r>
      <w:r w:rsidR="006B3ED4" w:rsidRPr="006B3ED4">
        <w:rPr>
          <w:rFonts w:cs="Arial"/>
          <w:sz w:val="24"/>
          <w:szCs w:val="24"/>
        </w:rPr>
        <w:t>In June 2016, the EU referendum took place and the people of the United Kingdom voted to leave the European Union.  Until exit negotiations are concluded, the UK remains a full member of the European Union and all the rights and obligations of EU membership remain in force.  During this period the Government will continue to negotiate, implement and apply EU legislation. The outcome of these negotiations will determine what arrangements apply in relation to EU legislation in future once the UK has left the EU</w:t>
      </w:r>
      <w:r w:rsidR="005C729A" w:rsidRPr="004F2C8B">
        <w:rPr>
          <w:rFonts w:cs="Arial"/>
          <w:sz w:val="24"/>
          <w:szCs w:val="24"/>
        </w:rPr>
        <w:t>.</w:t>
      </w:r>
      <w:r w:rsidR="005C729A" w:rsidDel="005C729A">
        <w:rPr>
          <w:rFonts w:cs="Arial"/>
          <w:sz w:val="24"/>
          <w:szCs w:val="24"/>
        </w:rPr>
        <w:t xml:space="preserve"> </w:t>
      </w:r>
      <w:r w:rsidR="005C729A">
        <w:rPr>
          <w:rFonts w:cs="Arial"/>
          <w:sz w:val="24"/>
          <w:szCs w:val="24"/>
        </w:rPr>
        <w:t>T</w:t>
      </w:r>
      <w:r w:rsidR="00C80F5A" w:rsidRPr="00507564">
        <w:rPr>
          <w:rFonts w:cs="Arial"/>
          <w:sz w:val="24"/>
          <w:szCs w:val="24"/>
        </w:rPr>
        <w:t>his</w:t>
      </w:r>
      <w:r w:rsidRPr="00507564">
        <w:rPr>
          <w:rFonts w:cs="Arial"/>
          <w:sz w:val="24"/>
          <w:szCs w:val="24"/>
        </w:rPr>
        <w:t xml:space="preserve"> Consultati</w:t>
      </w:r>
      <w:r w:rsidR="00507564">
        <w:rPr>
          <w:rFonts w:cs="Arial"/>
          <w:sz w:val="24"/>
          <w:szCs w:val="24"/>
        </w:rPr>
        <w:t>on</w:t>
      </w:r>
      <w:r w:rsidRPr="00507564">
        <w:rPr>
          <w:rFonts w:cs="Arial"/>
          <w:sz w:val="24"/>
          <w:szCs w:val="24"/>
        </w:rPr>
        <w:t xml:space="preserve"> Letter sets out the HSE’s proposals for implementing the RCS </w:t>
      </w:r>
      <w:r w:rsidR="002C414C" w:rsidRPr="00507564">
        <w:rPr>
          <w:rFonts w:cs="Arial"/>
          <w:sz w:val="24"/>
          <w:szCs w:val="24"/>
        </w:rPr>
        <w:t>OELV</w:t>
      </w:r>
      <w:r w:rsidRPr="00507564">
        <w:rPr>
          <w:rFonts w:cs="Arial"/>
          <w:sz w:val="24"/>
          <w:szCs w:val="24"/>
        </w:rPr>
        <w:t xml:space="preserve"> below ground in coal mines</w:t>
      </w:r>
    </w:p>
    <w:p w:rsidR="00B81427" w:rsidRPr="00507564" w:rsidRDefault="00B81427" w:rsidP="00B81427">
      <w:pPr>
        <w:spacing w:after="0"/>
        <w:jc w:val="both"/>
        <w:rPr>
          <w:rFonts w:cs="Arial"/>
          <w:sz w:val="24"/>
          <w:szCs w:val="24"/>
        </w:rPr>
      </w:pPr>
    </w:p>
    <w:p w:rsidR="00B81427" w:rsidRPr="00507564" w:rsidRDefault="00B81427" w:rsidP="00B81427">
      <w:pPr>
        <w:spacing w:after="0"/>
        <w:jc w:val="both"/>
        <w:rPr>
          <w:rFonts w:cs="Arial"/>
          <w:sz w:val="24"/>
          <w:szCs w:val="24"/>
        </w:rPr>
      </w:pPr>
      <w:r w:rsidRPr="00507564">
        <w:rPr>
          <w:rFonts w:cs="Arial"/>
          <w:sz w:val="24"/>
          <w:szCs w:val="24"/>
        </w:rPr>
        <w:t>GB already has an established WEL for RCS of 0.1mg/m</w:t>
      </w:r>
      <w:r w:rsidRPr="00507564">
        <w:rPr>
          <w:rFonts w:cs="Arial"/>
          <w:sz w:val="24"/>
          <w:szCs w:val="24"/>
          <w:vertAlign w:val="superscript"/>
        </w:rPr>
        <w:t>3</w:t>
      </w:r>
      <w:r w:rsidRPr="00507564">
        <w:rPr>
          <w:rFonts w:cs="Arial"/>
          <w:sz w:val="24"/>
          <w:szCs w:val="24"/>
        </w:rPr>
        <w:t>, identical to the new EU limit, but that WEL is disapplied below ground in coal mines by MR2014</w:t>
      </w:r>
      <w:r w:rsidR="005420C2" w:rsidRPr="00507564">
        <w:rPr>
          <w:rFonts w:cs="Arial"/>
          <w:sz w:val="24"/>
          <w:szCs w:val="24"/>
        </w:rPr>
        <w:t xml:space="preserve"> –</w:t>
      </w:r>
      <w:r w:rsidRPr="00507564">
        <w:rPr>
          <w:rFonts w:cs="Arial"/>
          <w:sz w:val="24"/>
          <w:szCs w:val="24"/>
        </w:rPr>
        <w:t xml:space="preserve"> </w:t>
      </w:r>
      <w:r w:rsidR="005420C2" w:rsidRPr="00507564">
        <w:rPr>
          <w:rFonts w:cs="Arial"/>
          <w:sz w:val="24"/>
          <w:szCs w:val="24"/>
        </w:rPr>
        <w:t>t</w:t>
      </w:r>
      <w:r w:rsidR="00F94326" w:rsidRPr="00507564">
        <w:rPr>
          <w:rFonts w:cs="Arial"/>
          <w:sz w:val="24"/>
          <w:szCs w:val="24"/>
        </w:rPr>
        <w:t>he only GB workplace w</w:t>
      </w:r>
      <w:r w:rsidR="00B1319E">
        <w:rPr>
          <w:rFonts w:cs="Arial"/>
          <w:sz w:val="24"/>
          <w:szCs w:val="24"/>
        </w:rPr>
        <w:t>h</w:t>
      </w:r>
      <w:r w:rsidR="00F94326" w:rsidRPr="00507564">
        <w:rPr>
          <w:rFonts w:cs="Arial"/>
          <w:sz w:val="24"/>
          <w:szCs w:val="24"/>
        </w:rPr>
        <w:t xml:space="preserve">ere the limit does not currently apply. </w:t>
      </w:r>
      <w:r w:rsidRPr="00507564">
        <w:rPr>
          <w:rFonts w:cs="Arial"/>
          <w:sz w:val="24"/>
          <w:szCs w:val="24"/>
        </w:rPr>
        <w:t xml:space="preserve">Since 2007 </w:t>
      </w:r>
      <w:r w:rsidR="00FB4A7C" w:rsidRPr="00507564">
        <w:rPr>
          <w:rFonts w:cs="Arial"/>
          <w:sz w:val="24"/>
          <w:szCs w:val="24"/>
        </w:rPr>
        <w:t xml:space="preserve">a </w:t>
      </w:r>
      <w:r w:rsidR="00FA6730" w:rsidRPr="00507564">
        <w:rPr>
          <w:rFonts w:cs="Arial"/>
          <w:sz w:val="24"/>
          <w:szCs w:val="24"/>
        </w:rPr>
        <w:t xml:space="preserve">RCS </w:t>
      </w:r>
      <w:r w:rsidR="00FB4A7C" w:rsidRPr="00507564">
        <w:rPr>
          <w:rFonts w:cs="Arial"/>
          <w:sz w:val="24"/>
          <w:szCs w:val="24"/>
        </w:rPr>
        <w:t>concentration of up to 0.3mg/m</w:t>
      </w:r>
      <w:r w:rsidR="00FB4A7C" w:rsidRPr="00507564">
        <w:rPr>
          <w:rFonts w:cs="Arial"/>
          <w:sz w:val="24"/>
          <w:szCs w:val="24"/>
          <w:vertAlign w:val="superscript"/>
        </w:rPr>
        <w:t>3</w:t>
      </w:r>
      <w:r w:rsidR="00FB4A7C" w:rsidRPr="00507564">
        <w:rPr>
          <w:rFonts w:cs="Arial"/>
          <w:sz w:val="24"/>
          <w:szCs w:val="24"/>
        </w:rPr>
        <w:t xml:space="preserve"> </w:t>
      </w:r>
      <w:r w:rsidRPr="00507564">
        <w:rPr>
          <w:rFonts w:cs="Arial"/>
          <w:sz w:val="24"/>
          <w:szCs w:val="24"/>
        </w:rPr>
        <w:t xml:space="preserve">has </w:t>
      </w:r>
      <w:r w:rsidR="00DD56D7" w:rsidRPr="00507564">
        <w:rPr>
          <w:rFonts w:cs="Arial"/>
          <w:sz w:val="24"/>
          <w:szCs w:val="24"/>
        </w:rPr>
        <w:t xml:space="preserve">been </w:t>
      </w:r>
      <w:r w:rsidRPr="00507564">
        <w:rPr>
          <w:rFonts w:cs="Arial"/>
          <w:sz w:val="24"/>
          <w:szCs w:val="24"/>
        </w:rPr>
        <w:t xml:space="preserve">permitted below ground in coal mines, with MR2014 requiring remedial action to be taken at or above this level.  Following the introduction of MR2014 all other COSHH requirements </w:t>
      </w:r>
      <w:r w:rsidR="00C80F5A">
        <w:rPr>
          <w:rFonts w:cs="Arial"/>
          <w:sz w:val="24"/>
          <w:szCs w:val="24"/>
        </w:rPr>
        <w:t xml:space="preserve">(in relation to substances other than RCS) </w:t>
      </w:r>
      <w:r w:rsidRPr="00507564">
        <w:rPr>
          <w:rFonts w:cs="Arial"/>
          <w:sz w:val="24"/>
          <w:szCs w:val="24"/>
        </w:rPr>
        <w:t>apply below ground at coal mines.  The current RCS WEL, and therefore the new EU limit, of 0.1mg/m</w:t>
      </w:r>
      <w:r w:rsidRPr="00507564">
        <w:rPr>
          <w:rFonts w:cs="Arial"/>
          <w:sz w:val="24"/>
          <w:szCs w:val="24"/>
          <w:vertAlign w:val="superscript"/>
        </w:rPr>
        <w:t>3</w:t>
      </w:r>
      <w:r w:rsidRPr="00507564">
        <w:rPr>
          <w:rFonts w:cs="Arial"/>
          <w:sz w:val="24"/>
          <w:szCs w:val="24"/>
        </w:rPr>
        <w:t xml:space="preserve"> already applies above ground at coal mines, and at all other mines.</w:t>
      </w:r>
    </w:p>
    <w:p w:rsidR="00B81427" w:rsidRPr="00507564" w:rsidRDefault="00B81427" w:rsidP="00B81427">
      <w:pPr>
        <w:spacing w:after="0"/>
        <w:jc w:val="both"/>
        <w:rPr>
          <w:rFonts w:cs="Arial"/>
          <w:sz w:val="24"/>
          <w:szCs w:val="24"/>
        </w:rPr>
      </w:pPr>
    </w:p>
    <w:p w:rsidR="00B81427" w:rsidRPr="00507564" w:rsidRDefault="00B81427" w:rsidP="00B81427">
      <w:pPr>
        <w:spacing w:after="0"/>
        <w:jc w:val="both"/>
        <w:rPr>
          <w:rFonts w:cs="Arial"/>
          <w:sz w:val="24"/>
          <w:szCs w:val="24"/>
        </w:rPr>
      </w:pPr>
      <w:r w:rsidRPr="00507564">
        <w:rPr>
          <w:rFonts w:cs="Arial"/>
          <w:sz w:val="24"/>
          <w:szCs w:val="24"/>
        </w:rPr>
        <w:t xml:space="preserve">The establishment of the new binding </w:t>
      </w:r>
      <w:r w:rsidR="00B46EAC" w:rsidRPr="00507564">
        <w:rPr>
          <w:rFonts w:cs="Arial"/>
          <w:sz w:val="24"/>
          <w:szCs w:val="24"/>
        </w:rPr>
        <w:t xml:space="preserve">EU </w:t>
      </w:r>
      <w:r w:rsidRPr="00507564">
        <w:rPr>
          <w:rFonts w:cs="Arial"/>
          <w:sz w:val="24"/>
          <w:szCs w:val="24"/>
        </w:rPr>
        <w:t>OELV for RCS means that we can no longer apply the higher limit of 0.3mg/m</w:t>
      </w:r>
      <w:r w:rsidRPr="00507564">
        <w:rPr>
          <w:rFonts w:cs="Arial"/>
          <w:sz w:val="24"/>
          <w:szCs w:val="24"/>
          <w:vertAlign w:val="superscript"/>
        </w:rPr>
        <w:t>3</w:t>
      </w:r>
      <w:r w:rsidRPr="00507564">
        <w:rPr>
          <w:rFonts w:cs="Arial"/>
          <w:sz w:val="24"/>
          <w:szCs w:val="24"/>
        </w:rPr>
        <w:t xml:space="preserve"> </w:t>
      </w:r>
      <w:r w:rsidR="002E7461" w:rsidRPr="00507564">
        <w:rPr>
          <w:rFonts w:cs="Arial"/>
          <w:sz w:val="24"/>
          <w:szCs w:val="24"/>
        </w:rPr>
        <w:t xml:space="preserve">below ground in </w:t>
      </w:r>
      <w:r w:rsidRPr="00507564">
        <w:rPr>
          <w:rFonts w:cs="Arial"/>
          <w:sz w:val="24"/>
          <w:szCs w:val="24"/>
        </w:rPr>
        <w:t>coal mines. MR2014 must be amended before the transposition deadline of 17</w:t>
      </w:r>
      <w:r w:rsidR="002E7461" w:rsidRPr="00507564">
        <w:rPr>
          <w:rFonts w:cs="Arial"/>
          <w:sz w:val="24"/>
          <w:szCs w:val="24"/>
        </w:rPr>
        <w:t> </w:t>
      </w:r>
      <w:r w:rsidRPr="00507564">
        <w:rPr>
          <w:rFonts w:cs="Arial"/>
          <w:sz w:val="24"/>
          <w:szCs w:val="24"/>
        </w:rPr>
        <w:t>January 2020.</w:t>
      </w:r>
      <w:r w:rsidR="00F94326" w:rsidRPr="00507564">
        <w:rPr>
          <w:rFonts w:cs="Arial"/>
          <w:sz w:val="24"/>
          <w:szCs w:val="24"/>
        </w:rPr>
        <w:t xml:space="preserve">  </w:t>
      </w:r>
    </w:p>
    <w:p w:rsidR="00B81427" w:rsidRPr="00507564" w:rsidRDefault="00B81427" w:rsidP="00F26860">
      <w:pPr>
        <w:spacing w:after="0"/>
        <w:jc w:val="both"/>
        <w:rPr>
          <w:rFonts w:cs="Arial"/>
          <w:sz w:val="24"/>
          <w:szCs w:val="24"/>
        </w:rPr>
      </w:pPr>
    </w:p>
    <w:p w:rsidR="00B81427" w:rsidRPr="00507564" w:rsidRDefault="00312E47" w:rsidP="00AF12D6">
      <w:pPr>
        <w:spacing w:after="0"/>
        <w:jc w:val="both"/>
        <w:rPr>
          <w:rFonts w:cs="Arial"/>
          <w:sz w:val="24"/>
          <w:szCs w:val="24"/>
        </w:rPr>
      </w:pPr>
      <w:r w:rsidRPr="00507564">
        <w:rPr>
          <w:rFonts w:cs="Arial"/>
          <w:sz w:val="24"/>
          <w:szCs w:val="24"/>
        </w:rPr>
        <w:t xml:space="preserve">HSE </w:t>
      </w:r>
      <w:r w:rsidR="00F26860" w:rsidRPr="00507564">
        <w:rPr>
          <w:rFonts w:cs="Arial"/>
          <w:sz w:val="24"/>
          <w:szCs w:val="24"/>
        </w:rPr>
        <w:t xml:space="preserve">therefore </w:t>
      </w:r>
      <w:r w:rsidRPr="00507564">
        <w:rPr>
          <w:rFonts w:cs="Arial"/>
          <w:sz w:val="24"/>
          <w:szCs w:val="24"/>
        </w:rPr>
        <w:t xml:space="preserve">propose to </w:t>
      </w:r>
      <w:r w:rsidR="00653E48" w:rsidRPr="00507564">
        <w:rPr>
          <w:rFonts w:cs="Arial"/>
          <w:sz w:val="24"/>
          <w:szCs w:val="24"/>
        </w:rPr>
        <w:t xml:space="preserve">make </w:t>
      </w:r>
      <w:r w:rsidR="00F26860" w:rsidRPr="00507564">
        <w:rPr>
          <w:rFonts w:cs="Arial"/>
          <w:sz w:val="24"/>
          <w:szCs w:val="24"/>
        </w:rPr>
        <w:t>amend</w:t>
      </w:r>
      <w:r w:rsidR="00653E48" w:rsidRPr="00507564">
        <w:rPr>
          <w:rFonts w:cs="Arial"/>
          <w:sz w:val="24"/>
          <w:szCs w:val="24"/>
        </w:rPr>
        <w:t xml:space="preserve">ments to </w:t>
      </w:r>
      <w:r w:rsidRPr="00507564">
        <w:rPr>
          <w:rFonts w:cs="Arial"/>
          <w:sz w:val="24"/>
          <w:szCs w:val="24"/>
        </w:rPr>
        <w:t>MR2014</w:t>
      </w:r>
      <w:r w:rsidR="00F26860" w:rsidRPr="00507564">
        <w:rPr>
          <w:rFonts w:cs="Arial"/>
          <w:sz w:val="24"/>
          <w:szCs w:val="24"/>
        </w:rPr>
        <w:t xml:space="preserve"> </w:t>
      </w:r>
      <w:r w:rsidR="00C576EE" w:rsidRPr="00507564">
        <w:rPr>
          <w:rFonts w:cs="Arial"/>
          <w:sz w:val="24"/>
          <w:szCs w:val="24"/>
        </w:rPr>
        <w:t>to remove the disapplication of the</w:t>
      </w:r>
      <w:r w:rsidR="00F26860" w:rsidRPr="00507564">
        <w:rPr>
          <w:rFonts w:cs="Arial"/>
          <w:sz w:val="24"/>
          <w:szCs w:val="24"/>
        </w:rPr>
        <w:t xml:space="preserve"> </w:t>
      </w:r>
      <w:r w:rsidR="00C576EE" w:rsidRPr="00507564">
        <w:rPr>
          <w:rFonts w:cs="Arial"/>
          <w:sz w:val="24"/>
          <w:szCs w:val="24"/>
        </w:rPr>
        <w:t>WEL</w:t>
      </w:r>
      <w:r w:rsidR="00F26860" w:rsidRPr="00507564">
        <w:rPr>
          <w:rFonts w:cs="Arial"/>
          <w:sz w:val="24"/>
          <w:szCs w:val="24"/>
        </w:rPr>
        <w:t xml:space="preserve"> </w:t>
      </w:r>
      <w:r w:rsidR="00C576EE" w:rsidRPr="00507564">
        <w:rPr>
          <w:rFonts w:cs="Arial"/>
          <w:sz w:val="24"/>
          <w:szCs w:val="24"/>
        </w:rPr>
        <w:t>for</w:t>
      </w:r>
      <w:r w:rsidR="00F26860" w:rsidRPr="00507564">
        <w:rPr>
          <w:rFonts w:cs="Arial"/>
          <w:sz w:val="24"/>
          <w:szCs w:val="24"/>
        </w:rPr>
        <w:t xml:space="preserve"> </w:t>
      </w:r>
      <w:r w:rsidR="00C576EE" w:rsidRPr="00507564">
        <w:rPr>
          <w:rFonts w:cs="Arial"/>
          <w:sz w:val="24"/>
          <w:szCs w:val="24"/>
        </w:rPr>
        <w:t>RCS</w:t>
      </w:r>
      <w:r w:rsidR="00F26860" w:rsidRPr="00507564">
        <w:rPr>
          <w:rFonts w:cs="Arial"/>
          <w:sz w:val="24"/>
          <w:szCs w:val="24"/>
        </w:rPr>
        <w:t xml:space="preserve"> </w:t>
      </w:r>
      <w:r w:rsidR="00C576EE" w:rsidRPr="00507564">
        <w:rPr>
          <w:rFonts w:cs="Arial"/>
          <w:sz w:val="24"/>
          <w:szCs w:val="24"/>
        </w:rPr>
        <w:t>below ground in coal mines</w:t>
      </w:r>
      <w:r w:rsidR="002E7461" w:rsidRPr="00507564">
        <w:rPr>
          <w:rFonts w:cs="Arial"/>
          <w:sz w:val="24"/>
          <w:szCs w:val="24"/>
        </w:rPr>
        <w:t xml:space="preserve"> (regulation 44)</w:t>
      </w:r>
      <w:r w:rsidR="00131376" w:rsidRPr="00507564">
        <w:rPr>
          <w:rFonts w:cs="Arial"/>
          <w:sz w:val="24"/>
          <w:szCs w:val="24"/>
        </w:rPr>
        <w:t>.</w:t>
      </w:r>
      <w:r w:rsidR="0037230C" w:rsidRPr="00507564">
        <w:rPr>
          <w:rFonts w:cs="Arial"/>
          <w:sz w:val="24"/>
          <w:szCs w:val="24"/>
        </w:rPr>
        <w:t xml:space="preserve"> </w:t>
      </w:r>
      <w:r w:rsidR="00851AC7" w:rsidRPr="00507564">
        <w:rPr>
          <w:rFonts w:cs="Arial"/>
          <w:sz w:val="24"/>
          <w:szCs w:val="24"/>
        </w:rPr>
        <w:t xml:space="preserve">HSE also propose to amend </w:t>
      </w:r>
      <w:r w:rsidR="00FA43DD" w:rsidRPr="00507564">
        <w:rPr>
          <w:rFonts w:cs="Arial"/>
          <w:sz w:val="24"/>
          <w:szCs w:val="24"/>
        </w:rPr>
        <w:t>r</w:t>
      </w:r>
      <w:r w:rsidR="00123988" w:rsidRPr="00507564">
        <w:rPr>
          <w:rFonts w:cs="Arial"/>
          <w:sz w:val="24"/>
          <w:szCs w:val="24"/>
        </w:rPr>
        <w:t xml:space="preserve">egulation 45 to remove all references to RCS to </w:t>
      </w:r>
      <w:r w:rsidR="005C7CB6" w:rsidRPr="00507564">
        <w:rPr>
          <w:rFonts w:cs="Arial"/>
          <w:sz w:val="24"/>
          <w:szCs w:val="24"/>
        </w:rPr>
        <w:t xml:space="preserve">simplify the regulatory framework by </w:t>
      </w:r>
      <w:r w:rsidR="00ED51C4" w:rsidRPr="00507564">
        <w:rPr>
          <w:rFonts w:cs="Arial"/>
          <w:sz w:val="24"/>
          <w:szCs w:val="24"/>
        </w:rPr>
        <w:t>avoid</w:t>
      </w:r>
      <w:r w:rsidR="005C7CB6" w:rsidRPr="00507564">
        <w:rPr>
          <w:rFonts w:cs="Arial"/>
          <w:sz w:val="24"/>
          <w:szCs w:val="24"/>
        </w:rPr>
        <w:t>ing</w:t>
      </w:r>
      <w:r w:rsidR="00123988" w:rsidRPr="00507564">
        <w:rPr>
          <w:rFonts w:cs="Arial"/>
          <w:sz w:val="24"/>
          <w:szCs w:val="24"/>
        </w:rPr>
        <w:t xml:space="preserve"> duplication. Regulation 10 </w:t>
      </w:r>
      <w:r w:rsidR="00507564">
        <w:rPr>
          <w:rFonts w:cs="Arial"/>
          <w:sz w:val="24"/>
          <w:szCs w:val="24"/>
        </w:rPr>
        <w:t xml:space="preserve">of </w:t>
      </w:r>
      <w:r w:rsidR="00123988" w:rsidRPr="00507564">
        <w:rPr>
          <w:rFonts w:cs="Arial"/>
          <w:sz w:val="24"/>
          <w:szCs w:val="24"/>
        </w:rPr>
        <w:t>COSHH</w:t>
      </w:r>
      <w:r w:rsidR="00AF12D6" w:rsidRPr="00507564">
        <w:rPr>
          <w:rFonts w:cs="Arial"/>
          <w:sz w:val="24"/>
          <w:szCs w:val="24"/>
        </w:rPr>
        <w:t xml:space="preserve"> </w:t>
      </w:r>
      <w:r w:rsidR="00A80439" w:rsidRPr="00507564">
        <w:rPr>
          <w:rFonts w:cs="Arial"/>
          <w:sz w:val="24"/>
          <w:szCs w:val="24"/>
        </w:rPr>
        <w:t xml:space="preserve">requires </w:t>
      </w:r>
      <w:r w:rsidR="0037230C" w:rsidRPr="00507564">
        <w:rPr>
          <w:rFonts w:cs="Arial"/>
          <w:sz w:val="24"/>
          <w:szCs w:val="24"/>
        </w:rPr>
        <w:t>t</w:t>
      </w:r>
      <w:r w:rsidR="0037230C" w:rsidRPr="00507564">
        <w:rPr>
          <w:rFonts w:cs="Arial"/>
          <w:iCs/>
          <w:color w:val="000000"/>
          <w:sz w:val="24"/>
          <w:szCs w:val="24"/>
        </w:rPr>
        <w:t>hat exposure to hazardous substances ‘is monitored in accordance with a suitable procedure’</w:t>
      </w:r>
      <w:r w:rsidR="00E148FE" w:rsidRPr="00507564">
        <w:rPr>
          <w:rFonts w:cs="Arial"/>
          <w:sz w:val="24"/>
          <w:szCs w:val="24"/>
        </w:rPr>
        <w:t>, which</w:t>
      </w:r>
      <w:r w:rsidR="00123988" w:rsidRPr="00507564">
        <w:rPr>
          <w:rFonts w:cs="Arial"/>
          <w:sz w:val="24"/>
          <w:szCs w:val="24"/>
        </w:rPr>
        <w:t xml:space="preserve"> may include </w:t>
      </w:r>
      <w:r w:rsidR="0037230C" w:rsidRPr="00507564">
        <w:rPr>
          <w:rFonts w:cs="Arial"/>
          <w:sz w:val="24"/>
          <w:szCs w:val="24"/>
        </w:rPr>
        <w:t xml:space="preserve">appropriate </w:t>
      </w:r>
      <w:r w:rsidR="00123988" w:rsidRPr="00507564">
        <w:rPr>
          <w:rFonts w:cs="Arial"/>
          <w:sz w:val="24"/>
          <w:szCs w:val="24"/>
        </w:rPr>
        <w:t>arrangement</w:t>
      </w:r>
      <w:r w:rsidR="00E148FE" w:rsidRPr="00507564">
        <w:rPr>
          <w:rFonts w:cs="Arial"/>
          <w:sz w:val="24"/>
          <w:szCs w:val="24"/>
        </w:rPr>
        <w:t>s</w:t>
      </w:r>
      <w:r w:rsidR="00123988" w:rsidRPr="00507564">
        <w:rPr>
          <w:rFonts w:cs="Arial"/>
          <w:sz w:val="24"/>
          <w:szCs w:val="24"/>
        </w:rPr>
        <w:t xml:space="preserve"> for</w:t>
      </w:r>
      <w:r w:rsidR="0037230C" w:rsidRPr="00507564">
        <w:rPr>
          <w:rFonts w:cs="Arial"/>
          <w:sz w:val="24"/>
          <w:szCs w:val="24"/>
        </w:rPr>
        <w:t xml:space="preserve"> </w:t>
      </w:r>
      <w:r w:rsidR="00123988" w:rsidRPr="00507564">
        <w:rPr>
          <w:rFonts w:cs="Arial"/>
          <w:sz w:val="24"/>
          <w:szCs w:val="24"/>
        </w:rPr>
        <w:t>sampling</w:t>
      </w:r>
      <w:r w:rsidR="0037230C" w:rsidRPr="00507564">
        <w:rPr>
          <w:rFonts w:cs="Arial"/>
          <w:sz w:val="24"/>
          <w:szCs w:val="24"/>
        </w:rPr>
        <w:t xml:space="preserve"> </w:t>
      </w:r>
      <w:r w:rsidR="00123988" w:rsidRPr="00507564">
        <w:rPr>
          <w:rFonts w:cs="Arial"/>
          <w:sz w:val="24"/>
          <w:szCs w:val="24"/>
        </w:rPr>
        <w:t>RCS.</w:t>
      </w:r>
      <w:r w:rsidR="00653E48" w:rsidRPr="00507564">
        <w:rPr>
          <w:rFonts w:cs="Arial"/>
          <w:sz w:val="24"/>
          <w:szCs w:val="24"/>
        </w:rPr>
        <w:t xml:space="preserve"> </w:t>
      </w:r>
      <w:r w:rsidR="00A80439" w:rsidRPr="00507564">
        <w:rPr>
          <w:rFonts w:cs="Arial"/>
          <w:sz w:val="24"/>
          <w:szCs w:val="24"/>
        </w:rPr>
        <w:t xml:space="preserve">This will ensure the safety standards in relation to limiting the exposure to RCS </w:t>
      </w:r>
      <w:r w:rsidR="00FB4A7C" w:rsidRPr="00507564">
        <w:rPr>
          <w:rFonts w:cs="Arial"/>
          <w:sz w:val="24"/>
          <w:szCs w:val="24"/>
        </w:rPr>
        <w:t>are</w:t>
      </w:r>
      <w:r w:rsidR="00A80439" w:rsidRPr="00507564">
        <w:rPr>
          <w:rFonts w:cs="Arial"/>
          <w:sz w:val="24"/>
          <w:szCs w:val="24"/>
        </w:rPr>
        <w:t xml:space="preserve"> maintained. </w:t>
      </w:r>
      <w:r w:rsidR="00FB4A7C" w:rsidRPr="00507564">
        <w:rPr>
          <w:rFonts w:cs="Arial"/>
          <w:sz w:val="24"/>
          <w:szCs w:val="24"/>
        </w:rPr>
        <w:t xml:space="preserve">The proposed removal of this disapplication of the RCS WEL does not reduce existing health and safety standards, indeed it enhances the protections of coal miners’ health. </w:t>
      </w:r>
      <w:r w:rsidR="00FD4E6C" w:rsidRPr="00507564">
        <w:rPr>
          <w:rFonts w:cs="Arial"/>
          <w:sz w:val="24"/>
          <w:szCs w:val="24"/>
        </w:rPr>
        <w:t xml:space="preserve">The </w:t>
      </w:r>
      <w:r w:rsidR="00FB4A7C" w:rsidRPr="00507564">
        <w:rPr>
          <w:rFonts w:cs="Arial"/>
          <w:sz w:val="24"/>
          <w:szCs w:val="24"/>
        </w:rPr>
        <w:t xml:space="preserve">necessary amendments to MR2014 are at </w:t>
      </w:r>
      <w:r w:rsidR="00FD4E6C" w:rsidRPr="00507564">
        <w:rPr>
          <w:rFonts w:cs="Arial"/>
          <w:sz w:val="24"/>
          <w:szCs w:val="24"/>
        </w:rPr>
        <w:t xml:space="preserve">Annex </w:t>
      </w:r>
      <w:r w:rsidR="00C236F2" w:rsidRPr="00507564">
        <w:rPr>
          <w:rFonts w:cs="Arial"/>
          <w:sz w:val="24"/>
          <w:szCs w:val="24"/>
        </w:rPr>
        <w:t>3</w:t>
      </w:r>
      <w:r w:rsidR="00FD4E6C" w:rsidRPr="00507564">
        <w:rPr>
          <w:rFonts w:cs="Arial"/>
          <w:sz w:val="24"/>
          <w:szCs w:val="24"/>
        </w:rPr>
        <w:t>.</w:t>
      </w:r>
      <w:r w:rsidR="00A80439" w:rsidRPr="00507564">
        <w:rPr>
          <w:rFonts w:cs="Arial"/>
          <w:sz w:val="24"/>
          <w:szCs w:val="24"/>
        </w:rPr>
        <w:t xml:space="preserve"> </w:t>
      </w:r>
    </w:p>
    <w:p w:rsidR="00C673B2" w:rsidRPr="00507564" w:rsidRDefault="00653E48" w:rsidP="00AF12D6">
      <w:pPr>
        <w:spacing w:after="0"/>
        <w:jc w:val="both"/>
        <w:rPr>
          <w:rFonts w:cs="Arial"/>
          <w:sz w:val="24"/>
          <w:szCs w:val="24"/>
        </w:rPr>
      </w:pPr>
      <w:r w:rsidRPr="00507564">
        <w:rPr>
          <w:rFonts w:cs="Arial"/>
          <w:sz w:val="24"/>
          <w:szCs w:val="24"/>
        </w:rPr>
        <w:t xml:space="preserve"> </w:t>
      </w:r>
    </w:p>
    <w:p w:rsidR="00AF12D6" w:rsidRPr="00507564" w:rsidRDefault="00851AC7" w:rsidP="00AF12D6">
      <w:pPr>
        <w:spacing w:after="0"/>
        <w:jc w:val="both"/>
        <w:rPr>
          <w:rFonts w:cs="Arial"/>
          <w:sz w:val="24"/>
          <w:szCs w:val="24"/>
        </w:rPr>
      </w:pPr>
      <w:r w:rsidRPr="00507564">
        <w:rPr>
          <w:rFonts w:cs="Arial"/>
          <w:sz w:val="24"/>
          <w:szCs w:val="24"/>
        </w:rPr>
        <w:t>EH40</w:t>
      </w:r>
      <w:r w:rsidR="00C673B2" w:rsidRPr="00507564">
        <w:rPr>
          <w:rFonts w:cs="Arial"/>
          <w:sz w:val="24"/>
          <w:szCs w:val="24"/>
        </w:rPr>
        <w:t xml:space="preserve">, which </w:t>
      </w:r>
      <w:r w:rsidR="002E7461" w:rsidRPr="00507564">
        <w:rPr>
          <w:rFonts w:cs="Arial"/>
          <w:sz w:val="24"/>
          <w:szCs w:val="24"/>
        </w:rPr>
        <w:t>sets down</w:t>
      </w:r>
      <w:r w:rsidR="00C673B2" w:rsidRPr="00507564">
        <w:rPr>
          <w:rFonts w:cs="Arial"/>
          <w:sz w:val="24"/>
          <w:szCs w:val="24"/>
        </w:rPr>
        <w:t xml:space="preserve"> WELs,</w:t>
      </w:r>
      <w:r w:rsidRPr="00507564">
        <w:rPr>
          <w:rFonts w:cs="Arial"/>
          <w:sz w:val="24"/>
          <w:szCs w:val="24"/>
        </w:rPr>
        <w:t xml:space="preserve"> will also be updated to reflect </w:t>
      </w:r>
      <w:r w:rsidR="00C673B2" w:rsidRPr="00507564">
        <w:rPr>
          <w:rFonts w:cs="Arial"/>
          <w:sz w:val="24"/>
          <w:szCs w:val="24"/>
        </w:rPr>
        <w:t>amendments to MR2014, and more generally, CMD.</w:t>
      </w:r>
      <w:r w:rsidR="00653E48" w:rsidRPr="00507564">
        <w:rPr>
          <w:rFonts w:cs="Arial"/>
          <w:sz w:val="24"/>
          <w:szCs w:val="24"/>
        </w:rPr>
        <w:t xml:space="preserve"> </w:t>
      </w:r>
      <w:r w:rsidR="009C1D54" w:rsidRPr="00507564">
        <w:rPr>
          <w:rFonts w:cs="Arial"/>
          <w:sz w:val="24"/>
          <w:szCs w:val="24"/>
        </w:rPr>
        <w:t xml:space="preserve">The guidance to </w:t>
      </w:r>
      <w:r w:rsidR="00653E48" w:rsidRPr="00507564">
        <w:rPr>
          <w:rFonts w:cs="Arial"/>
          <w:sz w:val="24"/>
          <w:szCs w:val="24"/>
        </w:rPr>
        <w:t>MR2014</w:t>
      </w:r>
      <w:r w:rsidR="009C1D54" w:rsidRPr="00507564">
        <w:rPr>
          <w:rFonts w:cs="Arial"/>
          <w:sz w:val="24"/>
          <w:szCs w:val="24"/>
        </w:rPr>
        <w:t>,</w:t>
      </w:r>
      <w:r w:rsidR="00653E48" w:rsidRPr="00507564">
        <w:rPr>
          <w:rFonts w:cs="Arial"/>
          <w:sz w:val="24"/>
          <w:szCs w:val="24"/>
        </w:rPr>
        <w:t xml:space="preserve"> L149</w:t>
      </w:r>
      <w:r w:rsidR="009C1D54" w:rsidRPr="00507564">
        <w:rPr>
          <w:rFonts w:cs="Arial"/>
          <w:sz w:val="24"/>
          <w:szCs w:val="24"/>
        </w:rPr>
        <w:t>,</w:t>
      </w:r>
      <w:r w:rsidR="00653E48" w:rsidRPr="00507564">
        <w:rPr>
          <w:rFonts w:cs="Arial"/>
          <w:sz w:val="24"/>
          <w:szCs w:val="24"/>
        </w:rPr>
        <w:t xml:space="preserve"> will also be updated.</w:t>
      </w:r>
    </w:p>
    <w:p w:rsidR="00AF12D6" w:rsidRPr="00507564" w:rsidRDefault="00AF12D6" w:rsidP="00AF12D6">
      <w:pPr>
        <w:spacing w:after="0"/>
        <w:jc w:val="both"/>
        <w:rPr>
          <w:rFonts w:cs="Arial"/>
          <w:sz w:val="24"/>
          <w:szCs w:val="24"/>
        </w:rPr>
      </w:pPr>
    </w:p>
    <w:p w:rsidR="00AF12D6" w:rsidRPr="00507564" w:rsidRDefault="00312E47" w:rsidP="00AF12D6">
      <w:pPr>
        <w:spacing w:after="0"/>
        <w:jc w:val="both"/>
        <w:rPr>
          <w:rFonts w:cs="Arial"/>
          <w:sz w:val="24"/>
          <w:szCs w:val="24"/>
        </w:rPr>
      </w:pPr>
      <w:r w:rsidRPr="00507564">
        <w:rPr>
          <w:rFonts w:cs="Arial"/>
          <w:sz w:val="24"/>
          <w:szCs w:val="24"/>
        </w:rPr>
        <w:t xml:space="preserve">HSE does not expect that </w:t>
      </w:r>
      <w:r w:rsidR="0037230C" w:rsidRPr="00507564">
        <w:rPr>
          <w:rFonts w:cs="Arial"/>
          <w:sz w:val="24"/>
          <w:szCs w:val="24"/>
        </w:rPr>
        <w:t xml:space="preserve">the </w:t>
      </w:r>
      <w:r w:rsidRPr="00507564">
        <w:rPr>
          <w:rFonts w:cs="Arial"/>
          <w:sz w:val="24"/>
          <w:szCs w:val="24"/>
        </w:rPr>
        <w:t xml:space="preserve">implementation of </w:t>
      </w:r>
      <w:r w:rsidR="00C576EE" w:rsidRPr="00507564">
        <w:rPr>
          <w:rFonts w:cs="Arial"/>
          <w:sz w:val="24"/>
          <w:szCs w:val="24"/>
        </w:rPr>
        <w:t xml:space="preserve">the </w:t>
      </w:r>
      <w:r w:rsidRPr="00507564">
        <w:rPr>
          <w:rFonts w:cs="Arial"/>
          <w:sz w:val="24"/>
          <w:szCs w:val="24"/>
        </w:rPr>
        <w:t>limit for RCS will result in significant additional costs to business.</w:t>
      </w:r>
      <w:bookmarkStart w:id="13" w:name="_Hlk522098776"/>
      <w:r w:rsidR="00AF12D6" w:rsidRPr="00507564">
        <w:rPr>
          <w:rFonts w:cs="Arial"/>
          <w:sz w:val="24"/>
          <w:szCs w:val="24"/>
        </w:rPr>
        <w:t xml:space="preserve"> </w:t>
      </w:r>
      <w:r w:rsidR="00653E48" w:rsidRPr="00507564">
        <w:rPr>
          <w:rFonts w:cs="Arial"/>
          <w:sz w:val="24"/>
          <w:szCs w:val="24"/>
        </w:rPr>
        <w:t>A</w:t>
      </w:r>
      <w:r w:rsidR="00FD4E6C" w:rsidRPr="00507564">
        <w:rPr>
          <w:rFonts w:cs="Arial"/>
          <w:sz w:val="24"/>
          <w:szCs w:val="24"/>
        </w:rPr>
        <w:t>n</w:t>
      </w:r>
      <w:r w:rsidR="00653E48" w:rsidRPr="00507564">
        <w:rPr>
          <w:rFonts w:cs="Arial"/>
          <w:sz w:val="24"/>
          <w:szCs w:val="24"/>
        </w:rPr>
        <w:t xml:space="preserve"> Impact Assessment has been prepared (Annex </w:t>
      </w:r>
      <w:r w:rsidR="00C236F2" w:rsidRPr="00507564">
        <w:rPr>
          <w:rFonts w:cs="Arial"/>
          <w:sz w:val="24"/>
          <w:szCs w:val="24"/>
        </w:rPr>
        <w:t>2</w:t>
      </w:r>
      <w:r w:rsidR="00653E48" w:rsidRPr="00507564">
        <w:rPr>
          <w:rFonts w:cs="Arial"/>
          <w:sz w:val="24"/>
          <w:szCs w:val="24"/>
        </w:rPr>
        <w:t>).</w:t>
      </w:r>
    </w:p>
    <w:p w:rsidR="00A80439" w:rsidRPr="00507564" w:rsidRDefault="00A80439" w:rsidP="00AF12D6">
      <w:pPr>
        <w:spacing w:after="0"/>
        <w:jc w:val="both"/>
        <w:rPr>
          <w:rFonts w:cs="Arial"/>
          <w:sz w:val="24"/>
          <w:szCs w:val="24"/>
        </w:rPr>
      </w:pPr>
    </w:p>
    <w:p w:rsidR="00A80439" w:rsidRPr="00507564" w:rsidRDefault="00A80439" w:rsidP="00AF12D6">
      <w:pPr>
        <w:spacing w:after="0"/>
        <w:jc w:val="both"/>
        <w:rPr>
          <w:rFonts w:cs="Arial"/>
          <w:sz w:val="24"/>
          <w:szCs w:val="24"/>
        </w:rPr>
      </w:pPr>
      <w:r w:rsidRPr="00507564">
        <w:rPr>
          <w:rFonts w:cs="Arial"/>
          <w:sz w:val="24"/>
          <w:szCs w:val="24"/>
        </w:rPr>
        <w:t>This Consultation Letter sets out HSE’s proposals for implementing the binding limit for RCS of 0.1 mg/m</w:t>
      </w:r>
      <w:r w:rsidRPr="00507564">
        <w:rPr>
          <w:rFonts w:cs="Arial"/>
          <w:sz w:val="24"/>
          <w:szCs w:val="24"/>
          <w:vertAlign w:val="superscript"/>
        </w:rPr>
        <w:t>3</w:t>
      </w:r>
      <w:r w:rsidRPr="00507564">
        <w:rPr>
          <w:rFonts w:cs="Arial"/>
          <w:sz w:val="24"/>
          <w:szCs w:val="24"/>
        </w:rPr>
        <w:t xml:space="preserve"> below ground in coal mines</w:t>
      </w:r>
      <w:r w:rsidR="000D6466" w:rsidRPr="00507564">
        <w:rPr>
          <w:rFonts w:cs="Arial"/>
          <w:sz w:val="24"/>
          <w:szCs w:val="24"/>
        </w:rPr>
        <w:t xml:space="preserve"> and includes:</w:t>
      </w:r>
    </w:p>
    <w:p w:rsidR="007460C1" w:rsidRPr="00507564" w:rsidRDefault="007460C1" w:rsidP="00AF12D6">
      <w:pPr>
        <w:spacing w:after="0"/>
        <w:jc w:val="both"/>
        <w:rPr>
          <w:rFonts w:cs="Arial"/>
          <w:sz w:val="24"/>
          <w:szCs w:val="24"/>
        </w:rPr>
      </w:pPr>
      <w:r w:rsidRPr="00507564">
        <w:rPr>
          <w:rFonts w:cs="Arial"/>
          <w:sz w:val="24"/>
          <w:szCs w:val="24"/>
        </w:rPr>
        <w:t xml:space="preserve">Annex </w:t>
      </w:r>
      <w:r w:rsidR="00C236F2" w:rsidRPr="00507564">
        <w:rPr>
          <w:rFonts w:cs="Arial"/>
          <w:sz w:val="24"/>
          <w:szCs w:val="24"/>
        </w:rPr>
        <w:t xml:space="preserve">1 </w:t>
      </w:r>
      <w:r w:rsidRPr="00507564">
        <w:rPr>
          <w:rFonts w:cs="Arial"/>
          <w:sz w:val="24"/>
          <w:szCs w:val="24"/>
        </w:rPr>
        <w:t xml:space="preserve">– </w:t>
      </w:r>
      <w:r w:rsidR="00BB5F3F" w:rsidRPr="00507564">
        <w:rPr>
          <w:rFonts w:cs="Arial"/>
          <w:sz w:val="24"/>
          <w:szCs w:val="24"/>
        </w:rPr>
        <w:t>C</w:t>
      </w:r>
      <w:r w:rsidRPr="00507564">
        <w:rPr>
          <w:rFonts w:cs="Arial"/>
          <w:sz w:val="24"/>
          <w:szCs w:val="24"/>
        </w:rPr>
        <w:t>onsultation question</w:t>
      </w:r>
      <w:r w:rsidR="000D6466" w:rsidRPr="00507564">
        <w:rPr>
          <w:rFonts w:cs="Arial"/>
          <w:sz w:val="24"/>
          <w:szCs w:val="24"/>
        </w:rPr>
        <w:t>naire;</w:t>
      </w:r>
    </w:p>
    <w:p w:rsidR="000D6466" w:rsidRPr="00507564" w:rsidRDefault="000D6466" w:rsidP="00AF12D6">
      <w:pPr>
        <w:spacing w:after="0"/>
        <w:jc w:val="both"/>
        <w:rPr>
          <w:rFonts w:cs="Arial"/>
          <w:sz w:val="24"/>
          <w:szCs w:val="24"/>
        </w:rPr>
      </w:pPr>
      <w:r w:rsidRPr="00507564">
        <w:rPr>
          <w:rFonts w:cs="Arial"/>
          <w:sz w:val="24"/>
          <w:szCs w:val="24"/>
        </w:rPr>
        <w:t xml:space="preserve">Annex </w:t>
      </w:r>
      <w:r w:rsidR="00C236F2" w:rsidRPr="00507564">
        <w:rPr>
          <w:rFonts w:cs="Arial"/>
          <w:sz w:val="24"/>
          <w:szCs w:val="24"/>
        </w:rPr>
        <w:t xml:space="preserve">2 </w:t>
      </w:r>
      <w:r w:rsidRPr="00507564">
        <w:rPr>
          <w:rFonts w:cs="Arial"/>
          <w:sz w:val="24"/>
          <w:szCs w:val="24"/>
        </w:rPr>
        <w:t xml:space="preserve">– </w:t>
      </w:r>
      <w:r w:rsidR="00F94326" w:rsidRPr="00507564">
        <w:rPr>
          <w:rFonts w:cs="Arial"/>
          <w:sz w:val="24"/>
          <w:szCs w:val="24"/>
        </w:rPr>
        <w:t xml:space="preserve">Consultation </w:t>
      </w:r>
      <w:r w:rsidRPr="00507564">
        <w:rPr>
          <w:rFonts w:cs="Arial"/>
          <w:sz w:val="24"/>
          <w:szCs w:val="24"/>
        </w:rPr>
        <w:t>Impact Assessment; and</w:t>
      </w:r>
    </w:p>
    <w:p w:rsidR="00A80439" w:rsidRPr="00507564" w:rsidRDefault="00A80439" w:rsidP="00AF12D6">
      <w:pPr>
        <w:spacing w:after="0"/>
        <w:jc w:val="both"/>
        <w:rPr>
          <w:rFonts w:cs="Arial"/>
          <w:sz w:val="24"/>
          <w:szCs w:val="24"/>
        </w:rPr>
      </w:pPr>
      <w:r w:rsidRPr="00507564">
        <w:rPr>
          <w:rFonts w:cs="Arial"/>
          <w:sz w:val="24"/>
          <w:szCs w:val="24"/>
        </w:rPr>
        <w:t xml:space="preserve">Annex </w:t>
      </w:r>
      <w:r w:rsidR="00C236F2" w:rsidRPr="00507564">
        <w:rPr>
          <w:rFonts w:cs="Arial"/>
          <w:sz w:val="24"/>
          <w:szCs w:val="24"/>
        </w:rPr>
        <w:t xml:space="preserve">3 </w:t>
      </w:r>
      <w:r w:rsidRPr="00507564">
        <w:rPr>
          <w:rFonts w:cs="Arial"/>
          <w:sz w:val="24"/>
          <w:szCs w:val="24"/>
        </w:rPr>
        <w:t xml:space="preserve">– </w:t>
      </w:r>
      <w:r w:rsidR="002C414C" w:rsidRPr="00507564">
        <w:rPr>
          <w:rFonts w:cs="Arial"/>
          <w:sz w:val="24"/>
          <w:szCs w:val="24"/>
        </w:rPr>
        <w:t xml:space="preserve">proposed </w:t>
      </w:r>
      <w:r w:rsidR="00CD0892" w:rsidRPr="00507564">
        <w:rPr>
          <w:rFonts w:cs="Arial"/>
          <w:sz w:val="24"/>
          <w:szCs w:val="24"/>
        </w:rPr>
        <w:t>MR2014</w:t>
      </w:r>
      <w:r w:rsidR="00F94326" w:rsidRPr="00507564">
        <w:rPr>
          <w:rFonts w:cs="Arial"/>
          <w:sz w:val="24"/>
          <w:szCs w:val="24"/>
        </w:rPr>
        <w:t xml:space="preserve"> amendments.</w:t>
      </w:r>
      <w:r w:rsidRPr="00507564">
        <w:rPr>
          <w:rFonts w:cs="Arial"/>
          <w:sz w:val="24"/>
          <w:szCs w:val="24"/>
        </w:rPr>
        <w:t xml:space="preserve"> </w:t>
      </w:r>
    </w:p>
    <w:bookmarkEnd w:id="13"/>
    <w:p w:rsidR="00851AC7" w:rsidRPr="00507564" w:rsidRDefault="00851AC7" w:rsidP="00F26860">
      <w:pPr>
        <w:spacing w:after="0"/>
        <w:jc w:val="both"/>
        <w:rPr>
          <w:rFonts w:cs="Arial"/>
          <w:sz w:val="24"/>
          <w:szCs w:val="24"/>
        </w:rPr>
      </w:pPr>
    </w:p>
    <w:p w:rsidR="006C7AF1" w:rsidRPr="00507564" w:rsidRDefault="006C7AF1" w:rsidP="00F26860">
      <w:pPr>
        <w:spacing w:after="0"/>
        <w:jc w:val="both"/>
        <w:rPr>
          <w:rFonts w:cs="Arial"/>
          <w:sz w:val="24"/>
          <w:szCs w:val="24"/>
        </w:rPr>
      </w:pPr>
      <w:r w:rsidRPr="00507564">
        <w:rPr>
          <w:rFonts w:cs="Arial"/>
          <w:sz w:val="24"/>
          <w:szCs w:val="24"/>
        </w:rPr>
        <w:t xml:space="preserve">HSE is undertaking this consultation in compliance with its duty to consult under section 50(3) of the Health and Safety at Work </w:t>
      </w:r>
      <w:r w:rsidR="00197AA4" w:rsidRPr="00507564">
        <w:rPr>
          <w:rFonts w:cs="Arial"/>
          <w:sz w:val="24"/>
          <w:szCs w:val="24"/>
        </w:rPr>
        <w:t xml:space="preserve">etc </w:t>
      </w:r>
      <w:r w:rsidRPr="00507564">
        <w:rPr>
          <w:rFonts w:cs="Arial"/>
          <w:sz w:val="24"/>
          <w:szCs w:val="24"/>
        </w:rPr>
        <w:t xml:space="preserve">Act </w:t>
      </w:r>
      <w:r w:rsidR="00197AA4" w:rsidRPr="00507564">
        <w:rPr>
          <w:rFonts w:cs="Arial"/>
          <w:sz w:val="24"/>
          <w:szCs w:val="24"/>
        </w:rPr>
        <w:t>1</w:t>
      </w:r>
      <w:r w:rsidRPr="00507564">
        <w:rPr>
          <w:rFonts w:cs="Arial"/>
          <w:sz w:val="24"/>
          <w:szCs w:val="24"/>
        </w:rPr>
        <w:t xml:space="preserve">974. </w:t>
      </w:r>
      <w:bookmarkStart w:id="14" w:name="_Hlk13648462"/>
      <w:r w:rsidRPr="00507564">
        <w:rPr>
          <w:rFonts w:cs="Arial"/>
          <w:sz w:val="24"/>
          <w:szCs w:val="24"/>
        </w:rPr>
        <w:t>A summary of responses to this consultation will be made available on the consultation webpage after the close of the consultation period where they can be viewed by members of the public</w:t>
      </w:r>
      <w:bookmarkEnd w:id="14"/>
      <w:r w:rsidRPr="00507564">
        <w:rPr>
          <w:rFonts w:cs="Arial"/>
          <w:sz w:val="24"/>
          <w:szCs w:val="24"/>
        </w:rPr>
        <w:t>.</w:t>
      </w:r>
    </w:p>
    <w:p w:rsidR="006C7AF1" w:rsidRPr="00507564" w:rsidRDefault="006C7AF1" w:rsidP="00F26860">
      <w:pPr>
        <w:spacing w:after="0"/>
        <w:jc w:val="both"/>
        <w:rPr>
          <w:rFonts w:cs="Arial"/>
          <w:sz w:val="24"/>
          <w:szCs w:val="24"/>
        </w:rPr>
      </w:pPr>
    </w:p>
    <w:p w:rsidR="00535747" w:rsidRPr="00507564" w:rsidRDefault="006C7AF1" w:rsidP="00F26860">
      <w:pPr>
        <w:spacing w:after="0"/>
        <w:jc w:val="both"/>
        <w:rPr>
          <w:rFonts w:cs="Arial"/>
          <w:sz w:val="24"/>
          <w:szCs w:val="24"/>
        </w:rPr>
      </w:pPr>
      <w:r w:rsidRPr="00507564">
        <w:rPr>
          <w:rFonts w:cs="Arial"/>
          <w:sz w:val="24"/>
          <w:szCs w:val="24"/>
        </w:rPr>
        <w:t xml:space="preserve">Information provided in response to this consultation may be subject to publication or disclosure in accordance with the following access to information regimes: the Freedom of Information Act 2000 (FOIA); the Data Protection Act 2018; General Data Protection Regulation (GDPR); and the Environmental Information Regulations 2004 (EIR). Statutory Codes of Practice under the FOIA and EIR also deal with confidentiality obligations, among other things. </w:t>
      </w:r>
    </w:p>
    <w:p w:rsidR="00535747" w:rsidRPr="00507564" w:rsidRDefault="00535747" w:rsidP="00F26860">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t>If you would like us to treat any of the information you provide as confidential, please explain your reasons for this in your response. If we receive a request under FOIA or EIR for the information you have provided, we will take full account of your explanation, but we cannot give an assurance that confidentiality can be maintained in all circumstances. An automatic confidentiality disclaimer generated by your IT system will be disregarded for these purposes. Requests for confidentiality should be made explicit within the body of the response.</w:t>
      </w:r>
    </w:p>
    <w:p w:rsidR="00535747" w:rsidRPr="00507564" w:rsidRDefault="00535747" w:rsidP="00535747">
      <w:pPr>
        <w:spacing w:after="0"/>
        <w:jc w:val="both"/>
        <w:rPr>
          <w:rFonts w:cs="Arial"/>
          <w:sz w:val="24"/>
          <w:szCs w:val="24"/>
        </w:rPr>
      </w:pPr>
    </w:p>
    <w:p w:rsidR="00C93314" w:rsidRDefault="00C93314" w:rsidP="00535747">
      <w:pPr>
        <w:spacing w:after="0"/>
        <w:jc w:val="both"/>
        <w:rPr>
          <w:rFonts w:cs="Arial"/>
          <w:sz w:val="24"/>
          <w:szCs w:val="24"/>
        </w:rPr>
      </w:pPr>
      <w:r>
        <w:rPr>
          <w:rFonts w:cs="Arial"/>
          <w:sz w:val="24"/>
          <w:szCs w:val="24"/>
        </w:rPr>
        <w:t xml:space="preserve">HSE will process all personal data collected as part of this consultation in accordance with the General Data Protection Regulations. HSE’s Privacy Notice is available </w:t>
      </w:r>
      <w:hyperlink r:id="rId14" w:anchor="data-protection-rights" w:history="1">
        <w:r w:rsidR="00C632ED" w:rsidRPr="00C632ED">
          <w:rPr>
            <w:rStyle w:val="Hyperlink"/>
            <w:rFonts w:cs="Arial"/>
            <w:sz w:val="24"/>
            <w:szCs w:val="24"/>
          </w:rPr>
          <w:t>here</w:t>
        </w:r>
      </w:hyperlink>
      <w:r w:rsidR="00C632ED">
        <w:rPr>
          <w:rFonts w:cs="Arial"/>
          <w:sz w:val="24"/>
          <w:szCs w:val="24"/>
        </w:rPr>
        <w:t>.</w:t>
      </w:r>
    </w:p>
    <w:p w:rsidR="00C93314" w:rsidRDefault="00C93314" w:rsidP="00535747">
      <w:pPr>
        <w:spacing w:after="0"/>
        <w:jc w:val="both"/>
        <w:rPr>
          <w:rFonts w:cs="Arial"/>
          <w:sz w:val="24"/>
          <w:szCs w:val="24"/>
        </w:rPr>
      </w:pPr>
    </w:p>
    <w:p w:rsidR="00C93314" w:rsidRPr="00507564" w:rsidRDefault="00535747" w:rsidP="00535747">
      <w:pPr>
        <w:spacing w:after="0"/>
        <w:jc w:val="both"/>
        <w:rPr>
          <w:rFonts w:cs="Arial"/>
          <w:sz w:val="24"/>
          <w:szCs w:val="24"/>
        </w:rPr>
      </w:pPr>
      <w:r w:rsidRPr="00507564">
        <w:rPr>
          <w:rFonts w:cs="Arial"/>
          <w:sz w:val="24"/>
          <w:szCs w:val="24"/>
        </w:rPr>
        <w:t xml:space="preserve">Enquiries </w:t>
      </w:r>
      <w:r w:rsidR="00197AA4" w:rsidRPr="00507564">
        <w:rPr>
          <w:rFonts w:cs="Arial"/>
          <w:sz w:val="24"/>
          <w:szCs w:val="24"/>
        </w:rPr>
        <w:t xml:space="preserve">and responses </w:t>
      </w:r>
      <w:r w:rsidRPr="00507564">
        <w:rPr>
          <w:rFonts w:cs="Arial"/>
          <w:sz w:val="24"/>
          <w:szCs w:val="24"/>
        </w:rPr>
        <w:t>should be sent to:</w:t>
      </w:r>
    </w:p>
    <w:p w:rsidR="00535747" w:rsidRPr="00507564" w:rsidRDefault="00535747" w:rsidP="00535747">
      <w:pPr>
        <w:spacing w:after="0"/>
        <w:jc w:val="both"/>
        <w:rPr>
          <w:rFonts w:cs="Arial"/>
          <w:sz w:val="24"/>
          <w:szCs w:val="24"/>
        </w:rPr>
      </w:pPr>
      <w:r w:rsidRPr="00507564">
        <w:rPr>
          <w:rFonts w:cs="Arial"/>
          <w:sz w:val="24"/>
          <w:szCs w:val="24"/>
        </w:rPr>
        <w:t xml:space="preserve">Written: HSE Energy Division, Health and Safety Executive, </w:t>
      </w:r>
      <w:r w:rsidR="00DF52EC" w:rsidRPr="00507564">
        <w:rPr>
          <w:rFonts w:cs="Arial"/>
          <w:sz w:val="24"/>
          <w:szCs w:val="24"/>
        </w:rPr>
        <w:t xml:space="preserve">Building </w:t>
      </w:r>
      <w:r w:rsidRPr="00507564">
        <w:rPr>
          <w:rFonts w:cs="Arial"/>
          <w:sz w:val="24"/>
          <w:szCs w:val="24"/>
        </w:rPr>
        <w:t>2.2 Redgrave Court, Merton R</w:t>
      </w:r>
      <w:r w:rsidR="00DF52EC" w:rsidRPr="00507564">
        <w:rPr>
          <w:rFonts w:cs="Arial"/>
          <w:sz w:val="24"/>
          <w:szCs w:val="24"/>
        </w:rPr>
        <w:t>oa</w:t>
      </w:r>
      <w:r w:rsidRPr="00507564">
        <w:rPr>
          <w:rFonts w:cs="Arial"/>
          <w:sz w:val="24"/>
          <w:szCs w:val="24"/>
        </w:rPr>
        <w:t>d, Bootle, Merseyside, L20 7HS</w:t>
      </w:r>
    </w:p>
    <w:p w:rsidR="00535747" w:rsidRPr="00507564" w:rsidRDefault="00535747" w:rsidP="00535747">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lastRenderedPageBreak/>
        <w:t xml:space="preserve">Email: </w:t>
      </w:r>
      <w:r w:rsidR="00DF52EC" w:rsidRPr="00507564">
        <w:rPr>
          <w:rFonts w:cs="Arial"/>
          <w:sz w:val="24"/>
          <w:szCs w:val="24"/>
        </w:rPr>
        <w:t>k</w:t>
      </w:r>
      <w:r w:rsidRPr="00507564">
        <w:rPr>
          <w:rFonts w:cs="Arial"/>
          <w:sz w:val="24"/>
          <w:szCs w:val="24"/>
        </w:rPr>
        <w:t>aren</w:t>
      </w:r>
      <w:r w:rsidR="00DF52EC" w:rsidRPr="00507564">
        <w:rPr>
          <w:rFonts w:cs="Arial"/>
          <w:sz w:val="24"/>
          <w:szCs w:val="24"/>
        </w:rPr>
        <w:t>.d</w:t>
      </w:r>
      <w:r w:rsidRPr="00507564">
        <w:rPr>
          <w:rFonts w:cs="Arial"/>
          <w:sz w:val="24"/>
          <w:szCs w:val="24"/>
        </w:rPr>
        <w:t>aniels@hse.gov.uk</w:t>
      </w:r>
    </w:p>
    <w:p w:rsidR="00197AA4" w:rsidRPr="00507564" w:rsidRDefault="00197AA4" w:rsidP="00535747">
      <w:pPr>
        <w:spacing w:after="0"/>
        <w:jc w:val="both"/>
        <w:rPr>
          <w:rFonts w:cs="Arial"/>
          <w:sz w:val="24"/>
          <w:szCs w:val="24"/>
        </w:rPr>
      </w:pPr>
    </w:p>
    <w:p w:rsidR="00197AA4" w:rsidRPr="00507564" w:rsidRDefault="00197AA4" w:rsidP="00535747">
      <w:pPr>
        <w:spacing w:after="0"/>
        <w:jc w:val="both"/>
        <w:rPr>
          <w:rFonts w:cs="Arial"/>
          <w:b/>
          <w:color w:val="FF0000"/>
          <w:sz w:val="24"/>
          <w:szCs w:val="24"/>
        </w:rPr>
      </w:pPr>
      <w:r w:rsidRPr="00507564">
        <w:rPr>
          <w:rFonts w:cs="Arial"/>
          <w:b/>
          <w:sz w:val="24"/>
          <w:szCs w:val="24"/>
        </w:rPr>
        <w:t xml:space="preserve">Responses are required by </w:t>
      </w:r>
      <w:r w:rsidR="00B1319E">
        <w:rPr>
          <w:rFonts w:cs="Arial"/>
          <w:b/>
          <w:sz w:val="24"/>
          <w:szCs w:val="24"/>
        </w:rPr>
        <w:t>2</w:t>
      </w:r>
      <w:r w:rsidR="004615F6">
        <w:rPr>
          <w:rFonts w:cs="Arial"/>
          <w:b/>
          <w:sz w:val="24"/>
          <w:szCs w:val="24"/>
        </w:rPr>
        <w:t xml:space="preserve"> December</w:t>
      </w:r>
      <w:r w:rsidR="00B1319E">
        <w:rPr>
          <w:rFonts w:cs="Arial"/>
          <w:b/>
          <w:sz w:val="24"/>
          <w:szCs w:val="24"/>
        </w:rPr>
        <w:t xml:space="preserve"> 2019</w:t>
      </w:r>
    </w:p>
    <w:p w:rsidR="00535747" w:rsidRPr="00507564" w:rsidRDefault="00535747" w:rsidP="00535747">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t>Code of Practice on Consultation</w:t>
      </w:r>
    </w:p>
    <w:p w:rsidR="00535747" w:rsidRPr="00507564" w:rsidRDefault="00535747" w:rsidP="00535747">
      <w:pPr>
        <w:spacing w:after="0"/>
        <w:jc w:val="both"/>
        <w:rPr>
          <w:rFonts w:cs="Arial"/>
          <w:sz w:val="24"/>
          <w:szCs w:val="24"/>
        </w:rPr>
      </w:pPr>
      <w:bookmarkStart w:id="15" w:name="_Hlk13648501"/>
      <w:r w:rsidRPr="00507564">
        <w:rPr>
          <w:rFonts w:cs="Arial"/>
          <w:sz w:val="24"/>
          <w:szCs w:val="24"/>
        </w:rPr>
        <w:t>HSE is committed to best practice in consultation and to the Government’s Consultation Principles. The Government is improving the way it consults by adopting a more proportionate and targeted approach, so that the type and scale of engagement is proportional to the potential impacts of the proposal. The emphasis is on understanding the effects of a proposal and focussing on real engagement with key groups rather than following a set process</w:t>
      </w:r>
      <w:bookmarkEnd w:id="15"/>
      <w:r w:rsidRPr="00507564">
        <w:rPr>
          <w:rFonts w:cs="Arial"/>
          <w:sz w:val="24"/>
          <w:szCs w:val="24"/>
        </w:rPr>
        <w:t>.</w:t>
      </w:r>
    </w:p>
    <w:p w:rsidR="00535747" w:rsidRPr="00507564" w:rsidRDefault="00535747" w:rsidP="00535747">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t>Additional guidance can be found at:</w:t>
      </w:r>
    </w:p>
    <w:p w:rsidR="00535747" w:rsidRPr="00507564" w:rsidRDefault="00D073CD" w:rsidP="00535747">
      <w:pPr>
        <w:spacing w:after="0"/>
        <w:jc w:val="both"/>
        <w:rPr>
          <w:rFonts w:cs="Arial"/>
          <w:sz w:val="24"/>
          <w:szCs w:val="24"/>
        </w:rPr>
      </w:pPr>
      <w:hyperlink r:id="rId15" w:history="1">
        <w:r w:rsidR="00535747" w:rsidRPr="00507564">
          <w:rPr>
            <w:rStyle w:val="Hyperlink"/>
            <w:rFonts w:cs="Arial"/>
            <w:sz w:val="24"/>
            <w:szCs w:val="24"/>
          </w:rPr>
          <w:t>https://www.gov.uk/government/publications/consultation-principles-guidance</w:t>
        </w:r>
      </w:hyperlink>
    </w:p>
    <w:p w:rsidR="00535747" w:rsidRPr="00507564" w:rsidRDefault="00535747" w:rsidP="00535747">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t xml:space="preserve">If you require a more accessible format of this document, please send details to </w:t>
      </w:r>
      <w:r w:rsidR="00DF52EC" w:rsidRPr="00507564">
        <w:rPr>
          <w:rFonts w:cs="Arial"/>
          <w:sz w:val="24"/>
          <w:szCs w:val="24"/>
        </w:rPr>
        <w:t>k</w:t>
      </w:r>
      <w:r w:rsidRPr="00507564">
        <w:rPr>
          <w:rFonts w:cs="Arial"/>
          <w:sz w:val="24"/>
          <w:szCs w:val="24"/>
        </w:rPr>
        <w:t>aren</w:t>
      </w:r>
      <w:r w:rsidR="00DF52EC" w:rsidRPr="00507564">
        <w:rPr>
          <w:rFonts w:cs="Arial"/>
          <w:sz w:val="24"/>
          <w:szCs w:val="24"/>
        </w:rPr>
        <w:t>.d</w:t>
      </w:r>
      <w:r w:rsidRPr="00507564">
        <w:rPr>
          <w:rFonts w:cs="Arial"/>
          <w:sz w:val="24"/>
          <w:szCs w:val="24"/>
        </w:rPr>
        <w:t>aniels@hse.gov.uk and your request will be considered.</w:t>
      </w:r>
    </w:p>
    <w:p w:rsidR="00535747" w:rsidRPr="00507564" w:rsidRDefault="00535747" w:rsidP="00535747">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t>Quality assurance and complaints</w:t>
      </w:r>
    </w:p>
    <w:p w:rsidR="00535747" w:rsidRPr="00507564" w:rsidRDefault="00535747" w:rsidP="00535747">
      <w:pPr>
        <w:spacing w:after="0"/>
        <w:jc w:val="both"/>
        <w:rPr>
          <w:rFonts w:cs="Arial"/>
          <w:sz w:val="24"/>
          <w:szCs w:val="24"/>
        </w:rPr>
      </w:pPr>
      <w:r w:rsidRPr="00507564">
        <w:rPr>
          <w:rFonts w:cs="Arial"/>
          <w:sz w:val="24"/>
          <w:szCs w:val="24"/>
        </w:rPr>
        <w:t>If you have any complaints about the consultation process (as opposed to comments about the issues, which are the subject of the consultation) please address them to:</w:t>
      </w:r>
    </w:p>
    <w:p w:rsidR="00535747" w:rsidRPr="00507564" w:rsidRDefault="00535747" w:rsidP="00535747">
      <w:pPr>
        <w:spacing w:after="0"/>
        <w:jc w:val="both"/>
        <w:rPr>
          <w:rFonts w:cs="Arial"/>
          <w:sz w:val="24"/>
          <w:szCs w:val="24"/>
        </w:rPr>
      </w:pPr>
      <w:r w:rsidRPr="00507564">
        <w:rPr>
          <w:rFonts w:cs="Arial"/>
          <w:sz w:val="24"/>
          <w:szCs w:val="24"/>
        </w:rPr>
        <w:t>Susan Robinson,</w:t>
      </w:r>
    </w:p>
    <w:p w:rsidR="00535747" w:rsidRPr="00507564" w:rsidRDefault="00535747" w:rsidP="00535747">
      <w:pPr>
        <w:spacing w:after="0"/>
        <w:jc w:val="both"/>
        <w:rPr>
          <w:rFonts w:cs="Arial"/>
          <w:sz w:val="24"/>
          <w:szCs w:val="24"/>
        </w:rPr>
      </w:pPr>
      <w:r w:rsidRPr="00507564">
        <w:rPr>
          <w:rFonts w:cs="Arial"/>
          <w:sz w:val="24"/>
          <w:szCs w:val="24"/>
        </w:rPr>
        <w:t>HSE Consultation Coordinator,</w:t>
      </w:r>
    </w:p>
    <w:p w:rsidR="00535747" w:rsidRPr="00507564" w:rsidRDefault="00535747" w:rsidP="00535747">
      <w:pPr>
        <w:spacing w:after="0"/>
        <w:jc w:val="both"/>
        <w:rPr>
          <w:rFonts w:cs="Arial"/>
          <w:sz w:val="24"/>
          <w:szCs w:val="24"/>
        </w:rPr>
      </w:pPr>
      <w:r w:rsidRPr="00507564">
        <w:rPr>
          <w:rFonts w:cs="Arial"/>
          <w:sz w:val="24"/>
          <w:szCs w:val="24"/>
        </w:rPr>
        <w:t>2.2 Redgrave Court, Merton Road, Bootle. L20 7HS</w:t>
      </w:r>
    </w:p>
    <w:p w:rsidR="00535747" w:rsidRPr="00507564" w:rsidRDefault="00535747" w:rsidP="00535747">
      <w:pPr>
        <w:spacing w:after="0"/>
        <w:jc w:val="both"/>
        <w:rPr>
          <w:rFonts w:cs="Arial"/>
          <w:sz w:val="24"/>
          <w:szCs w:val="24"/>
        </w:rPr>
      </w:pPr>
      <w:r w:rsidRPr="00507564">
        <w:rPr>
          <w:rFonts w:cs="Arial"/>
          <w:sz w:val="24"/>
          <w:szCs w:val="24"/>
        </w:rPr>
        <w:t xml:space="preserve">Email: </w:t>
      </w:r>
      <w:hyperlink r:id="rId16" w:history="1">
        <w:r w:rsidRPr="00507564">
          <w:rPr>
            <w:rStyle w:val="Hyperlink"/>
            <w:rFonts w:cs="Arial"/>
            <w:sz w:val="24"/>
            <w:szCs w:val="24"/>
          </w:rPr>
          <w:t>susan.robinson@hse.gov.uk</w:t>
        </w:r>
      </w:hyperlink>
    </w:p>
    <w:p w:rsidR="00535747" w:rsidRPr="00507564" w:rsidRDefault="00535747" w:rsidP="00535747">
      <w:pPr>
        <w:spacing w:after="0"/>
        <w:jc w:val="both"/>
        <w:rPr>
          <w:rFonts w:cs="Arial"/>
          <w:sz w:val="24"/>
          <w:szCs w:val="24"/>
        </w:rPr>
      </w:pPr>
    </w:p>
    <w:p w:rsidR="00535747" w:rsidRPr="00507564" w:rsidRDefault="00535747" w:rsidP="00535747">
      <w:pPr>
        <w:spacing w:after="0"/>
        <w:jc w:val="both"/>
        <w:rPr>
          <w:rFonts w:cs="Arial"/>
          <w:sz w:val="24"/>
          <w:szCs w:val="24"/>
        </w:rPr>
      </w:pPr>
      <w:r w:rsidRPr="00507564">
        <w:rPr>
          <w:rFonts w:cs="Arial"/>
          <w:sz w:val="24"/>
          <w:szCs w:val="24"/>
        </w:rPr>
        <w:t>We aim to reply to all complaints within 10 working days. If you are not satisfied with the outcome, you can raise the matter with the Information Commissioner’s Office at Wycliffe House, Water Lane, Wilmslow, Cheshire, SK9 5AF or HSE’s Acting Chief Executive, David Snowball at Health and Safety Executive, Redgrave Court, Merton Road, Bootle, Merseyside, L20 7HS. You can also write and ask your MP to take up your case with us or with Ministers. Your MP may also ask the independent Parliamentary Commissioner for Administration (the Ombudsman) to review your complaint.</w:t>
      </w:r>
    </w:p>
    <w:p w:rsidR="00535747" w:rsidRPr="00507564" w:rsidRDefault="00535747" w:rsidP="00535747">
      <w:pPr>
        <w:spacing w:after="0"/>
        <w:jc w:val="both"/>
        <w:rPr>
          <w:rFonts w:cs="Arial"/>
          <w:sz w:val="24"/>
          <w:szCs w:val="24"/>
        </w:rPr>
      </w:pPr>
    </w:p>
    <w:p w:rsidR="00851AC7" w:rsidRPr="00507564" w:rsidRDefault="00851AC7" w:rsidP="00F26860">
      <w:pPr>
        <w:spacing w:after="0"/>
        <w:jc w:val="both"/>
        <w:rPr>
          <w:rFonts w:cs="Arial"/>
          <w:sz w:val="24"/>
          <w:szCs w:val="24"/>
        </w:rPr>
      </w:pPr>
    </w:p>
    <w:p w:rsidR="00EF4092" w:rsidRPr="00507564" w:rsidRDefault="00EF4092" w:rsidP="00F26860">
      <w:pPr>
        <w:spacing w:after="0"/>
        <w:jc w:val="both"/>
        <w:rPr>
          <w:rFonts w:cs="Arial"/>
          <w:sz w:val="24"/>
          <w:szCs w:val="24"/>
        </w:rPr>
      </w:pPr>
      <w:r w:rsidRPr="00507564">
        <w:rPr>
          <w:rFonts w:cs="Arial"/>
          <w:sz w:val="24"/>
          <w:szCs w:val="24"/>
        </w:rPr>
        <w:t xml:space="preserve">Yours </w:t>
      </w:r>
      <w:bookmarkStart w:id="16" w:name="SincFaith"/>
      <w:bookmarkEnd w:id="16"/>
      <w:r w:rsidR="00E148FE" w:rsidRPr="00507564">
        <w:rPr>
          <w:rFonts w:cs="Arial"/>
          <w:sz w:val="24"/>
          <w:szCs w:val="24"/>
        </w:rPr>
        <w:t>faithful</w:t>
      </w:r>
      <w:r w:rsidR="00585B4E" w:rsidRPr="00507564">
        <w:rPr>
          <w:rFonts w:cs="Arial"/>
          <w:sz w:val="24"/>
          <w:szCs w:val="24"/>
        </w:rPr>
        <w:t>ly</w:t>
      </w:r>
      <w:r w:rsidR="003378AD" w:rsidRPr="00507564">
        <w:rPr>
          <w:rFonts w:cs="Arial"/>
          <w:sz w:val="24"/>
          <w:szCs w:val="24"/>
        </w:rPr>
        <w:t>,</w:t>
      </w:r>
    </w:p>
    <w:p w:rsidR="004B1A57" w:rsidRPr="00507564" w:rsidRDefault="004B1A57" w:rsidP="00F26860">
      <w:pPr>
        <w:spacing w:after="0"/>
        <w:jc w:val="both"/>
        <w:rPr>
          <w:rFonts w:cs="Arial"/>
          <w:sz w:val="24"/>
          <w:szCs w:val="24"/>
        </w:rPr>
      </w:pPr>
    </w:p>
    <w:p w:rsidR="004B1A57" w:rsidRPr="00507564" w:rsidRDefault="004B1A57" w:rsidP="00F26860">
      <w:pPr>
        <w:spacing w:after="0"/>
        <w:jc w:val="both"/>
        <w:rPr>
          <w:rFonts w:cs="Arial"/>
          <w:sz w:val="24"/>
          <w:szCs w:val="24"/>
        </w:rPr>
      </w:pPr>
    </w:p>
    <w:p w:rsidR="007124B0" w:rsidRPr="00507564" w:rsidRDefault="007124B0" w:rsidP="00F26860">
      <w:pPr>
        <w:pStyle w:val="Heading2"/>
        <w:spacing w:after="0"/>
        <w:jc w:val="both"/>
        <w:rPr>
          <w:sz w:val="24"/>
          <w:szCs w:val="24"/>
        </w:rPr>
      </w:pPr>
      <w:bookmarkStart w:id="17" w:name="UserName"/>
      <w:bookmarkEnd w:id="17"/>
    </w:p>
    <w:p w:rsidR="00EB7AAD" w:rsidRPr="00507564" w:rsidRDefault="00E148FE" w:rsidP="00F26860">
      <w:pPr>
        <w:spacing w:after="0"/>
        <w:jc w:val="both"/>
        <w:rPr>
          <w:rFonts w:cs="Arial"/>
          <w:sz w:val="24"/>
          <w:szCs w:val="24"/>
        </w:rPr>
      </w:pPr>
      <w:r w:rsidRPr="00507564">
        <w:rPr>
          <w:rFonts w:cs="Arial"/>
          <w:sz w:val="24"/>
          <w:szCs w:val="24"/>
        </w:rPr>
        <w:t>Karen Daniels</w:t>
      </w:r>
    </w:p>
    <w:p w:rsidR="00AA2401" w:rsidRDefault="00E148FE" w:rsidP="00F26860">
      <w:pPr>
        <w:spacing w:after="0"/>
        <w:jc w:val="both"/>
      </w:pPr>
      <w:r w:rsidRPr="00507564">
        <w:rPr>
          <w:rFonts w:cs="Arial"/>
          <w:sz w:val="24"/>
          <w:szCs w:val="24"/>
        </w:rPr>
        <w:t>Policy Advisor, Energy Division</w:t>
      </w:r>
    </w:p>
    <w:sectPr w:rsidR="00AA2401" w:rsidSect="005E3C84">
      <w:footerReference w:type="default" r:id="rId17"/>
      <w:footerReference w:type="first" r:id="rId18"/>
      <w:type w:val="continuous"/>
      <w:pgSz w:w="11906" w:h="16838" w:code="9"/>
      <w:pgMar w:top="1411" w:right="1106" w:bottom="0" w:left="1310" w:header="706" w:footer="0" w:gutter="0"/>
      <w:paperSrc w:firs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3CD" w:rsidRDefault="00D073CD">
      <w:r>
        <w:separator/>
      </w:r>
    </w:p>
  </w:endnote>
  <w:endnote w:type="continuationSeparator" w:id="0">
    <w:p w:rsidR="00D073CD" w:rsidRDefault="00D07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ckwell Light">
    <w:charset w:val="00"/>
    <w:family w:val="roman"/>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5C" w:rsidRDefault="00DB3F5C" w:rsidP="00B531A8">
    <w:pPr>
      <w:pStyle w:val="Footer"/>
    </w:pPr>
    <w:r>
      <w:rPr>
        <w:lang w:val="en-US"/>
      </w:rPr>
      <w:t xml:space="preserve"> </w:t>
    </w:r>
    <w:r>
      <w:rPr>
        <w:lang w:val="en-US"/>
      </w:rPr>
      <w:fldChar w:fldCharType="begin"/>
    </w:r>
    <w:r>
      <w:rPr>
        <w:lang w:val="en-US"/>
      </w:rPr>
      <w:instrText xml:space="preserve"> PAGE </w:instrText>
    </w:r>
    <w:r>
      <w:rPr>
        <w:lang w:val="en-US"/>
      </w:rPr>
      <w:fldChar w:fldCharType="separate"/>
    </w:r>
    <w:r>
      <w:rPr>
        <w:noProof/>
        <w:lang w:val="en-US"/>
      </w:rPr>
      <w:t>2</w:t>
    </w:r>
    <w:r>
      <w:rPr>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8FC" w:rsidRDefault="009B18FC" w:rsidP="00B531A8">
    <w:pPr>
      <w:pStyle w:val="Footer"/>
      <w:rPr>
        <w:rFonts w:ascii="Arial" w:hAnsi="Arial" w:cs="Arial"/>
        <w:lang w:val="en-US"/>
      </w:rPr>
    </w:pPr>
  </w:p>
  <w:p w:rsidR="00DB3F5C" w:rsidRDefault="00DB3F5C" w:rsidP="00B531A8">
    <w:pPr>
      <w:pStyle w:val="Footer"/>
    </w:pPr>
    <w:r>
      <w:rPr>
        <w:rFonts w:ascii="Arial" w:hAnsi="Arial" w:cs="Arial"/>
        <w:lang w:val="en-US"/>
      </w:rPr>
      <w:tab/>
    </w:r>
    <w:r w:rsidRPr="006A612D">
      <w:rPr>
        <w:rFonts w:ascii="Arial" w:hAnsi="Arial" w:cs="Arial"/>
        <w:lang w:val="en-U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5C" w:rsidRDefault="00DB3F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5C" w:rsidRDefault="00DB3F5C">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3CD" w:rsidRDefault="00D073CD">
      <w:r>
        <w:separator/>
      </w:r>
    </w:p>
  </w:footnote>
  <w:footnote w:type="continuationSeparator" w:id="0">
    <w:p w:rsidR="00D073CD" w:rsidRDefault="00D073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3F5C" w:rsidRDefault="00822BE4" w:rsidP="00A14733">
    <w:pPr>
      <w:spacing w:after="0"/>
    </w:pPr>
    <w:r>
      <w:rPr>
        <w:noProof/>
        <w:lang w:eastAsia="en-GB"/>
      </w:rPr>
      <mc:AlternateContent>
        <mc:Choice Requires="wps">
          <w:drawing>
            <wp:anchor distT="4294967294" distB="4294967294" distL="114300" distR="114300" simplePos="0" relativeHeight="251657216" behindDoc="0" locked="0" layoutInCell="1" allowOverlap="1" wp14:anchorId="5FDE1887" wp14:editId="665FCB3B">
              <wp:simplePos x="0" y="0"/>
              <wp:positionH relativeFrom="column">
                <wp:posOffset>-85725</wp:posOffset>
              </wp:positionH>
              <wp:positionV relativeFrom="paragraph">
                <wp:posOffset>860424</wp:posOffset>
              </wp:positionV>
              <wp:extent cx="76581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2700">
                        <a:solidFill>
                          <a:srgbClr val="A805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BA1FB" id="Line 2"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67.75pt" to="596.25pt,6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" strokecolor="#a80533" strokeweight="1pt"/>
          </w:pict>
        </mc:Fallback>
      </mc:AlternateContent>
    </w:r>
  </w:p>
  <w:p w:rsidR="00DB3F5C" w:rsidRDefault="00822BE4" w:rsidP="00A14733">
    <w:r>
      <w:rPr>
        <w:noProof/>
        <w:lang w:eastAsia="en-GB"/>
      </w:rPr>
      <w:drawing>
        <wp:anchor distT="0" distB="0" distL="114300" distR="114300" simplePos="0" relativeHeight="251671552" behindDoc="0" locked="0" layoutInCell="1" allowOverlap="1" wp14:anchorId="04048E9F" wp14:editId="3DE02ABA">
          <wp:simplePos x="0" y="0"/>
          <wp:positionH relativeFrom="column">
            <wp:posOffset>477520</wp:posOffset>
          </wp:positionH>
          <wp:positionV relativeFrom="paragraph">
            <wp:posOffset>63500</wp:posOffset>
          </wp:positionV>
          <wp:extent cx="528320" cy="528320"/>
          <wp:effectExtent l="0" t="0" r="5080" b="5080"/>
          <wp:wrapNone/>
          <wp:docPr id="11" name="Picture 6" descr="C:\Users\pthomps3\AppData\Local\Microsoft\Windows\Temporary Internet Files\Content.Outlook\41LBZVY1\HSE Master Symbol 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thomps3\AppData\Local\Microsoft\Windows\Temporary Internet Files\Content.Outlook\41LBZVY1\HSE Master Symbol AW.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8320" cy="528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F5C" w:rsidRDefault="00822BE4" w:rsidP="00A14733">
    <w:pPr>
      <w:pStyle w:val="Header"/>
      <w:tabs>
        <w:tab w:val="clear" w:pos="4153"/>
        <w:tab w:val="clear" w:pos="8306"/>
        <w:tab w:val="left" w:pos="8820"/>
      </w:tabs>
      <w:ind w:right="-492"/>
    </w:pPr>
    <w:r>
      <w:rPr>
        <w:noProof/>
        <w:lang w:eastAsia="en-GB"/>
      </w:rPr>
      <w:drawing>
        <wp:anchor distT="0" distB="0" distL="114300" distR="114300" simplePos="0" relativeHeight="251685888" behindDoc="0" locked="0" layoutInCell="1" allowOverlap="1" wp14:anchorId="5BD3E78D" wp14:editId="6B66FF16">
          <wp:simplePos x="0" y="0"/>
          <wp:positionH relativeFrom="column">
            <wp:posOffset>5150485</wp:posOffset>
          </wp:positionH>
          <wp:positionV relativeFrom="paragraph">
            <wp:posOffset>57785</wp:posOffset>
          </wp:positionV>
          <wp:extent cx="937895" cy="23749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895" cy="237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42880" behindDoc="0" locked="0" layoutInCell="1" allowOverlap="1" wp14:anchorId="6954DA4A" wp14:editId="774726EA">
              <wp:simplePos x="0" y="0"/>
              <wp:positionH relativeFrom="column">
                <wp:posOffset>-457200</wp:posOffset>
              </wp:positionH>
              <wp:positionV relativeFrom="paragraph">
                <wp:posOffset>408940</wp:posOffset>
              </wp:positionV>
              <wp:extent cx="7658100" cy="0"/>
              <wp:effectExtent l="9525" t="8890" r="9525" b="1016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58100" cy="0"/>
                      </a:xfrm>
                      <a:prstGeom prst="line">
                        <a:avLst/>
                      </a:prstGeom>
                      <a:noFill/>
                      <a:ln w="12700">
                        <a:solidFill>
                          <a:srgbClr val="A326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472339" id="Line 2"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2.2pt" to="567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" strokecolor="#a32638" strokeweight="1pt"/>
          </w:pict>
        </mc:Fallback>
      </mc:AlternateContent>
    </w:r>
    <w:r w:rsidR="00DB3F5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1B58FD"/>
    <w:multiLevelType w:val="hybridMultilevel"/>
    <w:tmpl w:val="67164F8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C6141AB"/>
    <w:multiLevelType w:val="hybridMultilevel"/>
    <w:tmpl w:val="F76EC86C"/>
    <w:lvl w:ilvl="0" w:tplc="5C1C3824">
      <w:start w:val="16"/>
      <w:numFmt w:val="decimal"/>
      <w:lvlText w:val="%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C56787"/>
    <w:multiLevelType w:val="multilevel"/>
    <w:tmpl w:val="A4FAAA4C"/>
    <w:lvl w:ilvl="0">
      <w:start w:val="1"/>
      <w:numFmt w:val="decimal"/>
      <w:pStyle w:val="NumberLis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9"/>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BE4"/>
    <w:rsid w:val="000312D1"/>
    <w:rsid w:val="0003142F"/>
    <w:rsid w:val="00031BE4"/>
    <w:rsid w:val="00031CCE"/>
    <w:rsid w:val="00036AD2"/>
    <w:rsid w:val="000970C5"/>
    <w:rsid w:val="000C7701"/>
    <w:rsid w:val="000D6466"/>
    <w:rsid w:val="000F2073"/>
    <w:rsid w:val="0010031C"/>
    <w:rsid w:val="00106E25"/>
    <w:rsid w:val="001201B4"/>
    <w:rsid w:val="00123988"/>
    <w:rsid w:val="00131376"/>
    <w:rsid w:val="00141B71"/>
    <w:rsid w:val="00143D17"/>
    <w:rsid w:val="00147606"/>
    <w:rsid w:val="00155C9F"/>
    <w:rsid w:val="00185E3E"/>
    <w:rsid w:val="001953E1"/>
    <w:rsid w:val="00195CF5"/>
    <w:rsid w:val="00197AA4"/>
    <w:rsid w:val="001B2203"/>
    <w:rsid w:val="001C035B"/>
    <w:rsid w:val="001C439E"/>
    <w:rsid w:val="001C4B1B"/>
    <w:rsid w:val="00213708"/>
    <w:rsid w:val="00251C1A"/>
    <w:rsid w:val="00257214"/>
    <w:rsid w:val="00280313"/>
    <w:rsid w:val="002C414C"/>
    <w:rsid w:val="002C683A"/>
    <w:rsid w:val="002E7461"/>
    <w:rsid w:val="00312E47"/>
    <w:rsid w:val="003356E5"/>
    <w:rsid w:val="003378AD"/>
    <w:rsid w:val="003561CC"/>
    <w:rsid w:val="0037230C"/>
    <w:rsid w:val="003A44E9"/>
    <w:rsid w:val="003E1EC9"/>
    <w:rsid w:val="00400808"/>
    <w:rsid w:val="004123EF"/>
    <w:rsid w:val="00443BEF"/>
    <w:rsid w:val="00450831"/>
    <w:rsid w:val="004615F6"/>
    <w:rsid w:val="004716D1"/>
    <w:rsid w:val="0048152C"/>
    <w:rsid w:val="00482DBE"/>
    <w:rsid w:val="00484726"/>
    <w:rsid w:val="0049606A"/>
    <w:rsid w:val="0049691D"/>
    <w:rsid w:val="004A43F9"/>
    <w:rsid w:val="004B1A57"/>
    <w:rsid w:val="004C20BC"/>
    <w:rsid w:val="004D11C8"/>
    <w:rsid w:val="004F1A12"/>
    <w:rsid w:val="004F2C8B"/>
    <w:rsid w:val="00507564"/>
    <w:rsid w:val="00530E8C"/>
    <w:rsid w:val="00535747"/>
    <w:rsid w:val="005420C2"/>
    <w:rsid w:val="00576E83"/>
    <w:rsid w:val="00585B4E"/>
    <w:rsid w:val="0059172E"/>
    <w:rsid w:val="005A757D"/>
    <w:rsid w:val="005B47BB"/>
    <w:rsid w:val="005C729A"/>
    <w:rsid w:val="005C795E"/>
    <w:rsid w:val="005C7CB6"/>
    <w:rsid w:val="005E12D7"/>
    <w:rsid w:val="005E3C84"/>
    <w:rsid w:val="005F1989"/>
    <w:rsid w:val="005F1A61"/>
    <w:rsid w:val="00622CF6"/>
    <w:rsid w:val="00653E48"/>
    <w:rsid w:val="006602B7"/>
    <w:rsid w:val="00667931"/>
    <w:rsid w:val="006751D5"/>
    <w:rsid w:val="00696A53"/>
    <w:rsid w:val="006B26AF"/>
    <w:rsid w:val="006B3ED4"/>
    <w:rsid w:val="006C7AF1"/>
    <w:rsid w:val="007106B7"/>
    <w:rsid w:val="007124B0"/>
    <w:rsid w:val="00740B34"/>
    <w:rsid w:val="00740C03"/>
    <w:rsid w:val="007460C1"/>
    <w:rsid w:val="00747A9C"/>
    <w:rsid w:val="00772391"/>
    <w:rsid w:val="0078135D"/>
    <w:rsid w:val="007A3EF6"/>
    <w:rsid w:val="007C5BF8"/>
    <w:rsid w:val="007C5F93"/>
    <w:rsid w:val="007C7374"/>
    <w:rsid w:val="007D1F98"/>
    <w:rsid w:val="007E1B74"/>
    <w:rsid w:val="00822BE4"/>
    <w:rsid w:val="008351CB"/>
    <w:rsid w:val="00851AC7"/>
    <w:rsid w:val="00863A0A"/>
    <w:rsid w:val="008935B4"/>
    <w:rsid w:val="008A0333"/>
    <w:rsid w:val="008C0D13"/>
    <w:rsid w:val="008D3218"/>
    <w:rsid w:val="0090567B"/>
    <w:rsid w:val="00924CAC"/>
    <w:rsid w:val="0094003B"/>
    <w:rsid w:val="009454C2"/>
    <w:rsid w:val="00953023"/>
    <w:rsid w:val="00955730"/>
    <w:rsid w:val="009568ED"/>
    <w:rsid w:val="0096474A"/>
    <w:rsid w:val="00992C8B"/>
    <w:rsid w:val="009B18FC"/>
    <w:rsid w:val="009B2B61"/>
    <w:rsid w:val="009C1D54"/>
    <w:rsid w:val="009C3BA4"/>
    <w:rsid w:val="009F4197"/>
    <w:rsid w:val="00A14699"/>
    <w:rsid w:val="00A14733"/>
    <w:rsid w:val="00A52FC8"/>
    <w:rsid w:val="00A7181C"/>
    <w:rsid w:val="00A80439"/>
    <w:rsid w:val="00AA2401"/>
    <w:rsid w:val="00AC3374"/>
    <w:rsid w:val="00AC5838"/>
    <w:rsid w:val="00AF12D6"/>
    <w:rsid w:val="00B1319E"/>
    <w:rsid w:val="00B14C47"/>
    <w:rsid w:val="00B15157"/>
    <w:rsid w:val="00B15B6E"/>
    <w:rsid w:val="00B337E0"/>
    <w:rsid w:val="00B46A30"/>
    <w:rsid w:val="00B46EAC"/>
    <w:rsid w:val="00B531A8"/>
    <w:rsid w:val="00B71D94"/>
    <w:rsid w:val="00B81427"/>
    <w:rsid w:val="00B940B2"/>
    <w:rsid w:val="00BB5A92"/>
    <w:rsid w:val="00BB5F3F"/>
    <w:rsid w:val="00BC5B8D"/>
    <w:rsid w:val="00BD1C72"/>
    <w:rsid w:val="00BE463F"/>
    <w:rsid w:val="00C021F7"/>
    <w:rsid w:val="00C127AC"/>
    <w:rsid w:val="00C236F2"/>
    <w:rsid w:val="00C379DC"/>
    <w:rsid w:val="00C576EE"/>
    <w:rsid w:val="00C632ED"/>
    <w:rsid w:val="00C673B2"/>
    <w:rsid w:val="00C7591E"/>
    <w:rsid w:val="00C77164"/>
    <w:rsid w:val="00C80F5A"/>
    <w:rsid w:val="00C93314"/>
    <w:rsid w:val="00CA3D82"/>
    <w:rsid w:val="00CB19E7"/>
    <w:rsid w:val="00CD0892"/>
    <w:rsid w:val="00CF110C"/>
    <w:rsid w:val="00D073CD"/>
    <w:rsid w:val="00D30B6C"/>
    <w:rsid w:val="00D510F7"/>
    <w:rsid w:val="00D73D3B"/>
    <w:rsid w:val="00D74F62"/>
    <w:rsid w:val="00D8351A"/>
    <w:rsid w:val="00DA5DA8"/>
    <w:rsid w:val="00DB3F5C"/>
    <w:rsid w:val="00DD56D7"/>
    <w:rsid w:val="00DE07F6"/>
    <w:rsid w:val="00DF44EA"/>
    <w:rsid w:val="00DF52EC"/>
    <w:rsid w:val="00E00074"/>
    <w:rsid w:val="00E07FED"/>
    <w:rsid w:val="00E148FE"/>
    <w:rsid w:val="00E21EB5"/>
    <w:rsid w:val="00E31685"/>
    <w:rsid w:val="00E40B2E"/>
    <w:rsid w:val="00E55C57"/>
    <w:rsid w:val="00E571B7"/>
    <w:rsid w:val="00E64023"/>
    <w:rsid w:val="00E76874"/>
    <w:rsid w:val="00E96AEA"/>
    <w:rsid w:val="00EA14CE"/>
    <w:rsid w:val="00EB3AE1"/>
    <w:rsid w:val="00EB7AAD"/>
    <w:rsid w:val="00EC22EC"/>
    <w:rsid w:val="00ED51C4"/>
    <w:rsid w:val="00EF4092"/>
    <w:rsid w:val="00EF526B"/>
    <w:rsid w:val="00F01938"/>
    <w:rsid w:val="00F26860"/>
    <w:rsid w:val="00F350A1"/>
    <w:rsid w:val="00F61EA8"/>
    <w:rsid w:val="00F94326"/>
    <w:rsid w:val="00F960CB"/>
    <w:rsid w:val="00F96FCE"/>
    <w:rsid w:val="00FA43DD"/>
    <w:rsid w:val="00FA6730"/>
    <w:rsid w:val="00FA6D62"/>
    <w:rsid w:val="00FB4A7C"/>
    <w:rsid w:val="00FD4E6C"/>
    <w:rsid w:val="00FE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E938EF-6C36-4076-8E80-9A9A8E9B4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B7AAD"/>
    <w:pPr>
      <w:spacing w:after="240"/>
    </w:pPr>
    <w:rPr>
      <w:rFonts w:ascii="Arial" w:hAnsi="Arial"/>
      <w:lang w:eastAsia="en-US"/>
    </w:rPr>
  </w:style>
  <w:style w:type="paragraph" w:styleId="Heading1">
    <w:name w:val="heading 1"/>
    <w:aliases w:val="Bold Caps"/>
    <w:basedOn w:val="Normal"/>
    <w:next w:val="Normal"/>
    <w:qFormat/>
    <w:pPr>
      <w:keepNext/>
      <w:spacing w:after="360"/>
      <w:outlineLvl w:val="0"/>
    </w:pPr>
    <w:rPr>
      <w:rFonts w:cs="Arial"/>
      <w:b/>
      <w:bCs/>
      <w:caps/>
      <w:kern w:val="32"/>
      <w:szCs w:val="32"/>
    </w:rPr>
  </w:style>
  <w:style w:type="paragraph" w:styleId="Heading2">
    <w:name w:val="heading 2"/>
    <w:aliases w:val="Bold"/>
    <w:basedOn w:val="Normal"/>
    <w:next w:val="Normal"/>
    <w:qFormat/>
    <w:pPr>
      <w:keepNext/>
      <w:outlineLvl w:val="1"/>
    </w:pPr>
    <w:rPr>
      <w:rFonts w:cs="Arial"/>
      <w:b/>
      <w:bCs/>
      <w:iCs/>
      <w:szCs w:val="28"/>
    </w:rPr>
  </w:style>
  <w:style w:type="paragraph" w:styleId="Heading3">
    <w:name w:val="heading 3"/>
    <w:aliases w:val="Big centred"/>
    <w:basedOn w:val="Normal"/>
    <w:next w:val="Normal"/>
    <w:qFormat/>
    <w:pPr>
      <w:keepNext/>
      <w:spacing w:before="240" w:after="360"/>
      <w:jc w:val="center"/>
      <w:outlineLvl w:val="2"/>
    </w:pPr>
    <w:rPr>
      <w:rFonts w:cs="Arial"/>
      <w:b/>
      <w:bCs/>
      <w:sz w:val="4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customStyle="1" w:styleId="NumberList">
    <w:name w:val="Number List"/>
    <w:basedOn w:val="Normal"/>
    <w:pPr>
      <w:numPr>
        <w:numId w:val="1"/>
      </w:numPr>
    </w:pPr>
  </w:style>
  <w:style w:type="paragraph" w:styleId="Footer">
    <w:name w:val="footer"/>
    <w:basedOn w:val="Normal"/>
    <w:pPr>
      <w:tabs>
        <w:tab w:val="center" w:pos="4153"/>
        <w:tab w:val="right" w:pos="8306"/>
      </w:tabs>
      <w:spacing w:after="0"/>
      <w:jc w:val="center"/>
    </w:pPr>
    <w:rPr>
      <w:rFonts w:ascii="Rockwell Light" w:hAnsi="Rockwell Light"/>
      <w:color w:val="333333"/>
    </w:rPr>
  </w:style>
  <w:style w:type="character" w:styleId="PageNumber">
    <w:name w:val="page number"/>
    <w:basedOn w:val="DefaultParagraphFont"/>
  </w:style>
  <w:style w:type="paragraph" w:customStyle="1" w:styleId="Single">
    <w:name w:val="Single"/>
    <w:basedOn w:val="Normal"/>
    <w:pPr>
      <w:spacing w:after="0"/>
    </w:pPr>
  </w:style>
  <w:style w:type="character" w:styleId="Hyperlink">
    <w:name w:val="Hyperlink"/>
    <w:rPr>
      <w:color w:val="0000FF"/>
      <w:u w:val="single"/>
    </w:rPr>
  </w:style>
  <w:style w:type="paragraph" w:customStyle="1" w:styleId="Headings">
    <w:name w:val="Headings"/>
    <w:basedOn w:val="Heading1"/>
    <w:pPr>
      <w:ind w:hanging="142"/>
    </w:pPr>
  </w:style>
  <w:style w:type="paragraph" w:customStyle="1" w:styleId="ManagerLine">
    <w:name w:val="Manager Line"/>
    <w:basedOn w:val="Single"/>
    <w:pPr>
      <w:jc w:val="center"/>
    </w:pPr>
    <w:rPr>
      <w:i/>
      <w:iCs/>
    </w:rPr>
  </w:style>
  <w:style w:type="paragraph" w:customStyle="1" w:styleId="Pane23">
    <w:name w:val="Pane 2&amp;3"/>
    <w:basedOn w:val="Normal"/>
    <w:pPr>
      <w:framePr w:hSpace="57" w:wrap="around" w:hAnchor="margin" w:x="1" w:y="1"/>
      <w:spacing w:after="0"/>
    </w:pPr>
    <w:rPr>
      <w:sz w:val="16"/>
    </w:rPr>
  </w:style>
  <w:style w:type="paragraph" w:customStyle="1" w:styleId="Pane1">
    <w:name w:val="Pane 1"/>
    <w:basedOn w:val="Normal"/>
    <w:pPr>
      <w:framePr w:hSpace="57" w:wrap="around" w:hAnchor="margin" w:x="1" w:y="1"/>
      <w:spacing w:after="0"/>
    </w:pPr>
  </w:style>
  <w:style w:type="character" w:styleId="FollowedHyperlink">
    <w:name w:val="FollowedHyperlink"/>
    <w:rPr>
      <w:color w:val="800080"/>
      <w:u w:val="single"/>
    </w:rPr>
  </w:style>
  <w:style w:type="paragraph" w:styleId="CommentText">
    <w:name w:val="annotation text"/>
    <w:basedOn w:val="Normal"/>
    <w:link w:val="CommentTextChar"/>
    <w:semiHidden/>
    <w:rsid w:val="00E00074"/>
    <w:pPr>
      <w:spacing w:after="0"/>
    </w:pPr>
  </w:style>
  <w:style w:type="character" w:styleId="Emphasis">
    <w:name w:val="Emphasis"/>
    <w:qFormat/>
    <w:rsid w:val="000970C5"/>
    <w:rPr>
      <w:i/>
      <w:iCs/>
    </w:rPr>
  </w:style>
  <w:style w:type="paragraph" w:styleId="NormalWeb">
    <w:name w:val="Normal (Web)"/>
    <w:basedOn w:val="Normal"/>
    <w:rsid w:val="000970C5"/>
    <w:pPr>
      <w:spacing w:before="100" w:beforeAutospacing="1" w:after="100" w:afterAutospacing="1"/>
    </w:pPr>
    <w:rPr>
      <w:rFonts w:ascii="Times New Roman" w:hAnsi="Times New Roman"/>
      <w:sz w:val="24"/>
      <w:szCs w:val="24"/>
      <w:lang w:eastAsia="en-GB"/>
    </w:rPr>
  </w:style>
  <w:style w:type="paragraph" w:styleId="BalloonText">
    <w:name w:val="Balloon Text"/>
    <w:basedOn w:val="Normal"/>
    <w:link w:val="BalloonTextChar"/>
    <w:rsid w:val="0049691D"/>
    <w:pPr>
      <w:spacing w:after="0"/>
    </w:pPr>
    <w:rPr>
      <w:rFonts w:ascii="Segoe UI" w:hAnsi="Segoe UI" w:cs="Segoe UI"/>
      <w:sz w:val="18"/>
      <w:szCs w:val="18"/>
    </w:rPr>
  </w:style>
  <w:style w:type="character" w:customStyle="1" w:styleId="BalloonTextChar">
    <w:name w:val="Balloon Text Char"/>
    <w:basedOn w:val="DefaultParagraphFont"/>
    <w:link w:val="BalloonText"/>
    <w:rsid w:val="0049691D"/>
    <w:rPr>
      <w:rFonts w:ascii="Segoe UI" w:hAnsi="Segoe UI" w:cs="Segoe UI"/>
      <w:sz w:val="18"/>
      <w:szCs w:val="18"/>
      <w:lang w:eastAsia="en-US"/>
    </w:rPr>
  </w:style>
  <w:style w:type="character" w:customStyle="1" w:styleId="UnresolvedMention1">
    <w:name w:val="Unresolved Mention1"/>
    <w:basedOn w:val="DefaultParagraphFont"/>
    <w:uiPriority w:val="99"/>
    <w:semiHidden/>
    <w:unhideWhenUsed/>
    <w:rsid w:val="006751D5"/>
    <w:rPr>
      <w:color w:val="808080"/>
      <w:shd w:val="clear" w:color="auto" w:fill="E6E6E6"/>
    </w:rPr>
  </w:style>
  <w:style w:type="paragraph" w:styleId="FootnoteText">
    <w:name w:val="footnote text"/>
    <w:basedOn w:val="Normal"/>
    <w:link w:val="FootnoteTextChar"/>
    <w:uiPriority w:val="99"/>
    <w:semiHidden/>
    <w:unhideWhenUsed/>
    <w:rsid w:val="00F350A1"/>
    <w:pPr>
      <w:pBdr>
        <w:top w:val="nil"/>
        <w:left w:val="nil"/>
        <w:bottom w:val="nil"/>
        <w:right w:val="nil"/>
        <w:between w:val="nil"/>
        <w:bar w:val="nil"/>
      </w:pBdr>
      <w:spacing w:after="0"/>
    </w:pPr>
    <w:rPr>
      <w:rFonts w:ascii="Times New Roman" w:eastAsia="Arial Unicode MS" w:hAnsi="Times New Roman"/>
      <w:bdr w:val="nil"/>
    </w:rPr>
  </w:style>
  <w:style w:type="character" w:customStyle="1" w:styleId="FootnoteTextChar">
    <w:name w:val="Footnote Text Char"/>
    <w:basedOn w:val="DefaultParagraphFont"/>
    <w:link w:val="FootnoteText"/>
    <w:uiPriority w:val="99"/>
    <w:semiHidden/>
    <w:rsid w:val="00F350A1"/>
    <w:rPr>
      <w:rFonts w:eastAsia="Arial Unicode MS"/>
      <w:bdr w:val="nil"/>
      <w:lang w:eastAsia="en-US"/>
    </w:rPr>
  </w:style>
  <w:style w:type="character" w:styleId="FootnoteReference">
    <w:name w:val="footnote reference"/>
    <w:uiPriority w:val="99"/>
    <w:semiHidden/>
    <w:unhideWhenUsed/>
    <w:rsid w:val="00F350A1"/>
    <w:rPr>
      <w:vertAlign w:val="superscript"/>
    </w:rPr>
  </w:style>
  <w:style w:type="paragraph" w:customStyle="1" w:styleId="Default">
    <w:name w:val="Default"/>
    <w:rsid w:val="00AC5838"/>
    <w:pPr>
      <w:autoSpaceDE w:val="0"/>
      <w:autoSpaceDN w:val="0"/>
      <w:adjustRightInd w:val="0"/>
    </w:pPr>
    <w:rPr>
      <w:rFonts w:ascii="HelveticaNeueLT Std Lt" w:hAnsi="HelveticaNeueLT Std Lt" w:cs="HelveticaNeueLT Std Lt"/>
      <w:color w:val="000000"/>
      <w:sz w:val="24"/>
      <w:szCs w:val="24"/>
    </w:rPr>
  </w:style>
  <w:style w:type="character" w:styleId="CommentReference">
    <w:name w:val="annotation reference"/>
    <w:basedOn w:val="DefaultParagraphFont"/>
    <w:semiHidden/>
    <w:unhideWhenUsed/>
    <w:rsid w:val="00AA2401"/>
    <w:rPr>
      <w:sz w:val="16"/>
      <w:szCs w:val="16"/>
    </w:rPr>
  </w:style>
  <w:style w:type="paragraph" w:styleId="CommentSubject">
    <w:name w:val="annotation subject"/>
    <w:basedOn w:val="CommentText"/>
    <w:next w:val="CommentText"/>
    <w:link w:val="CommentSubjectChar"/>
    <w:semiHidden/>
    <w:unhideWhenUsed/>
    <w:rsid w:val="00AA2401"/>
    <w:pPr>
      <w:spacing w:after="240"/>
    </w:pPr>
    <w:rPr>
      <w:b/>
      <w:bCs/>
    </w:rPr>
  </w:style>
  <w:style w:type="character" w:customStyle="1" w:styleId="CommentTextChar">
    <w:name w:val="Comment Text Char"/>
    <w:basedOn w:val="DefaultParagraphFont"/>
    <w:link w:val="CommentText"/>
    <w:semiHidden/>
    <w:rsid w:val="00AA2401"/>
    <w:rPr>
      <w:rFonts w:ascii="Arial" w:hAnsi="Arial"/>
      <w:lang w:eastAsia="en-US"/>
    </w:rPr>
  </w:style>
  <w:style w:type="character" w:customStyle="1" w:styleId="CommentSubjectChar">
    <w:name w:val="Comment Subject Char"/>
    <w:basedOn w:val="CommentTextChar"/>
    <w:link w:val="CommentSubject"/>
    <w:semiHidden/>
    <w:rsid w:val="00AA2401"/>
    <w:rPr>
      <w:rFonts w:ascii="Arial" w:hAnsi="Arial"/>
      <w:b/>
      <w:bCs/>
      <w:lang w:eastAsia="en-US"/>
    </w:rPr>
  </w:style>
  <w:style w:type="character" w:customStyle="1" w:styleId="UnresolvedMention2">
    <w:name w:val="Unresolved Mention2"/>
    <w:basedOn w:val="DefaultParagraphFont"/>
    <w:uiPriority w:val="99"/>
    <w:semiHidden/>
    <w:unhideWhenUsed/>
    <w:rsid w:val="009C3BA4"/>
    <w:rPr>
      <w:color w:val="808080"/>
      <w:shd w:val="clear" w:color="auto" w:fill="E6E6E6"/>
    </w:rPr>
  </w:style>
  <w:style w:type="paragraph" w:styleId="ListParagraph">
    <w:name w:val="List Paragraph"/>
    <w:basedOn w:val="Normal"/>
    <w:uiPriority w:val="34"/>
    <w:qFormat/>
    <w:rsid w:val="00C576EE"/>
    <w:pPr>
      <w:spacing w:after="200" w:line="276" w:lineRule="auto"/>
      <w:ind w:left="720"/>
      <w:contextualSpacing/>
    </w:pPr>
    <w:rPr>
      <w:rFonts w:eastAsia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221021">
      <w:bodyDiv w:val="1"/>
      <w:marLeft w:val="0"/>
      <w:marRight w:val="0"/>
      <w:marTop w:val="0"/>
      <w:marBottom w:val="0"/>
      <w:divBdr>
        <w:top w:val="none" w:sz="0" w:space="0" w:color="auto"/>
        <w:left w:val="none" w:sz="0" w:space="0" w:color="auto"/>
        <w:bottom w:val="none" w:sz="0" w:space="0" w:color="auto"/>
        <w:right w:val="none" w:sz="0" w:space="0" w:color="auto"/>
      </w:divBdr>
    </w:div>
    <w:div w:id="181039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se.gov.uk/" TargetMode="Externa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susan.robinson@hse.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gov.uk/government/publications/consultation-principles-guidance"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hse.gov.uk/privacy.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ork\Office\Templates\HSE%20templates\NoC%20Letter%20-%20Email%20vers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B02E270113B84FAE6506E79399422C" ma:contentTypeVersion="7" ma:contentTypeDescription="Create a new document." ma:contentTypeScope="" ma:versionID="155418173e4bcdb58cdc0a942f02bf16">
  <xsd:schema xmlns:xsd="http://www.w3.org/2001/XMLSchema" xmlns:xs="http://www.w3.org/2001/XMLSchema" xmlns:p="http://schemas.microsoft.com/office/2006/metadata/properties" xmlns:ns3="9663022e-57ba-406e-8aaa-915e2df2b5ef" xmlns:ns4="8e69a934-940e-4cb2-b6a5-a20bc002077f" targetNamespace="http://schemas.microsoft.com/office/2006/metadata/properties" ma:root="true" ma:fieldsID="62c215122c13134f1f08284b97db9c99" ns3:_="" ns4:_="">
    <xsd:import namespace="9663022e-57ba-406e-8aaa-915e2df2b5ef"/>
    <xsd:import namespace="8e69a934-940e-4cb2-b6a5-a20bc00207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3022e-57ba-406e-8aaa-915e2df2b5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9a934-940e-4cb2-b6a5-a20bc00207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725B8E-0ADB-46A2-8B9B-DFE513549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63022e-57ba-406e-8aaa-915e2df2b5ef"/>
    <ds:schemaRef ds:uri="8e69a934-940e-4cb2-b6a5-a20bc0020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438BF0-5657-4755-B7C9-E8A0466EF2AE}">
  <ds:schemaRefs>
    <ds:schemaRef ds:uri="http://schemas.microsoft.com/sharepoint/v3/contenttype/forms"/>
  </ds:schemaRefs>
</ds:datastoreItem>
</file>

<file path=customXml/itemProps3.xml><?xml version="1.0" encoding="utf-8"?>
<ds:datastoreItem xmlns:ds="http://schemas.openxmlformats.org/officeDocument/2006/customXml" ds:itemID="{98700323-8919-433D-B37D-C3561E9F6C4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NoC Letter - Email version.dot</Template>
  <TotalTime>1</TotalTime>
  <Pages>3</Pages>
  <Words>1218</Words>
  <Characters>6943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Letter</vt:lpstr>
    </vt:vector>
  </TitlesOfParts>
  <Manager>c/o Rena Evans</Manager>
  <Company>Nick Thompson</Company>
  <LinksUpToDate>false</LinksUpToDate>
  <CharactersWithSpaces>8145</CharactersWithSpaces>
  <SharedDoc>false</SharedDoc>
  <HLinks>
    <vt:vector size="24" baseType="variant">
      <vt:variant>
        <vt:i4>5505036</vt:i4>
      </vt:variant>
      <vt:variant>
        <vt:i4>12</vt:i4>
      </vt:variant>
      <vt:variant>
        <vt:i4>0</vt:i4>
      </vt:variant>
      <vt:variant>
        <vt:i4>5</vt:i4>
      </vt:variant>
      <vt:variant>
        <vt:lpwstr>http://www.hse.gov.uk/pubns/hse47.pdf</vt:lpwstr>
      </vt:variant>
      <vt:variant>
        <vt:lpwstr/>
      </vt:variant>
      <vt:variant>
        <vt:i4>5505027</vt:i4>
      </vt:variant>
      <vt:variant>
        <vt:i4>9</vt:i4>
      </vt:variant>
      <vt:variant>
        <vt:i4>0</vt:i4>
      </vt:variant>
      <vt:variant>
        <vt:i4>5</vt:i4>
      </vt:variant>
      <vt:variant>
        <vt:lpwstr>http://www.hse.gov.uk/pubns/hse48.pdf</vt:lpwstr>
      </vt:variant>
      <vt:variant>
        <vt:lpwstr/>
      </vt:variant>
      <vt:variant>
        <vt:i4>7536673</vt:i4>
      </vt:variant>
      <vt:variant>
        <vt:i4>6</vt:i4>
      </vt:variant>
      <vt:variant>
        <vt:i4>0</vt:i4>
      </vt:variant>
      <vt:variant>
        <vt:i4>5</vt:i4>
      </vt:variant>
      <vt:variant>
        <vt:lpwstr>http://www.hse.gov.uk/fee-for-intervention/</vt:lpwstr>
      </vt:variant>
      <vt:variant>
        <vt:lpwstr/>
      </vt:variant>
      <vt:variant>
        <vt:i4>7143463</vt:i4>
      </vt:variant>
      <vt:variant>
        <vt:i4>0</vt:i4>
      </vt:variant>
      <vt:variant>
        <vt:i4>0</vt:i4>
      </vt:variant>
      <vt:variant>
        <vt:i4>5</vt:i4>
      </vt:variant>
      <vt:variant>
        <vt:lpwstr>http://www.hse.gov.uk/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dc:title>
  <dc:creator>Linda Fee</dc:creator>
  <dc:description>V2.0, June 2005_x000d_
_x000d_
Works with macros in FOD Menubar file</dc:description>
  <cp:lastModifiedBy>Paul Darbyshire</cp:lastModifiedBy>
  <cp:revision>2</cp:revision>
  <cp:lastPrinted>2019-07-09T10:00:00Z</cp:lastPrinted>
  <dcterms:created xsi:type="dcterms:W3CDTF">2019-11-05T09:47:00Z</dcterms:created>
  <dcterms:modified xsi:type="dcterms:W3CDTF">2019-11-05T09:47:00Z</dcterms:modified>
  <cp:category>Document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0x010100FBB02E270113B84FAE6506E79399422C</vt:lpwstr>
  </property>
</Properties>
</file>