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A93F9" w14:textId="7FD681DC" w:rsidR="00730526" w:rsidRDefault="27D91176" w:rsidP="002E3349">
      <w:pPr>
        <w:pStyle w:val="Title"/>
        <w:tabs>
          <w:tab w:val="center" w:pos="4513"/>
          <w:tab w:val="left" w:pos="7770"/>
        </w:tabs>
      </w:pPr>
      <w:bookmarkStart w:id="0" w:name="_Toc179459307"/>
      <w:r>
        <w:t>HSE Chemicals Legislative Reform</w:t>
      </w:r>
    </w:p>
    <w:p w14:paraId="7D16F9E5" w14:textId="038802B0" w:rsidR="00D9637F" w:rsidRDefault="00633B19" w:rsidP="002E3349">
      <w:pPr>
        <w:pStyle w:val="Title"/>
      </w:pPr>
      <w:r>
        <w:t xml:space="preserve">Consultation </w:t>
      </w:r>
      <w:r w:rsidR="71F59EB7">
        <w:t>D</w:t>
      </w:r>
      <w:r>
        <w:t>ocument</w:t>
      </w:r>
      <w:r w:rsidR="00E802FC">
        <w:t xml:space="preserve"> </w:t>
      </w:r>
      <w:r w:rsidR="00207237">
        <w:t>2025</w:t>
      </w:r>
      <w:bookmarkEnd w:id="0"/>
    </w:p>
    <w:p w14:paraId="2BA255D0" w14:textId="43BE85A2" w:rsidR="00D856CA" w:rsidRDefault="10C2A32F">
      <w:pPr>
        <w:pStyle w:val="TOC1"/>
        <w:tabs>
          <w:tab w:val="right" w:leader="dot" w:pos="9016"/>
        </w:tabs>
        <w:rPr>
          <w:rFonts w:asciiTheme="minorHAnsi" w:eastAsiaTheme="minorEastAsia" w:hAnsiTheme="minorHAnsi" w:cstheme="minorBidi"/>
          <w:b w:val="0"/>
          <w:bCs w:val="0"/>
          <w:caps w:val="0"/>
          <w:noProof/>
          <w:kern w:val="2"/>
          <w14:ligatures w14:val="standardContextual"/>
        </w:rPr>
      </w:pPr>
      <w:r>
        <w:fldChar w:fldCharType="begin"/>
      </w:r>
      <w:r w:rsidR="004F159A">
        <w:instrText>TOC \o "1-3" \z \u \h</w:instrText>
      </w:r>
      <w:r>
        <w:fldChar w:fldCharType="separate"/>
      </w:r>
      <w:hyperlink w:anchor="_Toc200970823" w:history="1">
        <w:r w:rsidR="00D856CA" w:rsidRPr="0003654B">
          <w:rPr>
            <w:rStyle w:val="Hyperlink"/>
            <w:noProof/>
          </w:rPr>
          <w:t>Consultation by the Health and Safety Executive</w:t>
        </w:r>
        <w:r w:rsidR="00D856CA">
          <w:rPr>
            <w:noProof/>
            <w:webHidden/>
          </w:rPr>
          <w:tab/>
        </w:r>
        <w:r w:rsidR="00D856CA">
          <w:rPr>
            <w:noProof/>
            <w:webHidden/>
          </w:rPr>
          <w:fldChar w:fldCharType="begin"/>
        </w:r>
        <w:r w:rsidR="00D856CA">
          <w:rPr>
            <w:noProof/>
            <w:webHidden/>
          </w:rPr>
          <w:instrText xml:space="preserve"> PAGEREF _Toc200970823 \h </w:instrText>
        </w:r>
        <w:r w:rsidR="00D856CA">
          <w:rPr>
            <w:noProof/>
            <w:webHidden/>
          </w:rPr>
        </w:r>
        <w:r w:rsidR="00D856CA">
          <w:rPr>
            <w:noProof/>
            <w:webHidden/>
          </w:rPr>
          <w:fldChar w:fldCharType="separate"/>
        </w:r>
        <w:r w:rsidR="008C75FD">
          <w:rPr>
            <w:noProof/>
            <w:webHidden/>
          </w:rPr>
          <w:t>2</w:t>
        </w:r>
        <w:r w:rsidR="00D856CA">
          <w:rPr>
            <w:noProof/>
            <w:webHidden/>
          </w:rPr>
          <w:fldChar w:fldCharType="end"/>
        </w:r>
      </w:hyperlink>
    </w:p>
    <w:p w14:paraId="0DC2C8A9" w14:textId="57EAF5DA" w:rsidR="00D856CA" w:rsidRDefault="00D856CA">
      <w:pPr>
        <w:pStyle w:val="TOC2"/>
        <w:rPr>
          <w:rFonts w:asciiTheme="minorHAnsi" w:eastAsiaTheme="minorEastAsia" w:hAnsiTheme="minorHAnsi"/>
          <w:smallCaps w:val="0"/>
          <w:kern w:val="2"/>
          <w14:ligatures w14:val="standardContextual"/>
        </w:rPr>
      </w:pPr>
      <w:hyperlink w:anchor="_Toc200970824" w:history="1">
        <w:r w:rsidRPr="0003654B">
          <w:rPr>
            <w:rStyle w:val="Hyperlink"/>
          </w:rPr>
          <w:t>Overview</w:t>
        </w:r>
        <w:r>
          <w:rPr>
            <w:webHidden/>
          </w:rPr>
          <w:tab/>
        </w:r>
        <w:r>
          <w:rPr>
            <w:webHidden/>
          </w:rPr>
          <w:fldChar w:fldCharType="begin"/>
        </w:r>
        <w:r>
          <w:rPr>
            <w:webHidden/>
          </w:rPr>
          <w:instrText xml:space="preserve"> PAGEREF _Toc200970824 \h </w:instrText>
        </w:r>
        <w:r>
          <w:rPr>
            <w:webHidden/>
          </w:rPr>
        </w:r>
        <w:r>
          <w:rPr>
            <w:webHidden/>
          </w:rPr>
          <w:fldChar w:fldCharType="separate"/>
        </w:r>
        <w:r w:rsidR="008C75FD">
          <w:rPr>
            <w:webHidden/>
          </w:rPr>
          <w:t>2</w:t>
        </w:r>
        <w:r>
          <w:rPr>
            <w:webHidden/>
          </w:rPr>
          <w:fldChar w:fldCharType="end"/>
        </w:r>
      </w:hyperlink>
    </w:p>
    <w:p w14:paraId="0498A270" w14:textId="0A11E682" w:rsidR="00D856CA" w:rsidRDefault="00D856CA">
      <w:pPr>
        <w:pStyle w:val="TOC2"/>
        <w:rPr>
          <w:rFonts w:asciiTheme="minorHAnsi" w:eastAsiaTheme="minorEastAsia" w:hAnsiTheme="minorHAnsi"/>
          <w:smallCaps w:val="0"/>
          <w:kern w:val="2"/>
          <w14:ligatures w14:val="standardContextual"/>
        </w:rPr>
      </w:pPr>
      <w:hyperlink w:anchor="_Toc200970825" w:history="1">
        <w:r w:rsidRPr="0003654B">
          <w:rPr>
            <w:rStyle w:val="Hyperlink"/>
          </w:rPr>
          <w:t>How to submit responses</w:t>
        </w:r>
        <w:r>
          <w:rPr>
            <w:webHidden/>
          </w:rPr>
          <w:tab/>
        </w:r>
        <w:r w:rsidR="00AB68AB">
          <w:rPr>
            <w:webHidden/>
          </w:rPr>
          <w:t>3</w:t>
        </w:r>
      </w:hyperlink>
    </w:p>
    <w:p w14:paraId="6E9C4826" w14:textId="761210DA" w:rsidR="00D856CA" w:rsidRDefault="00D856CA">
      <w:pPr>
        <w:pStyle w:val="TOC2"/>
        <w:rPr>
          <w:rFonts w:asciiTheme="minorHAnsi" w:eastAsiaTheme="minorEastAsia" w:hAnsiTheme="minorHAnsi"/>
          <w:smallCaps w:val="0"/>
          <w:kern w:val="2"/>
          <w14:ligatures w14:val="standardContextual"/>
        </w:rPr>
      </w:pPr>
      <w:hyperlink w:anchor="_Toc200970826" w:history="1">
        <w:r w:rsidRPr="0003654B">
          <w:rPr>
            <w:rStyle w:val="Hyperlink"/>
          </w:rPr>
          <w:t>Once the consultation closes</w:t>
        </w:r>
        <w:r>
          <w:rPr>
            <w:webHidden/>
          </w:rPr>
          <w:tab/>
        </w:r>
        <w:r w:rsidR="004620B6">
          <w:rPr>
            <w:webHidden/>
          </w:rPr>
          <w:t>3</w:t>
        </w:r>
      </w:hyperlink>
    </w:p>
    <w:p w14:paraId="7C88D31C" w14:textId="1B766D74" w:rsidR="00D856CA" w:rsidRDefault="00D856CA">
      <w:pPr>
        <w:pStyle w:val="TOC2"/>
        <w:rPr>
          <w:rFonts w:asciiTheme="minorHAnsi" w:eastAsiaTheme="minorEastAsia" w:hAnsiTheme="minorHAnsi"/>
          <w:smallCaps w:val="0"/>
          <w:kern w:val="2"/>
          <w14:ligatures w14:val="standardContextual"/>
        </w:rPr>
      </w:pPr>
      <w:hyperlink w:anchor="_Toc200970827" w:history="1">
        <w:r w:rsidRPr="0003654B">
          <w:rPr>
            <w:rStyle w:val="Hyperlink"/>
          </w:rPr>
          <w:t>Confidentiality and GDPR</w:t>
        </w:r>
        <w:r>
          <w:rPr>
            <w:webHidden/>
          </w:rPr>
          <w:tab/>
        </w:r>
        <w:r>
          <w:rPr>
            <w:webHidden/>
          </w:rPr>
          <w:fldChar w:fldCharType="begin"/>
        </w:r>
        <w:r>
          <w:rPr>
            <w:webHidden/>
          </w:rPr>
          <w:instrText xml:space="preserve"> PAGEREF _Toc200970827 \h </w:instrText>
        </w:r>
        <w:r>
          <w:rPr>
            <w:webHidden/>
          </w:rPr>
        </w:r>
        <w:r>
          <w:rPr>
            <w:webHidden/>
          </w:rPr>
          <w:fldChar w:fldCharType="separate"/>
        </w:r>
        <w:r w:rsidR="008C75FD">
          <w:rPr>
            <w:webHidden/>
          </w:rPr>
          <w:t>3</w:t>
        </w:r>
        <w:r>
          <w:rPr>
            <w:webHidden/>
          </w:rPr>
          <w:fldChar w:fldCharType="end"/>
        </w:r>
      </w:hyperlink>
    </w:p>
    <w:p w14:paraId="2817DC60" w14:textId="3FACFDAA" w:rsidR="00D856CA" w:rsidRDefault="00D856CA">
      <w:pPr>
        <w:pStyle w:val="TOC2"/>
        <w:rPr>
          <w:rFonts w:asciiTheme="minorHAnsi" w:eastAsiaTheme="minorEastAsia" w:hAnsiTheme="minorHAnsi"/>
          <w:smallCaps w:val="0"/>
          <w:kern w:val="2"/>
          <w14:ligatures w14:val="standardContextual"/>
        </w:rPr>
      </w:pPr>
      <w:hyperlink w:anchor="_Toc200970828" w:history="1">
        <w:r w:rsidRPr="0003654B">
          <w:rPr>
            <w:rStyle w:val="Hyperlink"/>
          </w:rPr>
          <w:t>Quality assurance and complaints</w:t>
        </w:r>
        <w:r>
          <w:rPr>
            <w:webHidden/>
          </w:rPr>
          <w:tab/>
        </w:r>
        <w:r w:rsidR="00C52944">
          <w:rPr>
            <w:webHidden/>
          </w:rPr>
          <w:t>4</w:t>
        </w:r>
      </w:hyperlink>
    </w:p>
    <w:p w14:paraId="366E0473" w14:textId="17E7F359" w:rsidR="00D856CA" w:rsidRDefault="00D856CA">
      <w:pPr>
        <w:pStyle w:val="TOC1"/>
        <w:tabs>
          <w:tab w:val="right" w:leader="dot" w:pos="9016"/>
        </w:tabs>
        <w:rPr>
          <w:rFonts w:asciiTheme="minorHAnsi" w:eastAsiaTheme="minorEastAsia" w:hAnsiTheme="minorHAnsi" w:cstheme="minorBidi"/>
          <w:b w:val="0"/>
          <w:bCs w:val="0"/>
          <w:caps w:val="0"/>
          <w:noProof/>
          <w:kern w:val="2"/>
          <w14:ligatures w14:val="standardContextual"/>
        </w:rPr>
      </w:pPr>
      <w:hyperlink w:anchor="_Toc200970829" w:history="1">
        <w:r w:rsidRPr="0003654B">
          <w:rPr>
            <w:rStyle w:val="Hyperlink"/>
            <w:noProof/>
          </w:rPr>
          <w:t>1.</w:t>
        </w:r>
        <w:r>
          <w:rPr>
            <w:rFonts w:asciiTheme="minorHAnsi" w:eastAsiaTheme="minorEastAsia" w:hAnsiTheme="minorHAnsi" w:cstheme="minorBidi"/>
            <w:b w:val="0"/>
            <w:bCs w:val="0"/>
            <w:caps w:val="0"/>
            <w:noProof/>
            <w:kern w:val="2"/>
            <w14:ligatures w14:val="standardContextual"/>
          </w:rPr>
          <w:tab/>
        </w:r>
        <w:r w:rsidRPr="0003654B">
          <w:rPr>
            <w:rStyle w:val="Hyperlink"/>
            <w:noProof/>
          </w:rPr>
          <w:t>Introduction</w:t>
        </w:r>
        <w:r>
          <w:rPr>
            <w:noProof/>
            <w:webHidden/>
          </w:rPr>
          <w:tab/>
        </w:r>
        <w:r>
          <w:rPr>
            <w:noProof/>
            <w:webHidden/>
          </w:rPr>
          <w:fldChar w:fldCharType="begin"/>
        </w:r>
        <w:r>
          <w:rPr>
            <w:noProof/>
            <w:webHidden/>
          </w:rPr>
          <w:instrText xml:space="preserve"> PAGEREF _Toc200970829 \h </w:instrText>
        </w:r>
        <w:r>
          <w:rPr>
            <w:noProof/>
            <w:webHidden/>
          </w:rPr>
        </w:r>
        <w:r>
          <w:rPr>
            <w:noProof/>
            <w:webHidden/>
          </w:rPr>
          <w:fldChar w:fldCharType="separate"/>
        </w:r>
        <w:r w:rsidR="008C75FD">
          <w:rPr>
            <w:noProof/>
            <w:webHidden/>
          </w:rPr>
          <w:t>5</w:t>
        </w:r>
        <w:r>
          <w:rPr>
            <w:noProof/>
            <w:webHidden/>
          </w:rPr>
          <w:fldChar w:fldCharType="end"/>
        </w:r>
      </w:hyperlink>
    </w:p>
    <w:p w14:paraId="35AD84BF" w14:textId="5A5FF9DF" w:rsidR="00D856CA" w:rsidRDefault="00D856CA">
      <w:pPr>
        <w:pStyle w:val="TOC2"/>
        <w:rPr>
          <w:rFonts w:asciiTheme="minorHAnsi" w:eastAsiaTheme="minorEastAsia" w:hAnsiTheme="minorHAnsi"/>
          <w:smallCaps w:val="0"/>
          <w:kern w:val="2"/>
          <w14:ligatures w14:val="standardContextual"/>
        </w:rPr>
      </w:pPr>
      <w:hyperlink w:anchor="_Toc200970830" w:history="1">
        <w:r w:rsidRPr="0003654B">
          <w:rPr>
            <w:rStyle w:val="Hyperlink"/>
          </w:rPr>
          <w:t>About you</w:t>
        </w:r>
        <w:r>
          <w:rPr>
            <w:webHidden/>
          </w:rPr>
          <w:tab/>
        </w:r>
        <w:r>
          <w:rPr>
            <w:webHidden/>
          </w:rPr>
          <w:fldChar w:fldCharType="begin"/>
        </w:r>
        <w:r>
          <w:rPr>
            <w:webHidden/>
          </w:rPr>
          <w:instrText xml:space="preserve"> PAGEREF _Toc200970830 \h </w:instrText>
        </w:r>
        <w:r>
          <w:rPr>
            <w:webHidden/>
          </w:rPr>
        </w:r>
        <w:r>
          <w:rPr>
            <w:webHidden/>
          </w:rPr>
          <w:fldChar w:fldCharType="separate"/>
        </w:r>
        <w:r w:rsidR="008C75FD">
          <w:rPr>
            <w:webHidden/>
          </w:rPr>
          <w:t>7</w:t>
        </w:r>
        <w:r>
          <w:rPr>
            <w:webHidden/>
          </w:rPr>
          <w:fldChar w:fldCharType="end"/>
        </w:r>
      </w:hyperlink>
    </w:p>
    <w:p w14:paraId="5CCA6C7A" w14:textId="1D2E1D8B" w:rsidR="00D856CA" w:rsidRDefault="00D856CA">
      <w:pPr>
        <w:pStyle w:val="TOC2"/>
        <w:rPr>
          <w:rFonts w:asciiTheme="minorHAnsi" w:eastAsiaTheme="minorEastAsia" w:hAnsiTheme="minorHAnsi"/>
          <w:smallCaps w:val="0"/>
          <w:kern w:val="2"/>
          <w14:ligatures w14:val="standardContextual"/>
        </w:rPr>
      </w:pPr>
      <w:hyperlink w:anchor="_Toc200970831" w:history="1">
        <w:r w:rsidRPr="0003654B">
          <w:rPr>
            <w:rStyle w:val="Hyperlink"/>
            <w:lang w:val="fr-FR"/>
          </w:rPr>
          <w:t>Demographic questions</w:t>
        </w:r>
        <w:r>
          <w:rPr>
            <w:webHidden/>
          </w:rPr>
          <w:tab/>
        </w:r>
        <w:r>
          <w:rPr>
            <w:webHidden/>
          </w:rPr>
          <w:fldChar w:fldCharType="begin"/>
        </w:r>
        <w:r>
          <w:rPr>
            <w:webHidden/>
          </w:rPr>
          <w:instrText xml:space="preserve"> PAGEREF _Toc200970831 \h </w:instrText>
        </w:r>
        <w:r>
          <w:rPr>
            <w:webHidden/>
          </w:rPr>
        </w:r>
        <w:r>
          <w:rPr>
            <w:webHidden/>
          </w:rPr>
          <w:fldChar w:fldCharType="separate"/>
        </w:r>
        <w:r w:rsidR="008C75FD">
          <w:rPr>
            <w:webHidden/>
          </w:rPr>
          <w:t>9</w:t>
        </w:r>
        <w:r>
          <w:rPr>
            <w:webHidden/>
          </w:rPr>
          <w:fldChar w:fldCharType="end"/>
        </w:r>
      </w:hyperlink>
    </w:p>
    <w:p w14:paraId="5CB05D09" w14:textId="1CF72CC3" w:rsidR="00D856CA" w:rsidRDefault="00D856CA">
      <w:pPr>
        <w:pStyle w:val="TOC1"/>
        <w:tabs>
          <w:tab w:val="right" w:leader="dot" w:pos="9016"/>
        </w:tabs>
        <w:rPr>
          <w:rFonts w:asciiTheme="minorHAnsi" w:eastAsiaTheme="minorEastAsia" w:hAnsiTheme="minorHAnsi" w:cstheme="minorBidi"/>
          <w:b w:val="0"/>
          <w:bCs w:val="0"/>
          <w:caps w:val="0"/>
          <w:noProof/>
          <w:kern w:val="2"/>
          <w14:ligatures w14:val="standardContextual"/>
        </w:rPr>
      </w:pPr>
      <w:hyperlink w:anchor="_Toc200970832" w:history="1">
        <w:r w:rsidRPr="0003654B">
          <w:rPr>
            <w:rStyle w:val="Hyperlink"/>
            <w:noProof/>
          </w:rPr>
          <w:t>2.</w:t>
        </w:r>
        <w:r>
          <w:rPr>
            <w:rFonts w:asciiTheme="minorHAnsi" w:eastAsiaTheme="minorEastAsia" w:hAnsiTheme="minorHAnsi" w:cstheme="minorBidi"/>
            <w:b w:val="0"/>
            <w:bCs w:val="0"/>
            <w:caps w:val="0"/>
            <w:noProof/>
            <w:kern w:val="2"/>
            <w14:ligatures w14:val="standardContextual"/>
          </w:rPr>
          <w:tab/>
        </w:r>
        <w:r w:rsidRPr="0003654B">
          <w:rPr>
            <w:rStyle w:val="Hyperlink"/>
            <w:noProof/>
          </w:rPr>
          <w:t>Background</w:t>
        </w:r>
        <w:r>
          <w:rPr>
            <w:noProof/>
            <w:webHidden/>
          </w:rPr>
          <w:tab/>
        </w:r>
        <w:r>
          <w:rPr>
            <w:noProof/>
            <w:webHidden/>
          </w:rPr>
          <w:fldChar w:fldCharType="begin"/>
        </w:r>
        <w:r>
          <w:rPr>
            <w:noProof/>
            <w:webHidden/>
          </w:rPr>
          <w:instrText xml:space="preserve"> PAGEREF _Toc200970832 \h </w:instrText>
        </w:r>
        <w:r>
          <w:rPr>
            <w:noProof/>
            <w:webHidden/>
          </w:rPr>
        </w:r>
        <w:r>
          <w:rPr>
            <w:noProof/>
            <w:webHidden/>
          </w:rPr>
          <w:fldChar w:fldCharType="separate"/>
        </w:r>
        <w:r w:rsidR="008C75FD">
          <w:rPr>
            <w:noProof/>
            <w:webHidden/>
          </w:rPr>
          <w:t>14</w:t>
        </w:r>
        <w:r>
          <w:rPr>
            <w:noProof/>
            <w:webHidden/>
          </w:rPr>
          <w:fldChar w:fldCharType="end"/>
        </w:r>
      </w:hyperlink>
    </w:p>
    <w:p w14:paraId="74EDFE81" w14:textId="1D945212" w:rsidR="00D856CA" w:rsidRDefault="00D856CA">
      <w:pPr>
        <w:pStyle w:val="TOC2"/>
        <w:rPr>
          <w:rFonts w:asciiTheme="minorHAnsi" w:eastAsiaTheme="minorEastAsia" w:hAnsiTheme="minorHAnsi"/>
          <w:smallCaps w:val="0"/>
          <w:kern w:val="2"/>
          <w14:ligatures w14:val="standardContextual"/>
        </w:rPr>
      </w:pPr>
      <w:hyperlink w:anchor="_Toc200970833" w:history="1">
        <w:r w:rsidRPr="0003654B">
          <w:rPr>
            <w:rStyle w:val="Hyperlink"/>
          </w:rPr>
          <w:t>Purpose of this consultation</w:t>
        </w:r>
        <w:r>
          <w:rPr>
            <w:webHidden/>
          </w:rPr>
          <w:tab/>
        </w:r>
        <w:r>
          <w:rPr>
            <w:webHidden/>
          </w:rPr>
          <w:fldChar w:fldCharType="begin"/>
        </w:r>
        <w:r>
          <w:rPr>
            <w:webHidden/>
          </w:rPr>
          <w:instrText xml:space="preserve"> PAGEREF _Toc200970833 \h </w:instrText>
        </w:r>
        <w:r>
          <w:rPr>
            <w:webHidden/>
          </w:rPr>
        </w:r>
        <w:r>
          <w:rPr>
            <w:webHidden/>
          </w:rPr>
          <w:fldChar w:fldCharType="separate"/>
        </w:r>
        <w:r w:rsidR="008C75FD">
          <w:rPr>
            <w:webHidden/>
          </w:rPr>
          <w:t>15</w:t>
        </w:r>
        <w:r>
          <w:rPr>
            <w:webHidden/>
          </w:rPr>
          <w:fldChar w:fldCharType="end"/>
        </w:r>
      </w:hyperlink>
    </w:p>
    <w:p w14:paraId="69498BB4" w14:textId="69AECE21" w:rsidR="00D856CA" w:rsidRDefault="00D856CA">
      <w:pPr>
        <w:pStyle w:val="TOC1"/>
        <w:tabs>
          <w:tab w:val="right" w:leader="dot" w:pos="9016"/>
        </w:tabs>
        <w:rPr>
          <w:rFonts w:asciiTheme="minorHAnsi" w:eastAsiaTheme="minorEastAsia" w:hAnsiTheme="minorHAnsi" w:cstheme="minorBidi"/>
          <w:b w:val="0"/>
          <w:bCs w:val="0"/>
          <w:caps w:val="0"/>
          <w:noProof/>
          <w:kern w:val="2"/>
          <w14:ligatures w14:val="standardContextual"/>
        </w:rPr>
      </w:pPr>
      <w:hyperlink w:anchor="_Toc200970834" w:history="1">
        <w:r w:rsidRPr="0003654B">
          <w:rPr>
            <w:rStyle w:val="Hyperlink"/>
            <w:noProof/>
          </w:rPr>
          <w:t>3.</w:t>
        </w:r>
        <w:r>
          <w:rPr>
            <w:rFonts w:asciiTheme="minorHAnsi" w:eastAsiaTheme="minorEastAsia" w:hAnsiTheme="minorHAnsi" w:cstheme="minorBidi"/>
            <w:b w:val="0"/>
            <w:bCs w:val="0"/>
            <w:caps w:val="0"/>
            <w:noProof/>
            <w:kern w:val="2"/>
            <w14:ligatures w14:val="standardContextual"/>
          </w:rPr>
          <w:tab/>
        </w:r>
        <w:r w:rsidRPr="0003654B">
          <w:rPr>
            <w:rStyle w:val="Hyperlink"/>
            <w:noProof/>
          </w:rPr>
          <w:t>Biocidal Products</w:t>
        </w:r>
        <w:r>
          <w:rPr>
            <w:noProof/>
            <w:webHidden/>
          </w:rPr>
          <w:tab/>
        </w:r>
        <w:r>
          <w:rPr>
            <w:noProof/>
            <w:webHidden/>
          </w:rPr>
          <w:fldChar w:fldCharType="begin"/>
        </w:r>
        <w:r>
          <w:rPr>
            <w:noProof/>
            <w:webHidden/>
          </w:rPr>
          <w:instrText xml:space="preserve"> PAGEREF _Toc200970834 \h </w:instrText>
        </w:r>
        <w:r>
          <w:rPr>
            <w:noProof/>
            <w:webHidden/>
          </w:rPr>
        </w:r>
        <w:r>
          <w:rPr>
            <w:noProof/>
            <w:webHidden/>
          </w:rPr>
          <w:fldChar w:fldCharType="separate"/>
        </w:r>
        <w:r w:rsidR="008C75FD">
          <w:rPr>
            <w:noProof/>
            <w:webHidden/>
          </w:rPr>
          <w:t>16</w:t>
        </w:r>
        <w:r>
          <w:rPr>
            <w:noProof/>
            <w:webHidden/>
          </w:rPr>
          <w:fldChar w:fldCharType="end"/>
        </w:r>
      </w:hyperlink>
    </w:p>
    <w:p w14:paraId="45816782" w14:textId="68BBB19B" w:rsidR="00D856CA" w:rsidRDefault="00D856CA">
      <w:pPr>
        <w:pStyle w:val="TOC2"/>
        <w:rPr>
          <w:rFonts w:asciiTheme="minorHAnsi" w:eastAsiaTheme="minorEastAsia" w:hAnsiTheme="minorHAnsi"/>
          <w:smallCaps w:val="0"/>
          <w:kern w:val="2"/>
          <w14:ligatures w14:val="standardContextual"/>
        </w:rPr>
      </w:pPr>
      <w:hyperlink w:anchor="_Toc200970835" w:history="1">
        <w:r w:rsidRPr="0003654B">
          <w:rPr>
            <w:rStyle w:val="Hyperlink"/>
          </w:rPr>
          <w:t>3.1</w:t>
        </w:r>
        <w:r>
          <w:rPr>
            <w:rFonts w:asciiTheme="minorHAnsi" w:eastAsiaTheme="minorEastAsia" w:hAnsiTheme="minorHAnsi"/>
            <w:smallCaps w:val="0"/>
            <w:kern w:val="2"/>
            <w14:ligatures w14:val="standardContextual"/>
          </w:rPr>
          <w:tab/>
        </w:r>
        <w:r w:rsidRPr="0003654B">
          <w:rPr>
            <w:rStyle w:val="Hyperlink"/>
          </w:rPr>
          <w:t>Background – Biocidal Products and GB BPR</w:t>
        </w:r>
        <w:r>
          <w:rPr>
            <w:webHidden/>
          </w:rPr>
          <w:tab/>
        </w:r>
        <w:r>
          <w:rPr>
            <w:webHidden/>
          </w:rPr>
          <w:fldChar w:fldCharType="begin"/>
        </w:r>
        <w:r>
          <w:rPr>
            <w:webHidden/>
          </w:rPr>
          <w:instrText xml:space="preserve"> PAGEREF _Toc200970835 \h </w:instrText>
        </w:r>
        <w:r>
          <w:rPr>
            <w:webHidden/>
          </w:rPr>
        </w:r>
        <w:r>
          <w:rPr>
            <w:webHidden/>
          </w:rPr>
          <w:fldChar w:fldCharType="separate"/>
        </w:r>
        <w:r w:rsidR="008C75FD">
          <w:rPr>
            <w:webHidden/>
          </w:rPr>
          <w:t>16</w:t>
        </w:r>
        <w:r>
          <w:rPr>
            <w:webHidden/>
          </w:rPr>
          <w:fldChar w:fldCharType="end"/>
        </w:r>
      </w:hyperlink>
    </w:p>
    <w:p w14:paraId="106CCE61" w14:textId="3733BAB5" w:rsidR="00D856CA" w:rsidRDefault="00D856CA">
      <w:pPr>
        <w:pStyle w:val="TOC2"/>
        <w:rPr>
          <w:rFonts w:asciiTheme="minorHAnsi" w:eastAsiaTheme="minorEastAsia" w:hAnsiTheme="minorHAnsi"/>
          <w:smallCaps w:val="0"/>
          <w:kern w:val="2"/>
          <w14:ligatures w14:val="standardContextual"/>
        </w:rPr>
      </w:pPr>
      <w:hyperlink w:anchor="_Toc200970836" w:history="1">
        <w:r w:rsidRPr="0003654B">
          <w:rPr>
            <w:rStyle w:val="Hyperlink"/>
          </w:rPr>
          <w:t>3.2</w:t>
        </w:r>
        <w:r>
          <w:rPr>
            <w:rFonts w:asciiTheme="minorHAnsi" w:eastAsiaTheme="minorEastAsia" w:hAnsiTheme="minorHAnsi"/>
            <w:smallCaps w:val="0"/>
            <w:kern w:val="2"/>
            <w14:ligatures w14:val="standardContextual"/>
          </w:rPr>
          <w:tab/>
        </w:r>
        <w:r w:rsidRPr="0003654B">
          <w:rPr>
            <w:rStyle w:val="Hyperlink"/>
          </w:rPr>
          <w:t>Transition from EU BPR to GB BPR</w:t>
        </w:r>
        <w:r>
          <w:rPr>
            <w:webHidden/>
          </w:rPr>
          <w:tab/>
        </w:r>
        <w:r>
          <w:rPr>
            <w:webHidden/>
          </w:rPr>
          <w:fldChar w:fldCharType="begin"/>
        </w:r>
        <w:r>
          <w:rPr>
            <w:webHidden/>
          </w:rPr>
          <w:instrText xml:space="preserve"> PAGEREF _Toc200970836 \h </w:instrText>
        </w:r>
        <w:r>
          <w:rPr>
            <w:webHidden/>
          </w:rPr>
        </w:r>
        <w:r>
          <w:rPr>
            <w:webHidden/>
          </w:rPr>
          <w:fldChar w:fldCharType="separate"/>
        </w:r>
        <w:r w:rsidR="008C75FD">
          <w:rPr>
            <w:webHidden/>
          </w:rPr>
          <w:t>16</w:t>
        </w:r>
        <w:r>
          <w:rPr>
            <w:webHidden/>
          </w:rPr>
          <w:fldChar w:fldCharType="end"/>
        </w:r>
      </w:hyperlink>
    </w:p>
    <w:p w14:paraId="39362526" w14:textId="73FDABD5" w:rsidR="00D856CA" w:rsidRDefault="00D856CA">
      <w:pPr>
        <w:pStyle w:val="TOC2"/>
        <w:rPr>
          <w:rFonts w:asciiTheme="minorHAnsi" w:eastAsiaTheme="minorEastAsia" w:hAnsiTheme="minorHAnsi"/>
          <w:smallCaps w:val="0"/>
          <w:kern w:val="2"/>
          <w14:ligatures w14:val="standardContextual"/>
        </w:rPr>
      </w:pPr>
      <w:hyperlink w:anchor="_Toc200970837" w:history="1">
        <w:r w:rsidRPr="0003654B">
          <w:rPr>
            <w:rStyle w:val="Hyperlink"/>
          </w:rPr>
          <w:t>3.3</w:t>
        </w:r>
        <w:r>
          <w:rPr>
            <w:rFonts w:asciiTheme="minorHAnsi" w:eastAsiaTheme="minorEastAsia" w:hAnsiTheme="minorHAnsi"/>
            <w:smallCaps w:val="0"/>
            <w:kern w:val="2"/>
            <w14:ligatures w14:val="standardContextual"/>
          </w:rPr>
          <w:tab/>
        </w:r>
        <w:r w:rsidRPr="0003654B">
          <w:rPr>
            <w:rStyle w:val="Hyperlink"/>
          </w:rPr>
          <w:t>BPR Active Substance Review Programme</w:t>
        </w:r>
        <w:r>
          <w:rPr>
            <w:webHidden/>
          </w:rPr>
          <w:tab/>
        </w:r>
        <w:r>
          <w:rPr>
            <w:webHidden/>
          </w:rPr>
          <w:fldChar w:fldCharType="begin"/>
        </w:r>
        <w:r>
          <w:rPr>
            <w:webHidden/>
          </w:rPr>
          <w:instrText xml:space="preserve"> PAGEREF _Toc200970837 \h </w:instrText>
        </w:r>
        <w:r>
          <w:rPr>
            <w:webHidden/>
          </w:rPr>
        </w:r>
        <w:r>
          <w:rPr>
            <w:webHidden/>
          </w:rPr>
          <w:fldChar w:fldCharType="separate"/>
        </w:r>
        <w:r w:rsidR="008C75FD">
          <w:rPr>
            <w:webHidden/>
          </w:rPr>
          <w:t>17</w:t>
        </w:r>
        <w:r>
          <w:rPr>
            <w:webHidden/>
          </w:rPr>
          <w:fldChar w:fldCharType="end"/>
        </w:r>
      </w:hyperlink>
    </w:p>
    <w:p w14:paraId="6D3BE856" w14:textId="700B8674" w:rsidR="00D856CA" w:rsidRDefault="00D856CA">
      <w:pPr>
        <w:pStyle w:val="TOC2"/>
        <w:rPr>
          <w:rFonts w:asciiTheme="minorHAnsi" w:eastAsiaTheme="minorEastAsia" w:hAnsiTheme="minorHAnsi"/>
          <w:smallCaps w:val="0"/>
          <w:kern w:val="2"/>
          <w14:ligatures w14:val="standardContextual"/>
        </w:rPr>
      </w:pPr>
      <w:hyperlink w:anchor="_Toc200970838" w:history="1">
        <w:r w:rsidRPr="0003654B">
          <w:rPr>
            <w:rStyle w:val="Hyperlink"/>
          </w:rPr>
          <w:t>3.4</w:t>
        </w:r>
        <w:r>
          <w:rPr>
            <w:rFonts w:asciiTheme="minorHAnsi" w:eastAsiaTheme="minorEastAsia" w:hAnsiTheme="minorHAnsi"/>
            <w:smallCaps w:val="0"/>
            <w:kern w:val="2"/>
            <w14:ligatures w14:val="standardContextual"/>
          </w:rPr>
          <w:tab/>
        </w:r>
        <w:r w:rsidRPr="0003654B">
          <w:rPr>
            <w:rStyle w:val="Hyperlink"/>
          </w:rPr>
          <w:t>Changes to GB BPR to support the recognition of international biocides approvals</w:t>
        </w:r>
        <w:r>
          <w:rPr>
            <w:webHidden/>
          </w:rPr>
          <w:tab/>
        </w:r>
        <w:r>
          <w:rPr>
            <w:webHidden/>
          </w:rPr>
          <w:fldChar w:fldCharType="begin"/>
        </w:r>
        <w:r>
          <w:rPr>
            <w:webHidden/>
          </w:rPr>
          <w:instrText xml:space="preserve"> PAGEREF _Toc200970838 \h </w:instrText>
        </w:r>
        <w:r>
          <w:rPr>
            <w:webHidden/>
          </w:rPr>
        </w:r>
        <w:r>
          <w:rPr>
            <w:webHidden/>
          </w:rPr>
          <w:fldChar w:fldCharType="separate"/>
        </w:r>
        <w:r w:rsidR="008C75FD">
          <w:rPr>
            <w:webHidden/>
          </w:rPr>
          <w:t>18</w:t>
        </w:r>
        <w:r>
          <w:rPr>
            <w:webHidden/>
          </w:rPr>
          <w:fldChar w:fldCharType="end"/>
        </w:r>
      </w:hyperlink>
    </w:p>
    <w:p w14:paraId="2E4D1AA9" w14:textId="0BA8AFB9" w:rsidR="00D856CA" w:rsidRDefault="00D856CA">
      <w:pPr>
        <w:pStyle w:val="TOC2"/>
        <w:rPr>
          <w:rFonts w:asciiTheme="minorHAnsi" w:eastAsiaTheme="minorEastAsia" w:hAnsiTheme="minorHAnsi"/>
          <w:smallCaps w:val="0"/>
          <w:kern w:val="2"/>
          <w14:ligatures w14:val="standardContextual"/>
        </w:rPr>
      </w:pPr>
      <w:hyperlink w:anchor="_Toc200970839" w:history="1">
        <w:r w:rsidRPr="0003654B">
          <w:rPr>
            <w:rStyle w:val="Hyperlink"/>
          </w:rPr>
          <w:t>3.5</w:t>
        </w:r>
        <w:r>
          <w:rPr>
            <w:rFonts w:asciiTheme="minorHAnsi" w:eastAsiaTheme="minorEastAsia" w:hAnsiTheme="minorHAnsi"/>
            <w:smallCaps w:val="0"/>
            <w:kern w:val="2"/>
            <w14:ligatures w14:val="standardContextual"/>
          </w:rPr>
          <w:tab/>
        </w:r>
        <w:r w:rsidRPr="0003654B">
          <w:rPr>
            <w:rStyle w:val="Hyperlink"/>
          </w:rPr>
          <w:t>Removal of active substance approval dates and calling in active substances for review</w:t>
        </w:r>
        <w:r>
          <w:rPr>
            <w:webHidden/>
          </w:rPr>
          <w:tab/>
        </w:r>
        <w:r>
          <w:rPr>
            <w:webHidden/>
          </w:rPr>
          <w:fldChar w:fldCharType="begin"/>
        </w:r>
        <w:r>
          <w:rPr>
            <w:webHidden/>
          </w:rPr>
          <w:instrText xml:space="preserve"> PAGEREF _Toc200970839 \h </w:instrText>
        </w:r>
        <w:r>
          <w:rPr>
            <w:webHidden/>
          </w:rPr>
        </w:r>
        <w:r>
          <w:rPr>
            <w:webHidden/>
          </w:rPr>
          <w:fldChar w:fldCharType="separate"/>
        </w:r>
        <w:r w:rsidR="008C75FD">
          <w:rPr>
            <w:webHidden/>
          </w:rPr>
          <w:t>25</w:t>
        </w:r>
        <w:r>
          <w:rPr>
            <w:webHidden/>
          </w:rPr>
          <w:fldChar w:fldCharType="end"/>
        </w:r>
      </w:hyperlink>
    </w:p>
    <w:p w14:paraId="5F04A321" w14:textId="193FAB8D" w:rsidR="00D856CA" w:rsidRDefault="00D856CA">
      <w:pPr>
        <w:pStyle w:val="TOC2"/>
        <w:rPr>
          <w:rFonts w:asciiTheme="minorHAnsi" w:eastAsiaTheme="minorEastAsia" w:hAnsiTheme="minorHAnsi"/>
          <w:smallCaps w:val="0"/>
          <w:kern w:val="2"/>
          <w14:ligatures w14:val="standardContextual"/>
        </w:rPr>
      </w:pPr>
      <w:hyperlink w:anchor="_Toc200970840" w:history="1">
        <w:r w:rsidRPr="0003654B">
          <w:rPr>
            <w:rStyle w:val="Hyperlink"/>
          </w:rPr>
          <w:t>3.6</w:t>
        </w:r>
        <w:r>
          <w:rPr>
            <w:rFonts w:asciiTheme="minorHAnsi" w:eastAsiaTheme="minorEastAsia" w:hAnsiTheme="minorHAnsi"/>
            <w:smallCaps w:val="0"/>
            <w:kern w:val="2"/>
            <w14:ligatures w14:val="standardContextual"/>
          </w:rPr>
          <w:tab/>
        </w:r>
        <w:r w:rsidRPr="0003654B">
          <w:rPr>
            <w:rStyle w:val="Hyperlink"/>
          </w:rPr>
          <w:t>Expanded essential use provisions</w:t>
        </w:r>
        <w:r>
          <w:rPr>
            <w:webHidden/>
          </w:rPr>
          <w:tab/>
        </w:r>
        <w:r>
          <w:rPr>
            <w:webHidden/>
          </w:rPr>
          <w:fldChar w:fldCharType="begin"/>
        </w:r>
        <w:r>
          <w:rPr>
            <w:webHidden/>
          </w:rPr>
          <w:instrText xml:space="preserve"> PAGEREF _Toc200970840 \h </w:instrText>
        </w:r>
        <w:r>
          <w:rPr>
            <w:webHidden/>
          </w:rPr>
        </w:r>
        <w:r>
          <w:rPr>
            <w:webHidden/>
          </w:rPr>
          <w:fldChar w:fldCharType="separate"/>
        </w:r>
        <w:r w:rsidR="008C75FD">
          <w:rPr>
            <w:webHidden/>
          </w:rPr>
          <w:t>28</w:t>
        </w:r>
        <w:r>
          <w:rPr>
            <w:webHidden/>
          </w:rPr>
          <w:fldChar w:fldCharType="end"/>
        </w:r>
      </w:hyperlink>
    </w:p>
    <w:p w14:paraId="4FF30BBE" w14:textId="5323D54C" w:rsidR="00D856CA" w:rsidRDefault="00D856CA">
      <w:pPr>
        <w:pStyle w:val="TOC2"/>
        <w:rPr>
          <w:rFonts w:asciiTheme="minorHAnsi" w:eastAsiaTheme="minorEastAsia" w:hAnsiTheme="minorHAnsi"/>
          <w:smallCaps w:val="0"/>
          <w:kern w:val="2"/>
          <w14:ligatures w14:val="standardContextual"/>
        </w:rPr>
      </w:pPr>
      <w:hyperlink w:anchor="_Toc200970841" w:history="1">
        <w:r w:rsidRPr="0003654B">
          <w:rPr>
            <w:rStyle w:val="Hyperlink"/>
            <w:kern w:val="24"/>
          </w:rPr>
          <w:t>3.7</w:t>
        </w:r>
        <w:r>
          <w:rPr>
            <w:rFonts w:asciiTheme="minorHAnsi" w:eastAsiaTheme="minorEastAsia" w:hAnsiTheme="minorHAnsi"/>
            <w:smallCaps w:val="0"/>
            <w:kern w:val="2"/>
            <w14:ligatures w14:val="standardContextual"/>
          </w:rPr>
          <w:tab/>
        </w:r>
        <w:r w:rsidRPr="0003654B">
          <w:rPr>
            <w:rStyle w:val="Hyperlink"/>
          </w:rPr>
          <w:t>Powers to amend GB BPR and its supporting regulations</w:t>
        </w:r>
        <w:r>
          <w:rPr>
            <w:webHidden/>
          </w:rPr>
          <w:tab/>
        </w:r>
        <w:r>
          <w:rPr>
            <w:webHidden/>
          </w:rPr>
          <w:fldChar w:fldCharType="begin"/>
        </w:r>
        <w:r>
          <w:rPr>
            <w:webHidden/>
          </w:rPr>
          <w:instrText xml:space="preserve"> PAGEREF _Toc200970841 \h </w:instrText>
        </w:r>
        <w:r>
          <w:rPr>
            <w:webHidden/>
          </w:rPr>
        </w:r>
        <w:r>
          <w:rPr>
            <w:webHidden/>
          </w:rPr>
          <w:fldChar w:fldCharType="separate"/>
        </w:r>
        <w:r w:rsidR="008C75FD">
          <w:rPr>
            <w:webHidden/>
          </w:rPr>
          <w:t>31</w:t>
        </w:r>
        <w:r>
          <w:rPr>
            <w:webHidden/>
          </w:rPr>
          <w:fldChar w:fldCharType="end"/>
        </w:r>
      </w:hyperlink>
    </w:p>
    <w:p w14:paraId="3A16614C" w14:textId="514BDBB8" w:rsidR="00D856CA" w:rsidRDefault="00D856CA">
      <w:pPr>
        <w:pStyle w:val="TOC2"/>
        <w:rPr>
          <w:rFonts w:asciiTheme="minorHAnsi" w:eastAsiaTheme="minorEastAsia" w:hAnsiTheme="minorHAnsi"/>
          <w:smallCaps w:val="0"/>
          <w:kern w:val="2"/>
          <w14:ligatures w14:val="standardContextual"/>
        </w:rPr>
      </w:pPr>
      <w:hyperlink w:anchor="_Toc200970842" w:history="1">
        <w:r w:rsidRPr="0003654B">
          <w:rPr>
            <w:rStyle w:val="Hyperlink"/>
            <w:kern w:val="24"/>
          </w:rPr>
          <w:t>3.8</w:t>
        </w:r>
        <w:r>
          <w:rPr>
            <w:rFonts w:asciiTheme="minorHAnsi" w:eastAsiaTheme="minorEastAsia" w:hAnsiTheme="minorHAnsi"/>
            <w:smallCaps w:val="0"/>
            <w:kern w:val="2"/>
            <w14:ligatures w14:val="standardContextual"/>
          </w:rPr>
          <w:tab/>
        </w:r>
        <w:r w:rsidRPr="0003654B">
          <w:rPr>
            <w:rStyle w:val="Hyperlink"/>
          </w:rPr>
          <w:t>Biocides cost estimates</w:t>
        </w:r>
        <w:r>
          <w:rPr>
            <w:webHidden/>
          </w:rPr>
          <w:tab/>
        </w:r>
        <w:r>
          <w:rPr>
            <w:webHidden/>
          </w:rPr>
          <w:fldChar w:fldCharType="begin"/>
        </w:r>
        <w:r>
          <w:rPr>
            <w:webHidden/>
          </w:rPr>
          <w:instrText xml:space="preserve"> PAGEREF _Toc200970842 \h </w:instrText>
        </w:r>
        <w:r>
          <w:rPr>
            <w:webHidden/>
          </w:rPr>
        </w:r>
        <w:r>
          <w:rPr>
            <w:webHidden/>
          </w:rPr>
          <w:fldChar w:fldCharType="separate"/>
        </w:r>
        <w:r w:rsidR="008C75FD">
          <w:rPr>
            <w:webHidden/>
          </w:rPr>
          <w:t>32</w:t>
        </w:r>
        <w:r>
          <w:rPr>
            <w:webHidden/>
          </w:rPr>
          <w:fldChar w:fldCharType="end"/>
        </w:r>
      </w:hyperlink>
    </w:p>
    <w:p w14:paraId="079F8252" w14:textId="243AC0D2" w:rsidR="00D856CA" w:rsidRDefault="00D856CA">
      <w:pPr>
        <w:pStyle w:val="TOC1"/>
        <w:tabs>
          <w:tab w:val="right" w:leader="dot" w:pos="9016"/>
        </w:tabs>
        <w:rPr>
          <w:rFonts w:asciiTheme="minorHAnsi" w:eastAsiaTheme="minorEastAsia" w:hAnsiTheme="minorHAnsi" w:cstheme="minorBidi"/>
          <w:b w:val="0"/>
          <w:bCs w:val="0"/>
          <w:caps w:val="0"/>
          <w:noProof/>
          <w:kern w:val="2"/>
          <w14:ligatures w14:val="standardContextual"/>
        </w:rPr>
      </w:pPr>
      <w:hyperlink w:anchor="_Toc200970843" w:history="1">
        <w:r w:rsidRPr="0003654B">
          <w:rPr>
            <w:rStyle w:val="Hyperlink"/>
            <w:noProof/>
          </w:rPr>
          <w:t>4. Classification, Labelling and Packaging</w:t>
        </w:r>
        <w:r>
          <w:rPr>
            <w:noProof/>
            <w:webHidden/>
          </w:rPr>
          <w:tab/>
        </w:r>
        <w:r>
          <w:rPr>
            <w:noProof/>
            <w:webHidden/>
          </w:rPr>
          <w:fldChar w:fldCharType="begin"/>
        </w:r>
        <w:r>
          <w:rPr>
            <w:noProof/>
            <w:webHidden/>
          </w:rPr>
          <w:instrText xml:space="preserve"> PAGEREF _Toc200970843 \h </w:instrText>
        </w:r>
        <w:r>
          <w:rPr>
            <w:noProof/>
            <w:webHidden/>
          </w:rPr>
        </w:r>
        <w:r>
          <w:rPr>
            <w:noProof/>
            <w:webHidden/>
          </w:rPr>
          <w:fldChar w:fldCharType="separate"/>
        </w:r>
        <w:r w:rsidR="008C75FD">
          <w:rPr>
            <w:noProof/>
            <w:webHidden/>
          </w:rPr>
          <w:t>35</w:t>
        </w:r>
        <w:r>
          <w:rPr>
            <w:noProof/>
            <w:webHidden/>
          </w:rPr>
          <w:fldChar w:fldCharType="end"/>
        </w:r>
      </w:hyperlink>
    </w:p>
    <w:p w14:paraId="0D5731E0" w14:textId="77FC4E93" w:rsidR="00D856CA" w:rsidRDefault="00D856CA">
      <w:pPr>
        <w:pStyle w:val="TOC2"/>
        <w:rPr>
          <w:rFonts w:asciiTheme="minorHAnsi" w:eastAsiaTheme="minorEastAsia" w:hAnsiTheme="minorHAnsi"/>
          <w:smallCaps w:val="0"/>
          <w:kern w:val="2"/>
          <w14:ligatures w14:val="standardContextual"/>
        </w:rPr>
      </w:pPr>
      <w:hyperlink w:anchor="_Toc200970844" w:history="1">
        <w:r w:rsidRPr="0003654B">
          <w:rPr>
            <w:rStyle w:val="Hyperlink"/>
          </w:rPr>
          <w:t>4.1</w:t>
        </w:r>
        <w:r>
          <w:rPr>
            <w:rFonts w:asciiTheme="minorHAnsi" w:eastAsiaTheme="minorEastAsia" w:hAnsiTheme="minorHAnsi"/>
            <w:smallCaps w:val="0"/>
            <w:kern w:val="2"/>
            <w14:ligatures w14:val="standardContextual"/>
          </w:rPr>
          <w:tab/>
        </w:r>
        <w:r w:rsidRPr="0003654B">
          <w:rPr>
            <w:rStyle w:val="Hyperlink"/>
          </w:rPr>
          <w:t>Background – The Great Britain Classification Labelling and Packaging (GB CLP) Regulation</w:t>
        </w:r>
        <w:r>
          <w:rPr>
            <w:webHidden/>
          </w:rPr>
          <w:tab/>
        </w:r>
        <w:r>
          <w:rPr>
            <w:webHidden/>
          </w:rPr>
          <w:fldChar w:fldCharType="begin"/>
        </w:r>
        <w:r>
          <w:rPr>
            <w:webHidden/>
          </w:rPr>
          <w:instrText xml:space="preserve"> PAGEREF _Toc200970844 \h </w:instrText>
        </w:r>
        <w:r>
          <w:rPr>
            <w:webHidden/>
          </w:rPr>
        </w:r>
        <w:r>
          <w:rPr>
            <w:webHidden/>
          </w:rPr>
          <w:fldChar w:fldCharType="separate"/>
        </w:r>
        <w:r w:rsidR="008C75FD">
          <w:rPr>
            <w:webHidden/>
          </w:rPr>
          <w:t>35</w:t>
        </w:r>
        <w:r>
          <w:rPr>
            <w:webHidden/>
          </w:rPr>
          <w:fldChar w:fldCharType="end"/>
        </w:r>
      </w:hyperlink>
    </w:p>
    <w:p w14:paraId="652106AF" w14:textId="73621310" w:rsidR="00D856CA" w:rsidRDefault="00D856CA">
      <w:pPr>
        <w:pStyle w:val="TOC2"/>
        <w:rPr>
          <w:rFonts w:asciiTheme="minorHAnsi" w:eastAsiaTheme="minorEastAsia" w:hAnsiTheme="minorHAnsi"/>
          <w:smallCaps w:val="0"/>
          <w:kern w:val="2"/>
          <w14:ligatures w14:val="standardContextual"/>
        </w:rPr>
      </w:pPr>
      <w:hyperlink w:anchor="_Toc200970845" w:history="1">
        <w:r w:rsidRPr="0003654B">
          <w:rPr>
            <w:rStyle w:val="Hyperlink"/>
          </w:rPr>
          <w:t>4.2</w:t>
        </w:r>
        <w:r>
          <w:rPr>
            <w:rFonts w:asciiTheme="minorHAnsi" w:eastAsiaTheme="minorEastAsia" w:hAnsiTheme="minorHAnsi"/>
            <w:smallCaps w:val="0"/>
            <w:kern w:val="2"/>
            <w14:ligatures w14:val="standardContextual"/>
          </w:rPr>
          <w:tab/>
        </w:r>
        <w:r w:rsidRPr="0003654B">
          <w:rPr>
            <w:rStyle w:val="Hyperlink"/>
          </w:rPr>
          <w:t>Transition from EU CLP to GB CLP</w:t>
        </w:r>
        <w:r>
          <w:rPr>
            <w:webHidden/>
          </w:rPr>
          <w:tab/>
        </w:r>
        <w:r>
          <w:rPr>
            <w:webHidden/>
          </w:rPr>
          <w:fldChar w:fldCharType="begin"/>
        </w:r>
        <w:r>
          <w:rPr>
            <w:webHidden/>
          </w:rPr>
          <w:instrText xml:space="preserve"> PAGEREF _Toc200970845 \h </w:instrText>
        </w:r>
        <w:r>
          <w:rPr>
            <w:webHidden/>
          </w:rPr>
        </w:r>
        <w:r>
          <w:rPr>
            <w:webHidden/>
          </w:rPr>
          <w:fldChar w:fldCharType="separate"/>
        </w:r>
        <w:r w:rsidR="008C75FD">
          <w:rPr>
            <w:webHidden/>
          </w:rPr>
          <w:t>36</w:t>
        </w:r>
        <w:r>
          <w:rPr>
            <w:webHidden/>
          </w:rPr>
          <w:fldChar w:fldCharType="end"/>
        </w:r>
      </w:hyperlink>
    </w:p>
    <w:p w14:paraId="3F0A5D23" w14:textId="255E63F6" w:rsidR="00D856CA" w:rsidRDefault="00D856CA">
      <w:pPr>
        <w:pStyle w:val="TOC2"/>
        <w:rPr>
          <w:rFonts w:asciiTheme="minorHAnsi" w:eastAsiaTheme="minorEastAsia" w:hAnsiTheme="minorHAnsi"/>
          <w:smallCaps w:val="0"/>
          <w:kern w:val="2"/>
          <w14:ligatures w14:val="standardContextual"/>
        </w:rPr>
      </w:pPr>
      <w:hyperlink w:anchor="_Toc200970846" w:history="1">
        <w:r w:rsidRPr="0003654B">
          <w:rPr>
            <w:rStyle w:val="Hyperlink"/>
          </w:rPr>
          <w:t>4.3</w:t>
        </w:r>
        <w:r>
          <w:rPr>
            <w:rFonts w:asciiTheme="minorHAnsi" w:eastAsiaTheme="minorEastAsia" w:hAnsiTheme="minorHAnsi"/>
            <w:smallCaps w:val="0"/>
            <w:kern w:val="2"/>
            <w14:ligatures w14:val="standardContextual"/>
          </w:rPr>
          <w:tab/>
        </w:r>
        <w:r w:rsidRPr="0003654B">
          <w:rPr>
            <w:rStyle w:val="Hyperlink"/>
          </w:rPr>
          <w:t>Making GB CLP Evaluation More Agile and Predictable</w:t>
        </w:r>
        <w:r>
          <w:rPr>
            <w:webHidden/>
          </w:rPr>
          <w:tab/>
        </w:r>
        <w:r>
          <w:rPr>
            <w:webHidden/>
          </w:rPr>
          <w:fldChar w:fldCharType="begin"/>
        </w:r>
        <w:r>
          <w:rPr>
            <w:webHidden/>
          </w:rPr>
          <w:instrText xml:space="preserve"> PAGEREF _Toc200970846 \h </w:instrText>
        </w:r>
        <w:r>
          <w:rPr>
            <w:webHidden/>
          </w:rPr>
        </w:r>
        <w:r>
          <w:rPr>
            <w:webHidden/>
          </w:rPr>
          <w:fldChar w:fldCharType="separate"/>
        </w:r>
        <w:r w:rsidR="008C75FD">
          <w:rPr>
            <w:webHidden/>
          </w:rPr>
          <w:t>36</w:t>
        </w:r>
        <w:r>
          <w:rPr>
            <w:webHidden/>
          </w:rPr>
          <w:fldChar w:fldCharType="end"/>
        </w:r>
      </w:hyperlink>
    </w:p>
    <w:p w14:paraId="0BA3E155" w14:textId="48C2AF0A" w:rsidR="00D856CA" w:rsidRDefault="00D856CA">
      <w:pPr>
        <w:pStyle w:val="TOC2"/>
        <w:rPr>
          <w:rFonts w:asciiTheme="minorHAnsi" w:eastAsiaTheme="minorEastAsia" w:hAnsiTheme="minorHAnsi"/>
          <w:smallCaps w:val="0"/>
          <w:kern w:val="2"/>
          <w14:ligatures w14:val="standardContextual"/>
        </w:rPr>
      </w:pPr>
      <w:hyperlink w:anchor="_Toc200970847" w:history="1">
        <w:r w:rsidRPr="0003654B">
          <w:rPr>
            <w:rStyle w:val="Hyperlink"/>
          </w:rPr>
          <w:t>4.4</w:t>
        </w:r>
        <w:r>
          <w:rPr>
            <w:rFonts w:asciiTheme="minorHAnsi" w:eastAsiaTheme="minorEastAsia" w:hAnsiTheme="minorHAnsi"/>
            <w:smallCaps w:val="0"/>
            <w:kern w:val="2"/>
            <w14:ligatures w14:val="standardContextual"/>
          </w:rPr>
          <w:tab/>
        </w:r>
        <w:r w:rsidRPr="0003654B">
          <w:rPr>
            <w:rStyle w:val="Hyperlink"/>
          </w:rPr>
          <w:t>Changes to GB CLP substance notification</w:t>
        </w:r>
        <w:r>
          <w:rPr>
            <w:webHidden/>
          </w:rPr>
          <w:tab/>
        </w:r>
        <w:r>
          <w:rPr>
            <w:webHidden/>
          </w:rPr>
          <w:fldChar w:fldCharType="begin"/>
        </w:r>
        <w:r>
          <w:rPr>
            <w:webHidden/>
          </w:rPr>
          <w:instrText xml:space="preserve"> PAGEREF _Toc200970847 \h </w:instrText>
        </w:r>
        <w:r>
          <w:rPr>
            <w:webHidden/>
          </w:rPr>
        </w:r>
        <w:r>
          <w:rPr>
            <w:webHidden/>
          </w:rPr>
          <w:fldChar w:fldCharType="separate"/>
        </w:r>
        <w:r w:rsidR="008C75FD">
          <w:rPr>
            <w:webHidden/>
          </w:rPr>
          <w:t>40</w:t>
        </w:r>
        <w:r>
          <w:rPr>
            <w:webHidden/>
          </w:rPr>
          <w:fldChar w:fldCharType="end"/>
        </w:r>
      </w:hyperlink>
    </w:p>
    <w:p w14:paraId="290836A6" w14:textId="08CA783C" w:rsidR="00D856CA" w:rsidRDefault="00D856CA">
      <w:pPr>
        <w:pStyle w:val="TOC2"/>
        <w:rPr>
          <w:rFonts w:asciiTheme="minorHAnsi" w:eastAsiaTheme="minorEastAsia" w:hAnsiTheme="minorHAnsi"/>
          <w:smallCaps w:val="0"/>
          <w:kern w:val="2"/>
          <w14:ligatures w14:val="standardContextual"/>
        </w:rPr>
      </w:pPr>
      <w:hyperlink w:anchor="_Toc200970848" w:history="1">
        <w:r w:rsidRPr="0003654B">
          <w:rPr>
            <w:rStyle w:val="Hyperlink"/>
          </w:rPr>
          <w:t>4.5</w:t>
        </w:r>
        <w:r>
          <w:rPr>
            <w:rFonts w:asciiTheme="minorHAnsi" w:eastAsiaTheme="minorEastAsia" w:hAnsiTheme="minorHAnsi"/>
            <w:smallCaps w:val="0"/>
            <w:kern w:val="2"/>
            <w14:ligatures w14:val="standardContextual"/>
          </w:rPr>
          <w:tab/>
        </w:r>
        <w:r w:rsidRPr="0003654B">
          <w:rPr>
            <w:rStyle w:val="Hyperlink"/>
          </w:rPr>
          <w:t>Relocation of technical provisions</w:t>
        </w:r>
        <w:r>
          <w:rPr>
            <w:webHidden/>
          </w:rPr>
          <w:tab/>
        </w:r>
        <w:r>
          <w:rPr>
            <w:webHidden/>
          </w:rPr>
          <w:fldChar w:fldCharType="begin"/>
        </w:r>
        <w:r>
          <w:rPr>
            <w:webHidden/>
          </w:rPr>
          <w:instrText xml:space="preserve"> PAGEREF _Toc200970848 \h </w:instrText>
        </w:r>
        <w:r>
          <w:rPr>
            <w:webHidden/>
          </w:rPr>
        </w:r>
        <w:r>
          <w:rPr>
            <w:webHidden/>
          </w:rPr>
          <w:fldChar w:fldCharType="separate"/>
        </w:r>
        <w:r w:rsidR="008C75FD">
          <w:rPr>
            <w:webHidden/>
          </w:rPr>
          <w:t>43</w:t>
        </w:r>
        <w:r>
          <w:rPr>
            <w:webHidden/>
          </w:rPr>
          <w:fldChar w:fldCharType="end"/>
        </w:r>
      </w:hyperlink>
    </w:p>
    <w:p w14:paraId="3B253DB2" w14:textId="3737FF47" w:rsidR="00D856CA" w:rsidRDefault="00D856CA">
      <w:pPr>
        <w:pStyle w:val="TOC2"/>
        <w:rPr>
          <w:rFonts w:asciiTheme="minorHAnsi" w:eastAsiaTheme="minorEastAsia" w:hAnsiTheme="minorHAnsi"/>
          <w:smallCaps w:val="0"/>
          <w:kern w:val="2"/>
          <w14:ligatures w14:val="standardContextual"/>
        </w:rPr>
      </w:pPr>
      <w:hyperlink w:anchor="_Toc200970849" w:history="1">
        <w:r w:rsidRPr="0003654B">
          <w:rPr>
            <w:rStyle w:val="Hyperlink"/>
          </w:rPr>
          <w:t>4.6</w:t>
        </w:r>
        <w:r>
          <w:rPr>
            <w:rFonts w:asciiTheme="minorHAnsi" w:eastAsiaTheme="minorEastAsia" w:hAnsiTheme="minorHAnsi"/>
            <w:smallCaps w:val="0"/>
            <w:kern w:val="2"/>
            <w14:ligatures w14:val="standardContextual"/>
          </w:rPr>
          <w:tab/>
        </w:r>
        <w:r w:rsidRPr="0003654B">
          <w:rPr>
            <w:rStyle w:val="Hyperlink"/>
          </w:rPr>
          <w:t>Power to make general updates</w:t>
        </w:r>
        <w:r>
          <w:rPr>
            <w:webHidden/>
          </w:rPr>
          <w:tab/>
        </w:r>
        <w:r>
          <w:rPr>
            <w:webHidden/>
          </w:rPr>
          <w:fldChar w:fldCharType="begin"/>
        </w:r>
        <w:r>
          <w:rPr>
            <w:webHidden/>
          </w:rPr>
          <w:instrText xml:space="preserve"> PAGEREF _Toc200970849 \h </w:instrText>
        </w:r>
        <w:r>
          <w:rPr>
            <w:webHidden/>
          </w:rPr>
        </w:r>
        <w:r>
          <w:rPr>
            <w:webHidden/>
          </w:rPr>
          <w:fldChar w:fldCharType="separate"/>
        </w:r>
        <w:r w:rsidR="008C75FD">
          <w:rPr>
            <w:webHidden/>
          </w:rPr>
          <w:t>44</w:t>
        </w:r>
        <w:r>
          <w:rPr>
            <w:webHidden/>
          </w:rPr>
          <w:fldChar w:fldCharType="end"/>
        </w:r>
      </w:hyperlink>
    </w:p>
    <w:p w14:paraId="1EBCA2C5" w14:textId="254BD3BE" w:rsidR="00D856CA" w:rsidRDefault="00D856CA">
      <w:pPr>
        <w:pStyle w:val="TOC2"/>
        <w:rPr>
          <w:rFonts w:asciiTheme="minorHAnsi" w:eastAsiaTheme="minorEastAsia" w:hAnsiTheme="minorHAnsi"/>
          <w:smallCaps w:val="0"/>
          <w:kern w:val="2"/>
          <w14:ligatures w14:val="standardContextual"/>
        </w:rPr>
      </w:pPr>
      <w:hyperlink w:anchor="_Toc200970850" w:history="1">
        <w:r w:rsidRPr="0003654B">
          <w:rPr>
            <w:rStyle w:val="Hyperlink"/>
          </w:rPr>
          <w:t>4.7</w:t>
        </w:r>
        <w:r>
          <w:rPr>
            <w:rFonts w:asciiTheme="minorHAnsi" w:eastAsiaTheme="minorEastAsia" w:hAnsiTheme="minorHAnsi"/>
            <w:smallCaps w:val="0"/>
            <w:kern w:val="2"/>
            <w14:ligatures w14:val="standardContextual"/>
          </w:rPr>
          <w:tab/>
        </w:r>
        <w:r w:rsidRPr="0003654B">
          <w:rPr>
            <w:rStyle w:val="Hyperlink"/>
          </w:rPr>
          <w:t>CLP cost summary</w:t>
        </w:r>
        <w:r>
          <w:rPr>
            <w:webHidden/>
          </w:rPr>
          <w:tab/>
        </w:r>
        <w:r>
          <w:rPr>
            <w:webHidden/>
          </w:rPr>
          <w:fldChar w:fldCharType="begin"/>
        </w:r>
        <w:r>
          <w:rPr>
            <w:webHidden/>
          </w:rPr>
          <w:instrText xml:space="preserve"> PAGEREF _Toc200970850 \h </w:instrText>
        </w:r>
        <w:r>
          <w:rPr>
            <w:webHidden/>
          </w:rPr>
        </w:r>
        <w:r>
          <w:rPr>
            <w:webHidden/>
          </w:rPr>
          <w:fldChar w:fldCharType="separate"/>
        </w:r>
        <w:r w:rsidR="008C75FD">
          <w:rPr>
            <w:webHidden/>
          </w:rPr>
          <w:t>45</w:t>
        </w:r>
        <w:r>
          <w:rPr>
            <w:webHidden/>
          </w:rPr>
          <w:fldChar w:fldCharType="end"/>
        </w:r>
      </w:hyperlink>
    </w:p>
    <w:p w14:paraId="45BD0F85" w14:textId="1951D511" w:rsidR="00D856CA" w:rsidRDefault="00D856CA">
      <w:pPr>
        <w:pStyle w:val="TOC2"/>
        <w:rPr>
          <w:rFonts w:asciiTheme="minorHAnsi" w:eastAsiaTheme="minorEastAsia" w:hAnsiTheme="minorHAnsi"/>
          <w:smallCaps w:val="0"/>
          <w:kern w:val="2"/>
          <w14:ligatures w14:val="standardContextual"/>
        </w:rPr>
      </w:pPr>
      <w:hyperlink w:anchor="_Toc200970851" w:history="1">
        <w:r w:rsidRPr="0003654B">
          <w:rPr>
            <w:rStyle w:val="Hyperlink"/>
            <w:rFonts w:eastAsia="Arial"/>
          </w:rPr>
          <w:t>4.8</w:t>
        </w:r>
        <w:r>
          <w:rPr>
            <w:rFonts w:asciiTheme="minorHAnsi" w:eastAsiaTheme="minorEastAsia" w:hAnsiTheme="minorHAnsi"/>
            <w:smallCaps w:val="0"/>
            <w:kern w:val="2"/>
            <w14:ligatures w14:val="standardContextual"/>
          </w:rPr>
          <w:tab/>
        </w:r>
        <w:r w:rsidRPr="0003654B">
          <w:rPr>
            <w:rStyle w:val="Hyperlink"/>
            <w:rFonts w:eastAsia="Arial"/>
          </w:rPr>
          <w:t>Protecting Northern Ireland’s Place in the UK Internal Market</w:t>
        </w:r>
        <w:r>
          <w:rPr>
            <w:webHidden/>
          </w:rPr>
          <w:tab/>
        </w:r>
        <w:r>
          <w:rPr>
            <w:webHidden/>
          </w:rPr>
          <w:fldChar w:fldCharType="begin"/>
        </w:r>
        <w:r>
          <w:rPr>
            <w:webHidden/>
          </w:rPr>
          <w:instrText xml:space="preserve"> PAGEREF _Toc200970851 \h </w:instrText>
        </w:r>
        <w:r>
          <w:rPr>
            <w:webHidden/>
          </w:rPr>
        </w:r>
        <w:r>
          <w:rPr>
            <w:webHidden/>
          </w:rPr>
          <w:fldChar w:fldCharType="separate"/>
        </w:r>
        <w:r w:rsidR="008C75FD">
          <w:rPr>
            <w:webHidden/>
          </w:rPr>
          <w:t>46</w:t>
        </w:r>
        <w:r>
          <w:rPr>
            <w:webHidden/>
          </w:rPr>
          <w:fldChar w:fldCharType="end"/>
        </w:r>
      </w:hyperlink>
    </w:p>
    <w:p w14:paraId="010944C0" w14:textId="3FB03580" w:rsidR="00D856CA" w:rsidRDefault="00D856CA">
      <w:pPr>
        <w:pStyle w:val="TOC1"/>
        <w:tabs>
          <w:tab w:val="right" w:leader="dot" w:pos="9016"/>
        </w:tabs>
        <w:rPr>
          <w:rFonts w:asciiTheme="minorHAnsi" w:eastAsiaTheme="minorEastAsia" w:hAnsiTheme="minorHAnsi" w:cstheme="minorBidi"/>
          <w:b w:val="0"/>
          <w:bCs w:val="0"/>
          <w:caps w:val="0"/>
          <w:noProof/>
          <w:kern w:val="2"/>
          <w14:ligatures w14:val="standardContextual"/>
        </w:rPr>
      </w:pPr>
      <w:hyperlink w:anchor="_Toc200970852" w:history="1">
        <w:r w:rsidRPr="0003654B">
          <w:rPr>
            <w:rStyle w:val="Hyperlink"/>
            <w:noProof/>
          </w:rPr>
          <w:t>5.  Prior Informed Consent</w:t>
        </w:r>
        <w:r>
          <w:rPr>
            <w:noProof/>
            <w:webHidden/>
          </w:rPr>
          <w:tab/>
        </w:r>
        <w:r>
          <w:rPr>
            <w:noProof/>
            <w:webHidden/>
          </w:rPr>
          <w:fldChar w:fldCharType="begin"/>
        </w:r>
        <w:r>
          <w:rPr>
            <w:noProof/>
            <w:webHidden/>
          </w:rPr>
          <w:instrText xml:space="preserve"> PAGEREF _Toc200970852 \h </w:instrText>
        </w:r>
        <w:r>
          <w:rPr>
            <w:noProof/>
            <w:webHidden/>
          </w:rPr>
        </w:r>
        <w:r>
          <w:rPr>
            <w:noProof/>
            <w:webHidden/>
          </w:rPr>
          <w:fldChar w:fldCharType="separate"/>
        </w:r>
        <w:r w:rsidR="008C75FD">
          <w:rPr>
            <w:noProof/>
            <w:webHidden/>
          </w:rPr>
          <w:t>51</w:t>
        </w:r>
        <w:r>
          <w:rPr>
            <w:noProof/>
            <w:webHidden/>
          </w:rPr>
          <w:fldChar w:fldCharType="end"/>
        </w:r>
      </w:hyperlink>
    </w:p>
    <w:p w14:paraId="5B9F2EA6" w14:textId="073FED9A" w:rsidR="00D856CA" w:rsidRDefault="00D856CA">
      <w:pPr>
        <w:pStyle w:val="TOC2"/>
        <w:rPr>
          <w:rFonts w:asciiTheme="minorHAnsi" w:eastAsiaTheme="minorEastAsia" w:hAnsiTheme="minorHAnsi"/>
          <w:smallCaps w:val="0"/>
          <w:kern w:val="2"/>
          <w14:ligatures w14:val="standardContextual"/>
        </w:rPr>
      </w:pPr>
      <w:hyperlink w:anchor="_Toc200970853" w:history="1">
        <w:r w:rsidRPr="0003654B">
          <w:rPr>
            <w:rStyle w:val="Hyperlink"/>
            <w:rFonts w:eastAsia="Arial"/>
          </w:rPr>
          <w:t>5.1</w:t>
        </w:r>
        <w:r>
          <w:rPr>
            <w:rFonts w:asciiTheme="minorHAnsi" w:eastAsiaTheme="minorEastAsia" w:hAnsiTheme="minorHAnsi"/>
            <w:smallCaps w:val="0"/>
            <w:kern w:val="2"/>
            <w14:ligatures w14:val="standardContextual"/>
          </w:rPr>
          <w:tab/>
        </w:r>
        <w:r w:rsidRPr="0003654B">
          <w:rPr>
            <w:rStyle w:val="Hyperlink"/>
            <w:rFonts w:eastAsia="Arial"/>
          </w:rPr>
          <w:t>Background – The export and import of certain hazardous chemicals under GB PIC</w:t>
        </w:r>
        <w:r>
          <w:rPr>
            <w:webHidden/>
          </w:rPr>
          <w:tab/>
        </w:r>
        <w:r>
          <w:rPr>
            <w:webHidden/>
          </w:rPr>
          <w:fldChar w:fldCharType="begin"/>
        </w:r>
        <w:r>
          <w:rPr>
            <w:webHidden/>
          </w:rPr>
          <w:instrText xml:space="preserve"> PAGEREF _Toc200970853 \h </w:instrText>
        </w:r>
        <w:r>
          <w:rPr>
            <w:webHidden/>
          </w:rPr>
        </w:r>
        <w:r>
          <w:rPr>
            <w:webHidden/>
          </w:rPr>
          <w:fldChar w:fldCharType="separate"/>
        </w:r>
        <w:r w:rsidR="008C75FD">
          <w:rPr>
            <w:webHidden/>
          </w:rPr>
          <w:t>51</w:t>
        </w:r>
        <w:r>
          <w:rPr>
            <w:webHidden/>
          </w:rPr>
          <w:fldChar w:fldCharType="end"/>
        </w:r>
      </w:hyperlink>
    </w:p>
    <w:p w14:paraId="04CD794A" w14:textId="2617C776" w:rsidR="00D856CA" w:rsidRDefault="00D856CA">
      <w:pPr>
        <w:pStyle w:val="TOC2"/>
        <w:rPr>
          <w:rFonts w:asciiTheme="minorHAnsi" w:eastAsiaTheme="minorEastAsia" w:hAnsiTheme="minorHAnsi"/>
          <w:smallCaps w:val="0"/>
          <w:kern w:val="2"/>
          <w14:ligatures w14:val="standardContextual"/>
        </w:rPr>
      </w:pPr>
      <w:hyperlink w:anchor="_Toc200970854" w:history="1">
        <w:r w:rsidRPr="0003654B">
          <w:rPr>
            <w:rStyle w:val="Hyperlink"/>
            <w:rFonts w:eastAsia="Arial"/>
          </w:rPr>
          <w:t>5.2</w:t>
        </w:r>
        <w:r>
          <w:rPr>
            <w:rFonts w:asciiTheme="minorHAnsi" w:eastAsiaTheme="minorEastAsia" w:hAnsiTheme="minorHAnsi"/>
            <w:smallCaps w:val="0"/>
            <w:kern w:val="2"/>
            <w14:ligatures w14:val="standardContextual"/>
          </w:rPr>
          <w:tab/>
        </w:r>
        <w:r w:rsidRPr="0003654B">
          <w:rPr>
            <w:rStyle w:val="Hyperlink"/>
            <w:rFonts w:eastAsia="Arial"/>
          </w:rPr>
          <w:t>Removal of the Special Reference Identification Numbers procedure</w:t>
        </w:r>
        <w:r>
          <w:rPr>
            <w:webHidden/>
          </w:rPr>
          <w:tab/>
        </w:r>
        <w:r>
          <w:rPr>
            <w:webHidden/>
          </w:rPr>
          <w:fldChar w:fldCharType="begin"/>
        </w:r>
        <w:r>
          <w:rPr>
            <w:webHidden/>
          </w:rPr>
          <w:instrText xml:space="preserve"> PAGEREF _Toc200970854 \h </w:instrText>
        </w:r>
        <w:r>
          <w:rPr>
            <w:webHidden/>
          </w:rPr>
        </w:r>
        <w:r>
          <w:rPr>
            <w:webHidden/>
          </w:rPr>
          <w:fldChar w:fldCharType="separate"/>
        </w:r>
        <w:r w:rsidR="008C75FD">
          <w:rPr>
            <w:webHidden/>
          </w:rPr>
          <w:t>52</w:t>
        </w:r>
        <w:r>
          <w:rPr>
            <w:webHidden/>
          </w:rPr>
          <w:fldChar w:fldCharType="end"/>
        </w:r>
      </w:hyperlink>
    </w:p>
    <w:p w14:paraId="59B2C8CC" w14:textId="415F9372" w:rsidR="00D856CA" w:rsidRDefault="00D856CA">
      <w:pPr>
        <w:pStyle w:val="TOC2"/>
        <w:rPr>
          <w:rFonts w:asciiTheme="minorHAnsi" w:eastAsiaTheme="minorEastAsia" w:hAnsiTheme="minorHAnsi"/>
          <w:smallCaps w:val="0"/>
          <w:kern w:val="2"/>
          <w14:ligatures w14:val="standardContextual"/>
        </w:rPr>
      </w:pPr>
      <w:hyperlink w:anchor="_Toc200970855" w:history="1">
        <w:r w:rsidRPr="0003654B">
          <w:rPr>
            <w:rStyle w:val="Hyperlink"/>
            <w:rFonts w:eastAsia="Arial"/>
          </w:rPr>
          <w:t>5.3</w:t>
        </w:r>
        <w:r>
          <w:rPr>
            <w:rFonts w:asciiTheme="minorHAnsi" w:eastAsiaTheme="minorEastAsia" w:hAnsiTheme="minorHAnsi"/>
            <w:smallCaps w:val="0"/>
            <w:kern w:val="2"/>
            <w14:ligatures w14:val="standardContextual"/>
          </w:rPr>
          <w:tab/>
        </w:r>
        <w:r w:rsidRPr="0003654B">
          <w:rPr>
            <w:rStyle w:val="Hyperlink"/>
            <w:rFonts w:eastAsia="Arial"/>
          </w:rPr>
          <w:t>Amendment of the waiver from requirement for explicit consent to import provision</w:t>
        </w:r>
        <w:r>
          <w:rPr>
            <w:webHidden/>
          </w:rPr>
          <w:tab/>
        </w:r>
        <w:r>
          <w:rPr>
            <w:webHidden/>
          </w:rPr>
          <w:fldChar w:fldCharType="begin"/>
        </w:r>
        <w:r>
          <w:rPr>
            <w:webHidden/>
          </w:rPr>
          <w:instrText xml:space="preserve"> PAGEREF _Toc200970855 \h </w:instrText>
        </w:r>
        <w:r>
          <w:rPr>
            <w:webHidden/>
          </w:rPr>
        </w:r>
        <w:r>
          <w:rPr>
            <w:webHidden/>
          </w:rPr>
          <w:fldChar w:fldCharType="separate"/>
        </w:r>
        <w:r w:rsidR="008C75FD">
          <w:rPr>
            <w:webHidden/>
          </w:rPr>
          <w:t>53</w:t>
        </w:r>
        <w:r>
          <w:rPr>
            <w:webHidden/>
          </w:rPr>
          <w:fldChar w:fldCharType="end"/>
        </w:r>
      </w:hyperlink>
    </w:p>
    <w:p w14:paraId="3ACE2DCD" w14:textId="0D8508CF" w:rsidR="00D856CA" w:rsidRDefault="00D856CA">
      <w:pPr>
        <w:pStyle w:val="TOC2"/>
        <w:rPr>
          <w:rFonts w:asciiTheme="minorHAnsi" w:eastAsiaTheme="minorEastAsia" w:hAnsiTheme="minorHAnsi"/>
          <w:smallCaps w:val="0"/>
          <w:kern w:val="2"/>
          <w14:ligatures w14:val="standardContextual"/>
        </w:rPr>
      </w:pPr>
      <w:hyperlink w:anchor="_Toc200970856" w:history="1">
        <w:r w:rsidRPr="0003654B">
          <w:rPr>
            <w:rStyle w:val="Hyperlink"/>
            <w:rFonts w:eastAsia="Arial"/>
          </w:rPr>
          <w:t>5.4</w:t>
        </w:r>
        <w:r>
          <w:rPr>
            <w:rFonts w:asciiTheme="minorHAnsi" w:eastAsiaTheme="minorEastAsia" w:hAnsiTheme="minorHAnsi"/>
            <w:smallCaps w:val="0"/>
            <w:kern w:val="2"/>
            <w14:ligatures w14:val="standardContextual"/>
          </w:rPr>
          <w:tab/>
        </w:r>
        <w:r w:rsidRPr="0003654B">
          <w:rPr>
            <w:rStyle w:val="Hyperlink"/>
            <w:rFonts w:eastAsia="Arial"/>
          </w:rPr>
          <w:t>Power to make general updates</w:t>
        </w:r>
        <w:r>
          <w:rPr>
            <w:webHidden/>
          </w:rPr>
          <w:tab/>
        </w:r>
        <w:r>
          <w:rPr>
            <w:webHidden/>
          </w:rPr>
          <w:fldChar w:fldCharType="begin"/>
        </w:r>
        <w:r>
          <w:rPr>
            <w:webHidden/>
          </w:rPr>
          <w:instrText xml:space="preserve"> PAGEREF _Toc200970856 \h </w:instrText>
        </w:r>
        <w:r>
          <w:rPr>
            <w:webHidden/>
          </w:rPr>
        </w:r>
        <w:r>
          <w:rPr>
            <w:webHidden/>
          </w:rPr>
          <w:fldChar w:fldCharType="separate"/>
        </w:r>
        <w:r w:rsidR="008C75FD">
          <w:rPr>
            <w:webHidden/>
          </w:rPr>
          <w:t>55</w:t>
        </w:r>
        <w:r>
          <w:rPr>
            <w:webHidden/>
          </w:rPr>
          <w:fldChar w:fldCharType="end"/>
        </w:r>
      </w:hyperlink>
    </w:p>
    <w:p w14:paraId="12BFD656" w14:textId="136E60F4" w:rsidR="00D856CA" w:rsidRDefault="00D856CA">
      <w:pPr>
        <w:pStyle w:val="TOC2"/>
        <w:rPr>
          <w:rFonts w:asciiTheme="minorHAnsi" w:eastAsiaTheme="minorEastAsia" w:hAnsiTheme="minorHAnsi"/>
          <w:smallCaps w:val="0"/>
          <w:kern w:val="2"/>
          <w14:ligatures w14:val="standardContextual"/>
        </w:rPr>
      </w:pPr>
      <w:hyperlink w:anchor="_Toc200970857" w:history="1">
        <w:r w:rsidRPr="0003654B">
          <w:rPr>
            <w:rStyle w:val="Hyperlink"/>
            <w:rFonts w:eastAsia="Arial"/>
          </w:rPr>
          <w:t>5.5</w:t>
        </w:r>
        <w:r>
          <w:rPr>
            <w:rFonts w:asciiTheme="minorHAnsi" w:eastAsiaTheme="minorEastAsia" w:hAnsiTheme="minorHAnsi"/>
            <w:smallCaps w:val="0"/>
            <w:kern w:val="2"/>
            <w14:ligatures w14:val="standardContextual"/>
          </w:rPr>
          <w:tab/>
        </w:r>
        <w:r w:rsidRPr="0003654B">
          <w:rPr>
            <w:rStyle w:val="Hyperlink"/>
            <w:rFonts w:eastAsia="Arial"/>
          </w:rPr>
          <w:t>PIC cost summary</w:t>
        </w:r>
        <w:r>
          <w:rPr>
            <w:webHidden/>
          </w:rPr>
          <w:tab/>
        </w:r>
        <w:r>
          <w:rPr>
            <w:webHidden/>
          </w:rPr>
          <w:fldChar w:fldCharType="begin"/>
        </w:r>
        <w:r>
          <w:rPr>
            <w:webHidden/>
          </w:rPr>
          <w:instrText xml:space="preserve"> PAGEREF _Toc200970857 \h </w:instrText>
        </w:r>
        <w:r>
          <w:rPr>
            <w:webHidden/>
          </w:rPr>
        </w:r>
        <w:r>
          <w:rPr>
            <w:webHidden/>
          </w:rPr>
          <w:fldChar w:fldCharType="separate"/>
        </w:r>
        <w:r w:rsidR="008C75FD">
          <w:rPr>
            <w:webHidden/>
          </w:rPr>
          <w:t>56</w:t>
        </w:r>
        <w:r>
          <w:rPr>
            <w:webHidden/>
          </w:rPr>
          <w:fldChar w:fldCharType="end"/>
        </w:r>
      </w:hyperlink>
    </w:p>
    <w:p w14:paraId="6F59742B" w14:textId="648E51F2" w:rsidR="00E11DD4" w:rsidRPr="0057214C" w:rsidRDefault="10C2A32F" w:rsidP="0057214C">
      <w:pPr>
        <w:pStyle w:val="TOC2"/>
        <w:rPr>
          <w:rFonts w:eastAsiaTheme="minorEastAsia"/>
          <w:sz w:val="20"/>
          <w:szCs w:val="20"/>
        </w:rPr>
      </w:pPr>
      <w:r>
        <w:fldChar w:fldCharType="end"/>
      </w:r>
      <w:bookmarkStart w:id="1" w:name="_Toc181269109"/>
      <w:bookmarkStart w:id="2" w:name="_Toc181269309"/>
    </w:p>
    <w:p w14:paraId="39D0BF44" w14:textId="1519EF73" w:rsidR="571FC25E" w:rsidRDefault="46CC5A88" w:rsidP="00827E79">
      <w:pPr>
        <w:pStyle w:val="Heading1"/>
        <w:numPr>
          <w:ilvl w:val="0"/>
          <w:numId w:val="0"/>
        </w:numPr>
      </w:pPr>
      <w:bookmarkStart w:id="3" w:name="_Toc197520648"/>
      <w:bookmarkStart w:id="4" w:name="_Toc200970823"/>
      <w:r w:rsidRPr="571FC25E">
        <w:rPr>
          <w:sz w:val="32"/>
          <w:szCs w:val="32"/>
        </w:rPr>
        <w:lastRenderedPageBreak/>
        <w:t>Consultation by the Health and Safety Executive</w:t>
      </w:r>
      <w:bookmarkEnd w:id="1"/>
      <w:bookmarkEnd w:id="2"/>
      <w:bookmarkEnd w:id="3"/>
      <w:bookmarkEnd w:id="4"/>
    </w:p>
    <w:p w14:paraId="74E5125D" w14:textId="39FB4D82" w:rsidR="12E540CC" w:rsidRPr="00B53063" w:rsidRDefault="12E540CC" w:rsidP="007912FB">
      <w:pPr>
        <w:pStyle w:val="Heading2"/>
        <w:numPr>
          <w:ilvl w:val="0"/>
          <w:numId w:val="0"/>
        </w:numPr>
      </w:pPr>
      <w:bookmarkStart w:id="5" w:name="_Toc181269110"/>
      <w:bookmarkStart w:id="6" w:name="_Toc181269310"/>
      <w:bookmarkStart w:id="7" w:name="_Toc197520649"/>
      <w:bookmarkStart w:id="8" w:name="_Toc200970824"/>
      <w:r w:rsidRPr="00B53063">
        <w:t>Overview</w:t>
      </w:r>
      <w:bookmarkEnd w:id="5"/>
      <w:bookmarkEnd w:id="6"/>
      <w:bookmarkEnd w:id="7"/>
      <w:bookmarkEnd w:id="8"/>
    </w:p>
    <w:p w14:paraId="13969830" w14:textId="74BB6CA9" w:rsidR="000407B3" w:rsidRPr="007E645B" w:rsidRDefault="000407B3" w:rsidP="006447EE">
      <w:pPr>
        <w:spacing w:line="23" w:lineRule="atLeast"/>
        <w:ind w:left="0" w:firstLine="0"/>
        <w:rPr>
          <w:rFonts w:asciiTheme="minorBidi" w:hAnsiTheme="minorBidi"/>
        </w:rPr>
      </w:pPr>
      <w:bookmarkStart w:id="9" w:name="_Toc180475193"/>
      <w:bookmarkStart w:id="10" w:name="_Toc180475550"/>
      <w:bookmarkStart w:id="11" w:name="_Toc180475881"/>
      <w:bookmarkStart w:id="12" w:name="_Toc180476200"/>
      <w:bookmarkStart w:id="13" w:name="_Toc180505376"/>
      <w:bookmarkStart w:id="14" w:name="_Toc180505442"/>
      <w:bookmarkStart w:id="15" w:name="_Toc180641034"/>
      <w:r w:rsidRPr="007E645B">
        <w:rPr>
          <w:rFonts w:asciiTheme="minorBidi" w:hAnsiTheme="minorBidi"/>
        </w:rPr>
        <w:t xml:space="preserve">The Health and Safety Executive (HSE) undertakes a wide range of regulatory functions fundamental to enabling a safe and healthy workplace. We are dedicated to protecting people and places and helping everyone lead safer and healthier lives. Our role goes beyond worker protection to include public assurance. We work to ensure people feel safe where they live, where they work and in their </w:t>
      </w:r>
      <w:r w:rsidRPr="00025685">
        <w:rPr>
          <w:rFonts w:asciiTheme="minorBidi" w:hAnsiTheme="minorBidi"/>
        </w:rPr>
        <w:t>environment</w:t>
      </w:r>
      <w:r w:rsidR="00DA2595" w:rsidRPr="00025685">
        <w:rPr>
          <w:rFonts w:asciiTheme="minorBidi" w:hAnsiTheme="minorBidi"/>
        </w:rPr>
        <w:t xml:space="preserve"> which</w:t>
      </w:r>
      <w:r w:rsidR="00294050" w:rsidRPr="00025685">
        <w:rPr>
          <w:rFonts w:asciiTheme="minorBidi" w:hAnsiTheme="minorBidi"/>
        </w:rPr>
        <w:t xml:space="preserve"> </w:t>
      </w:r>
      <w:r w:rsidR="0071689F" w:rsidRPr="00025685">
        <w:rPr>
          <w:rFonts w:asciiTheme="minorBidi" w:hAnsiTheme="minorBidi"/>
        </w:rPr>
        <w:t xml:space="preserve">we </w:t>
      </w:r>
      <w:r w:rsidR="00294050" w:rsidRPr="00025685">
        <w:rPr>
          <w:rFonts w:asciiTheme="minorBidi" w:hAnsiTheme="minorBidi"/>
        </w:rPr>
        <w:t>achieve</w:t>
      </w:r>
      <w:r w:rsidR="005960E1" w:rsidRPr="00025685">
        <w:rPr>
          <w:rFonts w:asciiTheme="minorBidi" w:hAnsiTheme="minorBidi"/>
        </w:rPr>
        <w:t xml:space="preserve"> in part</w:t>
      </w:r>
      <w:r w:rsidR="00294050" w:rsidRPr="00025685">
        <w:rPr>
          <w:rFonts w:asciiTheme="minorBidi" w:hAnsiTheme="minorBidi"/>
        </w:rPr>
        <w:t xml:space="preserve"> through our role as the appointed authority </w:t>
      </w:r>
      <w:r w:rsidR="0071689F" w:rsidRPr="00025685">
        <w:rPr>
          <w:rFonts w:asciiTheme="minorBidi" w:hAnsiTheme="minorBidi"/>
        </w:rPr>
        <w:t>to regulate chemicals</w:t>
      </w:r>
      <w:r w:rsidRPr="00025685">
        <w:rPr>
          <w:rFonts w:asciiTheme="minorBidi" w:hAnsiTheme="minorBidi"/>
        </w:rPr>
        <w:t>.</w:t>
      </w:r>
      <w:r w:rsidRPr="007E645B">
        <w:rPr>
          <w:rFonts w:asciiTheme="minorBidi" w:hAnsiTheme="minorBidi"/>
        </w:rPr>
        <w:t xml:space="preserve"> </w:t>
      </w:r>
      <w:bookmarkEnd w:id="9"/>
      <w:bookmarkEnd w:id="10"/>
      <w:bookmarkEnd w:id="11"/>
      <w:bookmarkEnd w:id="12"/>
      <w:bookmarkEnd w:id="13"/>
      <w:bookmarkEnd w:id="14"/>
      <w:bookmarkEnd w:id="15"/>
    </w:p>
    <w:p w14:paraId="135924B5" w14:textId="77777777" w:rsidR="000407B3" w:rsidRPr="007E645B" w:rsidRDefault="000407B3" w:rsidP="006447EE">
      <w:pPr>
        <w:spacing w:line="23" w:lineRule="atLeast"/>
        <w:ind w:left="0" w:firstLine="0"/>
        <w:rPr>
          <w:rFonts w:asciiTheme="minorBidi" w:hAnsiTheme="minorBidi"/>
        </w:rPr>
      </w:pPr>
      <w:bookmarkStart w:id="16" w:name="_Toc180475194"/>
      <w:bookmarkStart w:id="17" w:name="_Toc180475551"/>
      <w:bookmarkStart w:id="18" w:name="_Toc180475882"/>
      <w:bookmarkStart w:id="19" w:name="_Toc180476201"/>
      <w:bookmarkStart w:id="20" w:name="_Toc180505377"/>
      <w:bookmarkStart w:id="21" w:name="_Toc180505443"/>
      <w:bookmarkStart w:id="22" w:name="_Toc180641035"/>
      <w:r w:rsidRPr="007E645B">
        <w:rPr>
          <w:rFonts w:asciiTheme="minorBidi" w:hAnsiTheme="minorBidi"/>
        </w:rPr>
        <w:t>Great Britain (GB) has one of the best workplace health and safety performances in the world and achieves some of the lowest rates of occupational injury and fatality in Europe.</w:t>
      </w:r>
      <w:bookmarkEnd w:id="16"/>
      <w:bookmarkEnd w:id="17"/>
      <w:bookmarkEnd w:id="18"/>
      <w:bookmarkEnd w:id="19"/>
      <w:bookmarkEnd w:id="20"/>
      <w:bookmarkEnd w:id="21"/>
      <w:bookmarkEnd w:id="22"/>
      <w:r w:rsidRPr="007E645B">
        <w:rPr>
          <w:rFonts w:asciiTheme="minorBidi" w:hAnsiTheme="minorBidi"/>
        </w:rPr>
        <w:t xml:space="preserve"> </w:t>
      </w:r>
    </w:p>
    <w:p w14:paraId="5DE2013A" w14:textId="283BBA72" w:rsidR="000407B3" w:rsidRPr="007E645B" w:rsidRDefault="000407B3" w:rsidP="006447EE">
      <w:pPr>
        <w:spacing w:line="23" w:lineRule="atLeast"/>
        <w:ind w:left="0" w:firstLine="0"/>
        <w:rPr>
          <w:rFonts w:asciiTheme="minorBidi" w:hAnsiTheme="minorBidi"/>
        </w:rPr>
      </w:pPr>
      <w:bookmarkStart w:id="23" w:name="_Toc180475195"/>
      <w:bookmarkStart w:id="24" w:name="_Toc180475552"/>
      <w:bookmarkStart w:id="25" w:name="_Toc180475883"/>
      <w:bookmarkStart w:id="26" w:name="_Toc180476202"/>
      <w:bookmarkStart w:id="27" w:name="_Toc180505378"/>
      <w:bookmarkStart w:id="28" w:name="_Toc180505444"/>
      <w:bookmarkStart w:id="29" w:name="_Toc180641036"/>
      <w:r w:rsidRPr="007E645B">
        <w:rPr>
          <w:rFonts w:asciiTheme="minorBidi" w:hAnsiTheme="minorBidi"/>
        </w:rPr>
        <w:t xml:space="preserve">HSE’s work supports innovation, productivity and economic growth in GB and </w:t>
      </w:r>
      <w:r w:rsidR="0089409C">
        <w:rPr>
          <w:rFonts w:asciiTheme="minorBidi" w:hAnsiTheme="minorBidi"/>
        </w:rPr>
        <w:t>businesses</w:t>
      </w:r>
      <w:r w:rsidRPr="007E645B">
        <w:rPr>
          <w:rFonts w:asciiTheme="minorBidi" w:hAnsiTheme="minorBidi"/>
        </w:rPr>
        <w:t xml:space="preserve"> that adopt effective, proportionate health and safety practices increase productivity and employee engagement. </w:t>
      </w:r>
      <w:bookmarkEnd w:id="23"/>
      <w:bookmarkEnd w:id="24"/>
      <w:bookmarkEnd w:id="25"/>
      <w:bookmarkEnd w:id="26"/>
      <w:r w:rsidRPr="007E645B">
        <w:rPr>
          <w:rFonts w:asciiTheme="minorBidi" w:hAnsiTheme="minorBidi"/>
        </w:rPr>
        <w:t xml:space="preserve">HSE’s strategy </w:t>
      </w:r>
      <w:r w:rsidR="009F5257">
        <w:rPr>
          <w:rFonts w:asciiTheme="minorBidi" w:hAnsiTheme="minorBidi"/>
        </w:rPr>
        <w:t xml:space="preserve">– </w:t>
      </w:r>
      <w:hyperlink r:id="rId11" w:history="1">
        <w:r w:rsidRPr="007E645B">
          <w:rPr>
            <w:rStyle w:val="Hyperlink"/>
            <w:rFonts w:asciiTheme="minorBidi" w:hAnsiTheme="minorBidi"/>
          </w:rPr>
          <w:t>Protecting people and places: HSE strategy 2022 to 2032</w:t>
        </w:r>
      </w:hyperlink>
      <w:r w:rsidRPr="007E645B">
        <w:rPr>
          <w:rFonts w:asciiTheme="minorBidi" w:hAnsiTheme="minorBidi"/>
        </w:rPr>
        <w:t xml:space="preserve"> – commits HSE to </w:t>
      </w:r>
      <w:r w:rsidR="004D7FAD">
        <w:rPr>
          <w:rFonts w:asciiTheme="minorBidi" w:hAnsiTheme="minorBidi"/>
        </w:rPr>
        <w:t xml:space="preserve">reviewing its regulatory framework to </w:t>
      </w:r>
      <w:r w:rsidR="0053244C">
        <w:rPr>
          <w:rFonts w:asciiTheme="minorBidi" w:hAnsiTheme="minorBidi"/>
        </w:rPr>
        <w:t>keep pace with social, political, environmental and technological developments.</w:t>
      </w:r>
    </w:p>
    <w:bookmarkEnd w:id="27"/>
    <w:bookmarkEnd w:id="28"/>
    <w:bookmarkEnd w:id="29"/>
    <w:p w14:paraId="0AC9EE44" w14:textId="2DAAA45F" w:rsidR="00DA11B1" w:rsidRDefault="226BB75C" w:rsidP="006447EE">
      <w:pPr>
        <w:spacing w:line="23" w:lineRule="atLeast"/>
        <w:ind w:left="0" w:firstLine="0"/>
        <w:rPr>
          <w:rFonts w:asciiTheme="minorBidi" w:hAnsiTheme="minorBidi"/>
        </w:rPr>
      </w:pPr>
      <w:r w:rsidRPr="5D894A8F">
        <w:rPr>
          <w:rFonts w:asciiTheme="minorBidi" w:hAnsiTheme="minorBidi"/>
        </w:rPr>
        <w:t xml:space="preserve">This </w:t>
      </w:r>
      <w:r w:rsidR="00950DC1">
        <w:rPr>
          <w:rFonts w:asciiTheme="minorBidi" w:hAnsiTheme="minorBidi"/>
        </w:rPr>
        <w:t>consultation document</w:t>
      </w:r>
      <w:r w:rsidRPr="5D894A8F">
        <w:rPr>
          <w:rFonts w:asciiTheme="minorBidi" w:hAnsiTheme="minorBidi"/>
        </w:rPr>
        <w:t xml:space="preserve"> is issued by the Health and Safety Executive (HSE) in line with the </w:t>
      </w:r>
      <w:hyperlink r:id="rId12">
        <w:r w:rsidRPr="5D894A8F">
          <w:rPr>
            <w:rStyle w:val="Hyperlink"/>
            <w:rFonts w:asciiTheme="minorBidi" w:hAnsiTheme="minorBidi"/>
          </w:rPr>
          <w:t>Government’s Consultation Principles</w:t>
        </w:r>
      </w:hyperlink>
      <w:r w:rsidRPr="5D894A8F">
        <w:rPr>
          <w:rFonts w:asciiTheme="minorBidi" w:hAnsiTheme="minorBidi"/>
        </w:rPr>
        <w:t xml:space="preserve"> for consulting with stakeholders.</w:t>
      </w:r>
      <w:r w:rsidR="641FEADB" w:rsidRPr="5D894A8F">
        <w:rPr>
          <w:rFonts w:asciiTheme="minorBidi" w:hAnsiTheme="minorBidi"/>
        </w:rPr>
        <w:t xml:space="preserve"> </w:t>
      </w:r>
      <w:r w:rsidR="00076110">
        <w:rPr>
          <w:rFonts w:eastAsia="Poppins"/>
        </w:rPr>
        <w:t>It</w:t>
      </w:r>
      <w:r w:rsidR="00E34F92">
        <w:rPr>
          <w:rFonts w:eastAsia="Poppins"/>
        </w:rPr>
        <w:t xml:space="preserve"> outlines </w:t>
      </w:r>
      <w:r w:rsidR="00186D89">
        <w:rPr>
          <w:rFonts w:eastAsia="Poppins"/>
        </w:rPr>
        <w:t>the</w:t>
      </w:r>
      <w:r w:rsidRPr="5D894A8F">
        <w:rPr>
          <w:rFonts w:asciiTheme="minorBidi" w:hAnsiTheme="minorBidi"/>
        </w:rPr>
        <w:t xml:space="preserve"> proposals for </w:t>
      </w:r>
      <w:r w:rsidR="11F5723F" w:rsidRPr="5D894A8F">
        <w:rPr>
          <w:rFonts w:asciiTheme="minorBidi" w:hAnsiTheme="minorBidi"/>
        </w:rPr>
        <w:t>changes to HSE led chemicals policy</w:t>
      </w:r>
      <w:r w:rsidR="00880947">
        <w:rPr>
          <w:rFonts w:asciiTheme="minorBidi" w:hAnsiTheme="minorBidi"/>
        </w:rPr>
        <w:t xml:space="preserve"> and seeks views on</w:t>
      </w:r>
      <w:r w:rsidR="4E12F045" w:rsidRPr="5D894A8F">
        <w:rPr>
          <w:rFonts w:asciiTheme="minorBidi" w:hAnsiTheme="minorBidi"/>
        </w:rPr>
        <w:t>: Biocides, Classification, Labelling and Packaging, and the export and import of hazard</w:t>
      </w:r>
      <w:r w:rsidR="0DFE570D" w:rsidRPr="5D894A8F">
        <w:rPr>
          <w:rFonts w:asciiTheme="minorBidi" w:hAnsiTheme="minorBidi"/>
        </w:rPr>
        <w:t>ous chemicals (Prior Informed Consent)</w:t>
      </w:r>
      <w:r w:rsidR="0092650A">
        <w:rPr>
          <w:rFonts w:asciiTheme="minorBidi" w:hAnsiTheme="minorBidi"/>
        </w:rPr>
        <w:t>.</w:t>
      </w:r>
    </w:p>
    <w:p w14:paraId="4F23A06F" w14:textId="08AA7BCC" w:rsidR="00A93A8A" w:rsidRDefault="00DA11B1" w:rsidP="00757D9C">
      <w:pPr>
        <w:spacing w:line="23" w:lineRule="atLeast"/>
        <w:ind w:left="0" w:firstLine="0"/>
        <w:rPr>
          <w:rFonts w:asciiTheme="minorBidi" w:hAnsiTheme="minorBidi"/>
        </w:rPr>
      </w:pPr>
      <w:r>
        <w:rPr>
          <w:rFonts w:asciiTheme="minorBidi" w:hAnsiTheme="minorBidi"/>
        </w:rPr>
        <w:t>The consultation is</w:t>
      </w:r>
      <w:r w:rsidR="0041544C">
        <w:rPr>
          <w:rFonts w:asciiTheme="minorBidi" w:hAnsiTheme="minorBidi"/>
        </w:rPr>
        <w:t xml:space="preserve"> in</w:t>
      </w:r>
      <w:r>
        <w:rPr>
          <w:rFonts w:asciiTheme="minorBidi" w:hAnsiTheme="minorBidi"/>
        </w:rPr>
        <w:t xml:space="preserve"> direct support of</w:t>
      </w:r>
      <w:r w:rsidR="007A0E7E">
        <w:rPr>
          <w:rFonts w:asciiTheme="minorBidi" w:hAnsiTheme="minorBidi"/>
        </w:rPr>
        <w:t xml:space="preserve"> a</w:t>
      </w:r>
      <w:r>
        <w:rPr>
          <w:rFonts w:asciiTheme="minorBidi" w:hAnsiTheme="minorBidi"/>
        </w:rPr>
        <w:t xml:space="preserve"> key commitment made by the Prime Minister as part of the Government’s Policy paper </w:t>
      </w:r>
      <w:hyperlink r:id="rId13">
        <w:r w:rsidRPr="0EFD6499">
          <w:rPr>
            <w:rStyle w:val="Hyperlink"/>
            <w:rFonts w:asciiTheme="minorBidi" w:hAnsiTheme="minorBidi"/>
            <w:i/>
          </w:rPr>
          <w:t xml:space="preserve">New Approach to </w:t>
        </w:r>
        <w:r w:rsidR="008F3759" w:rsidRPr="0EFD6499">
          <w:rPr>
            <w:rStyle w:val="Hyperlink"/>
            <w:rFonts w:asciiTheme="minorBidi" w:hAnsiTheme="minorBidi"/>
            <w:i/>
          </w:rPr>
          <w:t>en</w:t>
        </w:r>
        <w:r w:rsidR="00D114E4" w:rsidRPr="0EFD6499">
          <w:rPr>
            <w:rStyle w:val="Hyperlink"/>
            <w:rFonts w:asciiTheme="minorBidi" w:hAnsiTheme="minorBidi"/>
            <w:i/>
          </w:rPr>
          <w:t>sure regulators and regulation support</w:t>
        </w:r>
        <w:r w:rsidR="00093F9F" w:rsidRPr="057E3564">
          <w:rPr>
            <w:rStyle w:val="Hyperlink"/>
            <w:rFonts w:asciiTheme="minorBidi" w:hAnsiTheme="minorBidi"/>
            <w:i/>
            <w:iCs/>
          </w:rPr>
          <w:t xml:space="preserve"> growth</w:t>
        </w:r>
      </w:hyperlink>
      <w:r w:rsidR="00D114E4" w:rsidRPr="00580E3C">
        <w:rPr>
          <w:rFonts w:asciiTheme="minorBidi" w:hAnsiTheme="minorBidi"/>
          <w:i/>
          <w:iCs/>
        </w:rPr>
        <w:t xml:space="preserve"> </w:t>
      </w:r>
      <w:r w:rsidR="00E56695">
        <w:t>which</w:t>
      </w:r>
      <w:r w:rsidR="00CA2AA1">
        <w:t xml:space="preserve"> is an </w:t>
      </w:r>
      <w:r w:rsidR="00404106">
        <w:t xml:space="preserve">Action Plan that </w:t>
      </w:r>
      <w:r w:rsidR="00E56695">
        <w:t>nests into the broader</w:t>
      </w:r>
      <w:r w:rsidR="00A057C3">
        <w:t xml:space="preserve"> Government Mission to Kickstart Economic Growth. </w:t>
      </w:r>
      <w:r w:rsidR="00B171CB">
        <w:t>These changes</w:t>
      </w:r>
      <w:r w:rsidR="00F92A9B">
        <w:t xml:space="preserve"> to the HSE-led areas of the Chemicals Framework </w:t>
      </w:r>
      <w:r w:rsidR="00B171CB">
        <w:t xml:space="preserve">should </w:t>
      </w:r>
      <w:r w:rsidR="00F92A9B">
        <w:t>result in</w:t>
      </w:r>
      <w:r w:rsidR="00B171CB">
        <w:t xml:space="preserve"> reducing costs to bus</w:t>
      </w:r>
      <w:r w:rsidR="00C06E6B">
        <w:t xml:space="preserve">iness. </w:t>
      </w:r>
      <w:r w:rsidR="0001296C">
        <w:t>HSE will</w:t>
      </w:r>
      <w:bookmarkStart w:id="30" w:name="_Toc179457631"/>
      <w:bookmarkStart w:id="31" w:name="_Toc179458474"/>
      <w:bookmarkStart w:id="32" w:name="_Toc179458561"/>
      <w:r w:rsidR="001251B1">
        <w:t xml:space="preserve"> need to make these changes through an appropriate legislative route that </w:t>
      </w:r>
      <w:r w:rsidR="0057730A">
        <w:t xml:space="preserve">may </w:t>
      </w:r>
      <w:r w:rsidR="001251B1" w:rsidRPr="00025685">
        <w:t>give rise to</w:t>
      </w:r>
      <w:r w:rsidR="00A81859" w:rsidRPr="00025685">
        <w:t xml:space="preserve"> new legislative powers</w:t>
      </w:r>
      <w:r w:rsidR="00B17D7A" w:rsidRPr="00025685">
        <w:t>.</w:t>
      </w:r>
    </w:p>
    <w:p w14:paraId="0545F075" w14:textId="178A5A91" w:rsidR="00637075" w:rsidRPr="00563C7B" w:rsidRDefault="00637075" w:rsidP="004D5A92">
      <w:pPr>
        <w:pStyle w:val="Heading2"/>
        <w:numPr>
          <w:ilvl w:val="0"/>
          <w:numId w:val="0"/>
        </w:numPr>
      </w:pPr>
      <w:bookmarkStart w:id="33" w:name="_Toc181269111"/>
      <w:bookmarkStart w:id="34" w:name="_Toc181269311"/>
      <w:bookmarkStart w:id="35" w:name="_Toc197520650"/>
      <w:bookmarkStart w:id="36" w:name="_Toc200970825"/>
      <w:r w:rsidRPr="00563C7B">
        <w:t>How to submit responses</w:t>
      </w:r>
      <w:bookmarkEnd w:id="33"/>
      <w:bookmarkEnd w:id="34"/>
      <w:bookmarkEnd w:id="35"/>
      <w:bookmarkEnd w:id="36"/>
    </w:p>
    <w:p w14:paraId="672677AB" w14:textId="301C600D" w:rsidR="00637075" w:rsidRPr="00452614" w:rsidRDefault="087C8E4C" w:rsidP="006447EE">
      <w:pPr>
        <w:ind w:left="0" w:firstLine="0"/>
        <w:rPr>
          <w:b/>
          <w:bCs/>
        </w:rPr>
      </w:pPr>
      <w:r w:rsidRPr="7F9E8949">
        <w:rPr>
          <w:b/>
          <w:bCs/>
        </w:rPr>
        <w:t xml:space="preserve">This consultation will last for </w:t>
      </w:r>
      <w:r w:rsidR="30B85DE7" w:rsidRPr="7F9E8949">
        <w:rPr>
          <w:b/>
          <w:bCs/>
        </w:rPr>
        <w:t>8</w:t>
      </w:r>
      <w:r w:rsidRPr="7F9E8949">
        <w:rPr>
          <w:b/>
          <w:bCs/>
        </w:rPr>
        <w:t xml:space="preserve"> weeks from </w:t>
      </w:r>
      <w:r w:rsidR="00FD4695" w:rsidRPr="7F9E8949">
        <w:rPr>
          <w:b/>
          <w:bCs/>
        </w:rPr>
        <w:t xml:space="preserve">23 </w:t>
      </w:r>
      <w:r w:rsidR="6E96D9E6" w:rsidRPr="7F9E8949">
        <w:rPr>
          <w:b/>
          <w:bCs/>
        </w:rPr>
        <w:t xml:space="preserve">June 2025 </w:t>
      </w:r>
      <w:r w:rsidR="668AA931" w:rsidRPr="7F9E8949">
        <w:rPr>
          <w:b/>
          <w:bCs/>
        </w:rPr>
        <w:t>until</w:t>
      </w:r>
      <w:r w:rsidR="37E091B5" w:rsidRPr="7F9E8949">
        <w:rPr>
          <w:b/>
          <w:bCs/>
        </w:rPr>
        <w:t xml:space="preserve"> 1</w:t>
      </w:r>
      <w:r w:rsidR="00C26FE5" w:rsidRPr="7F9E8949">
        <w:rPr>
          <w:b/>
          <w:bCs/>
        </w:rPr>
        <w:t>8</w:t>
      </w:r>
      <w:r w:rsidR="37E091B5" w:rsidRPr="7F9E8949">
        <w:rPr>
          <w:b/>
          <w:bCs/>
        </w:rPr>
        <w:t xml:space="preserve"> August</w:t>
      </w:r>
      <w:r w:rsidR="00884805" w:rsidRPr="7F9E8949">
        <w:rPr>
          <w:b/>
          <w:bCs/>
        </w:rPr>
        <w:t xml:space="preserve"> </w:t>
      </w:r>
      <w:r w:rsidR="445EBF47" w:rsidRPr="7F9E8949">
        <w:rPr>
          <w:b/>
          <w:bCs/>
        </w:rPr>
        <w:t>2025</w:t>
      </w:r>
      <w:r w:rsidR="668AA931" w:rsidRPr="7F9E8949">
        <w:rPr>
          <w:b/>
          <w:bCs/>
        </w:rPr>
        <w:t xml:space="preserve">. </w:t>
      </w:r>
      <w:r w:rsidR="1AC589B5" w:rsidRPr="7F9E8949">
        <w:rPr>
          <w:b/>
          <w:bCs/>
        </w:rPr>
        <w:t>Responses must be received by</w:t>
      </w:r>
      <w:r w:rsidR="445EBF47" w:rsidRPr="7F9E8949">
        <w:rPr>
          <w:b/>
          <w:bCs/>
        </w:rPr>
        <w:t xml:space="preserve"> </w:t>
      </w:r>
      <w:r w:rsidR="31CF89C1" w:rsidRPr="7F9E8949">
        <w:rPr>
          <w:b/>
          <w:bCs/>
        </w:rPr>
        <w:t>23:</w:t>
      </w:r>
      <w:r w:rsidR="3E7E1197" w:rsidRPr="7F9E8949">
        <w:rPr>
          <w:b/>
          <w:bCs/>
        </w:rPr>
        <w:t>59</w:t>
      </w:r>
      <w:r w:rsidR="4690BB3E" w:rsidRPr="7F9E8949">
        <w:rPr>
          <w:b/>
          <w:bCs/>
        </w:rPr>
        <w:t xml:space="preserve"> on</w:t>
      </w:r>
      <w:r w:rsidR="2A1540CD" w:rsidRPr="7F9E8949">
        <w:rPr>
          <w:b/>
          <w:bCs/>
        </w:rPr>
        <w:t xml:space="preserve"> 1</w:t>
      </w:r>
      <w:r w:rsidR="6CF96256" w:rsidRPr="7F9E8949">
        <w:rPr>
          <w:b/>
          <w:bCs/>
        </w:rPr>
        <w:t>8</w:t>
      </w:r>
      <w:r w:rsidR="2A1540CD" w:rsidRPr="7F9E8949">
        <w:rPr>
          <w:b/>
          <w:bCs/>
        </w:rPr>
        <w:t xml:space="preserve"> August</w:t>
      </w:r>
      <w:r w:rsidR="00884805" w:rsidRPr="7F9E8949">
        <w:rPr>
          <w:b/>
          <w:bCs/>
        </w:rPr>
        <w:t xml:space="preserve"> </w:t>
      </w:r>
      <w:r w:rsidR="4690BB3E" w:rsidRPr="7F9E8949">
        <w:rPr>
          <w:b/>
          <w:bCs/>
        </w:rPr>
        <w:t>2025</w:t>
      </w:r>
      <w:r w:rsidR="344B15D9" w:rsidRPr="7F9E8949">
        <w:rPr>
          <w:b/>
          <w:bCs/>
        </w:rPr>
        <w:t>.</w:t>
      </w:r>
    </w:p>
    <w:p w14:paraId="0E1BB780" w14:textId="5FDB27FC" w:rsidR="000C091B" w:rsidRPr="000C091B" w:rsidRDefault="000C091B" w:rsidP="000C091B">
      <w:pPr>
        <w:spacing w:after="160" w:line="23" w:lineRule="atLeast"/>
        <w:rPr>
          <w:rFonts w:asciiTheme="minorBidi" w:hAnsiTheme="minorBidi" w:cstheme="minorBidi"/>
          <w:bCs/>
          <w:iCs/>
          <w:color w:val="000000"/>
        </w:rPr>
      </w:pPr>
      <w:r w:rsidRPr="000C091B">
        <w:rPr>
          <w:rFonts w:asciiTheme="minorBidi" w:hAnsiTheme="minorBidi" w:cstheme="minorBidi"/>
          <w:bCs/>
          <w:iCs/>
          <w:color w:val="000000"/>
        </w:rPr>
        <w:t xml:space="preserve">You can respond in three ways: </w:t>
      </w:r>
    </w:p>
    <w:p w14:paraId="585B6165" w14:textId="69BB177E" w:rsidR="000C091B" w:rsidRPr="000C091B" w:rsidRDefault="000C091B" w:rsidP="00836AC6">
      <w:pPr>
        <w:numPr>
          <w:ilvl w:val="0"/>
          <w:numId w:val="14"/>
        </w:numPr>
        <w:spacing w:after="160" w:line="23" w:lineRule="atLeast"/>
        <w:rPr>
          <w:rFonts w:asciiTheme="minorBidi" w:hAnsiTheme="minorBidi" w:cstheme="minorBidi"/>
          <w:bCs/>
          <w:iCs/>
          <w:color w:val="000000"/>
        </w:rPr>
      </w:pPr>
      <w:r w:rsidRPr="000C091B">
        <w:rPr>
          <w:rFonts w:asciiTheme="minorBidi" w:hAnsiTheme="minorBidi" w:cstheme="minorBidi"/>
          <w:bCs/>
          <w:iCs/>
          <w:color w:val="000000"/>
        </w:rPr>
        <w:t xml:space="preserve">Complete the online survey </w:t>
      </w:r>
      <w:r w:rsidR="00F92824">
        <w:rPr>
          <w:rFonts w:asciiTheme="minorBidi" w:hAnsiTheme="minorBidi" w:cstheme="minorBidi"/>
          <w:bCs/>
          <w:iCs/>
          <w:color w:val="000000"/>
        </w:rPr>
        <w:t xml:space="preserve">below </w:t>
      </w:r>
      <w:r w:rsidRPr="000C091B">
        <w:rPr>
          <w:rFonts w:asciiTheme="minorBidi" w:hAnsiTheme="minorBidi" w:cstheme="minorBidi"/>
          <w:bCs/>
          <w:iCs/>
          <w:color w:val="000000"/>
        </w:rPr>
        <w:t>(</w:t>
      </w:r>
      <w:r w:rsidR="00F92824">
        <w:rPr>
          <w:rFonts w:asciiTheme="minorBidi" w:hAnsiTheme="minorBidi" w:cstheme="minorBidi"/>
          <w:bCs/>
          <w:iCs/>
          <w:color w:val="000000"/>
        </w:rPr>
        <w:t>our preferred option</w:t>
      </w:r>
      <w:r w:rsidR="0077673D">
        <w:rPr>
          <w:rFonts w:asciiTheme="minorBidi" w:hAnsiTheme="minorBidi" w:cstheme="minorBidi"/>
          <w:bCs/>
          <w:iCs/>
          <w:color w:val="000000"/>
        </w:rPr>
        <w:t xml:space="preserve"> for ease of analysis</w:t>
      </w:r>
      <w:r w:rsidRPr="000C091B">
        <w:rPr>
          <w:rFonts w:asciiTheme="minorBidi" w:hAnsiTheme="minorBidi" w:cstheme="minorBidi"/>
          <w:bCs/>
          <w:iCs/>
          <w:color w:val="000000"/>
        </w:rPr>
        <w:t>)</w:t>
      </w:r>
    </w:p>
    <w:p w14:paraId="44B44CDD" w14:textId="761F91DC" w:rsidR="000C091B" w:rsidRPr="000C091B" w:rsidRDefault="000C091B" w:rsidP="00836AC6">
      <w:pPr>
        <w:numPr>
          <w:ilvl w:val="0"/>
          <w:numId w:val="14"/>
        </w:numPr>
        <w:spacing w:after="160" w:line="23" w:lineRule="atLeast"/>
        <w:rPr>
          <w:rFonts w:asciiTheme="minorBidi" w:hAnsiTheme="minorBidi" w:cstheme="minorBidi"/>
          <w:color w:val="000000"/>
        </w:rPr>
      </w:pPr>
      <w:r w:rsidRPr="469B152C">
        <w:rPr>
          <w:rFonts w:asciiTheme="minorBidi" w:hAnsiTheme="minorBidi" w:cstheme="minorBidi"/>
          <w:color w:val="000000" w:themeColor="text1"/>
        </w:rPr>
        <w:t>Download the</w:t>
      </w:r>
      <w:r w:rsidRPr="2332FE89">
        <w:rPr>
          <w:rFonts w:asciiTheme="minorBidi" w:hAnsiTheme="minorBidi" w:cstheme="minorBidi"/>
        </w:rPr>
        <w:t xml:space="preserve"> Word document version </w:t>
      </w:r>
      <w:r w:rsidRPr="469B152C">
        <w:rPr>
          <w:rFonts w:asciiTheme="minorBidi" w:hAnsiTheme="minorBidi" w:cstheme="minorBidi"/>
          <w:color w:val="000000" w:themeColor="text1"/>
        </w:rPr>
        <w:t xml:space="preserve">of this consultation and email it to </w:t>
      </w:r>
      <w:hyperlink r:id="rId14">
        <w:r w:rsidRPr="469B152C">
          <w:rPr>
            <w:rStyle w:val="Hyperlink"/>
            <w:rFonts w:asciiTheme="minorBidi" w:hAnsiTheme="minorBidi" w:cstheme="minorBidi"/>
          </w:rPr>
          <w:t>chemicals.reform@hse.gov.uk</w:t>
        </w:r>
      </w:hyperlink>
    </w:p>
    <w:p w14:paraId="56CA1A67" w14:textId="2FCD4FC8" w:rsidR="000C091B" w:rsidRPr="000B4E70" w:rsidRDefault="000C091B" w:rsidP="00836AC6">
      <w:pPr>
        <w:numPr>
          <w:ilvl w:val="0"/>
          <w:numId w:val="14"/>
        </w:numPr>
        <w:spacing w:after="160" w:line="23" w:lineRule="atLeast"/>
        <w:rPr>
          <w:rFonts w:asciiTheme="minorBidi" w:hAnsiTheme="minorBidi" w:cstheme="minorBidi"/>
          <w:bCs/>
          <w:iCs/>
          <w:color w:val="000000"/>
        </w:rPr>
      </w:pPr>
      <w:r w:rsidRPr="000C091B">
        <w:rPr>
          <w:rFonts w:asciiTheme="minorBidi" w:hAnsiTheme="minorBidi" w:cstheme="minorBidi"/>
          <w:bCs/>
          <w:iCs/>
          <w:color w:val="000000"/>
        </w:rPr>
        <w:t xml:space="preserve">Download </w:t>
      </w:r>
      <w:r w:rsidRPr="000C091B">
        <w:rPr>
          <w:rFonts w:asciiTheme="minorBidi" w:hAnsiTheme="minorBidi" w:cstheme="minorBidi"/>
          <w:bCs/>
          <w:iCs/>
        </w:rPr>
        <w:t xml:space="preserve">the </w:t>
      </w:r>
      <w:hyperlink r:id="rId15" w:history="1">
        <w:r w:rsidRPr="000C091B">
          <w:rPr>
            <w:rFonts w:asciiTheme="minorBidi" w:hAnsiTheme="minorBidi" w:cstheme="minorBidi"/>
            <w:bCs/>
            <w:iCs/>
          </w:rPr>
          <w:t>Word document version</w:t>
        </w:r>
      </w:hyperlink>
      <w:r w:rsidRPr="000C091B">
        <w:rPr>
          <w:rFonts w:asciiTheme="minorBidi" w:hAnsiTheme="minorBidi" w:cstheme="minorBidi"/>
          <w:bCs/>
          <w:iCs/>
          <w:color w:val="000000"/>
        </w:rPr>
        <w:t xml:space="preserve"> of this consultation and send it to:</w:t>
      </w:r>
    </w:p>
    <w:p w14:paraId="145B9BDB" w14:textId="77777777" w:rsidR="00637075" w:rsidRPr="00427AD0" w:rsidRDefault="00637075" w:rsidP="000B4E70">
      <w:pPr>
        <w:spacing w:after="0"/>
        <w:ind w:left="1440"/>
      </w:pPr>
      <w:r>
        <w:t>Consultation on HSE Chemicals Legislative Reform</w:t>
      </w:r>
    </w:p>
    <w:p w14:paraId="1976DE01" w14:textId="77777777" w:rsidR="00637075" w:rsidRPr="00427AD0" w:rsidRDefault="00637075" w:rsidP="000B4E70">
      <w:pPr>
        <w:spacing w:after="0"/>
        <w:ind w:left="1440"/>
      </w:pPr>
      <w:r w:rsidRPr="00427AD0">
        <w:t xml:space="preserve">Health and Safety Executive </w:t>
      </w:r>
    </w:p>
    <w:p w14:paraId="002F7DBF" w14:textId="77777777" w:rsidR="00637075" w:rsidRPr="00427AD0" w:rsidRDefault="00637075" w:rsidP="000B4E70">
      <w:pPr>
        <w:spacing w:after="0"/>
        <w:ind w:left="1440"/>
      </w:pPr>
      <w:r w:rsidRPr="00427AD0">
        <w:t>Building 2.3 Redgrave Court</w:t>
      </w:r>
    </w:p>
    <w:p w14:paraId="38F7B066" w14:textId="77777777" w:rsidR="00637075" w:rsidRPr="00427AD0" w:rsidRDefault="00637075" w:rsidP="000B4E70">
      <w:pPr>
        <w:spacing w:after="0"/>
        <w:ind w:left="1440"/>
      </w:pPr>
      <w:r w:rsidRPr="00427AD0">
        <w:lastRenderedPageBreak/>
        <w:t>Merton Road</w:t>
      </w:r>
    </w:p>
    <w:p w14:paraId="113712C0" w14:textId="77777777" w:rsidR="00637075" w:rsidRPr="00427AD0" w:rsidRDefault="00637075" w:rsidP="000B4E70">
      <w:pPr>
        <w:spacing w:after="0"/>
        <w:ind w:left="1440"/>
      </w:pPr>
      <w:r w:rsidRPr="00427AD0">
        <w:t>Bootle</w:t>
      </w:r>
    </w:p>
    <w:p w14:paraId="08D6FB83" w14:textId="77777777" w:rsidR="00637075" w:rsidRDefault="00637075" w:rsidP="000B4E70">
      <w:pPr>
        <w:spacing w:after="0"/>
        <w:ind w:left="1440"/>
      </w:pPr>
      <w:r w:rsidRPr="00427AD0">
        <w:t>Merseyside L20 7HS</w:t>
      </w:r>
    </w:p>
    <w:p w14:paraId="31AA182F" w14:textId="77777777" w:rsidR="00CE0F10" w:rsidRPr="00427AD0" w:rsidRDefault="00CE0F10" w:rsidP="00CE0F10">
      <w:pPr>
        <w:spacing w:after="0"/>
      </w:pPr>
    </w:p>
    <w:p w14:paraId="3A7B8710" w14:textId="3D1C78B7" w:rsidR="00637075" w:rsidRDefault="00637075" w:rsidP="006447EE">
      <w:pPr>
        <w:ind w:left="0" w:firstLine="0"/>
        <w:rPr>
          <w:b/>
          <w:bCs/>
        </w:rPr>
      </w:pPr>
      <w:r w:rsidRPr="009E0F50">
        <w:rPr>
          <w:rStyle w:val="Strong"/>
          <w:rFonts w:asciiTheme="minorBidi" w:hAnsiTheme="minorBidi" w:cstheme="minorBidi"/>
          <w:b w:val="0"/>
          <w:bCs w:val="0"/>
          <w:szCs w:val="24"/>
        </w:rPr>
        <w:t xml:space="preserve">If you require a more accessible format of this document, please send details to </w:t>
      </w:r>
      <w:hyperlink r:id="rId16" w:history="1">
        <w:r w:rsidRPr="003271AD">
          <w:rPr>
            <w:rStyle w:val="Hyperlink"/>
            <w:rFonts w:asciiTheme="minorBidi" w:hAnsiTheme="minorBidi" w:cstheme="minorBidi"/>
          </w:rPr>
          <w:t>HSE.Online@hse.gov.uk</w:t>
        </w:r>
      </w:hyperlink>
      <w:r w:rsidRPr="009E0F50">
        <w:rPr>
          <w:rStyle w:val="Strong"/>
          <w:rFonts w:asciiTheme="minorBidi" w:hAnsiTheme="minorBidi" w:cstheme="minorBidi"/>
          <w:b w:val="0"/>
          <w:bCs w:val="0"/>
          <w:szCs w:val="24"/>
        </w:rPr>
        <w:t xml:space="preserve"> and your request will be considered. </w:t>
      </w:r>
    </w:p>
    <w:p w14:paraId="1263A762" w14:textId="7B4E9C25" w:rsidR="00F24E50" w:rsidRPr="00E160E5" w:rsidRDefault="00F24E50" w:rsidP="00F24E50">
      <w:pPr>
        <w:pStyle w:val="Heading2"/>
        <w:numPr>
          <w:ilvl w:val="0"/>
          <w:numId w:val="0"/>
        </w:numPr>
      </w:pPr>
      <w:bookmarkStart w:id="37" w:name="_Toc181262954"/>
      <w:bookmarkStart w:id="38" w:name="_Toc181269112"/>
      <w:bookmarkStart w:id="39" w:name="_Toc181269312"/>
      <w:bookmarkStart w:id="40" w:name="_Toc197520651"/>
      <w:bookmarkStart w:id="41" w:name="_Toc200970826"/>
      <w:bookmarkEnd w:id="30"/>
      <w:bookmarkEnd w:id="31"/>
      <w:bookmarkEnd w:id="32"/>
      <w:r w:rsidRPr="00E160E5">
        <w:t>Once the consultation closes</w:t>
      </w:r>
      <w:bookmarkEnd w:id="37"/>
      <w:bookmarkEnd w:id="38"/>
      <w:bookmarkEnd w:id="39"/>
      <w:bookmarkEnd w:id="40"/>
      <w:bookmarkEnd w:id="41"/>
    </w:p>
    <w:p w14:paraId="7182381A" w14:textId="138A75D7" w:rsidR="00F24E50" w:rsidRPr="00427AD0" w:rsidRDefault="00F24E50" w:rsidP="0005713C">
      <w:pPr>
        <w:ind w:left="0" w:firstLine="0"/>
      </w:pPr>
      <w:bookmarkStart w:id="42" w:name="_Toc179459311"/>
      <w:r w:rsidRPr="00427AD0">
        <w:t>When the consultation has closed, HSE will consider the views expressed</w:t>
      </w:r>
      <w:r w:rsidR="001F1E45">
        <w:t xml:space="preserve"> and </w:t>
      </w:r>
      <w:r w:rsidR="001F1E45" w:rsidRPr="00427AD0">
        <w:t>may further refine the proposals</w:t>
      </w:r>
      <w:r w:rsidR="001F1E45">
        <w:t xml:space="preserve"> for chemicals legislative reform</w:t>
      </w:r>
      <w:r w:rsidR="009602FF">
        <w:t>. A</w:t>
      </w:r>
      <w:r w:rsidRPr="00427AD0">
        <w:t xml:space="preserve"> summary of HSE’s responses to the views expressed by stakeholders will be published alongside the consultation</w:t>
      </w:r>
      <w:r w:rsidR="00CA36F6">
        <w:t xml:space="preserve"> response</w:t>
      </w:r>
      <w:bookmarkStart w:id="43" w:name="_Hlk181270370"/>
      <w:bookmarkEnd w:id="42"/>
      <w:r w:rsidR="0044775B">
        <w:t>.</w:t>
      </w:r>
      <w:r w:rsidR="0005713C">
        <w:t xml:space="preserve"> </w:t>
      </w:r>
      <w:bookmarkEnd w:id="43"/>
      <w:r w:rsidRPr="00F44842">
        <w:t>Further communications will be issued for interested parties in advance of any regulatory changes coming into force</w:t>
      </w:r>
      <w:r>
        <w:t>.</w:t>
      </w:r>
    </w:p>
    <w:p w14:paraId="2FF94CAD" w14:textId="6104EC4C" w:rsidR="00637075" w:rsidRPr="002F298E" w:rsidRDefault="00637075" w:rsidP="004D5A92">
      <w:pPr>
        <w:pStyle w:val="Heading2"/>
        <w:numPr>
          <w:ilvl w:val="0"/>
          <w:numId w:val="0"/>
        </w:numPr>
      </w:pPr>
      <w:bookmarkStart w:id="44" w:name="_Toc181269113"/>
      <w:bookmarkStart w:id="45" w:name="_Toc181269313"/>
      <w:bookmarkStart w:id="46" w:name="_Toc197520652"/>
      <w:bookmarkStart w:id="47" w:name="_Toc200970827"/>
      <w:r w:rsidRPr="338393BB">
        <w:t>Confidentiality and GDPR</w:t>
      </w:r>
      <w:bookmarkEnd w:id="44"/>
      <w:bookmarkEnd w:id="45"/>
      <w:bookmarkEnd w:id="46"/>
      <w:bookmarkEnd w:id="47"/>
    </w:p>
    <w:p w14:paraId="09FF56DA" w14:textId="77777777" w:rsidR="00637075" w:rsidRPr="00BD6A5C" w:rsidRDefault="00637075" w:rsidP="006447EE">
      <w:pPr>
        <w:ind w:left="0" w:firstLine="29"/>
      </w:pPr>
      <w:r>
        <w:t>HSE tries to make its consultation procedure as thorough and open as possible. A summary of responses to this consultation document will be made available on the consultation webpage after the close of the consultation period where it can be viewed.</w:t>
      </w:r>
    </w:p>
    <w:p w14:paraId="23B3A00B" w14:textId="5414CBAC" w:rsidR="00637075" w:rsidRPr="00BD6A5C" w:rsidRDefault="00637075" w:rsidP="00B14DA9">
      <w:pPr>
        <w:ind w:left="0" w:firstLine="29"/>
      </w:pPr>
      <w:r w:rsidRPr="00BD6A5C">
        <w:t>Information provided in response to this consultation may be subject to publication or disclosure in accordance with the access to information regimes</w:t>
      </w:r>
      <w:r w:rsidR="2C47DBB2">
        <w:t xml:space="preserve"> – </w:t>
      </w:r>
      <w:r w:rsidRPr="00BD6A5C">
        <w:t xml:space="preserve">these are primarily the </w:t>
      </w:r>
      <w:hyperlink r:id="rId17">
        <w:r w:rsidRPr="302ED187">
          <w:rPr>
            <w:rStyle w:val="Hyperlink"/>
            <w:rFonts w:cs="Arial"/>
          </w:rPr>
          <w:t>Freedom of Information Act 2000</w:t>
        </w:r>
      </w:hyperlink>
      <w:r w:rsidRPr="00BD6A5C">
        <w:t xml:space="preserve"> (FOIA), the</w:t>
      </w:r>
      <w:r w:rsidR="00A20FF0">
        <w:t xml:space="preserve"> </w:t>
      </w:r>
      <w:hyperlink r:id="rId18">
        <w:r w:rsidR="00A20FF0" w:rsidRPr="302ED187">
          <w:rPr>
            <w:rStyle w:val="Hyperlink"/>
            <w:rFonts w:cs="Arial"/>
          </w:rPr>
          <w:t>General Data Protection Regulations</w:t>
        </w:r>
      </w:hyperlink>
      <w:r w:rsidR="00A20FF0" w:rsidRPr="00BD6A5C">
        <w:t xml:space="preserve"> (GDPR)</w:t>
      </w:r>
      <w:r w:rsidRPr="00BD6A5C">
        <w:t xml:space="preserve"> and the</w:t>
      </w:r>
      <w:r w:rsidR="00F5096B">
        <w:t xml:space="preserve"> </w:t>
      </w:r>
      <w:hyperlink r:id="rId19">
        <w:r w:rsidR="00F5096B" w:rsidRPr="302ED187">
          <w:rPr>
            <w:rStyle w:val="Hyperlink"/>
            <w:rFonts w:cs="Arial"/>
          </w:rPr>
          <w:t>Environmental Information Regulations 2004</w:t>
        </w:r>
      </w:hyperlink>
      <w:r>
        <w:t xml:space="preserve"> (EIR).</w:t>
      </w:r>
      <w:r w:rsidRPr="00BD6A5C">
        <w:t xml:space="preserve"> Statutory Codes of Practice under the FOIA and EIR also deal with confidentiality obligations, among other things.</w:t>
      </w:r>
    </w:p>
    <w:p w14:paraId="3D0F9E56" w14:textId="77777777" w:rsidR="00637075" w:rsidRPr="00BD6A5C" w:rsidRDefault="00637075" w:rsidP="00B14DA9">
      <w:pPr>
        <w:ind w:left="0" w:firstLine="29"/>
      </w:pPr>
      <w:r>
        <w:t>If you would like us to treat any of the information you provide as confidential, please make this clear in your response. If we receive a request under FOIA or EIR for the information you have provided, we will take full account of your explanation, but we cannot guarantee that confidentiality can be maintained in all circumstances.</w:t>
      </w:r>
    </w:p>
    <w:p w14:paraId="1B3A2901" w14:textId="77777777" w:rsidR="00637075" w:rsidRPr="00BD6A5C" w:rsidRDefault="00637075" w:rsidP="00B14DA9">
      <w:pPr>
        <w:ind w:left="0" w:firstLine="29"/>
      </w:pPr>
      <w:r>
        <w:t>An automatic confidentiality disclaimer generated by your IT system will be disregarded for these purposes. Requests for confidentiality should be made explicit within the body of the response.</w:t>
      </w:r>
    </w:p>
    <w:p w14:paraId="2143C416" w14:textId="534A0017" w:rsidR="00637075" w:rsidRPr="00BD6A5C" w:rsidRDefault="00637075" w:rsidP="00B14DA9">
      <w:pPr>
        <w:ind w:left="0" w:firstLine="29"/>
      </w:pPr>
      <w:r>
        <w:t xml:space="preserve">HSE will process all personal data in accordance with the GDPR. This means that personal data will not normally be disclosed to third parties and any such disclosures will only be made in accordance with the Regulations. See HSE’s </w:t>
      </w:r>
      <w:hyperlink r:id="rId20">
        <w:r w:rsidRPr="39B9FBE9">
          <w:rPr>
            <w:rStyle w:val="Hyperlink"/>
            <w:rFonts w:asciiTheme="minorBidi" w:hAnsiTheme="minorBidi" w:cstheme="minorBidi"/>
          </w:rPr>
          <w:t>Privacy Policy Statement</w:t>
        </w:r>
      </w:hyperlink>
      <w:r>
        <w:t>.</w:t>
      </w:r>
    </w:p>
    <w:p w14:paraId="3FC646BA" w14:textId="73586E0D" w:rsidR="00637075" w:rsidRPr="002F298E" w:rsidRDefault="00637075" w:rsidP="004D5A92">
      <w:pPr>
        <w:pStyle w:val="Heading2"/>
        <w:numPr>
          <w:ilvl w:val="0"/>
          <w:numId w:val="0"/>
        </w:numPr>
      </w:pPr>
      <w:bookmarkStart w:id="48" w:name="_Toc181269114"/>
      <w:bookmarkStart w:id="49" w:name="_Toc181269314"/>
      <w:bookmarkStart w:id="50" w:name="_Toc197520653"/>
      <w:bookmarkStart w:id="51" w:name="_Toc200970828"/>
      <w:r w:rsidRPr="002F298E">
        <w:t>Quality assurance and complaints</w:t>
      </w:r>
      <w:bookmarkEnd w:id="48"/>
      <w:bookmarkEnd w:id="49"/>
      <w:bookmarkEnd w:id="50"/>
      <w:bookmarkEnd w:id="51"/>
    </w:p>
    <w:p w14:paraId="34941308" w14:textId="5EEDC8CA" w:rsidR="00637075" w:rsidRPr="00734AB2" w:rsidRDefault="00637075" w:rsidP="00B14DA9">
      <w:pPr>
        <w:spacing w:line="23" w:lineRule="atLeast"/>
        <w:ind w:left="0" w:firstLine="0"/>
        <w:rPr>
          <w:rFonts w:asciiTheme="minorBidi" w:hAnsiTheme="minorBidi"/>
          <w:color w:val="000000"/>
        </w:rPr>
      </w:pPr>
      <w:r w:rsidRPr="216410E2">
        <w:rPr>
          <w:rFonts w:asciiTheme="minorBidi" w:hAnsiTheme="minorBidi"/>
          <w:color w:val="000000" w:themeColor="text1"/>
        </w:rPr>
        <w:t>If you have any complaints about the consultation process (as opposed to comments about the issues which are the subject of the consultation) please address them to:</w:t>
      </w:r>
    </w:p>
    <w:p w14:paraId="6C081930" w14:textId="77777777" w:rsidR="00C01641" w:rsidRDefault="00637075" w:rsidP="00B14DA9">
      <w:pPr>
        <w:spacing w:after="0" w:line="23" w:lineRule="atLeast"/>
        <w:ind w:left="0" w:firstLine="0"/>
        <w:rPr>
          <w:rFonts w:asciiTheme="minorBidi" w:hAnsiTheme="minorBidi"/>
          <w:color w:val="000000"/>
        </w:rPr>
      </w:pPr>
      <w:r w:rsidRPr="00734AB2">
        <w:rPr>
          <w:rFonts w:asciiTheme="minorBidi" w:hAnsiTheme="minorBidi"/>
          <w:color w:val="000000"/>
        </w:rPr>
        <w:t>Dipti Kerai</w:t>
      </w:r>
    </w:p>
    <w:p w14:paraId="0B9DEC4D" w14:textId="18534D7C" w:rsidR="00C01641" w:rsidRDefault="00474DE3" w:rsidP="00B14DA9">
      <w:pPr>
        <w:spacing w:after="0" w:line="23" w:lineRule="atLeast"/>
        <w:ind w:left="0" w:firstLine="0"/>
        <w:rPr>
          <w:rFonts w:asciiTheme="minorBidi" w:hAnsiTheme="minorBidi"/>
          <w:color w:val="000000"/>
        </w:rPr>
      </w:pPr>
      <w:r>
        <w:rPr>
          <w:rFonts w:asciiTheme="minorBidi" w:hAnsiTheme="minorBidi"/>
          <w:color w:val="000000"/>
        </w:rPr>
        <w:t xml:space="preserve">Better Regulation </w:t>
      </w:r>
      <w:r w:rsidR="00823F93">
        <w:rPr>
          <w:rFonts w:asciiTheme="minorBidi" w:hAnsiTheme="minorBidi"/>
          <w:color w:val="000000"/>
        </w:rPr>
        <w:t>and Policy</w:t>
      </w:r>
      <w:r>
        <w:rPr>
          <w:rFonts w:asciiTheme="minorBidi" w:hAnsiTheme="minorBidi"/>
          <w:color w:val="000000"/>
        </w:rPr>
        <w:t xml:space="preserve"> Unit</w:t>
      </w:r>
    </w:p>
    <w:p w14:paraId="5572ABC5" w14:textId="77777777" w:rsidR="00107B95" w:rsidRDefault="00637075" w:rsidP="00B14DA9">
      <w:pPr>
        <w:spacing w:after="0" w:line="23" w:lineRule="atLeast"/>
        <w:ind w:left="0" w:firstLine="0"/>
        <w:rPr>
          <w:rFonts w:asciiTheme="minorBidi" w:hAnsiTheme="minorBidi"/>
          <w:color w:val="000000"/>
        </w:rPr>
      </w:pPr>
      <w:r w:rsidRPr="00734AB2">
        <w:rPr>
          <w:rFonts w:asciiTheme="minorBidi" w:hAnsiTheme="minorBidi"/>
          <w:color w:val="000000"/>
        </w:rPr>
        <w:t>Engagement and Policy Division</w:t>
      </w:r>
    </w:p>
    <w:p w14:paraId="32DB7AEA" w14:textId="77777777" w:rsidR="00107B95" w:rsidRDefault="00637075" w:rsidP="00B14DA9">
      <w:pPr>
        <w:spacing w:after="0" w:line="23" w:lineRule="atLeast"/>
        <w:ind w:left="0" w:firstLine="0"/>
        <w:rPr>
          <w:rFonts w:asciiTheme="minorBidi" w:hAnsiTheme="minorBidi"/>
          <w:color w:val="000000"/>
        </w:rPr>
      </w:pPr>
      <w:r w:rsidRPr="00734AB2">
        <w:rPr>
          <w:rFonts w:asciiTheme="minorBidi" w:hAnsiTheme="minorBidi"/>
          <w:color w:val="000000"/>
        </w:rPr>
        <w:t>Health and Safety Executive</w:t>
      </w:r>
    </w:p>
    <w:p w14:paraId="4BFD5206" w14:textId="77777777" w:rsidR="00800B60" w:rsidRDefault="00637075" w:rsidP="00B14DA9">
      <w:pPr>
        <w:spacing w:after="0" w:line="23" w:lineRule="atLeast"/>
        <w:ind w:left="0" w:firstLine="0"/>
        <w:rPr>
          <w:rFonts w:asciiTheme="minorBidi" w:hAnsiTheme="minorBidi"/>
          <w:color w:val="000000"/>
        </w:rPr>
      </w:pPr>
      <w:r w:rsidRPr="00734AB2">
        <w:rPr>
          <w:rFonts w:asciiTheme="minorBidi" w:hAnsiTheme="minorBidi"/>
          <w:color w:val="000000"/>
        </w:rPr>
        <w:t>4</w:t>
      </w:r>
      <w:r w:rsidRPr="00734AB2">
        <w:rPr>
          <w:rFonts w:asciiTheme="minorBidi" w:hAnsiTheme="minorBidi"/>
          <w:color w:val="000000"/>
          <w:vertAlign w:val="superscript"/>
        </w:rPr>
        <w:t>th</w:t>
      </w:r>
      <w:r w:rsidRPr="00734AB2">
        <w:rPr>
          <w:rFonts w:asciiTheme="minorBidi" w:hAnsiTheme="minorBidi"/>
          <w:color w:val="000000"/>
        </w:rPr>
        <w:t xml:space="preserve"> Floor, 10 South Colonnade</w:t>
      </w:r>
    </w:p>
    <w:p w14:paraId="75D58097" w14:textId="77777777" w:rsidR="00800B60" w:rsidRDefault="00637075" w:rsidP="00B14DA9">
      <w:pPr>
        <w:spacing w:after="0" w:line="23" w:lineRule="atLeast"/>
        <w:ind w:left="0" w:firstLine="0"/>
        <w:rPr>
          <w:rFonts w:asciiTheme="minorBidi" w:hAnsiTheme="minorBidi"/>
          <w:color w:val="000000"/>
        </w:rPr>
      </w:pPr>
      <w:r w:rsidRPr="00734AB2">
        <w:rPr>
          <w:rFonts w:asciiTheme="minorBidi" w:hAnsiTheme="minorBidi"/>
          <w:color w:val="000000"/>
        </w:rPr>
        <w:lastRenderedPageBreak/>
        <w:t>Canary Wharf</w:t>
      </w:r>
    </w:p>
    <w:p w14:paraId="7DFD7831" w14:textId="77777777" w:rsidR="000D6F1E" w:rsidRDefault="00637075" w:rsidP="00B14DA9">
      <w:pPr>
        <w:spacing w:after="0" w:line="23" w:lineRule="atLeast"/>
        <w:ind w:left="0" w:firstLine="0"/>
        <w:rPr>
          <w:rFonts w:asciiTheme="minorBidi" w:hAnsiTheme="minorBidi"/>
          <w:color w:val="000000"/>
        </w:rPr>
      </w:pPr>
      <w:r w:rsidRPr="00734AB2">
        <w:rPr>
          <w:rFonts w:asciiTheme="minorBidi" w:hAnsiTheme="minorBidi"/>
          <w:color w:val="000000"/>
        </w:rPr>
        <w:t>London</w:t>
      </w:r>
    </w:p>
    <w:p w14:paraId="734830CC" w14:textId="77777777" w:rsidR="00B36EE1" w:rsidRDefault="00637075" w:rsidP="00B14DA9">
      <w:pPr>
        <w:spacing w:line="23" w:lineRule="atLeast"/>
        <w:ind w:left="0" w:firstLine="0"/>
        <w:rPr>
          <w:rFonts w:asciiTheme="minorBidi" w:hAnsiTheme="minorBidi"/>
          <w:color w:val="000000"/>
        </w:rPr>
      </w:pPr>
      <w:r w:rsidRPr="00734AB2">
        <w:rPr>
          <w:rFonts w:asciiTheme="minorBidi" w:hAnsiTheme="minorBidi"/>
          <w:color w:val="000000"/>
        </w:rPr>
        <w:t>E14 4PU</w:t>
      </w:r>
    </w:p>
    <w:p w14:paraId="2FAADBFF" w14:textId="16AA879E" w:rsidR="00637075" w:rsidRPr="00734AB2" w:rsidRDefault="00637075" w:rsidP="00B14DA9">
      <w:pPr>
        <w:spacing w:line="23" w:lineRule="atLeast"/>
        <w:ind w:left="0" w:firstLine="0"/>
        <w:rPr>
          <w:rFonts w:asciiTheme="minorBidi" w:hAnsiTheme="minorBidi"/>
          <w:color w:val="000000"/>
        </w:rPr>
      </w:pPr>
      <w:r w:rsidRPr="00734AB2">
        <w:rPr>
          <w:rFonts w:asciiTheme="minorBidi" w:hAnsiTheme="minorBidi"/>
          <w:color w:val="000000"/>
        </w:rPr>
        <w:t xml:space="preserve">or send an email outlining your concern to: </w:t>
      </w:r>
      <w:hyperlink r:id="rId21" w:history="1">
        <w:r w:rsidR="009C4556" w:rsidRPr="00170382">
          <w:rPr>
            <w:rStyle w:val="Hyperlink"/>
            <w:rFonts w:asciiTheme="minorBidi" w:hAnsiTheme="minorBidi"/>
          </w:rPr>
          <w:t>Dipti.Kerai@hse.gov.uk</w:t>
        </w:r>
      </w:hyperlink>
      <w:r w:rsidRPr="00734AB2">
        <w:rPr>
          <w:rFonts w:asciiTheme="minorBidi" w:hAnsiTheme="minorBidi"/>
          <w:color w:val="000000"/>
        </w:rPr>
        <w:t>.</w:t>
      </w:r>
    </w:p>
    <w:p w14:paraId="79A2F15A" w14:textId="23F3F391" w:rsidR="00084076" w:rsidRDefault="1A220EF5" w:rsidP="571FC25E">
      <w:pPr>
        <w:ind w:left="0" w:firstLine="0"/>
        <w:rPr>
          <w:rFonts w:asciiTheme="minorBidi" w:hAnsiTheme="minorBidi"/>
          <w:color w:val="000000"/>
        </w:rPr>
      </w:pPr>
      <w:r w:rsidRPr="571FC25E">
        <w:rPr>
          <w:rFonts w:asciiTheme="minorBidi" w:hAnsiTheme="minorBidi"/>
          <w:color w:val="000000" w:themeColor="text1"/>
        </w:rPr>
        <w:t>HSE aim</w:t>
      </w:r>
      <w:r w:rsidR="5568FF87" w:rsidRPr="571FC25E">
        <w:rPr>
          <w:rFonts w:asciiTheme="minorBidi" w:hAnsiTheme="minorBidi"/>
          <w:color w:val="000000" w:themeColor="text1"/>
        </w:rPr>
        <w:t>s</w:t>
      </w:r>
      <w:r w:rsidRPr="571FC25E">
        <w:rPr>
          <w:rFonts w:asciiTheme="minorBidi" w:hAnsiTheme="minorBidi"/>
          <w:color w:val="000000" w:themeColor="text1"/>
        </w:rPr>
        <w:t xml:space="preserve"> to reply to all complaints within 10 working days. If you are not satisfied with the outcome, you can raise the matter with the Information Commissioner’s Office</w:t>
      </w:r>
      <w:r w:rsidR="1DB89030" w:rsidRPr="571FC25E">
        <w:rPr>
          <w:rFonts w:asciiTheme="minorBidi" w:hAnsiTheme="minorBidi"/>
          <w:color w:val="000000" w:themeColor="text1"/>
        </w:rPr>
        <w:t>:</w:t>
      </w:r>
    </w:p>
    <w:p w14:paraId="6F618227" w14:textId="77777777" w:rsidR="002A2E95" w:rsidRDefault="002A2E95" w:rsidP="00B14DA9">
      <w:pPr>
        <w:spacing w:after="0"/>
        <w:ind w:left="0" w:firstLine="0"/>
        <w:rPr>
          <w:rFonts w:asciiTheme="minorBidi" w:hAnsiTheme="minorBidi"/>
          <w:color w:val="000000"/>
        </w:rPr>
      </w:pPr>
      <w:r>
        <w:rPr>
          <w:rFonts w:asciiTheme="minorBidi" w:hAnsiTheme="minorBidi"/>
          <w:color w:val="000000"/>
        </w:rPr>
        <w:t>Information Commissioner’s Office</w:t>
      </w:r>
    </w:p>
    <w:p w14:paraId="142A8F36" w14:textId="77777777" w:rsidR="002A2E95" w:rsidRDefault="00637075" w:rsidP="00B14DA9">
      <w:pPr>
        <w:spacing w:after="0"/>
        <w:ind w:left="0" w:firstLine="0"/>
        <w:rPr>
          <w:rFonts w:asciiTheme="minorBidi" w:hAnsiTheme="minorBidi"/>
          <w:color w:val="000000"/>
        </w:rPr>
      </w:pPr>
      <w:r w:rsidRPr="00734AB2">
        <w:rPr>
          <w:rFonts w:asciiTheme="minorBidi" w:hAnsiTheme="minorBidi"/>
          <w:color w:val="000000"/>
        </w:rPr>
        <w:t>Wycliffe House</w:t>
      </w:r>
    </w:p>
    <w:p w14:paraId="210E3F2C" w14:textId="77777777" w:rsidR="000243BF" w:rsidRDefault="00637075" w:rsidP="00B14DA9">
      <w:pPr>
        <w:spacing w:after="0"/>
        <w:ind w:left="0" w:firstLine="0"/>
        <w:rPr>
          <w:rFonts w:asciiTheme="minorBidi" w:hAnsiTheme="minorBidi"/>
          <w:color w:val="000000"/>
        </w:rPr>
      </w:pPr>
      <w:r w:rsidRPr="00734AB2">
        <w:rPr>
          <w:rFonts w:asciiTheme="minorBidi" w:hAnsiTheme="minorBidi"/>
          <w:color w:val="000000"/>
        </w:rPr>
        <w:t>Water Lane</w:t>
      </w:r>
    </w:p>
    <w:p w14:paraId="449EFBA1" w14:textId="77777777" w:rsidR="000243BF" w:rsidRDefault="00637075" w:rsidP="00B14DA9">
      <w:pPr>
        <w:spacing w:after="0"/>
        <w:ind w:left="0" w:firstLine="0"/>
        <w:rPr>
          <w:rFonts w:asciiTheme="minorBidi" w:hAnsiTheme="minorBidi"/>
          <w:color w:val="000000"/>
        </w:rPr>
      </w:pPr>
      <w:r w:rsidRPr="00734AB2">
        <w:rPr>
          <w:rFonts w:asciiTheme="minorBidi" w:hAnsiTheme="minorBidi"/>
          <w:color w:val="000000"/>
        </w:rPr>
        <w:t>Wilmslow</w:t>
      </w:r>
    </w:p>
    <w:p w14:paraId="2C166F3D" w14:textId="77777777" w:rsidR="000243BF" w:rsidRDefault="00637075" w:rsidP="00B14DA9">
      <w:pPr>
        <w:spacing w:after="0"/>
        <w:ind w:left="0" w:firstLine="0"/>
        <w:rPr>
          <w:rFonts w:asciiTheme="minorBidi" w:hAnsiTheme="minorBidi"/>
          <w:color w:val="000000"/>
        </w:rPr>
      </w:pPr>
      <w:r w:rsidRPr="00734AB2">
        <w:rPr>
          <w:rFonts w:asciiTheme="minorBidi" w:hAnsiTheme="minorBidi"/>
          <w:color w:val="000000"/>
        </w:rPr>
        <w:t>Cheshire</w:t>
      </w:r>
    </w:p>
    <w:p w14:paraId="571D53BE" w14:textId="77777777" w:rsidR="0044243A" w:rsidRDefault="00637075" w:rsidP="00B14DA9">
      <w:pPr>
        <w:ind w:left="0" w:firstLine="0"/>
        <w:rPr>
          <w:rFonts w:asciiTheme="minorBidi" w:hAnsiTheme="minorBidi"/>
          <w:color w:val="000000"/>
        </w:rPr>
      </w:pPr>
      <w:r w:rsidRPr="00734AB2">
        <w:rPr>
          <w:rFonts w:asciiTheme="minorBidi" w:hAnsiTheme="minorBidi"/>
          <w:color w:val="000000"/>
        </w:rPr>
        <w:t>SK9 5AF</w:t>
      </w:r>
    </w:p>
    <w:p w14:paraId="417D0194" w14:textId="77777777" w:rsidR="00922B73" w:rsidRDefault="00637075" w:rsidP="00B14DA9">
      <w:pPr>
        <w:ind w:left="0" w:firstLine="0"/>
        <w:rPr>
          <w:rFonts w:asciiTheme="minorBidi" w:hAnsiTheme="minorBidi"/>
          <w:color w:val="000000"/>
        </w:rPr>
      </w:pPr>
      <w:r w:rsidRPr="00734AB2">
        <w:rPr>
          <w:rFonts w:asciiTheme="minorBidi" w:hAnsiTheme="minorBidi"/>
          <w:color w:val="000000"/>
        </w:rPr>
        <w:t>or HSE’s Chief Executive, Sarah Albon, at</w:t>
      </w:r>
      <w:r w:rsidR="00922B73">
        <w:rPr>
          <w:rFonts w:asciiTheme="minorBidi" w:hAnsiTheme="minorBidi"/>
          <w:color w:val="000000"/>
        </w:rPr>
        <w:t>:</w:t>
      </w:r>
    </w:p>
    <w:p w14:paraId="3916B149" w14:textId="77777777" w:rsidR="00E24B5A" w:rsidRDefault="00E24B5A" w:rsidP="00B14DA9">
      <w:pPr>
        <w:spacing w:after="0"/>
        <w:ind w:left="0" w:firstLine="0"/>
        <w:rPr>
          <w:rFonts w:asciiTheme="minorBidi" w:hAnsiTheme="minorBidi"/>
          <w:color w:val="000000"/>
        </w:rPr>
      </w:pPr>
      <w:r>
        <w:rPr>
          <w:rFonts w:asciiTheme="minorBidi" w:hAnsiTheme="minorBidi"/>
          <w:color w:val="000000"/>
        </w:rPr>
        <w:t>Sarah Albon</w:t>
      </w:r>
    </w:p>
    <w:p w14:paraId="262A05DA" w14:textId="77777777" w:rsidR="00E24B5A" w:rsidRDefault="00E24B5A" w:rsidP="00B14DA9">
      <w:pPr>
        <w:spacing w:after="0"/>
        <w:ind w:left="0" w:firstLine="0"/>
        <w:rPr>
          <w:rFonts w:asciiTheme="minorBidi" w:hAnsiTheme="minorBidi"/>
          <w:color w:val="000000"/>
        </w:rPr>
      </w:pPr>
      <w:r>
        <w:rPr>
          <w:rFonts w:asciiTheme="minorBidi" w:hAnsiTheme="minorBidi"/>
          <w:color w:val="000000"/>
        </w:rPr>
        <w:t>Chief Executive</w:t>
      </w:r>
    </w:p>
    <w:p w14:paraId="65C578B9" w14:textId="77777777" w:rsidR="00C556EA" w:rsidRDefault="00637075" w:rsidP="00B14DA9">
      <w:pPr>
        <w:spacing w:after="0"/>
        <w:ind w:left="0" w:firstLine="0"/>
        <w:rPr>
          <w:rFonts w:asciiTheme="minorBidi" w:hAnsiTheme="minorBidi"/>
          <w:color w:val="000000"/>
        </w:rPr>
      </w:pPr>
      <w:r w:rsidRPr="00734AB2">
        <w:rPr>
          <w:rFonts w:asciiTheme="minorBidi" w:hAnsiTheme="minorBidi"/>
          <w:color w:val="000000"/>
        </w:rPr>
        <w:t>Health and Safety Executive</w:t>
      </w:r>
    </w:p>
    <w:p w14:paraId="473B7891" w14:textId="77777777" w:rsidR="00C556EA" w:rsidRDefault="00637075" w:rsidP="00B14DA9">
      <w:pPr>
        <w:spacing w:after="0"/>
        <w:ind w:left="0" w:firstLine="0"/>
        <w:rPr>
          <w:rFonts w:asciiTheme="minorBidi" w:hAnsiTheme="minorBidi"/>
          <w:color w:val="000000"/>
        </w:rPr>
      </w:pPr>
      <w:r w:rsidRPr="00734AB2">
        <w:rPr>
          <w:rFonts w:asciiTheme="minorBidi" w:hAnsiTheme="minorBidi"/>
          <w:color w:val="000000"/>
        </w:rPr>
        <w:t>Redgrave Court</w:t>
      </w:r>
    </w:p>
    <w:p w14:paraId="154F6A2A" w14:textId="77777777" w:rsidR="00C556EA" w:rsidRDefault="00637075" w:rsidP="00B14DA9">
      <w:pPr>
        <w:spacing w:after="0"/>
        <w:ind w:left="0" w:firstLine="0"/>
        <w:rPr>
          <w:rFonts w:asciiTheme="minorBidi" w:hAnsiTheme="minorBidi"/>
          <w:color w:val="000000"/>
        </w:rPr>
      </w:pPr>
      <w:r w:rsidRPr="00734AB2">
        <w:rPr>
          <w:rFonts w:asciiTheme="minorBidi" w:hAnsiTheme="minorBidi"/>
          <w:color w:val="000000"/>
        </w:rPr>
        <w:t>Merton Road</w:t>
      </w:r>
    </w:p>
    <w:p w14:paraId="706C9C19" w14:textId="77777777" w:rsidR="00C556EA" w:rsidRDefault="00637075" w:rsidP="00B14DA9">
      <w:pPr>
        <w:spacing w:after="0"/>
        <w:ind w:left="0" w:firstLine="0"/>
        <w:rPr>
          <w:rFonts w:asciiTheme="minorBidi" w:hAnsiTheme="minorBidi"/>
          <w:color w:val="000000"/>
        </w:rPr>
      </w:pPr>
      <w:r w:rsidRPr="00734AB2">
        <w:rPr>
          <w:rFonts w:asciiTheme="minorBidi" w:hAnsiTheme="minorBidi"/>
          <w:color w:val="000000"/>
        </w:rPr>
        <w:t>Bootle</w:t>
      </w:r>
    </w:p>
    <w:p w14:paraId="1021CFA7" w14:textId="77777777" w:rsidR="00C556EA" w:rsidRDefault="00637075" w:rsidP="00B14DA9">
      <w:pPr>
        <w:spacing w:after="0"/>
        <w:ind w:left="0" w:firstLine="0"/>
        <w:rPr>
          <w:rFonts w:asciiTheme="minorBidi" w:hAnsiTheme="minorBidi"/>
          <w:color w:val="000000"/>
        </w:rPr>
      </w:pPr>
      <w:r w:rsidRPr="00734AB2">
        <w:rPr>
          <w:rFonts w:asciiTheme="minorBidi" w:hAnsiTheme="minorBidi"/>
          <w:color w:val="000000"/>
        </w:rPr>
        <w:t>Merseyside</w:t>
      </w:r>
    </w:p>
    <w:p w14:paraId="0072F2A8" w14:textId="77777777" w:rsidR="00435D3A" w:rsidRDefault="00637075" w:rsidP="00B14DA9">
      <w:pPr>
        <w:ind w:left="0" w:firstLine="0"/>
        <w:rPr>
          <w:rFonts w:asciiTheme="minorBidi" w:hAnsiTheme="minorBidi"/>
          <w:color w:val="000000"/>
        </w:rPr>
      </w:pPr>
      <w:r w:rsidRPr="00734AB2">
        <w:rPr>
          <w:rFonts w:asciiTheme="minorBidi" w:hAnsiTheme="minorBidi"/>
          <w:color w:val="000000"/>
        </w:rPr>
        <w:t>L20 7HS</w:t>
      </w:r>
    </w:p>
    <w:p w14:paraId="48C6810E" w14:textId="5DE86443" w:rsidR="00637075" w:rsidRDefault="00637075" w:rsidP="00B14DA9">
      <w:pPr>
        <w:ind w:left="0" w:firstLine="0"/>
        <w:rPr>
          <w:rFonts w:asciiTheme="minorBidi" w:hAnsiTheme="minorBidi"/>
          <w:color w:val="000000"/>
        </w:rPr>
      </w:pPr>
      <w:r w:rsidRPr="00734AB2">
        <w:rPr>
          <w:rFonts w:asciiTheme="minorBidi" w:hAnsiTheme="minorBidi"/>
          <w:color w:val="000000"/>
        </w:rPr>
        <w:t xml:space="preserve">You can also write and ask your MP to take up your case with us or with </w:t>
      </w:r>
      <w:r w:rsidR="001A7A41">
        <w:rPr>
          <w:rFonts w:asciiTheme="minorBidi" w:hAnsiTheme="minorBidi"/>
          <w:color w:val="000000"/>
        </w:rPr>
        <w:t>m</w:t>
      </w:r>
      <w:r w:rsidRPr="00734AB2">
        <w:rPr>
          <w:rFonts w:asciiTheme="minorBidi" w:hAnsiTheme="minorBidi"/>
          <w:color w:val="000000"/>
        </w:rPr>
        <w:t>inisters. Your MP may also ask the independent Parliamentary Commissioner for Administration (the Ombudsman) to review your complaint.</w:t>
      </w:r>
    </w:p>
    <w:p w14:paraId="2A8B8D3C" w14:textId="77777777" w:rsidR="00637075" w:rsidRDefault="00637075" w:rsidP="00B14DA9">
      <w:pPr>
        <w:spacing w:after="0"/>
        <w:ind w:left="0" w:firstLine="0"/>
      </w:pPr>
      <w:r>
        <w:br w:type="page"/>
      </w:r>
    </w:p>
    <w:p w14:paraId="2C8D012B" w14:textId="703854B7" w:rsidR="00A3380A" w:rsidRPr="00A3380A" w:rsidRDefault="00637075" w:rsidP="00D6323F">
      <w:pPr>
        <w:pStyle w:val="Heading1"/>
        <w:spacing w:after="240"/>
        <w:ind w:hanging="436"/>
        <w:rPr>
          <w:sz w:val="32"/>
          <w:szCs w:val="32"/>
        </w:rPr>
      </w:pPr>
      <w:bookmarkStart w:id="52" w:name="_Toc181269115"/>
      <w:bookmarkStart w:id="53" w:name="_Toc181269315"/>
      <w:bookmarkStart w:id="54" w:name="_Toc197520654"/>
      <w:bookmarkStart w:id="55" w:name="_Toc200970829"/>
      <w:r w:rsidRPr="00A96473">
        <w:rPr>
          <w:sz w:val="32"/>
          <w:szCs w:val="32"/>
        </w:rPr>
        <w:lastRenderedPageBreak/>
        <w:t>Introduction</w:t>
      </w:r>
      <w:bookmarkEnd w:id="52"/>
      <w:bookmarkEnd w:id="53"/>
      <w:bookmarkEnd w:id="54"/>
      <w:bookmarkEnd w:id="55"/>
    </w:p>
    <w:p w14:paraId="38C92D97" w14:textId="033AFDE2" w:rsidR="00111BA7" w:rsidRDefault="6BBA7B4A" w:rsidP="006929C4">
      <w:pPr>
        <w:pStyle w:val="numberpara"/>
        <w:tabs>
          <w:tab w:val="clear" w:pos="397"/>
          <w:tab w:val="num" w:pos="1134"/>
        </w:tabs>
        <w:ind w:left="709" w:hanging="425"/>
        <w:rPr>
          <w:rFonts w:eastAsia="Poppins"/>
        </w:rPr>
      </w:pPr>
      <w:r>
        <w:t xml:space="preserve">The chemicals sector is at the heart of </w:t>
      </w:r>
      <w:r w:rsidR="5FC112AD">
        <w:t>GB</w:t>
      </w:r>
      <w:r w:rsidR="007334CC">
        <w:t>’s</w:t>
      </w:r>
      <w:r w:rsidR="5FC112AD">
        <w:t xml:space="preserve"> </w:t>
      </w:r>
      <w:r>
        <w:t xml:space="preserve">manufacturing industry. It </w:t>
      </w:r>
      <w:r w:rsidRPr="587AEA4E">
        <w:rPr>
          <w:rFonts w:eastAsia="Poppins"/>
        </w:rPr>
        <w:t xml:space="preserve">consists of more than 4,100 </w:t>
      </w:r>
      <w:r w:rsidR="4F1359A4" w:rsidRPr="587AEA4E">
        <w:rPr>
          <w:rFonts w:eastAsia="Poppins"/>
        </w:rPr>
        <w:t>businesses</w:t>
      </w:r>
      <w:r w:rsidR="00097050" w:rsidRPr="519633EF">
        <w:rPr>
          <w:rFonts w:eastAsia="Poppins"/>
        </w:rPr>
        <w:t xml:space="preserve"> –</w:t>
      </w:r>
      <w:r w:rsidRPr="587AEA4E">
        <w:rPr>
          <w:rFonts w:eastAsia="Poppins"/>
        </w:rPr>
        <w:t xml:space="preserve"> including large global multinationals, medium sized companies, and small enterprises. Between them they span the whole supply chain, from energy and feedstocks to pharmaceuticals and consumer products. </w:t>
      </w:r>
      <w:r>
        <w:t xml:space="preserve">The chemicals sector makes a key contribution to the UK economy, generating </w:t>
      </w:r>
      <w:hyperlink r:id="rId22">
        <w:r w:rsidRPr="1B9439E9">
          <w:rPr>
            <w:rStyle w:val="Hyperlink"/>
            <w:rFonts w:cs="Arial"/>
          </w:rPr>
          <w:t>£</w:t>
        </w:r>
        <w:r w:rsidR="6CB562A8" w:rsidRPr="1B9439E9">
          <w:rPr>
            <w:rStyle w:val="Hyperlink"/>
            <w:rFonts w:cs="Arial"/>
          </w:rPr>
          <w:t>46.3</w:t>
        </w:r>
        <w:r w:rsidRPr="1B9439E9">
          <w:rPr>
            <w:rStyle w:val="Hyperlink"/>
            <w:rFonts w:cs="Arial"/>
          </w:rPr>
          <w:t>b</w:t>
        </w:r>
        <w:r w:rsidR="008C1928" w:rsidRPr="1B9439E9">
          <w:rPr>
            <w:rStyle w:val="Hyperlink"/>
            <w:rFonts w:cs="Arial"/>
          </w:rPr>
          <w:t xml:space="preserve">n </w:t>
        </w:r>
        <w:r w:rsidR="006D7488" w:rsidRPr="1B9439E9">
          <w:rPr>
            <w:rStyle w:val="Hyperlink"/>
            <w:rFonts w:cs="Arial"/>
          </w:rPr>
          <w:t>i</w:t>
        </w:r>
        <w:r w:rsidRPr="1B9439E9">
          <w:rPr>
            <w:rStyle w:val="Hyperlink"/>
            <w:rFonts w:cs="Arial"/>
          </w:rPr>
          <w:t>ndustry turnover</w:t>
        </w:r>
      </w:hyperlink>
      <w:r>
        <w:t xml:space="preserve"> and </w:t>
      </w:r>
      <w:hyperlink r:id="rId23">
        <w:r w:rsidRPr="1B9439E9">
          <w:rPr>
            <w:rStyle w:val="Hyperlink"/>
            <w:rFonts w:cs="Arial"/>
          </w:rPr>
          <w:t>£</w:t>
        </w:r>
        <w:r w:rsidR="6BC06E6C" w:rsidRPr="1B9439E9">
          <w:rPr>
            <w:rStyle w:val="Hyperlink"/>
            <w:rFonts w:cs="Arial"/>
          </w:rPr>
          <w:t>12.2</w:t>
        </w:r>
        <w:r w:rsidRPr="1B9439E9">
          <w:rPr>
            <w:rStyle w:val="Hyperlink"/>
            <w:rFonts w:cs="Arial"/>
          </w:rPr>
          <w:t>b</w:t>
        </w:r>
        <w:r w:rsidR="4EA629CE" w:rsidRPr="1B9439E9">
          <w:rPr>
            <w:rStyle w:val="Hyperlink"/>
            <w:rFonts w:cs="Arial"/>
          </w:rPr>
          <w:t>n</w:t>
        </w:r>
        <w:r w:rsidRPr="1B9439E9">
          <w:rPr>
            <w:rStyle w:val="Hyperlink"/>
            <w:rFonts w:cs="Arial"/>
          </w:rPr>
          <w:t xml:space="preserve"> Gross Value Added</w:t>
        </w:r>
      </w:hyperlink>
      <w:r>
        <w:t>. The</w:t>
      </w:r>
      <w:r w:rsidRPr="587AEA4E">
        <w:rPr>
          <w:rFonts w:eastAsia="Poppins"/>
        </w:rPr>
        <w:t xml:space="preserve"> sector is responsible for thousands of highly skilled and well-rewarded jobs located in parts of the country where they are essential to the local economy. </w:t>
      </w:r>
      <w:r>
        <w:t>It is estimated that the chemicals sector directly employs</w:t>
      </w:r>
      <w:r w:rsidRPr="587AEA4E">
        <w:rPr>
          <w:rFonts w:eastAsia="Poppins"/>
        </w:rPr>
        <w:t xml:space="preserve"> </w:t>
      </w:r>
      <w:hyperlink r:id="rId24">
        <w:r w:rsidR="76A05EA9" w:rsidRPr="1B9439E9">
          <w:rPr>
            <w:rStyle w:val="Hyperlink"/>
            <w:rFonts w:eastAsia="Poppins" w:cs="Arial"/>
          </w:rPr>
          <w:t>104,</w:t>
        </w:r>
        <w:r w:rsidR="13709E50" w:rsidRPr="1B9439E9">
          <w:rPr>
            <w:rStyle w:val="Hyperlink"/>
            <w:rFonts w:eastAsia="Poppins" w:cs="Arial"/>
          </w:rPr>
          <w:t>600</w:t>
        </w:r>
        <w:r w:rsidRPr="1B9439E9">
          <w:rPr>
            <w:rStyle w:val="Hyperlink"/>
            <w:rFonts w:eastAsia="Poppins" w:cs="Arial"/>
          </w:rPr>
          <w:t xml:space="preserve"> people</w:t>
        </w:r>
      </w:hyperlink>
      <w:r w:rsidRPr="587AEA4E">
        <w:rPr>
          <w:rFonts w:eastAsia="Poppins"/>
        </w:rPr>
        <w:t xml:space="preserve">, and </w:t>
      </w:r>
      <w:r w:rsidR="1EA46BF9" w:rsidRPr="587AEA4E">
        <w:rPr>
          <w:rFonts w:eastAsia="Poppins"/>
        </w:rPr>
        <w:t xml:space="preserve">industry sources report </w:t>
      </w:r>
      <w:r w:rsidRPr="587AEA4E">
        <w:rPr>
          <w:rFonts w:eastAsia="Poppins"/>
        </w:rPr>
        <w:t xml:space="preserve">that for every employee around three more jobs are supported in purchased services and supply chains resulting in sustaining nearly </w:t>
      </w:r>
      <w:hyperlink r:id="rId25">
        <w:r w:rsidRPr="1B9439E9">
          <w:rPr>
            <w:rStyle w:val="Hyperlink"/>
            <w:rFonts w:eastAsia="Poppins" w:cs="Arial"/>
          </w:rPr>
          <w:t>500,000 jobs</w:t>
        </w:r>
      </w:hyperlink>
      <w:r w:rsidRPr="587AEA4E">
        <w:rPr>
          <w:rFonts w:eastAsia="Poppins"/>
        </w:rPr>
        <w:t xml:space="preserve"> around the UK.</w:t>
      </w:r>
    </w:p>
    <w:p w14:paraId="44CD4433" w14:textId="5E1DF761" w:rsidR="006255E1" w:rsidRPr="006255E1" w:rsidRDefault="005F04CD" w:rsidP="006929C4">
      <w:pPr>
        <w:pStyle w:val="numberpara"/>
        <w:tabs>
          <w:tab w:val="clear" w:pos="397"/>
          <w:tab w:val="num" w:pos="1134"/>
        </w:tabs>
        <w:ind w:left="709" w:hanging="425"/>
        <w:rPr>
          <w:sz w:val="22"/>
          <w:szCs w:val="22"/>
        </w:rPr>
      </w:pPr>
      <w:r>
        <w:t>The UK chemicals regulatory framework regulates the lifecycle of chemicals</w:t>
      </w:r>
      <w:r w:rsidR="336220EA">
        <w:t xml:space="preserve"> – </w:t>
      </w:r>
      <w:r>
        <w:t xml:space="preserve">manufacture, storage, supply, distribution, use and disposal of chemicals and the protection of people and places where they may be exposed to chemicals. Regulations also cover the </w:t>
      </w:r>
      <w:r w:rsidR="1BCD2C4D">
        <w:t>ex</w:t>
      </w:r>
      <w:r>
        <w:t xml:space="preserve">port and </w:t>
      </w:r>
      <w:r w:rsidR="6B967E71">
        <w:t>im</w:t>
      </w:r>
      <w:r>
        <w:t xml:space="preserve">port of </w:t>
      </w:r>
      <w:r w:rsidRPr="00CA1941">
        <w:t xml:space="preserve">chemicals and implement the UK’s pre-existing commitments under international agreements. </w:t>
      </w:r>
      <w:r w:rsidR="00612FAB" w:rsidRPr="00CA1941">
        <w:rPr>
          <w:rFonts w:eastAsia="Arial"/>
          <w:color w:val="000000" w:themeColor="text1"/>
        </w:rPr>
        <w:t xml:space="preserve">Following EU </w:t>
      </w:r>
      <w:r w:rsidR="00266692">
        <w:rPr>
          <w:rFonts w:eastAsia="Arial"/>
          <w:color w:val="000000" w:themeColor="text1"/>
        </w:rPr>
        <w:t>E</w:t>
      </w:r>
      <w:r w:rsidR="00612FAB" w:rsidRPr="00CA1941">
        <w:rPr>
          <w:rFonts w:eastAsia="Arial"/>
          <w:color w:val="000000" w:themeColor="text1"/>
        </w:rPr>
        <w:t>xit, the</w:t>
      </w:r>
      <w:r w:rsidR="00A40D48">
        <w:rPr>
          <w:rFonts w:eastAsia="Arial"/>
          <w:color w:val="000000" w:themeColor="text1"/>
        </w:rPr>
        <w:t>se</w:t>
      </w:r>
      <w:r w:rsidR="00AF272A">
        <w:rPr>
          <w:rFonts w:eastAsia="Arial"/>
          <w:color w:val="000000" w:themeColor="text1"/>
        </w:rPr>
        <w:t xml:space="preserve"> direct acting</w:t>
      </w:r>
      <w:r w:rsidR="00612FAB" w:rsidRPr="00CA1941">
        <w:rPr>
          <w:rFonts w:eastAsia="Arial"/>
          <w:color w:val="000000" w:themeColor="text1"/>
        </w:rPr>
        <w:t xml:space="preserve"> EU regulations</w:t>
      </w:r>
      <w:r w:rsidR="005D02CE">
        <w:rPr>
          <w:rFonts w:eastAsia="Arial"/>
          <w:color w:val="000000" w:themeColor="text1"/>
        </w:rPr>
        <w:t xml:space="preserve"> became incorporated</w:t>
      </w:r>
      <w:r w:rsidR="00612FAB" w:rsidRPr="00CA1941">
        <w:rPr>
          <w:rFonts w:eastAsia="Arial"/>
          <w:color w:val="000000" w:themeColor="text1"/>
        </w:rPr>
        <w:t xml:space="preserve"> into UK law under</w:t>
      </w:r>
      <w:r w:rsidR="00C32C46" w:rsidRPr="00CA1941">
        <w:rPr>
          <w:rFonts w:eastAsia="Arial"/>
          <w:color w:val="000000" w:themeColor="text1"/>
        </w:rPr>
        <w:t xml:space="preserve"> </w:t>
      </w:r>
      <w:r w:rsidR="005D02CE">
        <w:rPr>
          <w:rFonts w:eastAsia="Arial"/>
          <w:color w:val="000000" w:themeColor="text1"/>
        </w:rPr>
        <w:t>section</w:t>
      </w:r>
      <w:r w:rsidR="005D02CE" w:rsidRPr="00CA1941">
        <w:rPr>
          <w:rFonts w:eastAsia="Arial"/>
          <w:color w:val="000000" w:themeColor="text1"/>
        </w:rPr>
        <w:t xml:space="preserve"> </w:t>
      </w:r>
      <w:r w:rsidR="00C32C46" w:rsidRPr="00CA1941">
        <w:rPr>
          <w:rFonts w:eastAsia="Arial"/>
          <w:color w:val="000000" w:themeColor="text1"/>
        </w:rPr>
        <w:t>3 of the European Union (Withdrawal) Act 2018</w:t>
      </w:r>
      <w:r w:rsidR="00612FAB" w:rsidRPr="00CA1941">
        <w:rPr>
          <w:rFonts w:eastAsia="Arial"/>
          <w:color w:val="000000" w:themeColor="text1"/>
        </w:rPr>
        <w:t>.</w:t>
      </w:r>
    </w:p>
    <w:p w14:paraId="114624A3" w14:textId="54853CF6" w:rsidR="00767192" w:rsidRDefault="79C39136" w:rsidP="006929C4">
      <w:pPr>
        <w:pStyle w:val="numberpara"/>
        <w:tabs>
          <w:tab w:val="clear" w:pos="397"/>
          <w:tab w:val="num" w:pos="426"/>
          <w:tab w:val="num" w:pos="1134"/>
        </w:tabs>
        <w:ind w:left="709" w:hanging="425"/>
        <w:rPr>
          <w:sz w:val="22"/>
          <w:szCs w:val="22"/>
        </w:rPr>
      </w:pPr>
      <w:r>
        <w:t>The management of chemicals is complex and currently requires shared responsibility across government departments – including HSE, the Department for Business and Trade</w:t>
      </w:r>
      <w:r w:rsidR="1954D3C6">
        <w:t xml:space="preserve"> (DBT)</w:t>
      </w:r>
      <w:r w:rsidR="3A35D864">
        <w:t>,</w:t>
      </w:r>
      <w:r>
        <w:t xml:space="preserve"> and the Department for Environment, Food and Rural Affairs (Defra) – and devolved governments. HSE </w:t>
      </w:r>
      <w:r w:rsidR="3EEAF648">
        <w:t xml:space="preserve">is the GB chemicals </w:t>
      </w:r>
      <w:proofErr w:type="gramStart"/>
      <w:r w:rsidR="3EEAF648">
        <w:t>regulator</w:t>
      </w:r>
      <w:proofErr w:type="gramEnd"/>
      <w:r w:rsidR="3EEAF648">
        <w:t xml:space="preserve"> </w:t>
      </w:r>
      <w:r>
        <w:t xml:space="preserve">but </w:t>
      </w:r>
      <w:r w:rsidR="4B9A01AB">
        <w:t xml:space="preserve">certain functions are </w:t>
      </w:r>
      <w:r>
        <w:t xml:space="preserve">also disaggregated across departments in accordance with existing portfolios and expertise along with application and class of chemical. The UK Chemicals Governance Group (UKCGG) provides strategic oversight of the various regulatory regimes within the UK. The UKCGG is informed by </w:t>
      </w:r>
      <w:proofErr w:type="gramStart"/>
      <w:r>
        <w:t>a number of</w:t>
      </w:r>
      <w:proofErr w:type="gramEnd"/>
      <w:r>
        <w:t xml:space="preserve"> groups, including the Chemicals Delivery Board (CDB), Pesticides Delivery Board (PDB), and Biocides Delivery Board (BDB).</w:t>
      </w:r>
    </w:p>
    <w:p w14:paraId="32EC2B0D" w14:textId="5A78F7B7" w:rsidR="00C95261" w:rsidRDefault="00301871" w:rsidP="006929C4">
      <w:pPr>
        <w:pStyle w:val="numberpara"/>
        <w:tabs>
          <w:tab w:val="clear" w:pos="397"/>
          <w:tab w:val="num" w:pos="1134"/>
        </w:tabs>
        <w:ind w:left="709" w:hanging="425"/>
      </w:pPr>
      <w:r>
        <w:t>Regul</w:t>
      </w:r>
      <w:r w:rsidR="000E2D96">
        <w:t>ation must be balanced</w:t>
      </w:r>
      <w:r w:rsidR="00BF4709">
        <w:t xml:space="preserve"> against</w:t>
      </w:r>
      <w:r w:rsidR="000E2D96">
        <w:t xml:space="preserve"> </w:t>
      </w:r>
      <w:r w:rsidR="00493202">
        <w:t xml:space="preserve">removing </w:t>
      </w:r>
      <w:r w:rsidR="00BC42EC">
        <w:t>unnecessary barriers to growth</w:t>
      </w:r>
      <w:r w:rsidR="00934BCD">
        <w:t xml:space="preserve"> in the chemicals sector</w:t>
      </w:r>
      <w:r w:rsidR="00FA2D15">
        <w:t xml:space="preserve"> </w:t>
      </w:r>
      <w:r w:rsidR="00FA2D15" w:rsidRPr="0076775C">
        <w:t>and set a clear path to regulation which supports the Government’s Industrial Strategy</w:t>
      </w:r>
      <w:r w:rsidR="00127ECB">
        <w:t xml:space="preserve"> set out in</w:t>
      </w:r>
      <w:r w:rsidR="007325FB">
        <w:t xml:space="preserve"> its green paper </w:t>
      </w:r>
      <w:hyperlink r:id="rId26" w:history="1">
        <w:r w:rsidR="007325FB" w:rsidRPr="44BB8007">
          <w:rPr>
            <w:rStyle w:val="Hyperlink"/>
            <w:rFonts w:cs="Arial"/>
          </w:rPr>
          <w:t>Invest 2035: the UK’s modern industrial strategy</w:t>
        </w:r>
      </w:hyperlink>
      <w:r w:rsidR="00934BCD">
        <w:t>.</w:t>
      </w:r>
      <w:r w:rsidR="0043229D">
        <w:t xml:space="preserve"> </w:t>
      </w:r>
    </w:p>
    <w:p w14:paraId="4BC1448C" w14:textId="459A81ED" w:rsidR="00ED69E5" w:rsidRDefault="00152C10" w:rsidP="006929C4">
      <w:pPr>
        <w:pStyle w:val="numberpara"/>
        <w:tabs>
          <w:tab w:val="clear" w:pos="397"/>
          <w:tab w:val="num" w:pos="1134"/>
        </w:tabs>
        <w:ind w:left="709" w:hanging="425"/>
      </w:pPr>
      <w:r>
        <w:t xml:space="preserve">The </w:t>
      </w:r>
      <w:hyperlink r:id="rId27" w:history="1">
        <w:r w:rsidRPr="00EA4E2C">
          <w:rPr>
            <w:rStyle w:val="Hyperlink"/>
            <w:rFonts w:cs="Arial"/>
          </w:rPr>
          <w:t>Regulatory Actio</w:t>
        </w:r>
        <w:bookmarkStart w:id="56" w:name="_Hlt198561360"/>
        <w:bookmarkStart w:id="57" w:name="_Hlt198561361"/>
        <w:r w:rsidRPr="00EA4E2C">
          <w:rPr>
            <w:rStyle w:val="Hyperlink"/>
            <w:rFonts w:cs="Arial"/>
          </w:rPr>
          <w:t>n</w:t>
        </w:r>
        <w:bookmarkEnd w:id="56"/>
        <w:bookmarkEnd w:id="57"/>
        <w:r w:rsidRPr="00EA4E2C">
          <w:rPr>
            <w:rStyle w:val="Hyperlink"/>
            <w:rFonts w:cs="Arial"/>
          </w:rPr>
          <w:t xml:space="preserve"> Plan</w:t>
        </w:r>
      </w:hyperlink>
      <w:r>
        <w:t xml:space="preserve"> </w:t>
      </w:r>
      <w:r w:rsidR="00160BDF">
        <w:t xml:space="preserve">(RAP) </w:t>
      </w:r>
      <w:r>
        <w:t xml:space="preserve">published by Government </w:t>
      </w:r>
      <w:r w:rsidR="00AB378C">
        <w:t xml:space="preserve">in March 2025 </w:t>
      </w:r>
      <w:r w:rsidR="005E0061">
        <w:t>clearly sets out the ambition for regulatory reform</w:t>
      </w:r>
      <w:r w:rsidR="004B6BED">
        <w:t>. Reforms must support growth, be target</w:t>
      </w:r>
      <w:r w:rsidR="00E642D6">
        <w:t>ed</w:t>
      </w:r>
      <w:r w:rsidR="004B6BED">
        <w:t xml:space="preserve"> and proportionate, transparent and predictable and adaptive to keep pace with innovation. </w:t>
      </w:r>
    </w:p>
    <w:p w14:paraId="32834866" w14:textId="0F50E6E1" w:rsidR="00767192" w:rsidRDefault="0043229D" w:rsidP="006929C4">
      <w:pPr>
        <w:pStyle w:val="numberpara"/>
        <w:tabs>
          <w:tab w:val="clear" w:pos="397"/>
          <w:tab w:val="num" w:pos="1134"/>
        </w:tabs>
        <w:ind w:left="709" w:hanging="425"/>
      </w:pPr>
      <w:r>
        <w:t>Th</w:t>
      </w:r>
      <w:r w:rsidR="00B54399">
        <w:t>e aims described above can be</w:t>
      </w:r>
      <w:r w:rsidR="0010483B">
        <w:t xml:space="preserve"> achieved by</w:t>
      </w:r>
      <w:r w:rsidR="00FC0C76">
        <w:t xml:space="preserve"> </w:t>
      </w:r>
      <w:r w:rsidR="008B58A8">
        <w:t xml:space="preserve">changing how HSE approaches </w:t>
      </w:r>
      <w:r w:rsidR="00373635">
        <w:t xml:space="preserve">regulating chemicals. </w:t>
      </w:r>
      <w:r w:rsidR="00004EC8">
        <w:t xml:space="preserve">HSE will make changes to </w:t>
      </w:r>
      <w:r w:rsidR="00FC0C76">
        <w:t>reduc</w:t>
      </w:r>
      <w:r w:rsidR="00004EC8">
        <w:t>e</w:t>
      </w:r>
      <w:r w:rsidR="00FC0C76">
        <w:t xml:space="preserve"> burdens </w:t>
      </w:r>
      <w:r w:rsidR="00DB1E9C" w:rsidRPr="00B30DBB">
        <w:t xml:space="preserve">whilst maintaining existing levels of health and environmental protection. </w:t>
      </w:r>
    </w:p>
    <w:p w14:paraId="4A1BF28B" w14:textId="6A5F209A" w:rsidR="006255E1" w:rsidRPr="006E6423" w:rsidRDefault="00637075" w:rsidP="006929C4">
      <w:pPr>
        <w:pStyle w:val="numberpara"/>
        <w:tabs>
          <w:tab w:val="clear" w:pos="397"/>
          <w:tab w:val="num" w:pos="1134"/>
        </w:tabs>
        <w:ind w:left="709" w:hanging="425"/>
        <w:rPr>
          <w:color w:val="000000" w:themeColor="text1"/>
          <w:sz w:val="22"/>
          <w:szCs w:val="22"/>
        </w:rPr>
      </w:pPr>
      <w:r>
        <w:t xml:space="preserve">The </w:t>
      </w:r>
      <w:r w:rsidR="007D176F">
        <w:t>changes must</w:t>
      </w:r>
      <w:r>
        <w:t xml:space="preserve"> continue to champion HSE’s strategic goal to increase and maintain trust to ensure people feel safe where they live, where they work</w:t>
      </w:r>
      <w:r w:rsidR="75905A3F">
        <w:t>,</w:t>
      </w:r>
      <w:r>
        <w:t xml:space="preserve"> and </w:t>
      </w:r>
      <w:r>
        <w:lastRenderedPageBreak/>
        <w:t>in their environment</w:t>
      </w:r>
      <w:r w:rsidR="00414207">
        <w:t>,</w:t>
      </w:r>
      <w:r>
        <w:t xml:space="preserve"> capitalising on HSE’s expertise regulating across the chemicals </w:t>
      </w:r>
      <w:r w:rsidRPr="006E6423">
        <w:rPr>
          <w:color w:val="000000" w:themeColor="text1"/>
        </w:rPr>
        <w:t>and health and safety landscape.</w:t>
      </w:r>
    </w:p>
    <w:p w14:paraId="5E1E3B82" w14:textId="15F9FDF6" w:rsidR="00E019ED" w:rsidRPr="006E6423" w:rsidRDefault="00F97C02" w:rsidP="006929C4">
      <w:pPr>
        <w:pStyle w:val="numberpara"/>
        <w:tabs>
          <w:tab w:val="clear" w:pos="397"/>
          <w:tab w:val="num" w:pos="1134"/>
        </w:tabs>
        <w:ind w:left="709" w:hanging="425"/>
        <w:rPr>
          <w:rFonts w:eastAsia="Poppins"/>
          <w:color w:val="000000" w:themeColor="text1"/>
        </w:rPr>
      </w:pPr>
      <w:r w:rsidRPr="006E6423">
        <w:rPr>
          <w:rFonts w:eastAsia="Poppins"/>
          <w:color w:val="000000" w:themeColor="text1"/>
        </w:rPr>
        <w:t>T</w:t>
      </w:r>
      <w:r w:rsidR="009744E5" w:rsidRPr="006E6423">
        <w:rPr>
          <w:rFonts w:eastAsia="Poppins"/>
          <w:color w:val="000000" w:themeColor="text1"/>
        </w:rPr>
        <w:t xml:space="preserve">his </w:t>
      </w:r>
      <w:r w:rsidR="00EE6DA4" w:rsidRPr="006E6423">
        <w:rPr>
          <w:rFonts w:eastAsia="Poppins"/>
          <w:color w:val="000000" w:themeColor="text1"/>
        </w:rPr>
        <w:t>consultation document</w:t>
      </w:r>
      <w:r w:rsidR="7DE36C7A" w:rsidRPr="006E6423">
        <w:rPr>
          <w:rFonts w:eastAsia="Poppins"/>
          <w:color w:val="000000" w:themeColor="text1"/>
        </w:rPr>
        <w:t xml:space="preserve"> provides an </w:t>
      </w:r>
      <w:r w:rsidRPr="006E6423">
        <w:rPr>
          <w:rFonts w:eastAsia="Poppins"/>
          <w:color w:val="000000" w:themeColor="text1"/>
        </w:rPr>
        <w:t>outline</w:t>
      </w:r>
      <w:r w:rsidR="2FCC377E" w:rsidRPr="006E6423">
        <w:rPr>
          <w:rFonts w:eastAsia="Poppins"/>
          <w:color w:val="000000" w:themeColor="text1"/>
        </w:rPr>
        <w:t xml:space="preserve"> of</w:t>
      </w:r>
      <w:r w:rsidRPr="006E6423">
        <w:rPr>
          <w:rFonts w:eastAsia="Poppins"/>
          <w:color w:val="000000" w:themeColor="text1"/>
        </w:rPr>
        <w:t xml:space="preserve"> </w:t>
      </w:r>
      <w:r w:rsidR="00100EF2" w:rsidRPr="006E6423">
        <w:rPr>
          <w:rFonts w:eastAsia="Poppins"/>
          <w:color w:val="000000" w:themeColor="text1"/>
        </w:rPr>
        <w:t xml:space="preserve">the </w:t>
      </w:r>
      <w:r w:rsidR="00E11096" w:rsidRPr="006E6423">
        <w:rPr>
          <w:rFonts w:eastAsia="Poppins"/>
          <w:color w:val="000000" w:themeColor="text1"/>
        </w:rPr>
        <w:t xml:space="preserve">key </w:t>
      </w:r>
      <w:r w:rsidR="00100EF2" w:rsidRPr="006E6423">
        <w:rPr>
          <w:rFonts w:eastAsia="Poppins"/>
          <w:color w:val="000000" w:themeColor="text1"/>
        </w:rPr>
        <w:t xml:space="preserve">reforms </w:t>
      </w:r>
      <w:r w:rsidR="6C23C911" w:rsidRPr="006E6423">
        <w:rPr>
          <w:rFonts w:eastAsia="Poppins"/>
          <w:color w:val="000000" w:themeColor="text1"/>
        </w:rPr>
        <w:t xml:space="preserve">HSE </w:t>
      </w:r>
      <w:r w:rsidR="00153BD3" w:rsidRPr="006E6423">
        <w:rPr>
          <w:rFonts w:eastAsia="Poppins"/>
          <w:color w:val="000000" w:themeColor="text1"/>
        </w:rPr>
        <w:t>considers</w:t>
      </w:r>
      <w:r w:rsidR="00290403" w:rsidRPr="006E6423">
        <w:rPr>
          <w:rFonts w:eastAsia="Poppins"/>
          <w:color w:val="000000" w:themeColor="text1"/>
        </w:rPr>
        <w:t xml:space="preserve"> necessary</w:t>
      </w:r>
      <w:r w:rsidR="00715E20">
        <w:rPr>
          <w:rFonts w:eastAsia="Poppins"/>
          <w:color w:val="000000" w:themeColor="text1"/>
        </w:rPr>
        <w:t xml:space="preserve"> or desirable</w:t>
      </w:r>
      <w:r w:rsidR="6C23C911" w:rsidRPr="006E6423">
        <w:rPr>
          <w:rFonts w:eastAsia="Poppins"/>
          <w:color w:val="000000" w:themeColor="text1"/>
        </w:rPr>
        <w:t xml:space="preserve"> </w:t>
      </w:r>
      <w:r w:rsidR="00566402" w:rsidRPr="006E6423">
        <w:rPr>
          <w:rFonts w:eastAsia="Poppins"/>
          <w:color w:val="000000" w:themeColor="text1"/>
        </w:rPr>
        <w:t>to</w:t>
      </w:r>
      <w:r w:rsidR="00FC0C76" w:rsidRPr="006E6423">
        <w:rPr>
          <w:rFonts w:eastAsia="Poppins"/>
          <w:color w:val="000000" w:themeColor="text1"/>
        </w:rPr>
        <w:t xml:space="preserve"> make changes to</w:t>
      </w:r>
      <w:r w:rsidR="00420267" w:rsidRPr="006E6423">
        <w:rPr>
          <w:rFonts w:eastAsia="Poppins"/>
          <w:color w:val="000000" w:themeColor="text1"/>
        </w:rPr>
        <w:t xml:space="preserve"> the chemicals regimes on which </w:t>
      </w:r>
      <w:r w:rsidR="00D835F8" w:rsidRPr="006E6423">
        <w:rPr>
          <w:rFonts w:eastAsia="Poppins"/>
          <w:color w:val="000000" w:themeColor="text1"/>
        </w:rPr>
        <w:t>it leads</w:t>
      </w:r>
      <w:r w:rsidR="00CC2619" w:rsidRPr="006E6423">
        <w:rPr>
          <w:rFonts w:eastAsia="Poppins"/>
          <w:color w:val="000000" w:themeColor="text1"/>
        </w:rPr>
        <w:t xml:space="preserve">. </w:t>
      </w:r>
      <w:r w:rsidR="006E0369" w:rsidRPr="006E6423">
        <w:rPr>
          <w:rFonts w:eastAsia="Poppins"/>
          <w:color w:val="000000" w:themeColor="text1"/>
        </w:rPr>
        <w:t xml:space="preserve">It </w:t>
      </w:r>
      <w:r w:rsidR="00DC7357" w:rsidRPr="006E6423">
        <w:rPr>
          <w:rFonts w:eastAsia="Poppins"/>
          <w:color w:val="000000" w:themeColor="text1"/>
        </w:rPr>
        <w:t xml:space="preserve">seeks to do this by proposing </w:t>
      </w:r>
      <w:r w:rsidR="004C09A8" w:rsidRPr="006E6423">
        <w:rPr>
          <w:rFonts w:eastAsia="Poppins"/>
          <w:color w:val="000000" w:themeColor="text1"/>
        </w:rPr>
        <w:t xml:space="preserve">changes to </w:t>
      </w:r>
      <w:r w:rsidR="6277A87A" w:rsidRPr="006E6423">
        <w:rPr>
          <w:rFonts w:eastAsia="Poppins"/>
          <w:color w:val="000000" w:themeColor="text1"/>
        </w:rPr>
        <w:t xml:space="preserve">assimilated </w:t>
      </w:r>
      <w:r w:rsidR="004C09A8" w:rsidRPr="006E6423">
        <w:rPr>
          <w:rFonts w:eastAsia="Poppins"/>
          <w:color w:val="000000" w:themeColor="text1"/>
        </w:rPr>
        <w:t>EU-derived legislation</w:t>
      </w:r>
      <w:r w:rsidR="006E6423" w:rsidRPr="006E6423">
        <w:rPr>
          <w:rStyle w:val="FootnoteReference"/>
          <w:rFonts w:eastAsia="Poppins"/>
          <w:color w:val="000000" w:themeColor="text1"/>
        </w:rPr>
        <w:footnoteReference w:id="2"/>
      </w:r>
      <w:r w:rsidR="006E6423">
        <w:rPr>
          <w:rFonts w:eastAsia="Poppins"/>
          <w:color w:val="000000" w:themeColor="text1"/>
        </w:rPr>
        <w:t xml:space="preserve">. </w:t>
      </w:r>
      <w:r w:rsidR="00C60B1D">
        <w:rPr>
          <w:rFonts w:eastAsia="Poppins"/>
          <w:color w:val="000000" w:themeColor="text1"/>
        </w:rPr>
        <w:t>Depending on the natur</w:t>
      </w:r>
      <w:r w:rsidR="00B40B4D">
        <w:rPr>
          <w:rFonts w:eastAsia="Poppins"/>
          <w:color w:val="000000" w:themeColor="text1"/>
        </w:rPr>
        <w:t>e</w:t>
      </w:r>
      <w:r w:rsidR="00C60B1D">
        <w:rPr>
          <w:rFonts w:eastAsia="Poppins"/>
          <w:color w:val="000000" w:themeColor="text1"/>
        </w:rPr>
        <w:t xml:space="preserve"> and extent of the proposed change, this suite of changes </w:t>
      </w:r>
      <w:proofErr w:type="gramStart"/>
      <w:r w:rsidR="00C60B1D">
        <w:rPr>
          <w:rFonts w:eastAsia="Poppins"/>
          <w:color w:val="000000" w:themeColor="text1"/>
        </w:rPr>
        <w:t>are</w:t>
      </w:r>
      <w:proofErr w:type="gramEnd"/>
      <w:r w:rsidR="00C60B1D">
        <w:rPr>
          <w:rFonts w:eastAsia="Poppins"/>
          <w:color w:val="000000" w:themeColor="text1"/>
        </w:rPr>
        <w:t xml:space="preserve"> likely to need </w:t>
      </w:r>
      <w:r w:rsidR="00B36EAD" w:rsidRPr="006E6423">
        <w:rPr>
          <w:rFonts w:eastAsia="Poppins"/>
          <w:color w:val="000000" w:themeColor="text1"/>
        </w:rPr>
        <w:t xml:space="preserve">a mixture of primary and secondary legislation.  </w:t>
      </w:r>
      <w:r w:rsidR="006E6423" w:rsidRPr="006E6423">
        <w:rPr>
          <w:rFonts w:eastAsia="Poppins"/>
          <w:color w:val="000000" w:themeColor="text1"/>
        </w:rPr>
        <w:t xml:space="preserve">A summary of the proposals </w:t>
      </w:r>
      <w:r w:rsidR="08A52687" w:rsidRPr="006E6423">
        <w:rPr>
          <w:rFonts w:eastAsia="Poppins"/>
          <w:color w:val="000000" w:themeColor="text1"/>
        </w:rPr>
        <w:t>is</w:t>
      </w:r>
      <w:r w:rsidR="006E6423">
        <w:rPr>
          <w:rFonts w:eastAsia="Poppins"/>
          <w:color w:val="000000" w:themeColor="text1"/>
        </w:rPr>
        <w:t xml:space="preserve"> below, with more detailed information </w:t>
      </w:r>
      <w:r w:rsidR="00BB11E0">
        <w:rPr>
          <w:rFonts w:eastAsia="Poppins"/>
          <w:color w:val="000000" w:themeColor="text1"/>
        </w:rPr>
        <w:t>set out in the</w:t>
      </w:r>
      <w:r w:rsidR="00A12CCB">
        <w:rPr>
          <w:rFonts w:eastAsia="Poppins"/>
          <w:color w:val="000000" w:themeColor="text1"/>
        </w:rPr>
        <w:t xml:space="preserve"> background and regime-specific sections</w:t>
      </w:r>
      <w:r w:rsidR="00BB11E0" w:rsidRPr="5D9A6E18">
        <w:rPr>
          <w:rFonts w:eastAsia="Poppins"/>
          <w:color w:val="000000" w:themeColor="text1"/>
        </w:rPr>
        <w:t xml:space="preserve">. </w:t>
      </w:r>
    </w:p>
    <w:p w14:paraId="64E0BE67" w14:textId="77777777" w:rsidR="001153C9" w:rsidRDefault="00B71B33" w:rsidP="000F4E6B">
      <w:pPr>
        <w:pStyle w:val="ListParagraph"/>
        <w:tabs>
          <w:tab w:val="num" w:pos="1134"/>
        </w:tabs>
        <w:spacing w:after="0"/>
        <w:ind w:left="1134" w:hanging="425"/>
        <w:rPr>
          <w:b/>
          <w:bCs/>
          <w:u w:val="single"/>
        </w:rPr>
      </w:pPr>
      <w:r w:rsidRPr="00B71B33">
        <w:rPr>
          <w:b/>
          <w:bCs/>
          <w:u w:val="single"/>
        </w:rPr>
        <w:t>GB Biocidal Products Regulation (GB BPR)</w:t>
      </w:r>
    </w:p>
    <w:p w14:paraId="2756F97C" w14:textId="0702E6ED" w:rsidR="00B71B33" w:rsidRPr="00240181" w:rsidRDefault="6F26AD7B" w:rsidP="00836AC6">
      <w:pPr>
        <w:pStyle w:val="ListParagraph"/>
        <w:numPr>
          <w:ilvl w:val="0"/>
          <w:numId w:val="23"/>
        </w:numPr>
        <w:tabs>
          <w:tab w:val="num" w:pos="1134"/>
        </w:tabs>
        <w:spacing w:after="0"/>
        <w:ind w:left="1134" w:hanging="283"/>
      </w:pPr>
      <w:r w:rsidRPr="3BCF2DBE">
        <w:t>Introduc</w:t>
      </w:r>
      <w:r w:rsidR="458DF2BC" w:rsidRPr="3BCF2DBE">
        <w:t>e</w:t>
      </w:r>
      <w:r w:rsidRPr="3BCF2DBE">
        <w:t xml:space="preserve"> a system which allows the </w:t>
      </w:r>
      <w:r w:rsidR="24213032" w:rsidRPr="3BCF2DBE">
        <w:t>recognition of approvals</w:t>
      </w:r>
      <w:r w:rsidR="00C34CE1">
        <w:t xml:space="preserve"> and</w:t>
      </w:r>
      <w:r w:rsidR="007F0271">
        <w:t>, where appropriate, authorisations</w:t>
      </w:r>
      <w:r w:rsidRPr="3BCF2DBE">
        <w:t xml:space="preserve"> </w:t>
      </w:r>
      <w:r w:rsidR="5BCB6036" w:rsidRPr="3BCF2DBE">
        <w:t>given in foreign jurisdictions</w:t>
      </w:r>
      <w:r w:rsidRPr="3BCF2DBE">
        <w:t xml:space="preserve"> </w:t>
      </w:r>
      <w:r w:rsidR="215178AC" w:rsidRPr="3BCF2DBE">
        <w:t>with similar standards</w:t>
      </w:r>
      <w:r w:rsidRPr="3BCF2DBE">
        <w:t xml:space="preserve">. This proposal delivers on the Government’s commitment that HSE will consult on how international </w:t>
      </w:r>
      <w:r w:rsidRPr="00240181">
        <w:t>approvals can be recognised to reduce the time and cost to bring chemical products, including biocides, to the GB market, which was made as part o</w:t>
      </w:r>
      <w:r w:rsidR="1F63C2E2" w:rsidRPr="00240181">
        <w:t xml:space="preserve">f the </w:t>
      </w:r>
      <w:r w:rsidR="01071019" w:rsidRPr="00240181">
        <w:t>Action Plan</w:t>
      </w:r>
      <w:r w:rsidR="0897E110" w:rsidRPr="00240181">
        <w:t xml:space="preserve"> to ensure regulators and regulation support growth</w:t>
      </w:r>
      <w:r w:rsidR="0C5EFAFE" w:rsidRPr="00240181">
        <w:t>.</w:t>
      </w:r>
    </w:p>
    <w:p w14:paraId="1986EDBF" w14:textId="50DDEE4D" w:rsidR="00E630AF" w:rsidRPr="00240181" w:rsidRDefault="1E328E4A" w:rsidP="00836AC6">
      <w:pPr>
        <w:pStyle w:val="ListParagraph"/>
        <w:numPr>
          <w:ilvl w:val="0"/>
          <w:numId w:val="23"/>
        </w:numPr>
        <w:tabs>
          <w:tab w:val="num" w:pos="1134"/>
        </w:tabs>
        <w:spacing w:after="0"/>
        <w:ind w:left="1134" w:hanging="283"/>
      </w:pPr>
      <w:r>
        <w:t>Replac</w:t>
      </w:r>
      <w:r w:rsidR="1A93F152">
        <w:t>e</w:t>
      </w:r>
      <w:r>
        <w:t xml:space="preserve"> the system of </w:t>
      </w:r>
      <w:hyperlink r:id="rId28">
        <w:r w:rsidR="312EF8AD" w:rsidRPr="0EFD6499">
          <w:rPr>
            <w:rStyle w:val="Hyperlink"/>
          </w:rPr>
          <w:t xml:space="preserve">active substance </w:t>
        </w:r>
        <w:r w:rsidRPr="0EFD6499">
          <w:rPr>
            <w:rStyle w:val="Hyperlink"/>
          </w:rPr>
          <w:t>renewals</w:t>
        </w:r>
      </w:hyperlink>
      <w:r w:rsidR="02A84B99" w:rsidRPr="00240181">
        <w:t>.</w:t>
      </w:r>
      <w:r w:rsidR="3F8611E6" w:rsidRPr="00240181">
        <w:t xml:space="preserve"> </w:t>
      </w:r>
      <w:r w:rsidRPr="00240181">
        <w:t>Approvals w</w:t>
      </w:r>
      <w:r w:rsidR="61587AB8" w:rsidRPr="00240181">
        <w:t>ould</w:t>
      </w:r>
      <w:r w:rsidRPr="00240181">
        <w:t xml:space="preserve"> no longer have fixed expiry dates. Instead, active substances w</w:t>
      </w:r>
      <w:r w:rsidR="2A059B04" w:rsidRPr="00240181">
        <w:t>ould</w:t>
      </w:r>
      <w:r w:rsidRPr="00240181">
        <w:t xml:space="preserve"> be “called in” for review by HSE using a risk-based approach</w:t>
      </w:r>
      <w:r w:rsidR="6122760B" w:rsidRPr="00240181">
        <w:t xml:space="preserve"> and</w:t>
      </w:r>
      <w:r w:rsidR="4ED13118" w:rsidRPr="00240181">
        <w:t xml:space="preserve"> in a manner which facilitates the smooth flow of goods across the whole UK Internal Market.</w:t>
      </w:r>
    </w:p>
    <w:p w14:paraId="457D7962" w14:textId="11424B07" w:rsidR="00E630AF" w:rsidRPr="00240181" w:rsidRDefault="304D026F" w:rsidP="00836AC6">
      <w:pPr>
        <w:pStyle w:val="ListParagraph"/>
        <w:numPr>
          <w:ilvl w:val="0"/>
          <w:numId w:val="23"/>
        </w:numPr>
        <w:tabs>
          <w:tab w:val="num" w:pos="1134"/>
        </w:tabs>
        <w:spacing w:after="0"/>
        <w:ind w:left="1134" w:hanging="283"/>
      </w:pPr>
      <w:r w:rsidRPr="00240181">
        <w:t xml:space="preserve">Introduce powers to permit the Secretary of State to allow biocidal active substances and biocidal products which are essential to society to be made available on the GB market </w:t>
      </w:r>
      <w:r w:rsidR="640D2540" w:rsidRPr="00240181">
        <w:t>where needed</w:t>
      </w:r>
      <w:r w:rsidRPr="00240181">
        <w:t>, whilst safeguarding against possible abuse of the system by means of specific conditions.</w:t>
      </w:r>
    </w:p>
    <w:p w14:paraId="111814F6" w14:textId="5723CADE" w:rsidR="00E630AF" w:rsidRPr="00240181" w:rsidRDefault="1FFD06AB" w:rsidP="00836AC6">
      <w:pPr>
        <w:pStyle w:val="ListParagraph"/>
        <w:numPr>
          <w:ilvl w:val="0"/>
          <w:numId w:val="23"/>
        </w:numPr>
        <w:tabs>
          <w:tab w:val="num" w:pos="1134"/>
        </w:tabs>
        <w:spacing w:after="0"/>
        <w:ind w:left="1134" w:hanging="283"/>
      </w:pPr>
      <w:r w:rsidRPr="00240181">
        <w:t>Introduc</w:t>
      </w:r>
      <w:r w:rsidR="24FA288F" w:rsidRPr="00240181">
        <w:t>e</w:t>
      </w:r>
      <w:r w:rsidRPr="00240181">
        <w:t xml:space="preserve"> </w:t>
      </w:r>
      <w:r w:rsidR="518DE664" w:rsidRPr="00240181">
        <w:t xml:space="preserve">powers to make further amendments </w:t>
      </w:r>
      <w:r w:rsidR="46033662" w:rsidRPr="00240181">
        <w:t xml:space="preserve">in secondary legislation </w:t>
      </w:r>
      <w:r w:rsidR="518DE664" w:rsidRPr="00240181">
        <w:t xml:space="preserve">to the </w:t>
      </w:r>
      <w:r w:rsidR="46033662" w:rsidRPr="00240181">
        <w:t xml:space="preserve">detailed </w:t>
      </w:r>
      <w:r w:rsidR="518DE664" w:rsidRPr="00240181">
        <w:t xml:space="preserve">procedures </w:t>
      </w:r>
      <w:r w:rsidR="46033662" w:rsidRPr="00240181">
        <w:t>in GB BPR</w:t>
      </w:r>
      <w:r w:rsidR="4BFBE3B6" w:rsidRPr="00240181">
        <w:t>, making it possible</w:t>
      </w:r>
      <w:r w:rsidR="46033662" w:rsidRPr="00240181">
        <w:t xml:space="preserve"> to </w:t>
      </w:r>
      <w:r w:rsidR="4BFBE3B6" w:rsidRPr="00240181">
        <w:t>improve</w:t>
      </w:r>
      <w:r w:rsidR="46033662" w:rsidRPr="00240181">
        <w:t xml:space="preserve"> the efficiency and </w:t>
      </w:r>
      <w:r w:rsidR="2A7D9778" w:rsidRPr="00240181">
        <w:t>effectiveness of the regime</w:t>
      </w:r>
      <w:r w:rsidR="4BFBE3B6" w:rsidRPr="00240181">
        <w:t xml:space="preserve"> in future in a more agile way</w:t>
      </w:r>
      <w:r w:rsidR="2A7D9778" w:rsidRPr="00240181">
        <w:t>.</w:t>
      </w:r>
    </w:p>
    <w:p w14:paraId="65E4C4D3" w14:textId="77777777" w:rsidR="00B71B33" w:rsidRDefault="00B71B33" w:rsidP="006929C4">
      <w:pPr>
        <w:pStyle w:val="ListParagraph"/>
        <w:tabs>
          <w:tab w:val="num" w:pos="1134"/>
        </w:tabs>
        <w:spacing w:after="0"/>
        <w:ind w:left="709" w:hanging="425"/>
      </w:pPr>
    </w:p>
    <w:p w14:paraId="145FCFDC" w14:textId="79E7A61C" w:rsidR="00B71B33" w:rsidRPr="003D581E" w:rsidRDefault="00B71B33" w:rsidP="000F4E6B">
      <w:pPr>
        <w:pStyle w:val="ListParagraph"/>
        <w:tabs>
          <w:tab w:val="num" w:pos="1560"/>
        </w:tabs>
        <w:spacing w:after="0"/>
        <w:ind w:left="709" w:firstLine="0"/>
        <w:jc w:val="left"/>
        <w:rPr>
          <w:b/>
          <w:bCs/>
          <w:u w:val="single"/>
        </w:rPr>
      </w:pPr>
      <w:r w:rsidRPr="003D581E">
        <w:rPr>
          <w:b/>
          <w:bCs/>
          <w:u w:val="single"/>
        </w:rPr>
        <w:t xml:space="preserve">Classification, Labelling and Packaging of </w:t>
      </w:r>
      <w:r w:rsidR="00737D00">
        <w:rPr>
          <w:b/>
          <w:bCs/>
          <w:u w:val="single"/>
        </w:rPr>
        <w:t>C</w:t>
      </w:r>
      <w:r w:rsidRPr="003D581E">
        <w:rPr>
          <w:b/>
          <w:bCs/>
          <w:u w:val="single"/>
        </w:rPr>
        <w:t xml:space="preserve">hemicals </w:t>
      </w:r>
      <w:r w:rsidR="00737D00">
        <w:rPr>
          <w:b/>
          <w:bCs/>
          <w:u w:val="single"/>
        </w:rPr>
        <w:t>S</w:t>
      </w:r>
      <w:r w:rsidRPr="003D581E">
        <w:rPr>
          <w:b/>
          <w:bCs/>
          <w:u w:val="single"/>
        </w:rPr>
        <w:t>ubstances and</w:t>
      </w:r>
      <w:r w:rsidR="000F4E6B">
        <w:rPr>
          <w:b/>
          <w:bCs/>
          <w:u w:val="single"/>
        </w:rPr>
        <w:t xml:space="preserve"> </w:t>
      </w:r>
      <w:r w:rsidR="00737D00">
        <w:rPr>
          <w:b/>
          <w:bCs/>
          <w:u w:val="single"/>
        </w:rPr>
        <w:t>M</w:t>
      </w:r>
      <w:r w:rsidRPr="003D581E">
        <w:rPr>
          <w:b/>
          <w:bCs/>
          <w:u w:val="single"/>
        </w:rPr>
        <w:t>ixtures (GB CLP)</w:t>
      </w:r>
    </w:p>
    <w:p w14:paraId="4E5CA1F5" w14:textId="1DA53772" w:rsidR="00B71B33" w:rsidRDefault="7B503B2C" w:rsidP="00836AC6">
      <w:pPr>
        <w:pStyle w:val="ListParagraph"/>
        <w:numPr>
          <w:ilvl w:val="0"/>
          <w:numId w:val="10"/>
        </w:numPr>
        <w:tabs>
          <w:tab w:val="num" w:pos="1134"/>
        </w:tabs>
        <w:spacing w:after="0"/>
        <w:ind w:left="1134" w:hanging="283"/>
      </w:pPr>
      <w:r>
        <w:t>Consolidate Article 37 and Article 37A</w:t>
      </w:r>
      <w:r w:rsidR="007C307E">
        <w:t xml:space="preserve"> of</w:t>
      </w:r>
      <w:r w:rsidR="004D2DDF">
        <w:t xml:space="preserve"> the assimilated</w:t>
      </w:r>
      <w:r w:rsidR="007C307E">
        <w:t xml:space="preserve"> </w:t>
      </w:r>
      <w:hyperlink r:id="rId29" w:history="1">
        <w:r w:rsidR="007C307E" w:rsidRPr="007D67D7">
          <w:rPr>
            <w:rStyle w:val="Hyperlink"/>
            <w:rFonts w:cs="Arial"/>
          </w:rPr>
          <w:t>Regulation (EC) No 1272/2008</w:t>
        </w:r>
      </w:hyperlink>
      <w:r>
        <w:t xml:space="preserve"> into a single procedure for GB mandatory classifications and break the automatic link requiring HSE to consider all Committee for Risk Assessment (RAC) Opinions published by the European Chemicals Agency (ECHA).</w:t>
      </w:r>
    </w:p>
    <w:p w14:paraId="492EF7A6" w14:textId="1179FE2E" w:rsidR="00B71B33" w:rsidRDefault="00B71B33" w:rsidP="00836AC6">
      <w:pPr>
        <w:pStyle w:val="ListParagraph"/>
        <w:numPr>
          <w:ilvl w:val="0"/>
          <w:numId w:val="10"/>
        </w:numPr>
        <w:tabs>
          <w:tab w:val="num" w:pos="1134"/>
        </w:tabs>
        <w:spacing w:after="0"/>
        <w:ind w:left="1134" w:hanging="283"/>
      </w:pPr>
      <w:r>
        <w:t>Revok</w:t>
      </w:r>
      <w:r w:rsidR="48A6D921">
        <w:t>e</w:t>
      </w:r>
      <w:r>
        <w:t xml:space="preserve"> the GB CLP notification database and requirement for GB duty holders to submit notifications to HSE as the GB CLP Agency, thereby reducing burdens on </w:t>
      </w:r>
      <w:hyperlink r:id="rId30" w:history="1">
        <w:r w:rsidRPr="001A4962">
          <w:rPr>
            <w:rStyle w:val="Hyperlink"/>
            <w:rFonts w:cs="Arial"/>
          </w:rPr>
          <w:t>duty holders</w:t>
        </w:r>
      </w:hyperlink>
      <w:r>
        <w:t xml:space="preserve"> and the regulator.</w:t>
      </w:r>
    </w:p>
    <w:p w14:paraId="491F5AC6" w14:textId="550A68CD" w:rsidR="00B71B33" w:rsidRDefault="003A215A" w:rsidP="00836AC6">
      <w:pPr>
        <w:pStyle w:val="ListParagraph"/>
        <w:numPr>
          <w:ilvl w:val="0"/>
          <w:numId w:val="10"/>
        </w:numPr>
        <w:tabs>
          <w:tab w:val="num" w:pos="1134"/>
        </w:tabs>
        <w:spacing w:after="0"/>
        <w:ind w:left="1134" w:hanging="283"/>
      </w:pPr>
      <w:r>
        <w:t>Relocate</w:t>
      </w:r>
      <w:r w:rsidR="00297E2D">
        <w:t xml:space="preserve"> </w:t>
      </w:r>
      <w:r w:rsidR="29567314">
        <w:t xml:space="preserve">explanatory </w:t>
      </w:r>
      <w:r w:rsidR="7ED96FF5">
        <w:t xml:space="preserve">notes relating to entries in the GB Mandatory Classification and Labelling (GB MCL) </w:t>
      </w:r>
      <w:r w:rsidR="000701F7">
        <w:t>L</w:t>
      </w:r>
      <w:r w:rsidR="7ED96FF5">
        <w:t>ist</w:t>
      </w:r>
      <w:r w:rsidR="00711F4F">
        <w:t xml:space="preserve"> from Annex VI</w:t>
      </w:r>
      <w:r w:rsidR="005B5DFE">
        <w:t xml:space="preserve"> to the Regulation to </w:t>
      </w:r>
      <w:r w:rsidR="00476C82">
        <w:t>HSE</w:t>
      </w:r>
      <w:r w:rsidR="00AB7D2E">
        <w:t>’s website</w:t>
      </w:r>
      <w:r w:rsidR="7ED96FF5">
        <w:t xml:space="preserve">. This proposal would enable the Agency to make future </w:t>
      </w:r>
      <w:r w:rsidR="7ED96FF5">
        <w:lastRenderedPageBreak/>
        <w:t>revisions to notes pertaining to GB MCL entries in an administrative capacity, rather than through a Statutory Instrument.</w:t>
      </w:r>
    </w:p>
    <w:p w14:paraId="235BE9C5" w14:textId="73E1598E" w:rsidR="00B71B33" w:rsidRDefault="003A30F9" w:rsidP="00836AC6">
      <w:pPr>
        <w:pStyle w:val="ListParagraph"/>
        <w:numPr>
          <w:ilvl w:val="0"/>
          <w:numId w:val="10"/>
        </w:numPr>
        <w:tabs>
          <w:tab w:val="num" w:pos="1134"/>
        </w:tabs>
        <w:spacing w:after="0"/>
        <w:ind w:left="1134" w:hanging="283"/>
      </w:pPr>
      <w:r w:rsidRPr="405AA643">
        <w:rPr>
          <w:color w:val="000000" w:themeColor="text1"/>
        </w:rPr>
        <w:t>Introduc</w:t>
      </w:r>
      <w:r w:rsidR="45C0F514" w:rsidRPr="405AA643">
        <w:rPr>
          <w:color w:val="000000" w:themeColor="text1"/>
        </w:rPr>
        <w:t>e</w:t>
      </w:r>
      <w:r w:rsidRPr="405AA643">
        <w:rPr>
          <w:color w:val="000000" w:themeColor="text1"/>
        </w:rPr>
        <w:t xml:space="preserve"> power</w:t>
      </w:r>
      <w:r w:rsidR="00445AC8" w:rsidRPr="405AA643">
        <w:rPr>
          <w:color w:val="000000" w:themeColor="text1"/>
        </w:rPr>
        <w:t>s</w:t>
      </w:r>
      <w:r w:rsidRPr="405AA643">
        <w:rPr>
          <w:color w:val="000000" w:themeColor="text1"/>
        </w:rPr>
        <w:t xml:space="preserve"> to</w:t>
      </w:r>
      <w:r w:rsidR="00B44BD8" w:rsidRPr="405AA643">
        <w:rPr>
          <w:color w:val="000000" w:themeColor="text1"/>
        </w:rPr>
        <w:t xml:space="preserve"> make future</w:t>
      </w:r>
      <w:r w:rsidRPr="405AA643">
        <w:rPr>
          <w:color w:val="000000" w:themeColor="text1"/>
        </w:rPr>
        <w:t xml:space="preserve"> amend</w:t>
      </w:r>
      <w:r w:rsidR="00B44BD8" w:rsidRPr="405AA643">
        <w:rPr>
          <w:color w:val="000000" w:themeColor="text1"/>
        </w:rPr>
        <w:t>ments to</w:t>
      </w:r>
      <w:r w:rsidRPr="405AA643">
        <w:rPr>
          <w:color w:val="000000" w:themeColor="text1"/>
        </w:rPr>
        <w:t xml:space="preserve"> GB CLP and its supporting regulations</w:t>
      </w:r>
      <w:r w:rsidR="019B9AF8" w:rsidRPr="405AA643">
        <w:rPr>
          <w:color w:val="000000" w:themeColor="text1"/>
        </w:rPr>
        <w:t xml:space="preserve"> to</w:t>
      </w:r>
      <w:r w:rsidRPr="405AA643">
        <w:rPr>
          <w:color w:val="000000" w:themeColor="text1"/>
        </w:rPr>
        <w:t xml:space="preserve"> implement general updates and international obligations. This will ensure </w:t>
      </w:r>
      <w:r>
        <w:t>the timely reflection of wider political, technological and scientific developments and will establish continuous means by which the UK can meet new or revised international commitments.</w:t>
      </w:r>
    </w:p>
    <w:p w14:paraId="1823E9BC" w14:textId="77777777" w:rsidR="00B71B33" w:rsidRDefault="00B71B33" w:rsidP="006929C4">
      <w:pPr>
        <w:pStyle w:val="ListParagraph"/>
        <w:tabs>
          <w:tab w:val="num" w:pos="1134"/>
        </w:tabs>
        <w:spacing w:after="0"/>
        <w:ind w:left="709" w:hanging="425"/>
      </w:pPr>
    </w:p>
    <w:p w14:paraId="1AC1D722" w14:textId="07E7AF81" w:rsidR="001C2464" w:rsidRPr="000F4E6B" w:rsidRDefault="00B71B33" w:rsidP="000F4E6B">
      <w:pPr>
        <w:pStyle w:val="ListParagraph"/>
        <w:tabs>
          <w:tab w:val="num" w:pos="1134"/>
        </w:tabs>
        <w:spacing w:after="0"/>
        <w:ind w:left="709" w:firstLine="0"/>
        <w:rPr>
          <w:b/>
          <w:bCs/>
          <w:u w:val="single"/>
        </w:rPr>
      </w:pPr>
      <w:r w:rsidRPr="003D581E">
        <w:rPr>
          <w:b/>
          <w:bCs/>
          <w:u w:val="single"/>
        </w:rPr>
        <w:t xml:space="preserve">Prior Informed Consent for the </w:t>
      </w:r>
      <w:r w:rsidR="00133BFE">
        <w:rPr>
          <w:b/>
          <w:bCs/>
          <w:u w:val="single"/>
        </w:rPr>
        <w:t>E</w:t>
      </w:r>
      <w:r w:rsidRPr="003D581E">
        <w:rPr>
          <w:b/>
          <w:bCs/>
          <w:u w:val="single"/>
        </w:rPr>
        <w:t xml:space="preserve">xport and </w:t>
      </w:r>
      <w:r w:rsidR="00875E9B">
        <w:rPr>
          <w:b/>
          <w:bCs/>
          <w:u w:val="single"/>
        </w:rPr>
        <w:t>I</w:t>
      </w:r>
      <w:r w:rsidRPr="003D581E">
        <w:rPr>
          <w:b/>
          <w:bCs/>
          <w:u w:val="single"/>
        </w:rPr>
        <w:t xml:space="preserve">mport of </w:t>
      </w:r>
      <w:r w:rsidR="004839B6">
        <w:rPr>
          <w:b/>
          <w:bCs/>
          <w:u w:val="single"/>
        </w:rPr>
        <w:t>C</w:t>
      </w:r>
      <w:r w:rsidRPr="003D581E">
        <w:rPr>
          <w:b/>
          <w:bCs/>
          <w:u w:val="single"/>
        </w:rPr>
        <w:t xml:space="preserve">ertain </w:t>
      </w:r>
      <w:r w:rsidR="004839B6">
        <w:rPr>
          <w:b/>
          <w:bCs/>
          <w:u w:val="single"/>
        </w:rPr>
        <w:t>H</w:t>
      </w:r>
      <w:r w:rsidRPr="003D581E">
        <w:rPr>
          <w:b/>
          <w:bCs/>
          <w:u w:val="single"/>
        </w:rPr>
        <w:t xml:space="preserve">azardous </w:t>
      </w:r>
      <w:r w:rsidR="004839B6">
        <w:rPr>
          <w:b/>
          <w:bCs/>
          <w:u w:val="single"/>
        </w:rPr>
        <w:t>C</w:t>
      </w:r>
      <w:r w:rsidRPr="003D581E">
        <w:rPr>
          <w:b/>
          <w:bCs/>
          <w:u w:val="single"/>
        </w:rPr>
        <w:t>hemicals (GB PIC)</w:t>
      </w:r>
    </w:p>
    <w:p w14:paraId="59098974" w14:textId="03258FCE" w:rsidR="00B71B33" w:rsidRDefault="00B71B33" w:rsidP="00836AC6">
      <w:pPr>
        <w:pStyle w:val="ListParagraph"/>
        <w:numPr>
          <w:ilvl w:val="0"/>
          <w:numId w:val="10"/>
        </w:numPr>
        <w:tabs>
          <w:tab w:val="left" w:pos="1134"/>
        </w:tabs>
        <w:spacing w:after="0"/>
        <w:ind w:left="1134" w:hanging="425"/>
      </w:pPr>
      <w:r>
        <w:t>Remov</w:t>
      </w:r>
      <w:r w:rsidR="066FF9C5">
        <w:t>e</w:t>
      </w:r>
      <w:r>
        <w:t xml:space="preserve"> </w:t>
      </w:r>
      <w:r w:rsidR="30AD471F">
        <w:t xml:space="preserve">redundant procedures such as </w:t>
      </w:r>
      <w:r>
        <w:t>the Special Reference Identification Number (Special RIN or SRIN) procedure for small quantities of chemicals being exported for research or analysis in quantities unlikely to affect human health or the environment.</w:t>
      </w:r>
    </w:p>
    <w:p w14:paraId="1F0BB253" w14:textId="0266C839" w:rsidR="006255E1" w:rsidRDefault="00B71B33" w:rsidP="00836AC6">
      <w:pPr>
        <w:pStyle w:val="ListParagraph"/>
        <w:numPr>
          <w:ilvl w:val="0"/>
          <w:numId w:val="10"/>
        </w:numPr>
        <w:tabs>
          <w:tab w:val="left" w:pos="1134"/>
        </w:tabs>
        <w:ind w:left="1134" w:hanging="425"/>
      </w:pPr>
      <w:r>
        <w:t>Amend the “waiver” process whereby the Designated National Authority can waive for one year the requirement for the explicit consent of the importing country to be in place before export takes place, streamlining the waiver conditions so that the same conditions would apply to all qualifying chemicals.</w:t>
      </w:r>
    </w:p>
    <w:p w14:paraId="59695725" w14:textId="74C8D2A9" w:rsidR="687DA7A9" w:rsidRPr="000F136F" w:rsidRDefault="5637E01F" w:rsidP="00836AC6">
      <w:pPr>
        <w:pStyle w:val="ListParagraph"/>
        <w:numPr>
          <w:ilvl w:val="0"/>
          <w:numId w:val="10"/>
        </w:numPr>
        <w:tabs>
          <w:tab w:val="left" w:pos="1134"/>
        </w:tabs>
        <w:ind w:left="1134" w:hanging="425"/>
        <w:rPr>
          <w:color w:val="000000" w:themeColor="text1"/>
        </w:rPr>
      </w:pPr>
      <w:r w:rsidRPr="5F66B488">
        <w:rPr>
          <w:color w:val="000000" w:themeColor="text1"/>
        </w:rPr>
        <w:t xml:space="preserve">Introduce </w:t>
      </w:r>
      <w:r w:rsidR="003D6D68">
        <w:rPr>
          <w:color w:val="000000" w:themeColor="text1"/>
        </w:rPr>
        <w:t>powers to</w:t>
      </w:r>
      <w:r w:rsidR="005C2C3C">
        <w:rPr>
          <w:color w:val="000000" w:themeColor="text1"/>
        </w:rPr>
        <w:t xml:space="preserve"> </w:t>
      </w:r>
      <w:r w:rsidR="00431411">
        <w:rPr>
          <w:color w:val="000000" w:themeColor="text1"/>
        </w:rPr>
        <w:t>make future</w:t>
      </w:r>
      <w:r w:rsidR="1496BD0E" w:rsidRPr="000F136F">
        <w:rPr>
          <w:color w:val="000000" w:themeColor="text1"/>
        </w:rPr>
        <w:t xml:space="preserve"> amendments </w:t>
      </w:r>
      <w:r w:rsidR="779B7314" w:rsidRPr="000F136F">
        <w:rPr>
          <w:color w:val="000000" w:themeColor="text1"/>
        </w:rPr>
        <w:t xml:space="preserve">and updates </w:t>
      </w:r>
      <w:r w:rsidR="4E61872E" w:rsidRPr="000F136F">
        <w:rPr>
          <w:color w:val="000000" w:themeColor="text1"/>
        </w:rPr>
        <w:t>to GB PIC</w:t>
      </w:r>
      <w:r w:rsidR="000968F2">
        <w:rPr>
          <w:color w:val="000000" w:themeColor="text1"/>
        </w:rPr>
        <w:t xml:space="preserve"> and its supporting regulations</w:t>
      </w:r>
      <w:r w:rsidR="00D879A4">
        <w:rPr>
          <w:color w:val="000000" w:themeColor="text1"/>
        </w:rPr>
        <w:t xml:space="preserve"> </w:t>
      </w:r>
      <w:r w:rsidR="00594CBD">
        <w:rPr>
          <w:color w:val="000000" w:themeColor="text1"/>
        </w:rPr>
        <w:t>to implement general</w:t>
      </w:r>
      <w:r w:rsidR="00254BEC">
        <w:rPr>
          <w:color w:val="000000" w:themeColor="text1"/>
        </w:rPr>
        <w:t xml:space="preserve"> updates and in</w:t>
      </w:r>
      <w:r w:rsidR="00471D13">
        <w:rPr>
          <w:color w:val="000000" w:themeColor="text1"/>
        </w:rPr>
        <w:t>ternational obligations</w:t>
      </w:r>
      <w:r w:rsidR="0017440E">
        <w:rPr>
          <w:color w:val="000000" w:themeColor="text1"/>
        </w:rPr>
        <w:t>. This will</w:t>
      </w:r>
      <w:r w:rsidR="1496BD0E" w:rsidRPr="000F136F">
        <w:rPr>
          <w:color w:val="000000" w:themeColor="text1"/>
        </w:rPr>
        <w:t xml:space="preserve"> </w:t>
      </w:r>
      <w:r w:rsidR="06F67984" w:rsidRPr="000F136F">
        <w:rPr>
          <w:color w:val="000000" w:themeColor="text1"/>
        </w:rPr>
        <w:t>en</w:t>
      </w:r>
      <w:r w:rsidR="1D4A906F" w:rsidRPr="000F136F">
        <w:rPr>
          <w:color w:val="000000" w:themeColor="text1"/>
        </w:rPr>
        <w:t xml:space="preserve">sure that </w:t>
      </w:r>
      <w:r w:rsidR="7CA70D67" w:rsidRPr="5F66B488">
        <w:rPr>
          <w:color w:val="000000" w:themeColor="text1"/>
        </w:rPr>
        <w:t xml:space="preserve">the </w:t>
      </w:r>
      <w:r w:rsidR="7CA70D67" w:rsidRPr="2B2AA358">
        <w:rPr>
          <w:color w:val="000000" w:themeColor="text1"/>
        </w:rPr>
        <w:t>UK</w:t>
      </w:r>
      <w:r w:rsidR="1D4A906F" w:rsidRPr="000F136F">
        <w:rPr>
          <w:color w:val="000000" w:themeColor="text1"/>
        </w:rPr>
        <w:t xml:space="preserve"> can</w:t>
      </w:r>
      <w:r w:rsidR="655B48B7" w:rsidRPr="000F136F">
        <w:rPr>
          <w:color w:val="000000" w:themeColor="text1"/>
        </w:rPr>
        <w:t xml:space="preserve"> </w:t>
      </w:r>
      <w:r w:rsidR="38ABB22F" w:rsidRPr="000F136F">
        <w:rPr>
          <w:color w:val="000000" w:themeColor="text1"/>
        </w:rPr>
        <w:t xml:space="preserve">continue to </w:t>
      </w:r>
      <w:r w:rsidR="1D6D7692" w:rsidRPr="000F136F">
        <w:rPr>
          <w:color w:val="000000" w:themeColor="text1"/>
        </w:rPr>
        <w:t>implement</w:t>
      </w:r>
      <w:r w:rsidR="6EE59BCE" w:rsidRPr="000F136F">
        <w:rPr>
          <w:color w:val="000000" w:themeColor="text1"/>
        </w:rPr>
        <w:t xml:space="preserve"> </w:t>
      </w:r>
      <w:r w:rsidR="6738A8C7" w:rsidRPr="2B2AA358">
        <w:rPr>
          <w:color w:val="000000" w:themeColor="text1"/>
        </w:rPr>
        <w:t>its</w:t>
      </w:r>
      <w:r w:rsidR="6EE59BCE" w:rsidRPr="000F136F">
        <w:rPr>
          <w:color w:val="000000" w:themeColor="text1"/>
        </w:rPr>
        <w:t xml:space="preserve"> </w:t>
      </w:r>
      <w:r w:rsidR="038D43A1" w:rsidRPr="000F136F">
        <w:rPr>
          <w:color w:val="000000" w:themeColor="text1"/>
        </w:rPr>
        <w:t xml:space="preserve">international </w:t>
      </w:r>
      <w:r w:rsidR="6EE59BCE" w:rsidRPr="000F136F">
        <w:rPr>
          <w:color w:val="000000" w:themeColor="text1"/>
        </w:rPr>
        <w:t>obligations</w:t>
      </w:r>
      <w:r w:rsidR="67B3005A" w:rsidRPr="000F136F">
        <w:rPr>
          <w:color w:val="000000" w:themeColor="text1"/>
        </w:rPr>
        <w:t xml:space="preserve"> within the required timescales</w:t>
      </w:r>
      <w:r w:rsidR="08005F95" w:rsidRPr="000F136F">
        <w:rPr>
          <w:color w:val="000000" w:themeColor="text1"/>
        </w:rPr>
        <w:t xml:space="preserve"> and to </w:t>
      </w:r>
      <w:r w:rsidR="133926C6" w:rsidRPr="000F136F">
        <w:rPr>
          <w:color w:val="000000" w:themeColor="text1"/>
        </w:rPr>
        <w:t>better tailor procedures to GB requirements</w:t>
      </w:r>
      <w:r w:rsidR="67B3005A" w:rsidRPr="000F136F">
        <w:rPr>
          <w:color w:val="000000" w:themeColor="text1"/>
        </w:rPr>
        <w:t>.</w:t>
      </w:r>
    </w:p>
    <w:p w14:paraId="4847ADD2" w14:textId="0E2D5942" w:rsidR="00637075" w:rsidRPr="006255E1" w:rsidRDefault="00637075" w:rsidP="006929C4">
      <w:pPr>
        <w:pStyle w:val="numberpara"/>
        <w:tabs>
          <w:tab w:val="clear" w:pos="397"/>
          <w:tab w:val="num" w:pos="1134"/>
        </w:tabs>
        <w:ind w:left="709" w:hanging="425"/>
      </w:pPr>
      <w:r>
        <w:t>This consultation is relevant to manufacturers, downstream users (e.g. formulators), distributors (e.g. retailers), importers and exporters of hazardous chemicals</w:t>
      </w:r>
      <w:r w:rsidR="008C0A1A">
        <w:t xml:space="preserve"> and </w:t>
      </w:r>
      <w:r w:rsidR="4ABBF0F9">
        <w:t xml:space="preserve">the </w:t>
      </w:r>
      <w:proofErr w:type="gramStart"/>
      <w:r w:rsidR="008C0A1A">
        <w:t>general public</w:t>
      </w:r>
      <w:proofErr w:type="gramEnd"/>
      <w:r>
        <w:t>. It is also relevant to authorisation holders of biocidal active substances and suppliers of approved biocidal products.</w:t>
      </w:r>
    </w:p>
    <w:p w14:paraId="37029FC0" w14:textId="1C8A34CE" w:rsidR="00955CB2" w:rsidRPr="00332EE0" w:rsidRDefault="006F6308" w:rsidP="00955CB2">
      <w:pPr>
        <w:pStyle w:val="Heading2"/>
        <w:numPr>
          <w:ilvl w:val="0"/>
          <w:numId w:val="0"/>
        </w:numPr>
      </w:pPr>
      <w:bookmarkStart w:id="58" w:name="_Toc200970830"/>
      <w:r w:rsidRPr="00394E6A">
        <w:t xml:space="preserve">About </w:t>
      </w:r>
      <w:r w:rsidR="00482530" w:rsidRPr="00394E6A">
        <w:t>y</w:t>
      </w:r>
      <w:r w:rsidRPr="00394E6A">
        <w:t>ou</w:t>
      </w:r>
      <w:bookmarkEnd w:id="58"/>
    </w:p>
    <w:p w14:paraId="76E1373F" w14:textId="77777777" w:rsidR="00DA01F8" w:rsidRPr="00394E6A" w:rsidRDefault="00DA01F8" w:rsidP="00DA01F8">
      <w:r w:rsidRPr="00394E6A">
        <w:t>Note: The published comments will not contain any personal information</w:t>
      </w:r>
    </w:p>
    <w:tbl>
      <w:tblPr>
        <w:tblStyle w:val="TableGrid"/>
        <w:tblW w:w="0" w:type="auto"/>
        <w:tblLook w:val="04A0" w:firstRow="1" w:lastRow="0" w:firstColumn="1" w:lastColumn="0" w:noHBand="0" w:noVBand="1"/>
      </w:tblPr>
      <w:tblGrid>
        <w:gridCol w:w="9016"/>
      </w:tblGrid>
      <w:tr w:rsidR="000F656C" w:rsidRPr="00F227B5" w14:paraId="27D674FB" w14:textId="77777777" w:rsidTr="005F047E">
        <w:tc>
          <w:tcPr>
            <w:tcW w:w="9016" w:type="dxa"/>
          </w:tcPr>
          <w:p w14:paraId="622C72D8" w14:textId="77777777" w:rsidR="000F656C" w:rsidRPr="00394E6A" w:rsidRDefault="000F656C" w:rsidP="005F047E">
            <w:r w:rsidRPr="00394E6A">
              <w:t>First Name</w:t>
            </w:r>
          </w:p>
          <w:p w14:paraId="5E3EBC9B" w14:textId="77777777" w:rsidR="000F656C" w:rsidRPr="00394E6A" w:rsidRDefault="000F656C" w:rsidP="005F047E">
            <w:pPr>
              <w:rPr>
                <w:b w:val="0"/>
              </w:rPr>
            </w:pPr>
            <w:r w:rsidRPr="00394E6A">
              <w:t>Please enter your first name</w:t>
            </w:r>
          </w:p>
        </w:tc>
      </w:tr>
      <w:tr w:rsidR="000F656C" w:rsidRPr="00F227B5" w14:paraId="1CF31651" w14:textId="77777777" w:rsidTr="005F047E">
        <w:tc>
          <w:tcPr>
            <w:tcW w:w="9016" w:type="dxa"/>
          </w:tcPr>
          <w:p w14:paraId="69527F86" w14:textId="77777777" w:rsidR="000F656C" w:rsidRPr="00394E6A" w:rsidRDefault="000F656C" w:rsidP="005F047E"/>
        </w:tc>
      </w:tr>
    </w:tbl>
    <w:p w14:paraId="0CA7C464" w14:textId="77777777" w:rsidR="00DA080A" w:rsidRDefault="00DA080A" w:rsidP="000D1F0E">
      <w:pPr>
        <w:pStyle w:val="numberpara"/>
        <w:numPr>
          <w:ilvl w:val="0"/>
          <w:numId w:val="0"/>
        </w:numPr>
        <w:rPr>
          <w:highlight w:val="yellow"/>
        </w:rPr>
      </w:pPr>
    </w:p>
    <w:tbl>
      <w:tblPr>
        <w:tblStyle w:val="TableGrid"/>
        <w:tblW w:w="0" w:type="auto"/>
        <w:tblLook w:val="04A0" w:firstRow="1" w:lastRow="0" w:firstColumn="1" w:lastColumn="0" w:noHBand="0" w:noVBand="1"/>
      </w:tblPr>
      <w:tblGrid>
        <w:gridCol w:w="9016"/>
      </w:tblGrid>
      <w:tr w:rsidR="00635E45" w:rsidRPr="00F227B5" w14:paraId="07202070" w14:textId="77777777" w:rsidTr="005F047E">
        <w:tc>
          <w:tcPr>
            <w:tcW w:w="9016" w:type="dxa"/>
          </w:tcPr>
          <w:p w14:paraId="4EB8781D" w14:textId="77777777" w:rsidR="00635E45" w:rsidRPr="00394E6A" w:rsidRDefault="00635E45" w:rsidP="005F047E">
            <w:r w:rsidRPr="00394E6A">
              <w:t>Last / Family Name</w:t>
            </w:r>
          </w:p>
          <w:p w14:paraId="15E4D731" w14:textId="77777777" w:rsidR="00635E45" w:rsidRPr="00394E6A" w:rsidRDefault="00635E45" w:rsidP="005F047E">
            <w:pPr>
              <w:rPr>
                <w:b w:val="0"/>
              </w:rPr>
            </w:pPr>
            <w:r w:rsidRPr="00394E6A">
              <w:t>Please enter your family name</w:t>
            </w:r>
          </w:p>
        </w:tc>
      </w:tr>
      <w:tr w:rsidR="00635E45" w:rsidRPr="00F227B5" w14:paraId="02D9C227" w14:textId="77777777" w:rsidTr="005F047E">
        <w:tc>
          <w:tcPr>
            <w:tcW w:w="9016" w:type="dxa"/>
          </w:tcPr>
          <w:p w14:paraId="76890D8D" w14:textId="77777777" w:rsidR="00635E45" w:rsidRPr="00394E6A" w:rsidRDefault="00635E45" w:rsidP="005F047E"/>
        </w:tc>
      </w:tr>
    </w:tbl>
    <w:p w14:paraId="7C97ADF7" w14:textId="77777777" w:rsidR="000F656C" w:rsidRDefault="000F656C" w:rsidP="000D1F0E">
      <w:pPr>
        <w:pStyle w:val="numberpara"/>
        <w:numPr>
          <w:ilvl w:val="0"/>
          <w:numId w:val="0"/>
        </w:numPr>
        <w:rPr>
          <w:highlight w:val="yellow"/>
        </w:rPr>
      </w:pPr>
    </w:p>
    <w:tbl>
      <w:tblPr>
        <w:tblStyle w:val="TableGrid"/>
        <w:tblW w:w="0" w:type="auto"/>
        <w:tblLook w:val="04A0" w:firstRow="1" w:lastRow="0" w:firstColumn="1" w:lastColumn="0" w:noHBand="0" w:noVBand="1"/>
      </w:tblPr>
      <w:tblGrid>
        <w:gridCol w:w="6799"/>
        <w:gridCol w:w="2217"/>
      </w:tblGrid>
      <w:tr w:rsidR="00137B70" w:rsidRPr="00F227B5" w14:paraId="60ACBAD4" w14:textId="77777777" w:rsidTr="005F047E">
        <w:tc>
          <w:tcPr>
            <w:tcW w:w="6799" w:type="dxa"/>
          </w:tcPr>
          <w:p w14:paraId="50989CFE" w14:textId="77777777" w:rsidR="00137B70" w:rsidRPr="00394E6A" w:rsidRDefault="00137B70" w:rsidP="005F047E">
            <w:r w:rsidRPr="00394E6A">
              <w:lastRenderedPageBreak/>
              <w:t>Name of organisation</w:t>
            </w:r>
          </w:p>
        </w:tc>
        <w:tc>
          <w:tcPr>
            <w:tcW w:w="2217" w:type="dxa"/>
          </w:tcPr>
          <w:p w14:paraId="09CB8B54" w14:textId="77777777" w:rsidR="00137B70" w:rsidRPr="00394E6A" w:rsidRDefault="00137B70" w:rsidP="005F047E"/>
        </w:tc>
      </w:tr>
      <w:tr w:rsidR="00137B70" w:rsidRPr="00F227B5" w14:paraId="5896623D" w14:textId="77777777" w:rsidTr="005F047E">
        <w:tc>
          <w:tcPr>
            <w:tcW w:w="6799" w:type="dxa"/>
          </w:tcPr>
          <w:p w14:paraId="5D884263" w14:textId="77777777" w:rsidR="00137B70" w:rsidRPr="00022982" w:rsidRDefault="00137B70" w:rsidP="005F047E">
            <w:pPr>
              <w:rPr>
                <w:b w:val="0"/>
              </w:rPr>
            </w:pPr>
            <w:r w:rsidRPr="00394E6A">
              <w:t>Please add the organisation/institution name </w:t>
            </w:r>
          </w:p>
        </w:tc>
        <w:tc>
          <w:tcPr>
            <w:tcW w:w="2217" w:type="dxa"/>
          </w:tcPr>
          <w:p w14:paraId="4F67B4F8" w14:textId="77777777" w:rsidR="00137B70" w:rsidRPr="00394E6A" w:rsidRDefault="00137B70" w:rsidP="005F047E"/>
        </w:tc>
      </w:tr>
      <w:tr w:rsidR="00137B70" w:rsidRPr="00F227B5" w14:paraId="75A52BDB" w14:textId="77777777" w:rsidTr="005F047E">
        <w:tc>
          <w:tcPr>
            <w:tcW w:w="6799" w:type="dxa"/>
          </w:tcPr>
          <w:p w14:paraId="1C439754" w14:textId="77777777" w:rsidR="00137B70" w:rsidRPr="00394E6A" w:rsidRDefault="00137B70" w:rsidP="005F047E">
            <w:pPr>
              <w:rPr>
                <w:b w:val="0"/>
              </w:rPr>
            </w:pPr>
            <w:r w:rsidRPr="00394E6A">
              <w:t xml:space="preserve">N/A </w:t>
            </w:r>
          </w:p>
        </w:tc>
        <w:tc>
          <w:tcPr>
            <w:tcW w:w="2217" w:type="dxa"/>
          </w:tcPr>
          <w:p w14:paraId="68112AD5" w14:textId="77777777" w:rsidR="00137B70" w:rsidRPr="00394E6A" w:rsidRDefault="00137B70" w:rsidP="005F047E"/>
        </w:tc>
      </w:tr>
    </w:tbl>
    <w:p w14:paraId="02AF6247" w14:textId="77777777" w:rsidR="00635E45" w:rsidRDefault="00635E45" w:rsidP="000D1F0E">
      <w:pPr>
        <w:pStyle w:val="numberpara"/>
        <w:numPr>
          <w:ilvl w:val="0"/>
          <w:numId w:val="0"/>
        </w:numPr>
        <w:rPr>
          <w:highlight w:val="yellow"/>
        </w:rPr>
      </w:pPr>
    </w:p>
    <w:tbl>
      <w:tblPr>
        <w:tblStyle w:val="TableGrid"/>
        <w:tblW w:w="0" w:type="auto"/>
        <w:tblLook w:val="04A0" w:firstRow="1" w:lastRow="0" w:firstColumn="1" w:lastColumn="0" w:noHBand="0" w:noVBand="1"/>
      </w:tblPr>
      <w:tblGrid>
        <w:gridCol w:w="6799"/>
        <w:gridCol w:w="2217"/>
      </w:tblGrid>
      <w:tr w:rsidR="00DB342B" w:rsidRPr="00F227B5" w14:paraId="7E4A51E5" w14:textId="77777777" w:rsidTr="005F047E">
        <w:tc>
          <w:tcPr>
            <w:tcW w:w="9016" w:type="dxa"/>
            <w:gridSpan w:val="2"/>
          </w:tcPr>
          <w:p w14:paraId="39DA1452" w14:textId="77777777" w:rsidR="00DB342B" w:rsidRPr="00394E6A" w:rsidRDefault="00DB342B" w:rsidP="00B05DA7">
            <w:r w:rsidRPr="00394E6A">
              <w:t>Do you give permission for your company/institution name to be published on the HSE website? </w:t>
            </w:r>
          </w:p>
        </w:tc>
      </w:tr>
      <w:tr w:rsidR="00DB342B" w:rsidRPr="00F227B5" w14:paraId="27D72EF2" w14:textId="77777777" w:rsidTr="005F047E">
        <w:tc>
          <w:tcPr>
            <w:tcW w:w="6799" w:type="dxa"/>
          </w:tcPr>
          <w:p w14:paraId="0434C2AB" w14:textId="77777777" w:rsidR="00DB342B" w:rsidRPr="00394E6A" w:rsidRDefault="00DB342B" w:rsidP="005F047E">
            <w:pPr>
              <w:rPr>
                <w:b w:val="0"/>
              </w:rPr>
            </w:pPr>
            <w:r w:rsidRPr="00394E6A">
              <w:t>Yes</w:t>
            </w:r>
          </w:p>
        </w:tc>
        <w:tc>
          <w:tcPr>
            <w:tcW w:w="2217" w:type="dxa"/>
          </w:tcPr>
          <w:p w14:paraId="771CD2FD" w14:textId="77777777" w:rsidR="00DB342B" w:rsidRPr="00394E6A" w:rsidRDefault="00DB342B" w:rsidP="005F047E">
            <w:pPr>
              <w:rPr>
                <w:b w:val="0"/>
              </w:rPr>
            </w:pPr>
          </w:p>
        </w:tc>
      </w:tr>
      <w:tr w:rsidR="00DB342B" w:rsidRPr="00F227B5" w14:paraId="06FA1DF6" w14:textId="77777777" w:rsidTr="005F047E">
        <w:tc>
          <w:tcPr>
            <w:tcW w:w="6799" w:type="dxa"/>
          </w:tcPr>
          <w:p w14:paraId="0530B749" w14:textId="77777777" w:rsidR="00DB342B" w:rsidRPr="00394E6A" w:rsidRDefault="00DB342B" w:rsidP="005F047E">
            <w:pPr>
              <w:rPr>
                <w:b w:val="0"/>
              </w:rPr>
            </w:pPr>
            <w:r w:rsidRPr="00394E6A">
              <w:t>No</w:t>
            </w:r>
          </w:p>
        </w:tc>
        <w:tc>
          <w:tcPr>
            <w:tcW w:w="2217" w:type="dxa"/>
          </w:tcPr>
          <w:p w14:paraId="38F415EE" w14:textId="77777777" w:rsidR="00DB342B" w:rsidRPr="00394E6A" w:rsidRDefault="00DB342B" w:rsidP="005F047E">
            <w:pPr>
              <w:rPr>
                <w:b w:val="0"/>
              </w:rPr>
            </w:pPr>
          </w:p>
        </w:tc>
      </w:tr>
      <w:tr w:rsidR="00DB342B" w:rsidRPr="00F227B5" w14:paraId="7D746A3B" w14:textId="77777777" w:rsidTr="005F047E">
        <w:tc>
          <w:tcPr>
            <w:tcW w:w="6799" w:type="dxa"/>
          </w:tcPr>
          <w:p w14:paraId="445C1952" w14:textId="77777777" w:rsidR="00DB342B" w:rsidRPr="00394E6A" w:rsidRDefault="00DB342B" w:rsidP="005F047E">
            <w:pPr>
              <w:rPr>
                <w:b w:val="0"/>
              </w:rPr>
            </w:pPr>
            <w:r w:rsidRPr="00394E6A">
              <w:t>N/A (responding in individual capacity)</w:t>
            </w:r>
          </w:p>
        </w:tc>
        <w:tc>
          <w:tcPr>
            <w:tcW w:w="2217" w:type="dxa"/>
          </w:tcPr>
          <w:p w14:paraId="1C44260C" w14:textId="77777777" w:rsidR="00DB342B" w:rsidRPr="00394E6A" w:rsidRDefault="00DB342B" w:rsidP="005F047E">
            <w:pPr>
              <w:rPr>
                <w:b w:val="0"/>
              </w:rPr>
            </w:pPr>
          </w:p>
        </w:tc>
      </w:tr>
    </w:tbl>
    <w:p w14:paraId="2C03C83B" w14:textId="77777777" w:rsidR="00DB342B" w:rsidRDefault="00DB342B" w:rsidP="000D1F0E">
      <w:pPr>
        <w:pStyle w:val="numberpara"/>
        <w:numPr>
          <w:ilvl w:val="0"/>
          <w:numId w:val="0"/>
        </w:numPr>
        <w:rPr>
          <w:highlight w:val="yellow"/>
        </w:rPr>
      </w:pPr>
    </w:p>
    <w:tbl>
      <w:tblPr>
        <w:tblStyle w:val="TableGrid"/>
        <w:tblW w:w="0" w:type="auto"/>
        <w:tblLook w:val="04A0" w:firstRow="1" w:lastRow="0" w:firstColumn="1" w:lastColumn="0" w:noHBand="0" w:noVBand="1"/>
      </w:tblPr>
      <w:tblGrid>
        <w:gridCol w:w="6799"/>
        <w:gridCol w:w="2217"/>
      </w:tblGrid>
      <w:tr w:rsidR="00C13668" w:rsidRPr="00F227B5" w14:paraId="2677DF84" w14:textId="77777777" w:rsidTr="005F047E">
        <w:tc>
          <w:tcPr>
            <w:tcW w:w="9016" w:type="dxa"/>
            <w:gridSpan w:val="2"/>
          </w:tcPr>
          <w:p w14:paraId="4F23AB85" w14:textId="77777777" w:rsidR="00C13668" w:rsidRPr="00394E6A" w:rsidRDefault="00C13668" w:rsidP="00B05DA7">
            <w:pPr>
              <w:ind w:left="22" w:hanging="22"/>
            </w:pPr>
            <w:r w:rsidRPr="00394E6A">
              <w:t>Would you like your responses to remain confidential (so your name and/or business name will not be published on the HSE website)?</w:t>
            </w:r>
          </w:p>
        </w:tc>
      </w:tr>
      <w:tr w:rsidR="00C13668" w:rsidRPr="00F227B5" w14:paraId="58AC0AB3" w14:textId="77777777" w:rsidTr="005F047E">
        <w:tc>
          <w:tcPr>
            <w:tcW w:w="6799" w:type="dxa"/>
          </w:tcPr>
          <w:p w14:paraId="5FC68865" w14:textId="77777777" w:rsidR="00C13668" w:rsidRPr="00394E6A" w:rsidRDefault="00C13668" w:rsidP="005F047E">
            <w:pPr>
              <w:rPr>
                <w:b w:val="0"/>
              </w:rPr>
            </w:pPr>
            <w:r w:rsidRPr="00394E6A">
              <w:t>Yes</w:t>
            </w:r>
          </w:p>
        </w:tc>
        <w:tc>
          <w:tcPr>
            <w:tcW w:w="2217" w:type="dxa"/>
          </w:tcPr>
          <w:p w14:paraId="5E6B626E" w14:textId="77777777" w:rsidR="00C13668" w:rsidRPr="00394E6A" w:rsidRDefault="00C13668" w:rsidP="005F047E"/>
        </w:tc>
      </w:tr>
      <w:tr w:rsidR="00C13668" w14:paraId="46DC8B66" w14:textId="77777777" w:rsidTr="005F047E">
        <w:tc>
          <w:tcPr>
            <w:tcW w:w="6799" w:type="dxa"/>
          </w:tcPr>
          <w:p w14:paraId="5B234EB7" w14:textId="77777777" w:rsidR="00C13668" w:rsidRPr="00EC67AD" w:rsidRDefault="00C13668" w:rsidP="005F047E">
            <w:pPr>
              <w:rPr>
                <w:b w:val="0"/>
                <w:bCs w:val="0"/>
              </w:rPr>
            </w:pPr>
            <w:r w:rsidRPr="00394E6A">
              <w:t>No</w:t>
            </w:r>
          </w:p>
        </w:tc>
        <w:tc>
          <w:tcPr>
            <w:tcW w:w="2217" w:type="dxa"/>
          </w:tcPr>
          <w:p w14:paraId="748FAC93" w14:textId="77777777" w:rsidR="00C13668" w:rsidRDefault="00C13668" w:rsidP="005F047E"/>
        </w:tc>
      </w:tr>
      <w:tr w:rsidR="00C13668" w14:paraId="0154E49C" w14:textId="77777777" w:rsidTr="005F047E">
        <w:tc>
          <w:tcPr>
            <w:tcW w:w="6799" w:type="dxa"/>
          </w:tcPr>
          <w:p w14:paraId="15DC959C" w14:textId="77777777" w:rsidR="00C13668" w:rsidRPr="00394E6A" w:rsidRDefault="00C13668" w:rsidP="005F047E">
            <w:pPr>
              <w:rPr>
                <w:b w:val="0"/>
              </w:rPr>
            </w:pPr>
            <w:r w:rsidRPr="00394E6A">
              <w:t>If you answered yes, please give your reason:</w:t>
            </w:r>
          </w:p>
        </w:tc>
        <w:tc>
          <w:tcPr>
            <w:tcW w:w="2217" w:type="dxa"/>
          </w:tcPr>
          <w:p w14:paraId="4A643513" w14:textId="77777777" w:rsidR="00C13668" w:rsidRDefault="00C13668" w:rsidP="005F047E"/>
        </w:tc>
      </w:tr>
    </w:tbl>
    <w:p w14:paraId="04FC9FAC" w14:textId="77777777" w:rsidR="00C13668" w:rsidRDefault="00C13668" w:rsidP="000D1F0E">
      <w:pPr>
        <w:pStyle w:val="numberpara"/>
        <w:numPr>
          <w:ilvl w:val="0"/>
          <w:numId w:val="0"/>
        </w:numPr>
        <w:rPr>
          <w:highlight w:val="yellow"/>
        </w:rPr>
      </w:pPr>
    </w:p>
    <w:tbl>
      <w:tblPr>
        <w:tblStyle w:val="TableGrid"/>
        <w:tblW w:w="0" w:type="auto"/>
        <w:tblLook w:val="04A0" w:firstRow="1" w:lastRow="0" w:firstColumn="1" w:lastColumn="0" w:noHBand="0" w:noVBand="1"/>
      </w:tblPr>
      <w:tblGrid>
        <w:gridCol w:w="6799"/>
        <w:gridCol w:w="2217"/>
      </w:tblGrid>
      <w:tr w:rsidR="005156FF" w14:paraId="78CC4447" w14:textId="77777777" w:rsidTr="005F047E">
        <w:tc>
          <w:tcPr>
            <w:tcW w:w="9016" w:type="dxa"/>
            <w:gridSpan w:val="2"/>
          </w:tcPr>
          <w:p w14:paraId="378F1E84" w14:textId="77777777" w:rsidR="005156FF" w:rsidRDefault="005156FF" w:rsidP="00AB6938">
            <w:pPr>
              <w:ind w:left="22" w:hanging="22"/>
            </w:pPr>
            <w:r w:rsidRPr="00394E6A">
              <w:rPr>
                <w:rFonts w:asciiTheme="minorBidi" w:hAnsiTheme="minorBidi"/>
              </w:rPr>
              <w:t>Would you be willing for HSE to contact you to discuss further your responses to this consultation?</w:t>
            </w:r>
          </w:p>
          <w:p w14:paraId="08928A32" w14:textId="77777777" w:rsidR="005156FF" w:rsidRPr="00394E6A" w:rsidRDefault="005156FF" w:rsidP="00B05DA7">
            <w:pPr>
              <w:ind w:left="22" w:hanging="22"/>
              <w:rPr>
                <w:rFonts w:asciiTheme="minorBidi" w:hAnsiTheme="minorBidi"/>
                <w:b w:val="0"/>
              </w:rPr>
            </w:pPr>
            <w:r w:rsidRPr="00394E6A">
              <w:rPr>
                <w:rFonts w:asciiTheme="minorBidi" w:hAnsiTheme="minorBidi"/>
              </w:rPr>
              <w:t>Please select a response and provide an email address in the next section if selected “Yes”</w:t>
            </w:r>
          </w:p>
        </w:tc>
      </w:tr>
      <w:tr w:rsidR="005156FF" w14:paraId="4F95A41B" w14:textId="77777777" w:rsidTr="005F047E">
        <w:tc>
          <w:tcPr>
            <w:tcW w:w="6799" w:type="dxa"/>
          </w:tcPr>
          <w:p w14:paraId="4F6446C3" w14:textId="77777777" w:rsidR="005156FF" w:rsidRPr="00394E6A" w:rsidRDefault="005156FF" w:rsidP="005F047E">
            <w:pPr>
              <w:rPr>
                <w:b w:val="0"/>
              </w:rPr>
            </w:pPr>
            <w:r w:rsidRPr="00394E6A">
              <w:t>Yes</w:t>
            </w:r>
          </w:p>
        </w:tc>
        <w:tc>
          <w:tcPr>
            <w:tcW w:w="2217" w:type="dxa"/>
          </w:tcPr>
          <w:p w14:paraId="54FB8121" w14:textId="77777777" w:rsidR="005156FF" w:rsidRDefault="005156FF" w:rsidP="005F047E"/>
        </w:tc>
      </w:tr>
      <w:tr w:rsidR="005156FF" w14:paraId="16F36AF8" w14:textId="77777777" w:rsidTr="005F047E">
        <w:tc>
          <w:tcPr>
            <w:tcW w:w="6799" w:type="dxa"/>
          </w:tcPr>
          <w:p w14:paraId="3AC586D6" w14:textId="77777777" w:rsidR="005156FF" w:rsidRPr="00394E6A" w:rsidRDefault="005156FF" w:rsidP="005F047E">
            <w:pPr>
              <w:rPr>
                <w:b w:val="0"/>
              </w:rPr>
            </w:pPr>
            <w:r w:rsidRPr="00394E6A">
              <w:t>No</w:t>
            </w:r>
          </w:p>
        </w:tc>
        <w:tc>
          <w:tcPr>
            <w:tcW w:w="2217" w:type="dxa"/>
          </w:tcPr>
          <w:p w14:paraId="46D29037" w14:textId="77777777" w:rsidR="005156FF" w:rsidRDefault="005156FF" w:rsidP="005F047E"/>
        </w:tc>
      </w:tr>
    </w:tbl>
    <w:p w14:paraId="0EE3050A" w14:textId="77777777" w:rsidR="004B1522" w:rsidRDefault="004B1522" w:rsidP="000D1F0E">
      <w:pPr>
        <w:pStyle w:val="numberpara"/>
        <w:numPr>
          <w:ilvl w:val="0"/>
          <w:numId w:val="0"/>
        </w:numPr>
        <w:rPr>
          <w:highlight w:val="yellow"/>
        </w:rPr>
      </w:pPr>
    </w:p>
    <w:tbl>
      <w:tblPr>
        <w:tblStyle w:val="TableGrid"/>
        <w:tblW w:w="0" w:type="auto"/>
        <w:tblLook w:val="04A0" w:firstRow="1" w:lastRow="0" w:firstColumn="1" w:lastColumn="0" w:noHBand="0" w:noVBand="1"/>
      </w:tblPr>
      <w:tblGrid>
        <w:gridCol w:w="9016"/>
      </w:tblGrid>
      <w:tr w:rsidR="002358E3" w14:paraId="4E881EF2" w14:textId="77777777" w:rsidTr="005F047E">
        <w:trPr>
          <w:trHeight w:val="300"/>
        </w:trPr>
        <w:tc>
          <w:tcPr>
            <w:tcW w:w="9016" w:type="dxa"/>
          </w:tcPr>
          <w:p w14:paraId="5522F022" w14:textId="77777777" w:rsidR="002358E3" w:rsidRPr="00394E6A" w:rsidRDefault="002358E3" w:rsidP="005F047E">
            <w:r w:rsidRPr="00394E6A">
              <w:t>Email address</w:t>
            </w:r>
          </w:p>
          <w:p w14:paraId="386324D0" w14:textId="77777777" w:rsidR="002358E3" w:rsidRPr="00394E6A" w:rsidRDefault="002358E3" w:rsidP="005F047E">
            <w:pPr>
              <w:rPr>
                <w:b w:val="0"/>
              </w:rPr>
            </w:pPr>
            <w:r w:rsidRPr="00394E6A">
              <w:t>Please enter your email address</w:t>
            </w:r>
          </w:p>
        </w:tc>
      </w:tr>
      <w:tr w:rsidR="002358E3" w14:paraId="50A525A7" w14:textId="77777777" w:rsidTr="005F047E">
        <w:trPr>
          <w:trHeight w:val="300"/>
        </w:trPr>
        <w:tc>
          <w:tcPr>
            <w:tcW w:w="9016" w:type="dxa"/>
          </w:tcPr>
          <w:p w14:paraId="57180C85" w14:textId="77777777" w:rsidR="002358E3" w:rsidRDefault="002358E3" w:rsidP="005F047E">
            <w:pPr>
              <w:rPr>
                <w:color w:val="FF0000"/>
              </w:rPr>
            </w:pPr>
          </w:p>
        </w:tc>
      </w:tr>
    </w:tbl>
    <w:p w14:paraId="70953BFE" w14:textId="77777777" w:rsidR="00240181" w:rsidRPr="00B05DA7" w:rsidRDefault="00240181" w:rsidP="0057214C">
      <w:pPr>
        <w:ind w:left="0" w:firstLine="0"/>
      </w:pPr>
    </w:p>
    <w:p w14:paraId="3FD5D0D1" w14:textId="6952AC04" w:rsidR="00B62595" w:rsidRPr="00240181" w:rsidRDefault="00A64399" w:rsidP="00240181">
      <w:pPr>
        <w:pStyle w:val="Heading2"/>
        <w:numPr>
          <w:ilvl w:val="0"/>
          <w:numId w:val="0"/>
        </w:numPr>
        <w:rPr>
          <w:lang w:val="fr-FR"/>
        </w:rPr>
      </w:pPr>
      <w:bookmarkStart w:id="59" w:name="_Toc181269116"/>
      <w:bookmarkStart w:id="60" w:name="_Toc181269316"/>
      <w:bookmarkStart w:id="61" w:name="_Toc197520656"/>
      <w:bookmarkStart w:id="62" w:name="_Toc200970831"/>
      <w:proofErr w:type="spellStart"/>
      <w:r w:rsidRPr="004C34B9">
        <w:rPr>
          <w:lang w:val="fr-FR"/>
        </w:rPr>
        <w:lastRenderedPageBreak/>
        <w:t>Demographic</w:t>
      </w:r>
      <w:proofErr w:type="spellEnd"/>
      <w:r w:rsidRPr="004C34B9">
        <w:rPr>
          <w:lang w:val="fr-FR"/>
        </w:rPr>
        <w:t xml:space="preserve"> questions</w:t>
      </w:r>
      <w:bookmarkEnd w:id="59"/>
      <w:bookmarkEnd w:id="60"/>
      <w:bookmarkEnd w:id="61"/>
      <w:bookmarkEnd w:id="62"/>
    </w:p>
    <w:tbl>
      <w:tblPr>
        <w:tblStyle w:val="TableGrid"/>
        <w:tblW w:w="0" w:type="auto"/>
        <w:tblLook w:val="04A0" w:firstRow="1" w:lastRow="0" w:firstColumn="1" w:lastColumn="0" w:noHBand="0" w:noVBand="1"/>
      </w:tblPr>
      <w:tblGrid>
        <w:gridCol w:w="6762"/>
        <w:gridCol w:w="2254"/>
      </w:tblGrid>
      <w:tr w:rsidR="00D1532A" w14:paraId="6954ECBF" w14:textId="77777777" w:rsidTr="008B7450">
        <w:tc>
          <w:tcPr>
            <w:tcW w:w="9016" w:type="dxa"/>
            <w:gridSpan w:val="2"/>
          </w:tcPr>
          <w:p w14:paraId="189464E8" w14:textId="280DA710" w:rsidR="00D1532A" w:rsidRDefault="00D1532A" w:rsidP="00DD77BF">
            <w:r>
              <w:t xml:space="preserve">Demographic Question </w:t>
            </w:r>
            <w:r w:rsidR="00927FCA">
              <w:t>1</w:t>
            </w:r>
            <w:r>
              <w:t>:</w:t>
            </w:r>
          </w:p>
          <w:p w14:paraId="450D9BF0" w14:textId="390A9A0C" w:rsidR="00D1532A" w:rsidRDefault="00D1532A" w:rsidP="00DD77BF">
            <w:pPr>
              <w:rPr>
                <w:b w:val="0"/>
                <w:bCs w:val="0"/>
              </w:rPr>
            </w:pPr>
            <w:r>
              <w:rPr>
                <w:b w:val="0"/>
                <w:bCs w:val="0"/>
              </w:rPr>
              <w:t>Please indicate which chemical regime’s changes you are responding to</w:t>
            </w:r>
            <w:r w:rsidR="00D05240">
              <w:rPr>
                <w:b w:val="0"/>
                <w:bCs w:val="0"/>
              </w:rPr>
              <w:t>.</w:t>
            </w:r>
          </w:p>
          <w:p w14:paraId="10856A8A" w14:textId="0FFA16A0" w:rsidR="001A72B2" w:rsidRPr="00296F25" w:rsidRDefault="001A72B2" w:rsidP="00296F25">
            <w:r>
              <w:rPr>
                <w:b w:val="0"/>
                <w:bCs w:val="0"/>
              </w:rPr>
              <w:t>Please tick ALL that apply</w:t>
            </w:r>
            <w:r w:rsidR="00296F25">
              <w:rPr>
                <w:b w:val="0"/>
                <w:bCs w:val="0"/>
              </w:rPr>
              <w:t>.</w:t>
            </w:r>
            <w:r w:rsidR="00296F25" w:rsidRPr="00296F25">
              <w:t xml:space="preserve"> </w:t>
            </w:r>
          </w:p>
        </w:tc>
      </w:tr>
      <w:tr w:rsidR="00D05240" w14:paraId="772388E6" w14:textId="77777777" w:rsidTr="008B7450">
        <w:tc>
          <w:tcPr>
            <w:tcW w:w="6762" w:type="dxa"/>
          </w:tcPr>
          <w:p w14:paraId="3299C676" w14:textId="72ED53FE" w:rsidR="00F42F75" w:rsidRPr="00F42F75" w:rsidRDefault="00F42F75" w:rsidP="00DD77BF">
            <w:pPr>
              <w:rPr>
                <w:b w:val="0"/>
                <w:bCs w:val="0"/>
              </w:rPr>
            </w:pPr>
            <w:r>
              <w:rPr>
                <w:b w:val="0"/>
                <w:bCs w:val="0"/>
              </w:rPr>
              <w:t>Biocides (GB BPR)</w:t>
            </w:r>
            <w:r w:rsidR="00743646">
              <w:rPr>
                <w:b w:val="0"/>
                <w:bCs w:val="0"/>
              </w:rPr>
              <w:t xml:space="preserve"> – Section 3 </w:t>
            </w:r>
          </w:p>
        </w:tc>
        <w:tc>
          <w:tcPr>
            <w:tcW w:w="2254" w:type="dxa"/>
          </w:tcPr>
          <w:p w14:paraId="505F67F2" w14:textId="77777777" w:rsidR="00D05240" w:rsidRDefault="00D05240" w:rsidP="00DD77BF"/>
        </w:tc>
      </w:tr>
      <w:tr w:rsidR="00D05240" w14:paraId="46A9D17E" w14:textId="77777777" w:rsidTr="008B7450">
        <w:tc>
          <w:tcPr>
            <w:tcW w:w="6762" w:type="dxa"/>
          </w:tcPr>
          <w:p w14:paraId="36614FC7" w14:textId="67179541" w:rsidR="00D05240" w:rsidRPr="00F42F75" w:rsidRDefault="00F42F75" w:rsidP="00DD77BF">
            <w:pPr>
              <w:rPr>
                <w:b w:val="0"/>
                <w:bCs w:val="0"/>
              </w:rPr>
            </w:pPr>
            <w:r>
              <w:rPr>
                <w:b w:val="0"/>
                <w:bCs w:val="0"/>
              </w:rPr>
              <w:t>Classification, Labelling and Packaging (GB CLP)</w:t>
            </w:r>
            <w:r w:rsidR="00743646">
              <w:rPr>
                <w:b w:val="0"/>
                <w:bCs w:val="0"/>
              </w:rPr>
              <w:t xml:space="preserve"> – Section 4</w:t>
            </w:r>
          </w:p>
        </w:tc>
        <w:tc>
          <w:tcPr>
            <w:tcW w:w="2254" w:type="dxa"/>
          </w:tcPr>
          <w:p w14:paraId="4E3E4A00" w14:textId="77777777" w:rsidR="00D05240" w:rsidRDefault="00D05240" w:rsidP="00DD77BF"/>
        </w:tc>
      </w:tr>
      <w:tr w:rsidR="00D05240" w14:paraId="4993FABC" w14:textId="77777777" w:rsidTr="008B7450">
        <w:tc>
          <w:tcPr>
            <w:tcW w:w="6762" w:type="dxa"/>
          </w:tcPr>
          <w:p w14:paraId="7199698C" w14:textId="266B78F8" w:rsidR="00D05240" w:rsidRPr="00F42F75" w:rsidRDefault="00F42F75" w:rsidP="00DD77BF">
            <w:pPr>
              <w:rPr>
                <w:b w:val="0"/>
                <w:bCs w:val="0"/>
              </w:rPr>
            </w:pPr>
            <w:r>
              <w:rPr>
                <w:b w:val="0"/>
                <w:bCs w:val="0"/>
              </w:rPr>
              <w:t>Prior Informed Consent (GB PIC)</w:t>
            </w:r>
            <w:r w:rsidR="00743646">
              <w:rPr>
                <w:b w:val="0"/>
                <w:bCs w:val="0"/>
              </w:rPr>
              <w:t xml:space="preserve"> – Section 5</w:t>
            </w:r>
          </w:p>
        </w:tc>
        <w:tc>
          <w:tcPr>
            <w:tcW w:w="2254" w:type="dxa"/>
          </w:tcPr>
          <w:p w14:paraId="25730BAF" w14:textId="77777777" w:rsidR="00D05240" w:rsidRDefault="00D05240" w:rsidP="00DD77BF"/>
        </w:tc>
      </w:tr>
    </w:tbl>
    <w:p w14:paraId="7DCEF6BA" w14:textId="77777777" w:rsidR="00DD77BF" w:rsidRPr="00DD77BF" w:rsidRDefault="00DD77BF" w:rsidP="00DD77BF"/>
    <w:tbl>
      <w:tblPr>
        <w:tblStyle w:val="TableGrid"/>
        <w:tblW w:w="0" w:type="auto"/>
        <w:tblLook w:val="04A0" w:firstRow="1" w:lastRow="0" w:firstColumn="1" w:lastColumn="0" w:noHBand="0" w:noVBand="1"/>
      </w:tblPr>
      <w:tblGrid>
        <w:gridCol w:w="6799"/>
        <w:gridCol w:w="2217"/>
      </w:tblGrid>
      <w:tr w:rsidR="157B0442" w14:paraId="167CDFA7" w14:textId="77777777" w:rsidTr="157B0442">
        <w:trPr>
          <w:trHeight w:val="300"/>
        </w:trPr>
        <w:tc>
          <w:tcPr>
            <w:tcW w:w="9016" w:type="dxa"/>
            <w:gridSpan w:val="2"/>
          </w:tcPr>
          <w:p w14:paraId="2470A3D6" w14:textId="2ECEE961" w:rsidR="157B0442" w:rsidRDefault="157B0442" w:rsidP="157B0442">
            <w:r>
              <w:t xml:space="preserve">Demographic Question </w:t>
            </w:r>
            <w:r w:rsidR="00927FCA">
              <w:t>2</w:t>
            </w:r>
            <w:r>
              <w:t>:</w:t>
            </w:r>
          </w:p>
          <w:p w14:paraId="77B1C096" w14:textId="3865C238" w:rsidR="157B0442" w:rsidRDefault="157B0442" w:rsidP="157B0442">
            <w:pPr>
              <w:rPr>
                <w:b w:val="0"/>
                <w:bCs w:val="0"/>
              </w:rPr>
            </w:pPr>
            <w:r>
              <w:rPr>
                <w:b w:val="0"/>
                <w:bCs w:val="0"/>
              </w:rPr>
              <w:t>Who are you responding as?</w:t>
            </w:r>
          </w:p>
          <w:p w14:paraId="31BB3366" w14:textId="70BE9E0F" w:rsidR="157B0442" w:rsidRDefault="157B0442" w:rsidP="157B0442">
            <w:pPr>
              <w:rPr>
                <w:b w:val="0"/>
                <w:bCs w:val="0"/>
              </w:rPr>
            </w:pPr>
            <w:r>
              <w:rPr>
                <w:b w:val="0"/>
                <w:bCs w:val="0"/>
              </w:rPr>
              <w:t>Please select only ONE.</w:t>
            </w:r>
            <w:r>
              <w:t xml:space="preserve"> </w:t>
            </w:r>
          </w:p>
        </w:tc>
      </w:tr>
      <w:tr w:rsidR="157B0442" w14:paraId="29A2B8B4" w14:textId="77777777" w:rsidTr="157B0442">
        <w:trPr>
          <w:trHeight w:val="300"/>
        </w:trPr>
        <w:tc>
          <w:tcPr>
            <w:tcW w:w="6799" w:type="dxa"/>
          </w:tcPr>
          <w:p w14:paraId="7060FDD6" w14:textId="5148DB98" w:rsidR="001046A1" w:rsidRDefault="5FFCF43C" w:rsidP="157B0442">
            <w:pPr>
              <w:rPr>
                <w:b w:val="0"/>
                <w:bCs w:val="0"/>
              </w:rPr>
            </w:pPr>
            <w:r>
              <w:rPr>
                <w:b w:val="0"/>
                <w:bCs w:val="0"/>
              </w:rPr>
              <w:t>A</w:t>
            </w:r>
            <w:r w:rsidR="157B0442">
              <w:rPr>
                <w:b w:val="0"/>
                <w:bCs w:val="0"/>
              </w:rPr>
              <w:t>s a member of the public</w:t>
            </w:r>
          </w:p>
        </w:tc>
        <w:tc>
          <w:tcPr>
            <w:tcW w:w="2217" w:type="dxa"/>
          </w:tcPr>
          <w:p w14:paraId="5D20F02D" w14:textId="77777777" w:rsidR="157B0442" w:rsidRDefault="157B0442" w:rsidP="157B0442">
            <w:pPr>
              <w:rPr>
                <w:b w:val="0"/>
                <w:bCs w:val="0"/>
              </w:rPr>
            </w:pPr>
          </w:p>
        </w:tc>
      </w:tr>
      <w:tr w:rsidR="157B0442" w14:paraId="63C28CAB" w14:textId="77777777" w:rsidTr="157B0442">
        <w:trPr>
          <w:trHeight w:val="300"/>
        </w:trPr>
        <w:tc>
          <w:tcPr>
            <w:tcW w:w="6799" w:type="dxa"/>
          </w:tcPr>
          <w:p w14:paraId="1A5664DA" w14:textId="3612BA56" w:rsidR="157B0442" w:rsidRDefault="28C3EE7D" w:rsidP="157B0442">
            <w:pPr>
              <w:spacing w:after="0" w:line="240" w:lineRule="auto"/>
              <w:rPr>
                <w:b w:val="0"/>
                <w:bCs w:val="0"/>
              </w:rPr>
            </w:pPr>
            <w:r>
              <w:rPr>
                <w:b w:val="0"/>
                <w:bCs w:val="0"/>
              </w:rPr>
              <w:t>A</w:t>
            </w:r>
            <w:r w:rsidR="157B0442">
              <w:rPr>
                <w:b w:val="0"/>
                <w:bCs w:val="0"/>
              </w:rPr>
              <w:t>s an employee</w:t>
            </w:r>
          </w:p>
        </w:tc>
        <w:tc>
          <w:tcPr>
            <w:tcW w:w="2217" w:type="dxa"/>
          </w:tcPr>
          <w:p w14:paraId="36A50BEA" w14:textId="77777777" w:rsidR="157B0442" w:rsidRDefault="157B0442" w:rsidP="157B0442">
            <w:pPr>
              <w:rPr>
                <w:b w:val="0"/>
                <w:bCs w:val="0"/>
              </w:rPr>
            </w:pPr>
          </w:p>
        </w:tc>
      </w:tr>
      <w:tr w:rsidR="7AFA17B2" w14:paraId="1A4376F0" w14:textId="77777777" w:rsidTr="3C7B8ADD">
        <w:trPr>
          <w:trHeight w:val="300"/>
        </w:trPr>
        <w:tc>
          <w:tcPr>
            <w:tcW w:w="6799" w:type="dxa"/>
          </w:tcPr>
          <w:p w14:paraId="3ED41952" w14:textId="5C740CDA" w:rsidR="7793C7F7" w:rsidRDefault="7793C7F7" w:rsidP="7AFA17B2">
            <w:pPr>
              <w:spacing w:line="240" w:lineRule="auto"/>
              <w:rPr>
                <w:b w:val="0"/>
                <w:bCs w:val="0"/>
              </w:rPr>
            </w:pPr>
            <w:r>
              <w:rPr>
                <w:b w:val="0"/>
                <w:bCs w:val="0"/>
              </w:rPr>
              <w:t xml:space="preserve">As a </w:t>
            </w:r>
            <w:r w:rsidR="0089409C">
              <w:rPr>
                <w:b w:val="0"/>
                <w:bCs w:val="0"/>
              </w:rPr>
              <w:t>business</w:t>
            </w:r>
            <w:r w:rsidR="28E4FB5F">
              <w:rPr>
                <w:b w:val="0"/>
                <w:bCs w:val="0"/>
              </w:rPr>
              <w:t xml:space="preserve"> – </w:t>
            </w:r>
            <w:r>
              <w:rPr>
                <w:b w:val="0"/>
                <w:bCs w:val="0"/>
              </w:rPr>
              <w:t>contractor</w:t>
            </w:r>
          </w:p>
        </w:tc>
        <w:tc>
          <w:tcPr>
            <w:tcW w:w="2217" w:type="dxa"/>
          </w:tcPr>
          <w:p w14:paraId="65FCB51E" w14:textId="7A414195" w:rsidR="7AFA17B2" w:rsidRDefault="7AFA17B2" w:rsidP="7AFA17B2">
            <w:pPr>
              <w:rPr>
                <w:b w:val="0"/>
                <w:bCs w:val="0"/>
              </w:rPr>
            </w:pPr>
          </w:p>
        </w:tc>
      </w:tr>
      <w:tr w:rsidR="7AFA17B2" w14:paraId="7A3BD591" w14:textId="77777777" w:rsidTr="3C7B8ADD">
        <w:trPr>
          <w:trHeight w:val="300"/>
        </w:trPr>
        <w:tc>
          <w:tcPr>
            <w:tcW w:w="6799" w:type="dxa"/>
          </w:tcPr>
          <w:p w14:paraId="1C2529DB" w14:textId="0D92EC33" w:rsidR="7793C7F7" w:rsidRDefault="7793C7F7" w:rsidP="7AFA17B2">
            <w:pPr>
              <w:spacing w:line="240" w:lineRule="auto"/>
              <w:rPr>
                <w:b w:val="0"/>
                <w:bCs w:val="0"/>
              </w:rPr>
            </w:pPr>
            <w:r>
              <w:rPr>
                <w:b w:val="0"/>
                <w:bCs w:val="0"/>
              </w:rPr>
              <w:t xml:space="preserve">As a </w:t>
            </w:r>
            <w:r w:rsidR="0089409C">
              <w:rPr>
                <w:b w:val="0"/>
                <w:bCs w:val="0"/>
              </w:rPr>
              <w:t>business</w:t>
            </w:r>
            <w:r>
              <w:rPr>
                <w:b w:val="0"/>
                <w:bCs w:val="0"/>
              </w:rPr>
              <w:t xml:space="preserve"> – paid </w:t>
            </w:r>
            <w:r w:rsidR="09158514">
              <w:rPr>
                <w:b w:val="0"/>
                <w:bCs w:val="0"/>
              </w:rPr>
              <w:t>advisory</w:t>
            </w:r>
            <w:r w:rsidR="26FF96C9">
              <w:rPr>
                <w:b w:val="0"/>
                <w:bCs w:val="0"/>
              </w:rPr>
              <w:t xml:space="preserve"> services</w:t>
            </w:r>
            <w:r>
              <w:rPr>
                <w:b w:val="0"/>
                <w:bCs w:val="0"/>
              </w:rPr>
              <w:t xml:space="preserve"> (e.g. consultancy; external health and safety</w:t>
            </w:r>
            <w:r w:rsidR="2B4452DD">
              <w:rPr>
                <w:b w:val="0"/>
                <w:bCs w:val="0"/>
              </w:rPr>
              <w:t xml:space="preserve"> advi</w:t>
            </w:r>
            <w:r w:rsidR="4604736B">
              <w:rPr>
                <w:b w:val="0"/>
                <w:bCs w:val="0"/>
              </w:rPr>
              <w:t>ce</w:t>
            </w:r>
            <w:r w:rsidR="5EC8B0C1">
              <w:rPr>
                <w:b w:val="0"/>
                <w:bCs w:val="0"/>
              </w:rPr>
              <w:t>)</w:t>
            </w:r>
          </w:p>
        </w:tc>
        <w:tc>
          <w:tcPr>
            <w:tcW w:w="2217" w:type="dxa"/>
          </w:tcPr>
          <w:p w14:paraId="61564E74" w14:textId="5EEAB423" w:rsidR="7AFA17B2" w:rsidRDefault="7AFA17B2" w:rsidP="7AFA17B2">
            <w:pPr>
              <w:rPr>
                <w:b w:val="0"/>
                <w:bCs w:val="0"/>
              </w:rPr>
            </w:pPr>
          </w:p>
        </w:tc>
      </w:tr>
      <w:tr w:rsidR="157B0442" w14:paraId="69C6E13E" w14:textId="77777777" w:rsidTr="157B0442">
        <w:trPr>
          <w:trHeight w:val="300"/>
        </w:trPr>
        <w:tc>
          <w:tcPr>
            <w:tcW w:w="6799" w:type="dxa"/>
          </w:tcPr>
          <w:p w14:paraId="20BF4CA3" w14:textId="587C205D" w:rsidR="157B0442" w:rsidRDefault="37C65209" w:rsidP="157B0442">
            <w:pPr>
              <w:rPr>
                <w:b w:val="0"/>
                <w:bCs w:val="0"/>
              </w:rPr>
            </w:pPr>
            <w:r>
              <w:rPr>
                <w:b w:val="0"/>
                <w:bCs w:val="0"/>
              </w:rPr>
              <w:t>As</w:t>
            </w:r>
            <w:r w:rsidR="157B0442">
              <w:rPr>
                <w:b w:val="0"/>
                <w:bCs w:val="0"/>
              </w:rPr>
              <w:t xml:space="preserve"> a </w:t>
            </w:r>
            <w:r w:rsidR="0089409C">
              <w:rPr>
                <w:b w:val="0"/>
                <w:bCs w:val="0"/>
              </w:rPr>
              <w:t>business</w:t>
            </w:r>
            <w:r w:rsidR="76BACFB5">
              <w:rPr>
                <w:b w:val="0"/>
                <w:bCs w:val="0"/>
              </w:rPr>
              <w:t xml:space="preserve"> </w:t>
            </w:r>
            <w:r w:rsidR="360C05BC">
              <w:rPr>
                <w:b w:val="0"/>
                <w:bCs w:val="0"/>
              </w:rPr>
              <w:t>(</w:t>
            </w:r>
            <w:r w:rsidR="76BACFB5">
              <w:rPr>
                <w:b w:val="0"/>
                <w:bCs w:val="0"/>
              </w:rPr>
              <w:t>not covered in any of the other categories</w:t>
            </w:r>
            <w:r w:rsidR="0A8ECE19">
              <w:rPr>
                <w:b w:val="0"/>
                <w:bCs w:val="0"/>
              </w:rPr>
              <w:t>)</w:t>
            </w:r>
          </w:p>
        </w:tc>
        <w:tc>
          <w:tcPr>
            <w:tcW w:w="2217" w:type="dxa"/>
          </w:tcPr>
          <w:p w14:paraId="429AF362" w14:textId="77777777" w:rsidR="157B0442" w:rsidRDefault="157B0442" w:rsidP="157B0442">
            <w:pPr>
              <w:rPr>
                <w:b w:val="0"/>
                <w:bCs w:val="0"/>
              </w:rPr>
            </w:pPr>
          </w:p>
        </w:tc>
      </w:tr>
      <w:tr w:rsidR="2737A6AD" w14:paraId="76049831" w14:textId="77777777" w:rsidTr="3C7B8ADD">
        <w:trPr>
          <w:trHeight w:val="300"/>
        </w:trPr>
        <w:tc>
          <w:tcPr>
            <w:tcW w:w="6799" w:type="dxa"/>
          </w:tcPr>
          <w:p w14:paraId="2441A19D" w14:textId="5B791603" w:rsidR="0A8ECE19" w:rsidRDefault="0A8ECE19" w:rsidP="2737A6AD">
            <w:pPr>
              <w:rPr>
                <w:b w:val="0"/>
                <w:bCs w:val="0"/>
              </w:rPr>
            </w:pPr>
            <w:r>
              <w:rPr>
                <w:b w:val="0"/>
                <w:bCs w:val="0"/>
              </w:rPr>
              <w:t>As a Trade Union</w:t>
            </w:r>
          </w:p>
        </w:tc>
        <w:tc>
          <w:tcPr>
            <w:tcW w:w="2217" w:type="dxa"/>
          </w:tcPr>
          <w:p w14:paraId="3FC5F299" w14:textId="5B5B0429" w:rsidR="2737A6AD" w:rsidRDefault="2737A6AD" w:rsidP="2737A6AD">
            <w:pPr>
              <w:rPr>
                <w:b w:val="0"/>
                <w:bCs w:val="0"/>
              </w:rPr>
            </w:pPr>
          </w:p>
        </w:tc>
      </w:tr>
      <w:tr w:rsidR="157B0442" w14:paraId="765F6B38" w14:textId="77777777" w:rsidTr="157B0442">
        <w:trPr>
          <w:trHeight w:val="300"/>
        </w:trPr>
        <w:tc>
          <w:tcPr>
            <w:tcW w:w="6799" w:type="dxa"/>
          </w:tcPr>
          <w:p w14:paraId="60DC4C8D" w14:textId="2CF286B3" w:rsidR="157B0442" w:rsidRDefault="51AC57A2" w:rsidP="157B0442">
            <w:pPr>
              <w:rPr>
                <w:b w:val="0"/>
                <w:bCs w:val="0"/>
              </w:rPr>
            </w:pPr>
            <w:r>
              <w:rPr>
                <w:b w:val="0"/>
                <w:bCs w:val="0"/>
              </w:rPr>
              <w:t xml:space="preserve">As a </w:t>
            </w:r>
            <w:r w:rsidR="0089409C">
              <w:rPr>
                <w:b w:val="0"/>
                <w:bCs w:val="0"/>
              </w:rPr>
              <w:t>business</w:t>
            </w:r>
            <w:r w:rsidR="157B0442">
              <w:rPr>
                <w:b w:val="0"/>
                <w:bCs w:val="0"/>
              </w:rPr>
              <w:t xml:space="preserve"> </w:t>
            </w:r>
            <w:r w:rsidR="12B5AFE4">
              <w:rPr>
                <w:b w:val="0"/>
                <w:bCs w:val="0"/>
              </w:rPr>
              <w:t xml:space="preserve">representative </w:t>
            </w:r>
            <w:r>
              <w:rPr>
                <w:b w:val="0"/>
                <w:bCs w:val="0"/>
              </w:rPr>
              <w:t xml:space="preserve">body, </w:t>
            </w:r>
            <w:r w:rsidR="4FBCCBED">
              <w:rPr>
                <w:b w:val="0"/>
                <w:bCs w:val="0"/>
              </w:rPr>
              <w:t xml:space="preserve">trade </w:t>
            </w:r>
            <w:r w:rsidR="157B0442">
              <w:rPr>
                <w:b w:val="0"/>
                <w:bCs w:val="0"/>
              </w:rPr>
              <w:t>association</w:t>
            </w:r>
          </w:p>
        </w:tc>
        <w:tc>
          <w:tcPr>
            <w:tcW w:w="2217" w:type="dxa"/>
          </w:tcPr>
          <w:p w14:paraId="470DB718" w14:textId="77777777" w:rsidR="157B0442" w:rsidRDefault="157B0442" w:rsidP="157B0442">
            <w:pPr>
              <w:rPr>
                <w:b w:val="0"/>
                <w:bCs w:val="0"/>
              </w:rPr>
            </w:pPr>
          </w:p>
        </w:tc>
      </w:tr>
      <w:tr w:rsidR="005F2A4A" w14:paraId="71793D73" w14:textId="77777777" w:rsidTr="157B0442">
        <w:trPr>
          <w:trHeight w:val="300"/>
        </w:trPr>
        <w:tc>
          <w:tcPr>
            <w:tcW w:w="6799" w:type="dxa"/>
          </w:tcPr>
          <w:p w14:paraId="2D0BC589" w14:textId="0CBD7A2A" w:rsidR="005F2A4A" w:rsidRPr="00B14DA9" w:rsidRDefault="00E70ACC" w:rsidP="157B0442">
            <w:pPr>
              <w:rPr>
                <w:b w:val="0"/>
              </w:rPr>
            </w:pPr>
            <w:r w:rsidRPr="00F747E7">
              <w:rPr>
                <w:b w:val="0"/>
              </w:rPr>
              <w:t>National NGO</w:t>
            </w:r>
          </w:p>
        </w:tc>
        <w:tc>
          <w:tcPr>
            <w:tcW w:w="2217" w:type="dxa"/>
          </w:tcPr>
          <w:p w14:paraId="37A5DF6E" w14:textId="77777777" w:rsidR="005F2A4A" w:rsidRDefault="005F2A4A" w:rsidP="157B0442">
            <w:pPr>
              <w:rPr>
                <w:b w:val="0"/>
                <w:bCs w:val="0"/>
              </w:rPr>
            </w:pPr>
          </w:p>
        </w:tc>
      </w:tr>
      <w:tr w:rsidR="00E70ACC" w14:paraId="76D90128" w14:textId="77777777" w:rsidTr="157B0442">
        <w:trPr>
          <w:trHeight w:val="300"/>
        </w:trPr>
        <w:tc>
          <w:tcPr>
            <w:tcW w:w="6799" w:type="dxa"/>
          </w:tcPr>
          <w:p w14:paraId="330D5C88" w14:textId="24E7F888" w:rsidR="00E70ACC" w:rsidRPr="00E70ACC" w:rsidRDefault="00E70ACC" w:rsidP="157B0442">
            <w:pPr>
              <w:rPr>
                <w:b w:val="0"/>
              </w:rPr>
            </w:pPr>
            <w:r>
              <w:rPr>
                <w:b w:val="0"/>
              </w:rPr>
              <w:t>International NGO</w:t>
            </w:r>
          </w:p>
        </w:tc>
        <w:tc>
          <w:tcPr>
            <w:tcW w:w="2217" w:type="dxa"/>
          </w:tcPr>
          <w:p w14:paraId="22A3895A" w14:textId="77777777" w:rsidR="00E70ACC" w:rsidRDefault="00E70ACC" w:rsidP="157B0442">
            <w:pPr>
              <w:rPr>
                <w:b w:val="0"/>
                <w:bCs w:val="0"/>
              </w:rPr>
            </w:pPr>
          </w:p>
        </w:tc>
      </w:tr>
      <w:tr w:rsidR="157B0442" w14:paraId="1A526777" w14:textId="77777777" w:rsidTr="157B0442">
        <w:trPr>
          <w:trHeight w:val="300"/>
        </w:trPr>
        <w:tc>
          <w:tcPr>
            <w:tcW w:w="6799" w:type="dxa"/>
          </w:tcPr>
          <w:p w14:paraId="41039EDC" w14:textId="287DA1A7" w:rsidR="157B0442" w:rsidRDefault="3C09FB9C" w:rsidP="157B0442">
            <w:pPr>
              <w:rPr>
                <w:b w:val="0"/>
                <w:bCs w:val="0"/>
              </w:rPr>
            </w:pPr>
            <w:r>
              <w:rPr>
                <w:b w:val="0"/>
                <w:bCs w:val="0"/>
              </w:rPr>
              <w:t xml:space="preserve">As </w:t>
            </w:r>
            <w:r w:rsidR="157B0442">
              <w:rPr>
                <w:b w:val="0"/>
                <w:bCs w:val="0"/>
              </w:rPr>
              <w:t>a consumer group</w:t>
            </w:r>
          </w:p>
        </w:tc>
        <w:tc>
          <w:tcPr>
            <w:tcW w:w="2217" w:type="dxa"/>
          </w:tcPr>
          <w:p w14:paraId="6CD3D397" w14:textId="77777777" w:rsidR="157B0442" w:rsidRDefault="157B0442" w:rsidP="157B0442">
            <w:pPr>
              <w:rPr>
                <w:b w:val="0"/>
                <w:bCs w:val="0"/>
              </w:rPr>
            </w:pPr>
          </w:p>
        </w:tc>
      </w:tr>
      <w:tr w:rsidR="157B0442" w14:paraId="42B393B6" w14:textId="77777777" w:rsidTr="157B0442">
        <w:trPr>
          <w:trHeight w:val="300"/>
        </w:trPr>
        <w:tc>
          <w:tcPr>
            <w:tcW w:w="6799" w:type="dxa"/>
          </w:tcPr>
          <w:p w14:paraId="0968BB5B" w14:textId="6504FE29" w:rsidR="157B0442" w:rsidRDefault="0A6CF380" w:rsidP="157B0442">
            <w:pPr>
              <w:rPr>
                <w:b w:val="0"/>
                <w:bCs w:val="0"/>
              </w:rPr>
            </w:pPr>
            <w:r>
              <w:rPr>
                <w:b w:val="0"/>
                <w:bCs w:val="0"/>
              </w:rPr>
              <w:t>As</w:t>
            </w:r>
            <w:r w:rsidR="157B0442">
              <w:rPr>
                <w:b w:val="0"/>
                <w:bCs w:val="0"/>
              </w:rPr>
              <w:t xml:space="preserve"> a government organisation or body (including local authorities, arms-length bodies and/or central government department</w:t>
            </w:r>
            <w:r w:rsidR="2FD7BDF2">
              <w:rPr>
                <w:b w:val="0"/>
                <w:bCs w:val="0"/>
              </w:rPr>
              <w:t>s</w:t>
            </w:r>
            <w:r w:rsidR="157B0442">
              <w:rPr>
                <w:b w:val="0"/>
                <w:bCs w:val="0"/>
              </w:rPr>
              <w:t>)</w:t>
            </w:r>
          </w:p>
        </w:tc>
        <w:tc>
          <w:tcPr>
            <w:tcW w:w="2217" w:type="dxa"/>
          </w:tcPr>
          <w:p w14:paraId="6BACDB50" w14:textId="77777777" w:rsidR="157B0442" w:rsidRDefault="157B0442" w:rsidP="157B0442">
            <w:pPr>
              <w:rPr>
                <w:b w:val="0"/>
                <w:bCs w:val="0"/>
              </w:rPr>
            </w:pPr>
          </w:p>
        </w:tc>
      </w:tr>
      <w:tr w:rsidR="157B0442" w14:paraId="1DCAEAA3" w14:textId="77777777" w:rsidTr="157B0442">
        <w:trPr>
          <w:trHeight w:val="300"/>
        </w:trPr>
        <w:tc>
          <w:tcPr>
            <w:tcW w:w="6799" w:type="dxa"/>
          </w:tcPr>
          <w:p w14:paraId="3F938898" w14:textId="29FCA56E" w:rsidR="157B0442" w:rsidRDefault="157B0442" w:rsidP="157B0442">
            <w:pPr>
              <w:rPr>
                <w:b w:val="0"/>
                <w:bCs w:val="0"/>
              </w:rPr>
            </w:pPr>
            <w:r>
              <w:rPr>
                <w:b w:val="0"/>
                <w:bCs w:val="0"/>
              </w:rPr>
              <w:t>Other (please specify)</w:t>
            </w:r>
          </w:p>
        </w:tc>
        <w:tc>
          <w:tcPr>
            <w:tcW w:w="2217" w:type="dxa"/>
          </w:tcPr>
          <w:p w14:paraId="28871CD2" w14:textId="77777777" w:rsidR="157B0442" w:rsidRDefault="157B0442" w:rsidP="157B0442">
            <w:pPr>
              <w:rPr>
                <w:b w:val="0"/>
                <w:bCs w:val="0"/>
              </w:rPr>
            </w:pPr>
          </w:p>
        </w:tc>
      </w:tr>
    </w:tbl>
    <w:p w14:paraId="0D670F96" w14:textId="464E8F1B" w:rsidR="6534F708" w:rsidRDefault="6534F708"/>
    <w:tbl>
      <w:tblPr>
        <w:tblStyle w:val="TableGrid"/>
        <w:tblW w:w="0" w:type="auto"/>
        <w:tblLook w:val="04A0" w:firstRow="1" w:lastRow="0" w:firstColumn="1" w:lastColumn="0" w:noHBand="0" w:noVBand="1"/>
      </w:tblPr>
      <w:tblGrid>
        <w:gridCol w:w="6762"/>
        <w:gridCol w:w="2254"/>
      </w:tblGrid>
      <w:tr w:rsidR="00296F25" w14:paraId="418E9D54" w14:textId="77777777" w:rsidTr="008B7450">
        <w:tc>
          <w:tcPr>
            <w:tcW w:w="9016" w:type="dxa"/>
            <w:gridSpan w:val="2"/>
          </w:tcPr>
          <w:p w14:paraId="4C360CFF" w14:textId="6B1DF56A" w:rsidR="00296F25" w:rsidRDefault="00296F25" w:rsidP="008B7450">
            <w:r>
              <w:lastRenderedPageBreak/>
              <w:t xml:space="preserve">Demographic Question </w:t>
            </w:r>
            <w:r w:rsidR="00927FCA">
              <w:t>3</w:t>
            </w:r>
            <w:r>
              <w:t>:</w:t>
            </w:r>
          </w:p>
          <w:p w14:paraId="441274ED" w14:textId="4A8A5BDC" w:rsidR="00296F25" w:rsidRPr="00296F25" w:rsidRDefault="00296F25" w:rsidP="005D01FA">
            <w:pPr>
              <w:rPr>
                <w:b w:val="0"/>
                <w:bCs w:val="0"/>
              </w:rPr>
            </w:pPr>
            <w:r w:rsidRPr="00296F25">
              <w:rPr>
                <w:b w:val="0"/>
                <w:bCs w:val="0"/>
              </w:rPr>
              <w:t xml:space="preserve">Excluding yourself, how many people does your </w:t>
            </w:r>
            <w:r w:rsidR="0089409C">
              <w:rPr>
                <w:b w:val="0"/>
                <w:bCs w:val="0"/>
              </w:rPr>
              <w:t>business</w:t>
            </w:r>
            <w:r w:rsidRPr="00296F25">
              <w:rPr>
                <w:b w:val="0"/>
                <w:bCs w:val="0"/>
              </w:rPr>
              <w:t xml:space="preserve"> </w:t>
            </w:r>
            <w:r w:rsidR="124B884B">
              <w:rPr>
                <w:b w:val="0"/>
                <w:bCs w:val="0"/>
              </w:rPr>
              <w:t xml:space="preserve">and/or organisation </w:t>
            </w:r>
            <w:r w:rsidRPr="00296F25">
              <w:rPr>
                <w:b w:val="0"/>
                <w:bCs w:val="0"/>
              </w:rPr>
              <w:t>employ?</w:t>
            </w:r>
          </w:p>
          <w:p w14:paraId="40380E6F" w14:textId="75BB20F9" w:rsidR="00296F25" w:rsidRPr="00296F25" w:rsidRDefault="00296F25" w:rsidP="00296F25">
            <w:pPr>
              <w:rPr>
                <w:i/>
                <w:iCs/>
              </w:rPr>
            </w:pPr>
            <w:r w:rsidRPr="00296F25">
              <w:rPr>
                <w:b w:val="0"/>
                <w:bCs w:val="0"/>
              </w:rPr>
              <w:t xml:space="preserve">Please select only ONE. </w:t>
            </w:r>
            <w:r w:rsidR="3367A897" w:rsidRPr="3C7B8ADD">
              <w:rPr>
                <w:b w:val="0"/>
                <w:bCs w:val="0"/>
                <w:i/>
                <w:iCs/>
              </w:rPr>
              <w:t>[</w:t>
            </w:r>
            <w:r w:rsidR="3139CFDF" w:rsidRPr="3C7B8ADD">
              <w:rPr>
                <w:b w:val="0"/>
                <w:bCs w:val="0"/>
                <w:i/>
                <w:iCs/>
              </w:rPr>
              <w:t>Only ‘member of the public’ to be excluded]</w:t>
            </w:r>
          </w:p>
        </w:tc>
      </w:tr>
      <w:tr w:rsidR="00296F25" w14:paraId="5C2F94A2" w14:textId="77777777" w:rsidTr="008B7450">
        <w:tc>
          <w:tcPr>
            <w:tcW w:w="6762" w:type="dxa"/>
          </w:tcPr>
          <w:p w14:paraId="173673AA" w14:textId="6FAF240E" w:rsidR="00296F25" w:rsidRPr="000711E4" w:rsidRDefault="000711E4" w:rsidP="000711E4">
            <w:pPr>
              <w:rPr>
                <w:b w:val="0"/>
                <w:bCs w:val="0"/>
              </w:rPr>
            </w:pPr>
            <w:r>
              <w:rPr>
                <w:b w:val="0"/>
                <w:bCs w:val="0"/>
              </w:rPr>
              <w:t>0 (self-employed)</w:t>
            </w:r>
          </w:p>
        </w:tc>
        <w:tc>
          <w:tcPr>
            <w:tcW w:w="2254" w:type="dxa"/>
          </w:tcPr>
          <w:p w14:paraId="1EFFF390" w14:textId="77777777" w:rsidR="00296F25" w:rsidRDefault="00296F25" w:rsidP="008B7450"/>
        </w:tc>
      </w:tr>
      <w:tr w:rsidR="00296F25" w14:paraId="7467455C" w14:textId="77777777" w:rsidTr="008B7450">
        <w:tc>
          <w:tcPr>
            <w:tcW w:w="6762" w:type="dxa"/>
          </w:tcPr>
          <w:p w14:paraId="2865E2F8" w14:textId="39DA4C7D" w:rsidR="00296F25" w:rsidRPr="00F42F75" w:rsidRDefault="00A428F5" w:rsidP="008B7450">
            <w:pPr>
              <w:rPr>
                <w:b w:val="0"/>
                <w:bCs w:val="0"/>
              </w:rPr>
            </w:pPr>
            <w:r>
              <w:rPr>
                <w:b w:val="0"/>
                <w:bCs w:val="0"/>
              </w:rPr>
              <w:t>1-4</w:t>
            </w:r>
          </w:p>
        </w:tc>
        <w:tc>
          <w:tcPr>
            <w:tcW w:w="2254" w:type="dxa"/>
          </w:tcPr>
          <w:p w14:paraId="67C10EF2" w14:textId="77777777" w:rsidR="00296F25" w:rsidRDefault="00296F25" w:rsidP="008B7450"/>
        </w:tc>
      </w:tr>
      <w:tr w:rsidR="00296F25" w14:paraId="77C385E3" w14:textId="77777777" w:rsidTr="008B7450">
        <w:tc>
          <w:tcPr>
            <w:tcW w:w="6762" w:type="dxa"/>
          </w:tcPr>
          <w:p w14:paraId="38DCC665" w14:textId="22D89CAB" w:rsidR="00296F25" w:rsidRPr="00F42F75" w:rsidRDefault="00A428F5" w:rsidP="008B7450">
            <w:pPr>
              <w:rPr>
                <w:b w:val="0"/>
                <w:bCs w:val="0"/>
              </w:rPr>
            </w:pPr>
            <w:r>
              <w:rPr>
                <w:b w:val="0"/>
                <w:bCs w:val="0"/>
              </w:rPr>
              <w:t>5-9</w:t>
            </w:r>
          </w:p>
        </w:tc>
        <w:tc>
          <w:tcPr>
            <w:tcW w:w="2254" w:type="dxa"/>
          </w:tcPr>
          <w:p w14:paraId="08B3E0CB" w14:textId="77777777" w:rsidR="00296F25" w:rsidRDefault="00296F25" w:rsidP="008B7450"/>
        </w:tc>
      </w:tr>
      <w:tr w:rsidR="00296F25" w14:paraId="129949C8" w14:textId="77777777" w:rsidTr="008B7450">
        <w:tc>
          <w:tcPr>
            <w:tcW w:w="6762" w:type="dxa"/>
          </w:tcPr>
          <w:p w14:paraId="0BB36E17" w14:textId="22EA8E2B" w:rsidR="00296F25" w:rsidRDefault="00A428F5" w:rsidP="008B7450">
            <w:pPr>
              <w:rPr>
                <w:b w:val="0"/>
                <w:bCs w:val="0"/>
              </w:rPr>
            </w:pPr>
            <w:r>
              <w:rPr>
                <w:b w:val="0"/>
                <w:bCs w:val="0"/>
              </w:rPr>
              <w:t>10-19</w:t>
            </w:r>
          </w:p>
        </w:tc>
        <w:tc>
          <w:tcPr>
            <w:tcW w:w="2254" w:type="dxa"/>
          </w:tcPr>
          <w:p w14:paraId="7D932FAF" w14:textId="77777777" w:rsidR="00296F25" w:rsidRDefault="00296F25" w:rsidP="008B7450"/>
        </w:tc>
      </w:tr>
      <w:tr w:rsidR="00296F25" w14:paraId="7D861543" w14:textId="77777777" w:rsidTr="008B7450">
        <w:tc>
          <w:tcPr>
            <w:tcW w:w="6762" w:type="dxa"/>
          </w:tcPr>
          <w:p w14:paraId="1DB04537" w14:textId="488D341E" w:rsidR="00296F25" w:rsidRDefault="00A428F5" w:rsidP="008B7450">
            <w:pPr>
              <w:rPr>
                <w:b w:val="0"/>
                <w:bCs w:val="0"/>
              </w:rPr>
            </w:pPr>
            <w:r>
              <w:rPr>
                <w:b w:val="0"/>
                <w:bCs w:val="0"/>
              </w:rPr>
              <w:t>20-49</w:t>
            </w:r>
          </w:p>
        </w:tc>
        <w:tc>
          <w:tcPr>
            <w:tcW w:w="2254" w:type="dxa"/>
          </w:tcPr>
          <w:p w14:paraId="0E5C145E" w14:textId="77777777" w:rsidR="00296F25" w:rsidRDefault="00296F25" w:rsidP="008B7450"/>
        </w:tc>
      </w:tr>
      <w:tr w:rsidR="00296F25" w14:paraId="0FB87469" w14:textId="77777777" w:rsidTr="008B7450">
        <w:tc>
          <w:tcPr>
            <w:tcW w:w="6762" w:type="dxa"/>
          </w:tcPr>
          <w:p w14:paraId="1BEAB79C" w14:textId="2D8C5B6A" w:rsidR="00296F25" w:rsidRDefault="00A428F5" w:rsidP="008B7450">
            <w:pPr>
              <w:rPr>
                <w:b w:val="0"/>
                <w:bCs w:val="0"/>
              </w:rPr>
            </w:pPr>
            <w:r>
              <w:rPr>
                <w:b w:val="0"/>
                <w:bCs w:val="0"/>
              </w:rPr>
              <w:t>50-99</w:t>
            </w:r>
          </w:p>
        </w:tc>
        <w:tc>
          <w:tcPr>
            <w:tcW w:w="2254" w:type="dxa"/>
          </w:tcPr>
          <w:p w14:paraId="16929059" w14:textId="77777777" w:rsidR="00296F25" w:rsidRDefault="00296F25" w:rsidP="008B7450"/>
        </w:tc>
      </w:tr>
      <w:tr w:rsidR="000711E4" w14:paraId="7A237007" w14:textId="77777777" w:rsidTr="008B7450">
        <w:tc>
          <w:tcPr>
            <w:tcW w:w="6762" w:type="dxa"/>
          </w:tcPr>
          <w:p w14:paraId="2D887DD9" w14:textId="04FC6E6D" w:rsidR="000711E4" w:rsidRDefault="00A428F5" w:rsidP="008B7450">
            <w:pPr>
              <w:rPr>
                <w:b w:val="0"/>
                <w:bCs w:val="0"/>
              </w:rPr>
            </w:pPr>
            <w:r>
              <w:rPr>
                <w:b w:val="0"/>
                <w:bCs w:val="0"/>
              </w:rPr>
              <w:t>100-249</w:t>
            </w:r>
          </w:p>
        </w:tc>
        <w:tc>
          <w:tcPr>
            <w:tcW w:w="2254" w:type="dxa"/>
          </w:tcPr>
          <w:p w14:paraId="6850ADAB" w14:textId="77777777" w:rsidR="000711E4" w:rsidRDefault="000711E4" w:rsidP="008B7450"/>
        </w:tc>
      </w:tr>
      <w:tr w:rsidR="000711E4" w14:paraId="3A1F58D2" w14:textId="77777777" w:rsidTr="008B7450">
        <w:tc>
          <w:tcPr>
            <w:tcW w:w="6762" w:type="dxa"/>
          </w:tcPr>
          <w:p w14:paraId="3C8DC6DC" w14:textId="756A5081" w:rsidR="000711E4" w:rsidRDefault="00A428F5" w:rsidP="008B7450">
            <w:pPr>
              <w:rPr>
                <w:b w:val="0"/>
                <w:bCs w:val="0"/>
              </w:rPr>
            </w:pPr>
            <w:r>
              <w:rPr>
                <w:b w:val="0"/>
                <w:bCs w:val="0"/>
              </w:rPr>
              <w:t>250+</w:t>
            </w:r>
          </w:p>
        </w:tc>
        <w:tc>
          <w:tcPr>
            <w:tcW w:w="2254" w:type="dxa"/>
          </w:tcPr>
          <w:p w14:paraId="2612CBC0" w14:textId="77777777" w:rsidR="000711E4" w:rsidRDefault="000711E4" w:rsidP="008B7450"/>
        </w:tc>
      </w:tr>
      <w:tr w:rsidR="000711E4" w14:paraId="0730ECF1" w14:textId="77777777" w:rsidTr="008B7450">
        <w:tc>
          <w:tcPr>
            <w:tcW w:w="6762" w:type="dxa"/>
          </w:tcPr>
          <w:p w14:paraId="5F9F427C" w14:textId="4CB83081" w:rsidR="000711E4" w:rsidRDefault="00A428F5" w:rsidP="008B7450">
            <w:pPr>
              <w:rPr>
                <w:b w:val="0"/>
                <w:bCs w:val="0"/>
              </w:rPr>
            </w:pPr>
            <w:r>
              <w:rPr>
                <w:b w:val="0"/>
                <w:bCs w:val="0"/>
              </w:rPr>
              <w:t>Don’t know/unsure</w:t>
            </w:r>
          </w:p>
        </w:tc>
        <w:tc>
          <w:tcPr>
            <w:tcW w:w="2254" w:type="dxa"/>
          </w:tcPr>
          <w:p w14:paraId="7BC672D9" w14:textId="77777777" w:rsidR="000711E4" w:rsidRDefault="000711E4" w:rsidP="008B7450"/>
        </w:tc>
      </w:tr>
    </w:tbl>
    <w:p w14:paraId="42E8D361" w14:textId="77777777" w:rsidR="0052357A" w:rsidRDefault="0052357A" w:rsidP="009236B8">
      <w:pPr>
        <w:rPr>
          <w:b/>
          <w:bCs/>
        </w:rPr>
      </w:pPr>
    </w:p>
    <w:tbl>
      <w:tblPr>
        <w:tblStyle w:val="TableGrid"/>
        <w:tblW w:w="0" w:type="auto"/>
        <w:tblLook w:val="04A0" w:firstRow="1" w:lastRow="0" w:firstColumn="1" w:lastColumn="0" w:noHBand="0" w:noVBand="1"/>
      </w:tblPr>
      <w:tblGrid>
        <w:gridCol w:w="6762"/>
        <w:gridCol w:w="2254"/>
      </w:tblGrid>
      <w:tr w:rsidR="00622842" w14:paraId="47576A88" w14:textId="77777777" w:rsidTr="008B7450">
        <w:tc>
          <w:tcPr>
            <w:tcW w:w="9016" w:type="dxa"/>
            <w:gridSpan w:val="2"/>
          </w:tcPr>
          <w:p w14:paraId="18054D1B" w14:textId="775CC4C3" w:rsidR="00622842" w:rsidRDefault="00622842" w:rsidP="008B7450">
            <w:r w:rsidRPr="00D05213">
              <w:rPr>
                <w:rStyle w:val="normaltextrun"/>
              </w:rPr>
              <w:t xml:space="preserve">Demographic </w:t>
            </w:r>
            <w:r>
              <w:t xml:space="preserve">Question </w:t>
            </w:r>
            <w:r w:rsidR="00927FCA">
              <w:t>4</w:t>
            </w:r>
            <w:r>
              <w:t>:</w:t>
            </w:r>
          </w:p>
          <w:p w14:paraId="7EE08871" w14:textId="78966F4E" w:rsidR="005369A2" w:rsidRDefault="005369A2" w:rsidP="008B7450">
            <w:pPr>
              <w:rPr>
                <w:b w:val="0"/>
                <w:bCs w:val="0"/>
              </w:rPr>
            </w:pPr>
            <w:r w:rsidRPr="005369A2">
              <w:rPr>
                <w:b w:val="0"/>
                <w:bCs w:val="0"/>
              </w:rPr>
              <w:t xml:space="preserve">Please indicate your PRIMARY area of </w:t>
            </w:r>
            <w:r w:rsidR="0089409C">
              <w:rPr>
                <w:b w:val="0"/>
                <w:bCs w:val="0"/>
              </w:rPr>
              <w:t>business</w:t>
            </w:r>
            <w:r>
              <w:rPr>
                <w:b w:val="0"/>
                <w:bCs w:val="0"/>
              </w:rPr>
              <w:t>.</w:t>
            </w:r>
          </w:p>
          <w:p w14:paraId="2955457C" w14:textId="63C4CDF0" w:rsidR="00622842" w:rsidRPr="00296F25" w:rsidRDefault="00622842" w:rsidP="008B7450">
            <w:r w:rsidRPr="00296F25">
              <w:rPr>
                <w:b w:val="0"/>
                <w:bCs w:val="0"/>
              </w:rPr>
              <w:t>Please select only</w:t>
            </w:r>
            <w:r w:rsidR="005369A2">
              <w:rPr>
                <w:b w:val="0"/>
                <w:bCs w:val="0"/>
              </w:rPr>
              <w:t xml:space="preserve"> ONE.</w:t>
            </w:r>
          </w:p>
        </w:tc>
      </w:tr>
      <w:tr w:rsidR="00622842" w14:paraId="76EFC93E" w14:textId="77777777" w:rsidTr="008B7450">
        <w:tc>
          <w:tcPr>
            <w:tcW w:w="6762" w:type="dxa"/>
          </w:tcPr>
          <w:p w14:paraId="7F9EBDFE" w14:textId="3CF5645A" w:rsidR="00622842" w:rsidRPr="000711E4" w:rsidRDefault="00206CDE" w:rsidP="008B7450">
            <w:pPr>
              <w:rPr>
                <w:b w:val="0"/>
                <w:bCs w:val="0"/>
              </w:rPr>
            </w:pPr>
            <w:r w:rsidRPr="00206CDE">
              <w:rPr>
                <w:b w:val="0"/>
                <w:bCs w:val="0"/>
              </w:rPr>
              <w:t>Manufacture of basic chemicals, fertilisers and nitrogen compounds, plastics and synthetic rubber in primary forms (this group includes the manufacture of basic chemical products, fertilisers and associated nitrogen compounds, as well as plastics and synthetic rubber in primary forms)</w:t>
            </w:r>
          </w:p>
        </w:tc>
        <w:tc>
          <w:tcPr>
            <w:tcW w:w="2254" w:type="dxa"/>
          </w:tcPr>
          <w:p w14:paraId="07EBAA45" w14:textId="77777777" w:rsidR="00622842" w:rsidRDefault="00622842" w:rsidP="008B7450"/>
        </w:tc>
      </w:tr>
      <w:tr w:rsidR="00622842" w14:paraId="0A21C923" w14:textId="77777777" w:rsidTr="008B7450">
        <w:tc>
          <w:tcPr>
            <w:tcW w:w="6762" w:type="dxa"/>
          </w:tcPr>
          <w:p w14:paraId="680847DB" w14:textId="349C47A1" w:rsidR="00622842" w:rsidRPr="00F42F75" w:rsidRDefault="00206CDE" w:rsidP="008B7450">
            <w:pPr>
              <w:rPr>
                <w:b w:val="0"/>
                <w:bCs w:val="0"/>
              </w:rPr>
            </w:pPr>
            <w:r w:rsidRPr="00206CDE">
              <w:rPr>
                <w:b w:val="0"/>
                <w:bCs w:val="0"/>
              </w:rPr>
              <w:t>Manufacture of pesticides and other agrochemical products</w:t>
            </w:r>
          </w:p>
        </w:tc>
        <w:tc>
          <w:tcPr>
            <w:tcW w:w="2254" w:type="dxa"/>
          </w:tcPr>
          <w:p w14:paraId="20B991F9" w14:textId="77777777" w:rsidR="00622842" w:rsidRDefault="00622842" w:rsidP="008B7450"/>
        </w:tc>
      </w:tr>
      <w:tr w:rsidR="00622842" w14:paraId="0D5699C4" w14:textId="77777777" w:rsidTr="008B7450">
        <w:tc>
          <w:tcPr>
            <w:tcW w:w="6762" w:type="dxa"/>
          </w:tcPr>
          <w:p w14:paraId="4D2E08B9" w14:textId="66C6FF85" w:rsidR="00622842" w:rsidRPr="00F42F75" w:rsidRDefault="00206CDE" w:rsidP="008B7450">
            <w:pPr>
              <w:rPr>
                <w:b w:val="0"/>
                <w:bCs w:val="0"/>
              </w:rPr>
            </w:pPr>
            <w:r w:rsidRPr="00206CDE">
              <w:rPr>
                <w:b w:val="0"/>
                <w:bCs w:val="0"/>
              </w:rPr>
              <w:t>Manufacture of paints, varnishes and similar coatings, printing ink and mastics</w:t>
            </w:r>
          </w:p>
        </w:tc>
        <w:tc>
          <w:tcPr>
            <w:tcW w:w="2254" w:type="dxa"/>
          </w:tcPr>
          <w:p w14:paraId="7A118635" w14:textId="77777777" w:rsidR="00622842" w:rsidRDefault="00622842" w:rsidP="008B7450"/>
        </w:tc>
      </w:tr>
      <w:tr w:rsidR="00622842" w14:paraId="227F5B5E" w14:textId="77777777" w:rsidTr="008B7450">
        <w:tc>
          <w:tcPr>
            <w:tcW w:w="6762" w:type="dxa"/>
          </w:tcPr>
          <w:p w14:paraId="4E55A714" w14:textId="7B458215" w:rsidR="00622842" w:rsidRDefault="009E7548" w:rsidP="008B7450">
            <w:pPr>
              <w:rPr>
                <w:b w:val="0"/>
                <w:bCs w:val="0"/>
              </w:rPr>
            </w:pPr>
            <w:r w:rsidRPr="009E7548">
              <w:rPr>
                <w:b w:val="0"/>
                <w:bCs w:val="0"/>
              </w:rPr>
              <w:t>Manufacture of soap and detergents, cleaning and polishing preparations, perfumes and toilet preparations</w:t>
            </w:r>
          </w:p>
        </w:tc>
        <w:tc>
          <w:tcPr>
            <w:tcW w:w="2254" w:type="dxa"/>
          </w:tcPr>
          <w:p w14:paraId="46F790EB" w14:textId="77777777" w:rsidR="00622842" w:rsidRDefault="00622842" w:rsidP="008B7450"/>
        </w:tc>
      </w:tr>
      <w:tr w:rsidR="00622842" w14:paraId="2CDDE1D7" w14:textId="77777777" w:rsidTr="008B7450">
        <w:tc>
          <w:tcPr>
            <w:tcW w:w="6762" w:type="dxa"/>
          </w:tcPr>
          <w:p w14:paraId="0AE0F061" w14:textId="28AD3B14" w:rsidR="00622842" w:rsidRPr="009E7548" w:rsidRDefault="009E7548" w:rsidP="009E7548">
            <w:pPr>
              <w:rPr>
                <w:b w:val="0"/>
                <w:bCs w:val="0"/>
              </w:rPr>
            </w:pPr>
            <w:r>
              <w:rPr>
                <w:b w:val="0"/>
                <w:bCs w:val="0"/>
              </w:rPr>
              <w:t xml:space="preserve">Manufacture of other chemical products (this group includes the manufacture of explosives and pyrotechnic products, glues, essential oils and chemical products </w:t>
            </w:r>
            <w:r w:rsidR="6E53922C">
              <w:rPr>
                <w:b w:val="0"/>
                <w:bCs w:val="0"/>
              </w:rPr>
              <w:t xml:space="preserve">not elsewhere </w:t>
            </w:r>
            <w:r w:rsidR="6E53922C">
              <w:rPr>
                <w:b w:val="0"/>
                <w:bCs w:val="0"/>
              </w:rPr>
              <w:lastRenderedPageBreak/>
              <w:t>classified (</w:t>
            </w:r>
            <w:proofErr w:type="spellStart"/>
            <w:r>
              <w:rPr>
                <w:b w:val="0"/>
                <w:bCs w:val="0"/>
              </w:rPr>
              <w:t>n.e.c.</w:t>
            </w:r>
            <w:proofErr w:type="spellEnd"/>
            <w:r w:rsidR="0C997F75">
              <w:rPr>
                <w:b w:val="0"/>
                <w:bCs w:val="0"/>
              </w:rPr>
              <w:t>)</w:t>
            </w:r>
            <w:r>
              <w:rPr>
                <w:b w:val="0"/>
                <w:bCs w:val="0"/>
              </w:rPr>
              <w:t>, e.g. photographic chemical material [including film and sensitised paper, composite diagnostic preparations etc.])</w:t>
            </w:r>
          </w:p>
        </w:tc>
        <w:tc>
          <w:tcPr>
            <w:tcW w:w="2254" w:type="dxa"/>
          </w:tcPr>
          <w:p w14:paraId="72727ACC" w14:textId="77777777" w:rsidR="00622842" w:rsidRDefault="00622842" w:rsidP="008B7450"/>
        </w:tc>
      </w:tr>
      <w:tr w:rsidR="00622842" w14:paraId="6E87AE40" w14:textId="77777777" w:rsidTr="008B7450">
        <w:tc>
          <w:tcPr>
            <w:tcW w:w="6762" w:type="dxa"/>
          </w:tcPr>
          <w:p w14:paraId="572DC727" w14:textId="4AA2F062" w:rsidR="00622842" w:rsidRPr="009E7548" w:rsidRDefault="009E7548" w:rsidP="009E7548">
            <w:pPr>
              <w:rPr>
                <w:b w:val="0"/>
              </w:rPr>
            </w:pPr>
            <w:r w:rsidRPr="009E7548">
              <w:rPr>
                <w:b w:val="0"/>
              </w:rPr>
              <w:t>Manufacture of man-made fibres</w:t>
            </w:r>
          </w:p>
        </w:tc>
        <w:tc>
          <w:tcPr>
            <w:tcW w:w="2254" w:type="dxa"/>
          </w:tcPr>
          <w:p w14:paraId="123DF90A" w14:textId="77777777" w:rsidR="00622842" w:rsidRDefault="00622842" w:rsidP="008B7450"/>
        </w:tc>
      </w:tr>
      <w:tr w:rsidR="00622842" w14:paraId="67AF14C6" w14:textId="77777777" w:rsidTr="008B7450">
        <w:tc>
          <w:tcPr>
            <w:tcW w:w="6762" w:type="dxa"/>
          </w:tcPr>
          <w:p w14:paraId="6634C13D" w14:textId="1F006BAA" w:rsidR="00622842" w:rsidRDefault="009E7548" w:rsidP="008B7450">
            <w:pPr>
              <w:rPr>
                <w:b w:val="0"/>
                <w:bCs w:val="0"/>
              </w:rPr>
            </w:pPr>
            <w:r w:rsidRPr="009E7548">
              <w:rPr>
                <w:b w:val="0"/>
                <w:bCs w:val="0"/>
              </w:rPr>
              <w:t>Manufacture of basic pharmaceutical products</w:t>
            </w:r>
          </w:p>
        </w:tc>
        <w:tc>
          <w:tcPr>
            <w:tcW w:w="2254" w:type="dxa"/>
          </w:tcPr>
          <w:p w14:paraId="10E621E5" w14:textId="77777777" w:rsidR="00622842" w:rsidRDefault="00622842" w:rsidP="008B7450"/>
        </w:tc>
      </w:tr>
      <w:tr w:rsidR="00622842" w14:paraId="42DABFA5" w14:textId="77777777" w:rsidTr="008B7450">
        <w:tc>
          <w:tcPr>
            <w:tcW w:w="6762" w:type="dxa"/>
          </w:tcPr>
          <w:p w14:paraId="42BCCDD1" w14:textId="62A114BA" w:rsidR="00622842" w:rsidRPr="004F3498" w:rsidRDefault="004F3498" w:rsidP="004F3498">
            <w:pPr>
              <w:rPr>
                <w:b w:val="0"/>
              </w:rPr>
            </w:pPr>
            <w:r w:rsidRPr="004F3498">
              <w:rPr>
                <w:b w:val="0"/>
              </w:rPr>
              <w:t>Manufacture of pharmaceutical preparations</w:t>
            </w:r>
          </w:p>
        </w:tc>
        <w:tc>
          <w:tcPr>
            <w:tcW w:w="2254" w:type="dxa"/>
          </w:tcPr>
          <w:p w14:paraId="60309541" w14:textId="77777777" w:rsidR="00622842" w:rsidRDefault="00622842" w:rsidP="008B7450"/>
        </w:tc>
      </w:tr>
      <w:tr w:rsidR="00622842" w14:paraId="38C78955" w14:textId="77777777" w:rsidTr="008B7450">
        <w:tc>
          <w:tcPr>
            <w:tcW w:w="6762" w:type="dxa"/>
          </w:tcPr>
          <w:p w14:paraId="5CF6FF65" w14:textId="79C6D56B" w:rsidR="00622842" w:rsidRPr="004F3498" w:rsidRDefault="004F3498" w:rsidP="004F3498">
            <w:pPr>
              <w:rPr>
                <w:b w:val="0"/>
              </w:rPr>
            </w:pPr>
            <w:r w:rsidRPr="004F3498">
              <w:rPr>
                <w:b w:val="0"/>
              </w:rPr>
              <w:t>Any other type of manufacturer (e.g. crop and animal production, hunting &amp; related service; manufacture of textiles; manufacture of rubber and plastic products; manufacture of leather and related products)</w:t>
            </w:r>
          </w:p>
        </w:tc>
        <w:tc>
          <w:tcPr>
            <w:tcW w:w="2254" w:type="dxa"/>
          </w:tcPr>
          <w:p w14:paraId="0AB0B976" w14:textId="77777777" w:rsidR="00622842" w:rsidRDefault="00622842" w:rsidP="008B7450"/>
        </w:tc>
      </w:tr>
      <w:tr w:rsidR="004F3498" w14:paraId="5037EBCB" w14:textId="77777777" w:rsidTr="008B7450">
        <w:tc>
          <w:tcPr>
            <w:tcW w:w="6762" w:type="dxa"/>
          </w:tcPr>
          <w:p w14:paraId="65F22650" w14:textId="00C03DBC" w:rsidR="004F3498" w:rsidRPr="004F3498" w:rsidRDefault="004F3498" w:rsidP="004F3498">
            <w:pPr>
              <w:rPr>
                <w:b w:val="0"/>
              </w:rPr>
            </w:pPr>
            <w:r w:rsidRPr="004F3498">
              <w:rPr>
                <w:b w:val="0"/>
              </w:rPr>
              <w:t>Agents involved in the sale of fuels, ores, metals and industrial chemicals</w:t>
            </w:r>
          </w:p>
        </w:tc>
        <w:tc>
          <w:tcPr>
            <w:tcW w:w="2254" w:type="dxa"/>
          </w:tcPr>
          <w:p w14:paraId="15B4B2B1" w14:textId="77777777" w:rsidR="004F3498" w:rsidRDefault="004F3498" w:rsidP="008B7450"/>
        </w:tc>
      </w:tr>
      <w:tr w:rsidR="004F3498" w14:paraId="194077C9" w14:textId="77777777" w:rsidTr="008B7450">
        <w:tc>
          <w:tcPr>
            <w:tcW w:w="6762" w:type="dxa"/>
          </w:tcPr>
          <w:p w14:paraId="11F3CDBD" w14:textId="1057FA08" w:rsidR="004F3498" w:rsidRPr="004F3498" w:rsidRDefault="004F3498" w:rsidP="004F3498">
            <w:pPr>
              <w:pStyle w:val="ListParagraph"/>
              <w:spacing w:after="0" w:line="240" w:lineRule="auto"/>
              <w:rPr>
                <w:b w:val="0"/>
              </w:rPr>
            </w:pPr>
            <w:r w:rsidRPr="004F3498">
              <w:rPr>
                <w:b w:val="0"/>
              </w:rPr>
              <w:t>Wholesale of chemical products</w:t>
            </w:r>
          </w:p>
        </w:tc>
        <w:tc>
          <w:tcPr>
            <w:tcW w:w="2254" w:type="dxa"/>
          </w:tcPr>
          <w:p w14:paraId="51287C96" w14:textId="77777777" w:rsidR="004F3498" w:rsidRDefault="004F3498" w:rsidP="008B7450"/>
        </w:tc>
      </w:tr>
      <w:tr w:rsidR="004F3498" w14:paraId="0A0E94BB" w14:textId="77777777" w:rsidTr="008B7450">
        <w:tc>
          <w:tcPr>
            <w:tcW w:w="6762" w:type="dxa"/>
          </w:tcPr>
          <w:p w14:paraId="59402612" w14:textId="6B7AD4AC" w:rsidR="004F3498" w:rsidRPr="004F3498" w:rsidRDefault="004F3498" w:rsidP="004F3498">
            <w:pPr>
              <w:pStyle w:val="ListParagraph"/>
              <w:spacing w:after="0" w:line="240" w:lineRule="auto"/>
              <w:rPr>
                <w:b w:val="0"/>
              </w:rPr>
            </w:pPr>
            <w:r w:rsidRPr="004F3498">
              <w:rPr>
                <w:b w:val="0"/>
              </w:rPr>
              <w:t xml:space="preserve">Retailers (e.g. retail sale of hardware, paints and glass in specialised stores; retail sale in non-specialised stores with food, beverages or tobacco predominating; other retail sale in non-specialised stores) </w:t>
            </w:r>
          </w:p>
        </w:tc>
        <w:tc>
          <w:tcPr>
            <w:tcW w:w="2254" w:type="dxa"/>
          </w:tcPr>
          <w:p w14:paraId="0D016865" w14:textId="77777777" w:rsidR="004F3498" w:rsidRDefault="004F3498" w:rsidP="008B7450"/>
        </w:tc>
      </w:tr>
      <w:tr w:rsidR="5BB1A41D" w14:paraId="00C67617" w14:textId="77777777" w:rsidTr="5BB1A41D">
        <w:trPr>
          <w:trHeight w:val="300"/>
        </w:trPr>
        <w:tc>
          <w:tcPr>
            <w:tcW w:w="6762" w:type="dxa"/>
          </w:tcPr>
          <w:p w14:paraId="4F2D748F" w14:textId="77F9169B" w:rsidR="5BB1A41D" w:rsidRDefault="62061000" w:rsidP="00EF013B">
            <w:pPr>
              <w:pStyle w:val="ListParagraph"/>
              <w:spacing w:line="240" w:lineRule="auto"/>
              <w:rPr>
                <w:b w:val="0"/>
                <w:bCs w:val="0"/>
              </w:rPr>
            </w:pPr>
            <w:r>
              <w:rPr>
                <w:b w:val="0"/>
                <w:bCs w:val="0"/>
              </w:rPr>
              <w:t>Wholesale of perfume and cosmetics</w:t>
            </w:r>
          </w:p>
        </w:tc>
        <w:tc>
          <w:tcPr>
            <w:tcW w:w="2254" w:type="dxa"/>
          </w:tcPr>
          <w:p w14:paraId="49606C84" w14:textId="118FE8DC" w:rsidR="5BB1A41D" w:rsidRDefault="5BB1A41D" w:rsidP="5BB1A41D"/>
        </w:tc>
      </w:tr>
      <w:tr w:rsidR="5BB1A41D" w14:paraId="6287B3A6" w14:textId="77777777" w:rsidTr="5BB1A41D">
        <w:trPr>
          <w:trHeight w:val="300"/>
        </w:trPr>
        <w:tc>
          <w:tcPr>
            <w:tcW w:w="6762" w:type="dxa"/>
          </w:tcPr>
          <w:p w14:paraId="1C44E86F" w14:textId="279B2B8D" w:rsidR="5BB1A41D" w:rsidRDefault="62061000" w:rsidP="00EF013B">
            <w:pPr>
              <w:pStyle w:val="ListParagraph"/>
              <w:spacing w:line="240" w:lineRule="auto"/>
              <w:rPr>
                <w:b w:val="0"/>
                <w:bCs w:val="0"/>
              </w:rPr>
            </w:pPr>
            <w:r>
              <w:rPr>
                <w:b w:val="0"/>
                <w:bCs w:val="0"/>
              </w:rPr>
              <w:t>Wholesale of agricultural machinery, equipment and supplies</w:t>
            </w:r>
          </w:p>
        </w:tc>
        <w:tc>
          <w:tcPr>
            <w:tcW w:w="2254" w:type="dxa"/>
          </w:tcPr>
          <w:p w14:paraId="634479A3" w14:textId="0880FB8D" w:rsidR="5BB1A41D" w:rsidRDefault="5BB1A41D" w:rsidP="5BB1A41D"/>
        </w:tc>
      </w:tr>
      <w:tr w:rsidR="5BB1A41D" w14:paraId="522AE6AF" w14:textId="77777777" w:rsidTr="5BB1A41D">
        <w:trPr>
          <w:trHeight w:val="300"/>
        </w:trPr>
        <w:tc>
          <w:tcPr>
            <w:tcW w:w="6762" w:type="dxa"/>
          </w:tcPr>
          <w:p w14:paraId="1BB190B9" w14:textId="749D0FFF" w:rsidR="5BB1A41D" w:rsidRDefault="62061000" w:rsidP="00EF013B">
            <w:pPr>
              <w:pStyle w:val="ListParagraph"/>
              <w:spacing w:line="240" w:lineRule="auto"/>
              <w:rPr>
                <w:b w:val="0"/>
                <w:bCs w:val="0"/>
              </w:rPr>
            </w:pPr>
            <w:r>
              <w:rPr>
                <w:b w:val="0"/>
                <w:bCs w:val="0"/>
              </w:rPr>
              <w:t>Wholesale of chemical products</w:t>
            </w:r>
          </w:p>
        </w:tc>
        <w:tc>
          <w:tcPr>
            <w:tcW w:w="2254" w:type="dxa"/>
          </w:tcPr>
          <w:p w14:paraId="517DD59B" w14:textId="7048C680" w:rsidR="5BB1A41D" w:rsidRDefault="5BB1A41D" w:rsidP="5BB1A41D"/>
        </w:tc>
      </w:tr>
      <w:tr w:rsidR="5BB1A41D" w14:paraId="2F2E8AE9" w14:textId="77777777" w:rsidTr="5BB1A41D">
        <w:trPr>
          <w:trHeight w:val="300"/>
        </w:trPr>
        <w:tc>
          <w:tcPr>
            <w:tcW w:w="6762" w:type="dxa"/>
          </w:tcPr>
          <w:p w14:paraId="17574F20" w14:textId="60BE1AA4" w:rsidR="5BB1A41D" w:rsidRDefault="62061000" w:rsidP="00EF013B">
            <w:pPr>
              <w:pStyle w:val="ListParagraph"/>
              <w:spacing w:line="240" w:lineRule="auto"/>
              <w:rPr>
                <w:b w:val="0"/>
                <w:bCs w:val="0"/>
              </w:rPr>
            </w:pPr>
            <w:r>
              <w:rPr>
                <w:b w:val="0"/>
                <w:bCs w:val="0"/>
              </w:rPr>
              <w:t>Retail sale of hardware, paints and glass in specialised stores</w:t>
            </w:r>
          </w:p>
        </w:tc>
        <w:tc>
          <w:tcPr>
            <w:tcW w:w="2254" w:type="dxa"/>
          </w:tcPr>
          <w:p w14:paraId="7B4458FD" w14:textId="044C9F07" w:rsidR="5BB1A41D" w:rsidRDefault="5BB1A41D" w:rsidP="5BB1A41D"/>
        </w:tc>
      </w:tr>
      <w:tr w:rsidR="5BB1A41D" w14:paraId="305CAB3E" w14:textId="77777777" w:rsidTr="5BB1A41D">
        <w:trPr>
          <w:trHeight w:val="300"/>
        </w:trPr>
        <w:tc>
          <w:tcPr>
            <w:tcW w:w="6762" w:type="dxa"/>
          </w:tcPr>
          <w:p w14:paraId="4915EF4C" w14:textId="1C4AC160" w:rsidR="5BB1A41D" w:rsidRDefault="62061000" w:rsidP="00EF013B">
            <w:pPr>
              <w:pStyle w:val="ListParagraph"/>
              <w:spacing w:line="240" w:lineRule="auto"/>
              <w:rPr>
                <w:b w:val="0"/>
                <w:bCs w:val="0"/>
              </w:rPr>
            </w:pPr>
            <w:r>
              <w:rPr>
                <w:b w:val="0"/>
                <w:bCs w:val="0"/>
              </w:rPr>
              <w:t>Retail sale of cosmetic and toilet articles in specialised stores</w:t>
            </w:r>
          </w:p>
        </w:tc>
        <w:tc>
          <w:tcPr>
            <w:tcW w:w="2254" w:type="dxa"/>
          </w:tcPr>
          <w:p w14:paraId="34E66107" w14:textId="51CAC2AE" w:rsidR="5BB1A41D" w:rsidRDefault="5BB1A41D" w:rsidP="5BB1A41D"/>
        </w:tc>
      </w:tr>
      <w:tr w:rsidR="5BB1A41D" w14:paraId="5E920AA4" w14:textId="77777777" w:rsidTr="5BB1A41D">
        <w:trPr>
          <w:trHeight w:val="300"/>
        </w:trPr>
        <w:tc>
          <w:tcPr>
            <w:tcW w:w="6762" w:type="dxa"/>
          </w:tcPr>
          <w:p w14:paraId="79BC46E1" w14:textId="2D5BA231" w:rsidR="5BB1A41D" w:rsidRDefault="2F65D7DD" w:rsidP="00EF013B">
            <w:pPr>
              <w:pStyle w:val="ListParagraph"/>
              <w:spacing w:line="240" w:lineRule="auto"/>
              <w:rPr>
                <w:b w:val="0"/>
                <w:bCs w:val="0"/>
              </w:rPr>
            </w:pPr>
            <w:r>
              <w:rPr>
                <w:b w:val="0"/>
                <w:bCs w:val="0"/>
              </w:rPr>
              <w:t>Retail sale in non-specialised stores with food, beverages or tobacco predominating</w:t>
            </w:r>
          </w:p>
        </w:tc>
        <w:tc>
          <w:tcPr>
            <w:tcW w:w="2254" w:type="dxa"/>
          </w:tcPr>
          <w:p w14:paraId="5EF9102C" w14:textId="132FA433" w:rsidR="5BB1A41D" w:rsidRDefault="5BB1A41D" w:rsidP="5BB1A41D"/>
        </w:tc>
      </w:tr>
      <w:tr w:rsidR="5BCF742E" w14:paraId="1A698199" w14:textId="77777777" w:rsidTr="5BCF742E">
        <w:trPr>
          <w:trHeight w:val="300"/>
        </w:trPr>
        <w:tc>
          <w:tcPr>
            <w:tcW w:w="6762" w:type="dxa"/>
          </w:tcPr>
          <w:p w14:paraId="74056CB5" w14:textId="12334FEC" w:rsidR="5BCF742E" w:rsidRDefault="28F0B3F2" w:rsidP="00EF013B">
            <w:pPr>
              <w:pStyle w:val="ListParagraph"/>
              <w:spacing w:line="240" w:lineRule="auto"/>
              <w:rPr>
                <w:b w:val="0"/>
                <w:bCs w:val="0"/>
              </w:rPr>
            </w:pPr>
            <w:r>
              <w:rPr>
                <w:b w:val="0"/>
                <w:bCs w:val="0"/>
              </w:rPr>
              <w:t>Retail sale via mail order houses or via Internet</w:t>
            </w:r>
          </w:p>
        </w:tc>
        <w:tc>
          <w:tcPr>
            <w:tcW w:w="2254" w:type="dxa"/>
          </w:tcPr>
          <w:p w14:paraId="1E5E2854" w14:textId="51175577" w:rsidR="5BCF742E" w:rsidRDefault="5BCF742E" w:rsidP="5BCF742E"/>
        </w:tc>
      </w:tr>
      <w:tr w:rsidR="004F3498" w14:paraId="35E970F8" w14:textId="77777777" w:rsidTr="008B7450">
        <w:tc>
          <w:tcPr>
            <w:tcW w:w="6762" w:type="dxa"/>
          </w:tcPr>
          <w:p w14:paraId="6C6C7996" w14:textId="1D516F48" w:rsidR="004F3498" w:rsidRPr="004F3498" w:rsidRDefault="004F3498" w:rsidP="004F3498">
            <w:pPr>
              <w:pStyle w:val="ListParagraph"/>
              <w:spacing w:after="0" w:line="240" w:lineRule="auto"/>
              <w:rPr>
                <w:b w:val="0"/>
              </w:rPr>
            </w:pPr>
            <w:r w:rsidRPr="004F3498">
              <w:rPr>
                <w:b w:val="0"/>
              </w:rPr>
              <w:t>Other (please specify)</w:t>
            </w:r>
          </w:p>
        </w:tc>
        <w:tc>
          <w:tcPr>
            <w:tcW w:w="2254" w:type="dxa"/>
          </w:tcPr>
          <w:p w14:paraId="18815D6A" w14:textId="77777777" w:rsidR="004F3498" w:rsidRDefault="004F3498" w:rsidP="008B7450"/>
        </w:tc>
      </w:tr>
    </w:tbl>
    <w:p w14:paraId="14E8C4EC" w14:textId="523F30FF" w:rsidR="00637075" w:rsidRDefault="00637075" w:rsidP="00637075">
      <w:pPr>
        <w:spacing w:after="160" w:line="259" w:lineRule="auto"/>
      </w:pPr>
    </w:p>
    <w:p w14:paraId="21197035" w14:textId="77777777" w:rsidR="00240181" w:rsidRDefault="00240181" w:rsidP="00637075">
      <w:pPr>
        <w:spacing w:after="160" w:line="259" w:lineRule="auto"/>
      </w:pPr>
    </w:p>
    <w:tbl>
      <w:tblPr>
        <w:tblStyle w:val="TableGrid"/>
        <w:tblW w:w="0" w:type="auto"/>
        <w:tblLook w:val="04A0" w:firstRow="1" w:lastRow="0" w:firstColumn="1" w:lastColumn="0" w:noHBand="0" w:noVBand="1"/>
      </w:tblPr>
      <w:tblGrid>
        <w:gridCol w:w="2043"/>
        <w:gridCol w:w="1874"/>
        <w:gridCol w:w="2032"/>
        <w:gridCol w:w="1701"/>
        <w:gridCol w:w="1366"/>
      </w:tblGrid>
      <w:tr w:rsidR="005317C9" w:rsidRPr="00EB7E4D" w14:paraId="6CE50A9D" w14:textId="77777777" w:rsidTr="008B7450">
        <w:tc>
          <w:tcPr>
            <w:tcW w:w="9016" w:type="dxa"/>
            <w:gridSpan w:val="5"/>
            <w:tcBorders>
              <w:top w:val="single" w:sz="4" w:space="0" w:color="auto"/>
              <w:left w:val="single" w:sz="4" w:space="0" w:color="auto"/>
              <w:bottom w:val="single" w:sz="4" w:space="0" w:color="auto"/>
              <w:right w:val="single" w:sz="4" w:space="0" w:color="auto"/>
            </w:tcBorders>
            <w:vAlign w:val="center"/>
          </w:tcPr>
          <w:p w14:paraId="53C4C6F2" w14:textId="2D179FBF" w:rsidR="005317C9" w:rsidRDefault="005317C9" w:rsidP="338393BB">
            <w:r>
              <w:t xml:space="preserve">Demographic Question </w:t>
            </w:r>
            <w:r w:rsidR="00927FCA">
              <w:t>5</w:t>
            </w:r>
            <w:r>
              <w:t>:</w:t>
            </w:r>
          </w:p>
          <w:p w14:paraId="23E01AA8" w14:textId="77777777" w:rsidR="005317C9" w:rsidRDefault="005317C9" w:rsidP="338393BB">
            <w:pPr>
              <w:rPr>
                <w:b w:val="0"/>
                <w:bCs w:val="0"/>
              </w:rPr>
            </w:pPr>
            <w:r>
              <w:rPr>
                <w:b w:val="0"/>
                <w:bCs w:val="0"/>
              </w:rPr>
              <w:t>Where does your organisation sit in the respective supply chain?</w:t>
            </w:r>
          </w:p>
          <w:p w14:paraId="552AFAD1" w14:textId="27DC927B" w:rsidR="005317C9" w:rsidRPr="005317C9" w:rsidRDefault="005317C9" w:rsidP="338393BB">
            <w:pPr>
              <w:rPr>
                <w:b w:val="0"/>
                <w:bCs w:val="0"/>
              </w:rPr>
            </w:pPr>
            <w:r>
              <w:rPr>
                <w:b w:val="0"/>
                <w:bCs w:val="0"/>
              </w:rPr>
              <w:t>Please tick ALL th</w:t>
            </w:r>
            <w:r w:rsidRPr="005317C9">
              <w:rPr>
                <w:b w:val="0"/>
                <w:bCs w:val="0"/>
              </w:rPr>
              <w:t>at apply</w:t>
            </w:r>
            <w:r>
              <w:rPr>
                <w:b w:val="0"/>
                <w:bCs w:val="0"/>
              </w:rPr>
              <w:t>.</w:t>
            </w:r>
          </w:p>
        </w:tc>
      </w:tr>
      <w:tr w:rsidR="00637075" w:rsidRPr="00EB7E4D" w14:paraId="0C5F03ED" w14:textId="77777777" w:rsidTr="338393BB">
        <w:tc>
          <w:tcPr>
            <w:tcW w:w="2043" w:type="dxa"/>
            <w:tcBorders>
              <w:top w:val="single" w:sz="4" w:space="0" w:color="auto"/>
              <w:left w:val="single" w:sz="4" w:space="0" w:color="auto"/>
              <w:bottom w:val="single" w:sz="4" w:space="0" w:color="auto"/>
              <w:right w:val="single" w:sz="4" w:space="0" w:color="auto"/>
            </w:tcBorders>
            <w:vAlign w:val="center"/>
          </w:tcPr>
          <w:p w14:paraId="40D749B5" w14:textId="77777777" w:rsidR="00637075" w:rsidRPr="00D05213" w:rsidRDefault="00637075" w:rsidP="338393BB"/>
        </w:tc>
        <w:tc>
          <w:tcPr>
            <w:tcW w:w="3906" w:type="dxa"/>
            <w:gridSpan w:val="2"/>
            <w:tcBorders>
              <w:top w:val="single" w:sz="4" w:space="0" w:color="auto"/>
              <w:left w:val="single" w:sz="4" w:space="0" w:color="auto"/>
              <w:bottom w:val="single" w:sz="4" w:space="0" w:color="auto"/>
              <w:right w:val="single" w:sz="4" w:space="0" w:color="auto"/>
            </w:tcBorders>
            <w:vAlign w:val="center"/>
            <w:hideMark/>
          </w:tcPr>
          <w:p w14:paraId="1E337288" w14:textId="77777777" w:rsidR="00637075" w:rsidRPr="00D05213" w:rsidRDefault="00637075" w:rsidP="338393BB">
            <w:r>
              <w:t>Biocides</w:t>
            </w:r>
          </w:p>
        </w:tc>
        <w:tc>
          <w:tcPr>
            <w:tcW w:w="1701" w:type="dxa"/>
            <w:vMerge w:val="restart"/>
            <w:tcBorders>
              <w:top w:val="single" w:sz="4" w:space="0" w:color="auto"/>
              <w:left w:val="single" w:sz="4" w:space="0" w:color="auto"/>
              <w:right w:val="single" w:sz="4" w:space="0" w:color="auto"/>
            </w:tcBorders>
            <w:vAlign w:val="center"/>
            <w:hideMark/>
          </w:tcPr>
          <w:p w14:paraId="36BD93B7" w14:textId="77777777" w:rsidR="00637075" w:rsidRPr="00D05213" w:rsidRDefault="00637075" w:rsidP="338393BB">
            <w:r>
              <w:t>CLP</w:t>
            </w:r>
          </w:p>
        </w:tc>
        <w:tc>
          <w:tcPr>
            <w:tcW w:w="1366" w:type="dxa"/>
            <w:vMerge w:val="restart"/>
            <w:tcBorders>
              <w:top w:val="single" w:sz="4" w:space="0" w:color="auto"/>
              <w:left w:val="single" w:sz="4" w:space="0" w:color="auto"/>
              <w:right w:val="single" w:sz="4" w:space="0" w:color="auto"/>
            </w:tcBorders>
            <w:vAlign w:val="center"/>
            <w:hideMark/>
          </w:tcPr>
          <w:p w14:paraId="21D891D3" w14:textId="77777777" w:rsidR="00637075" w:rsidRPr="00D05213" w:rsidRDefault="00637075" w:rsidP="338393BB">
            <w:r>
              <w:t>PIC</w:t>
            </w:r>
          </w:p>
        </w:tc>
      </w:tr>
      <w:tr w:rsidR="00637075" w:rsidRPr="00EB7E4D" w14:paraId="2DBCAC3A" w14:textId="77777777" w:rsidTr="338393BB">
        <w:tc>
          <w:tcPr>
            <w:tcW w:w="2043" w:type="dxa"/>
            <w:tcBorders>
              <w:top w:val="single" w:sz="4" w:space="0" w:color="auto"/>
              <w:left w:val="single" w:sz="4" w:space="0" w:color="auto"/>
              <w:bottom w:val="single" w:sz="4" w:space="0" w:color="auto"/>
              <w:right w:val="single" w:sz="4" w:space="0" w:color="auto"/>
            </w:tcBorders>
            <w:vAlign w:val="center"/>
          </w:tcPr>
          <w:p w14:paraId="34265E62" w14:textId="77777777" w:rsidR="00637075" w:rsidRPr="00D05213" w:rsidRDefault="00637075" w:rsidP="338393BB"/>
        </w:tc>
        <w:tc>
          <w:tcPr>
            <w:tcW w:w="1874" w:type="dxa"/>
            <w:tcBorders>
              <w:top w:val="single" w:sz="4" w:space="0" w:color="auto"/>
              <w:left w:val="single" w:sz="4" w:space="0" w:color="auto"/>
              <w:bottom w:val="single" w:sz="4" w:space="0" w:color="auto"/>
              <w:right w:val="single" w:sz="4" w:space="0" w:color="auto"/>
            </w:tcBorders>
            <w:vAlign w:val="center"/>
          </w:tcPr>
          <w:p w14:paraId="3EFFB3C9" w14:textId="77777777" w:rsidR="00637075" w:rsidRPr="00D05213" w:rsidRDefault="00637075" w:rsidP="338393BB">
            <w:r>
              <w:t>Active substances</w:t>
            </w:r>
          </w:p>
        </w:tc>
        <w:tc>
          <w:tcPr>
            <w:tcW w:w="2032" w:type="dxa"/>
            <w:tcBorders>
              <w:top w:val="single" w:sz="4" w:space="0" w:color="auto"/>
              <w:left w:val="single" w:sz="4" w:space="0" w:color="auto"/>
              <w:bottom w:val="single" w:sz="4" w:space="0" w:color="auto"/>
              <w:right w:val="single" w:sz="4" w:space="0" w:color="auto"/>
            </w:tcBorders>
            <w:vAlign w:val="center"/>
          </w:tcPr>
          <w:p w14:paraId="72A10C38" w14:textId="77777777" w:rsidR="00637075" w:rsidRPr="00D05213" w:rsidRDefault="00637075" w:rsidP="338393BB">
            <w:r>
              <w:t>Biocidal products</w:t>
            </w:r>
          </w:p>
        </w:tc>
        <w:tc>
          <w:tcPr>
            <w:tcW w:w="1701" w:type="dxa"/>
            <w:vMerge/>
            <w:vAlign w:val="center"/>
          </w:tcPr>
          <w:p w14:paraId="275EB742" w14:textId="77777777" w:rsidR="00637075" w:rsidRPr="006F3BA8" w:rsidRDefault="00637075" w:rsidP="008B7450">
            <w:pPr>
              <w:jc w:val="center"/>
              <w:rPr>
                <w:sz w:val="22"/>
                <w:szCs w:val="22"/>
              </w:rPr>
            </w:pPr>
          </w:p>
        </w:tc>
        <w:tc>
          <w:tcPr>
            <w:tcW w:w="1366" w:type="dxa"/>
            <w:vMerge/>
            <w:vAlign w:val="center"/>
          </w:tcPr>
          <w:p w14:paraId="77A91CA4" w14:textId="77777777" w:rsidR="00637075" w:rsidRPr="006F3BA8" w:rsidRDefault="00637075" w:rsidP="008B7450">
            <w:pPr>
              <w:jc w:val="center"/>
              <w:rPr>
                <w:sz w:val="22"/>
                <w:szCs w:val="22"/>
              </w:rPr>
            </w:pPr>
          </w:p>
        </w:tc>
      </w:tr>
      <w:tr w:rsidR="00637075" w:rsidRPr="00EB7E4D" w14:paraId="16A0E047" w14:textId="77777777" w:rsidTr="338393BB">
        <w:tc>
          <w:tcPr>
            <w:tcW w:w="2043" w:type="dxa"/>
            <w:tcBorders>
              <w:top w:val="single" w:sz="4" w:space="0" w:color="auto"/>
              <w:left w:val="single" w:sz="4" w:space="0" w:color="auto"/>
              <w:bottom w:val="single" w:sz="4" w:space="0" w:color="auto"/>
              <w:right w:val="single" w:sz="4" w:space="0" w:color="auto"/>
            </w:tcBorders>
            <w:vAlign w:val="center"/>
            <w:hideMark/>
          </w:tcPr>
          <w:p w14:paraId="3A27EF3C" w14:textId="2EF5DCF1" w:rsidR="00637075" w:rsidRPr="00D05213" w:rsidRDefault="00637075" w:rsidP="00D46DA7">
            <w:r>
              <w:t>Manufacturer</w:t>
            </w:r>
          </w:p>
        </w:tc>
        <w:tc>
          <w:tcPr>
            <w:tcW w:w="1874" w:type="dxa"/>
            <w:tcBorders>
              <w:top w:val="single" w:sz="4" w:space="0" w:color="auto"/>
              <w:left w:val="single" w:sz="4" w:space="0" w:color="auto"/>
              <w:bottom w:val="single" w:sz="4" w:space="0" w:color="auto"/>
              <w:right w:val="single" w:sz="4" w:space="0" w:color="auto"/>
            </w:tcBorders>
            <w:vAlign w:val="center"/>
          </w:tcPr>
          <w:p w14:paraId="2911932F" w14:textId="77777777" w:rsidR="00637075" w:rsidRPr="00D05213" w:rsidRDefault="00637075" w:rsidP="338393BB"/>
        </w:tc>
        <w:tc>
          <w:tcPr>
            <w:tcW w:w="2032" w:type="dxa"/>
            <w:tcBorders>
              <w:top w:val="single" w:sz="4" w:space="0" w:color="auto"/>
              <w:left w:val="single" w:sz="4" w:space="0" w:color="auto"/>
              <w:bottom w:val="single" w:sz="4" w:space="0" w:color="auto"/>
              <w:right w:val="single" w:sz="4" w:space="0" w:color="auto"/>
            </w:tcBorders>
            <w:vAlign w:val="center"/>
          </w:tcPr>
          <w:p w14:paraId="2248495E" w14:textId="77777777" w:rsidR="00637075" w:rsidRPr="00D05213" w:rsidRDefault="00637075" w:rsidP="338393BB"/>
        </w:tc>
        <w:tc>
          <w:tcPr>
            <w:tcW w:w="1701" w:type="dxa"/>
            <w:tcBorders>
              <w:top w:val="single" w:sz="4" w:space="0" w:color="auto"/>
              <w:left w:val="single" w:sz="4" w:space="0" w:color="auto"/>
              <w:bottom w:val="single" w:sz="4" w:space="0" w:color="auto"/>
              <w:right w:val="single" w:sz="4" w:space="0" w:color="auto"/>
            </w:tcBorders>
            <w:vAlign w:val="center"/>
          </w:tcPr>
          <w:p w14:paraId="4A336614" w14:textId="77777777" w:rsidR="00637075" w:rsidRPr="00D05213" w:rsidRDefault="00637075" w:rsidP="338393BB"/>
        </w:tc>
        <w:tc>
          <w:tcPr>
            <w:tcW w:w="1366" w:type="dxa"/>
            <w:tcBorders>
              <w:top w:val="single" w:sz="4" w:space="0" w:color="auto"/>
              <w:left w:val="single" w:sz="4" w:space="0" w:color="auto"/>
              <w:bottom w:val="single" w:sz="4" w:space="0" w:color="auto"/>
              <w:right w:val="single" w:sz="4" w:space="0" w:color="auto"/>
            </w:tcBorders>
            <w:vAlign w:val="center"/>
          </w:tcPr>
          <w:p w14:paraId="30DFD952" w14:textId="77777777" w:rsidR="00637075" w:rsidRPr="00D05213" w:rsidRDefault="00637075" w:rsidP="338393BB"/>
        </w:tc>
      </w:tr>
      <w:tr w:rsidR="00637075" w:rsidRPr="00EB7E4D" w14:paraId="61DB2DD8" w14:textId="77777777" w:rsidTr="338393BB">
        <w:tc>
          <w:tcPr>
            <w:tcW w:w="2043" w:type="dxa"/>
            <w:tcBorders>
              <w:top w:val="single" w:sz="4" w:space="0" w:color="auto"/>
              <w:left w:val="single" w:sz="4" w:space="0" w:color="auto"/>
              <w:bottom w:val="single" w:sz="4" w:space="0" w:color="auto"/>
              <w:right w:val="single" w:sz="4" w:space="0" w:color="auto"/>
            </w:tcBorders>
            <w:vAlign w:val="center"/>
            <w:hideMark/>
          </w:tcPr>
          <w:p w14:paraId="34C8D431" w14:textId="44E31D92" w:rsidR="00637075" w:rsidRPr="00D05213" w:rsidRDefault="00637075" w:rsidP="00D46DA7">
            <w:r>
              <w:t>Importer</w:t>
            </w:r>
          </w:p>
        </w:tc>
        <w:tc>
          <w:tcPr>
            <w:tcW w:w="1874" w:type="dxa"/>
            <w:tcBorders>
              <w:top w:val="single" w:sz="4" w:space="0" w:color="auto"/>
              <w:left w:val="single" w:sz="4" w:space="0" w:color="auto"/>
              <w:bottom w:val="single" w:sz="4" w:space="0" w:color="auto"/>
              <w:right w:val="single" w:sz="4" w:space="0" w:color="auto"/>
            </w:tcBorders>
            <w:vAlign w:val="center"/>
          </w:tcPr>
          <w:p w14:paraId="178131D2" w14:textId="77777777" w:rsidR="00637075" w:rsidRPr="00D05213" w:rsidRDefault="00637075" w:rsidP="338393BB"/>
        </w:tc>
        <w:tc>
          <w:tcPr>
            <w:tcW w:w="2032" w:type="dxa"/>
            <w:tcBorders>
              <w:top w:val="single" w:sz="4" w:space="0" w:color="auto"/>
              <w:left w:val="single" w:sz="4" w:space="0" w:color="auto"/>
              <w:bottom w:val="single" w:sz="4" w:space="0" w:color="auto"/>
              <w:right w:val="single" w:sz="4" w:space="0" w:color="auto"/>
            </w:tcBorders>
            <w:vAlign w:val="center"/>
          </w:tcPr>
          <w:p w14:paraId="52610CD8" w14:textId="77777777" w:rsidR="00637075" w:rsidRPr="00D05213" w:rsidRDefault="00637075" w:rsidP="338393BB"/>
        </w:tc>
        <w:tc>
          <w:tcPr>
            <w:tcW w:w="1701" w:type="dxa"/>
            <w:tcBorders>
              <w:top w:val="single" w:sz="4" w:space="0" w:color="auto"/>
              <w:left w:val="single" w:sz="4" w:space="0" w:color="auto"/>
              <w:bottom w:val="single" w:sz="4" w:space="0" w:color="auto"/>
              <w:right w:val="single" w:sz="4" w:space="0" w:color="auto"/>
            </w:tcBorders>
            <w:vAlign w:val="center"/>
          </w:tcPr>
          <w:p w14:paraId="7036A637" w14:textId="77777777" w:rsidR="00637075" w:rsidRPr="00D05213" w:rsidRDefault="00637075" w:rsidP="338393BB"/>
        </w:tc>
        <w:tc>
          <w:tcPr>
            <w:tcW w:w="1366" w:type="dxa"/>
            <w:tcBorders>
              <w:top w:val="single" w:sz="4" w:space="0" w:color="auto"/>
              <w:left w:val="single" w:sz="4" w:space="0" w:color="auto"/>
              <w:bottom w:val="single" w:sz="4" w:space="0" w:color="auto"/>
              <w:right w:val="single" w:sz="4" w:space="0" w:color="auto"/>
            </w:tcBorders>
            <w:vAlign w:val="center"/>
          </w:tcPr>
          <w:p w14:paraId="7B936D75" w14:textId="77777777" w:rsidR="00637075" w:rsidRPr="00D05213" w:rsidRDefault="00637075" w:rsidP="338393BB"/>
        </w:tc>
      </w:tr>
      <w:tr w:rsidR="00637075" w:rsidRPr="00EB7E4D" w14:paraId="302D3EED" w14:textId="77777777" w:rsidTr="338393BB">
        <w:tc>
          <w:tcPr>
            <w:tcW w:w="2043" w:type="dxa"/>
            <w:tcBorders>
              <w:top w:val="single" w:sz="4" w:space="0" w:color="auto"/>
              <w:left w:val="single" w:sz="4" w:space="0" w:color="auto"/>
              <w:bottom w:val="single" w:sz="4" w:space="0" w:color="auto"/>
              <w:right w:val="single" w:sz="4" w:space="0" w:color="auto"/>
            </w:tcBorders>
            <w:vAlign w:val="center"/>
            <w:hideMark/>
          </w:tcPr>
          <w:p w14:paraId="307A998D" w14:textId="066D4608" w:rsidR="00637075" w:rsidRPr="00D05213" w:rsidRDefault="00637075" w:rsidP="00D46DA7">
            <w:r>
              <w:t>Downstream user (incl. formulators)</w:t>
            </w:r>
          </w:p>
        </w:tc>
        <w:tc>
          <w:tcPr>
            <w:tcW w:w="1874" w:type="dxa"/>
            <w:tcBorders>
              <w:top w:val="single" w:sz="4" w:space="0" w:color="auto"/>
              <w:left w:val="single" w:sz="4" w:space="0" w:color="auto"/>
              <w:bottom w:val="single" w:sz="4" w:space="0" w:color="auto"/>
              <w:right w:val="single" w:sz="4" w:space="0" w:color="auto"/>
            </w:tcBorders>
            <w:vAlign w:val="center"/>
          </w:tcPr>
          <w:p w14:paraId="6A618725" w14:textId="77777777" w:rsidR="00637075" w:rsidRPr="00D05213" w:rsidRDefault="00637075" w:rsidP="338393BB"/>
        </w:tc>
        <w:tc>
          <w:tcPr>
            <w:tcW w:w="2032" w:type="dxa"/>
            <w:tcBorders>
              <w:top w:val="single" w:sz="4" w:space="0" w:color="auto"/>
              <w:left w:val="single" w:sz="4" w:space="0" w:color="auto"/>
              <w:bottom w:val="single" w:sz="4" w:space="0" w:color="auto"/>
              <w:right w:val="single" w:sz="4" w:space="0" w:color="auto"/>
            </w:tcBorders>
            <w:vAlign w:val="center"/>
          </w:tcPr>
          <w:p w14:paraId="3A8A76E0" w14:textId="77777777" w:rsidR="00637075" w:rsidRPr="00D05213" w:rsidRDefault="00637075" w:rsidP="338393BB"/>
        </w:tc>
        <w:tc>
          <w:tcPr>
            <w:tcW w:w="1701" w:type="dxa"/>
            <w:tcBorders>
              <w:top w:val="single" w:sz="4" w:space="0" w:color="auto"/>
              <w:left w:val="single" w:sz="4" w:space="0" w:color="auto"/>
              <w:bottom w:val="single" w:sz="4" w:space="0" w:color="auto"/>
              <w:right w:val="single" w:sz="4" w:space="0" w:color="auto"/>
            </w:tcBorders>
            <w:vAlign w:val="center"/>
          </w:tcPr>
          <w:p w14:paraId="6CFF4072" w14:textId="77777777" w:rsidR="00637075" w:rsidRPr="00D05213" w:rsidRDefault="00637075" w:rsidP="338393BB"/>
        </w:tc>
        <w:tc>
          <w:tcPr>
            <w:tcW w:w="1366" w:type="dxa"/>
            <w:tcBorders>
              <w:top w:val="single" w:sz="4" w:space="0" w:color="auto"/>
              <w:left w:val="single" w:sz="4" w:space="0" w:color="auto"/>
              <w:bottom w:val="single" w:sz="4" w:space="0" w:color="auto"/>
              <w:right w:val="single" w:sz="4" w:space="0" w:color="auto"/>
            </w:tcBorders>
            <w:vAlign w:val="center"/>
          </w:tcPr>
          <w:p w14:paraId="175843C9" w14:textId="77777777" w:rsidR="00637075" w:rsidRPr="00D05213" w:rsidRDefault="00637075" w:rsidP="338393BB"/>
        </w:tc>
      </w:tr>
      <w:tr w:rsidR="00637075" w:rsidRPr="00EB7E4D" w14:paraId="561CF1D2" w14:textId="77777777" w:rsidTr="338393BB">
        <w:tc>
          <w:tcPr>
            <w:tcW w:w="2043" w:type="dxa"/>
            <w:tcBorders>
              <w:top w:val="single" w:sz="4" w:space="0" w:color="auto"/>
              <w:left w:val="single" w:sz="4" w:space="0" w:color="auto"/>
              <w:bottom w:val="single" w:sz="4" w:space="0" w:color="auto"/>
              <w:right w:val="single" w:sz="4" w:space="0" w:color="auto"/>
            </w:tcBorders>
            <w:vAlign w:val="center"/>
            <w:hideMark/>
          </w:tcPr>
          <w:p w14:paraId="52D3D9D2" w14:textId="7233405B" w:rsidR="00637075" w:rsidRPr="00D05213" w:rsidRDefault="00637075" w:rsidP="00D46DA7">
            <w:r>
              <w:t>Distributor</w:t>
            </w:r>
          </w:p>
        </w:tc>
        <w:tc>
          <w:tcPr>
            <w:tcW w:w="1874" w:type="dxa"/>
            <w:tcBorders>
              <w:top w:val="single" w:sz="4" w:space="0" w:color="auto"/>
              <w:left w:val="single" w:sz="4" w:space="0" w:color="auto"/>
              <w:bottom w:val="single" w:sz="4" w:space="0" w:color="auto"/>
              <w:right w:val="single" w:sz="4" w:space="0" w:color="auto"/>
            </w:tcBorders>
            <w:vAlign w:val="center"/>
          </w:tcPr>
          <w:p w14:paraId="24583152" w14:textId="77777777" w:rsidR="00637075" w:rsidRPr="00D05213" w:rsidRDefault="00637075" w:rsidP="338393BB"/>
        </w:tc>
        <w:tc>
          <w:tcPr>
            <w:tcW w:w="2032" w:type="dxa"/>
            <w:tcBorders>
              <w:top w:val="single" w:sz="4" w:space="0" w:color="auto"/>
              <w:left w:val="single" w:sz="4" w:space="0" w:color="auto"/>
              <w:bottom w:val="single" w:sz="4" w:space="0" w:color="auto"/>
              <w:right w:val="single" w:sz="4" w:space="0" w:color="auto"/>
            </w:tcBorders>
            <w:vAlign w:val="center"/>
          </w:tcPr>
          <w:p w14:paraId="6668DD12" w14:textId="77777777" w:rsidR="00637075" w:rsidRPr="00D05213" w:rsidRDefault="00637075" w:rsidP="338393BB"/>
        </w:tc>
        <w:tc>
          <w:tcPr>
            <w:tcW w:w="1701" w:type="dxa"/>
            <w:tcBorders>
              <w:top w:val="single" w:sz="4" w:space="0" w:color="auto"/>
              <w:left w:val="single" w:sz="4" w:space="0" w:color="auto"/>
              <w:bottom w:val="single" w:sz="4" w:space="0" w:color="auto"/>
              <w:right w:val="single" w:sz="4" w:space="0" w:color="auto"/>
            </w:tcBorders>
            <w:vAlign w:val="center"/>
          </w:tcPr>
          <w:p w14:paraId="5FF5E3EA" w14:textId="77777777" w:rsidR="00637075" w:rsidRPr="00D05213" w:rsidRDefault="00637075" w:rsidP="338393BB"/>
        </w:tc>
        <w:tc>
          <w:tcPr>
            <w:tcW w:w="1366" w:type="dxa"/>
            <w:tcBorders>
              <w:top w:val="single" w:sz="4" w:space="0" w:color="auto"/>
              <w:left w:val="single" w:sz="4" w:space="0" w:color="auto"/>
              <w:bottom w:val="single" w:sz="4" w:space="0" w:color="auto"/>
              <w:right w:val="single" w:sz="4" w:space="0" w:color="auto"/>
            </w:tcBorders>
            <w:vAlign w:val="center"/>
          </w:tcPr>
          <w:p w14:paraId="773562D1" w14:textId="77777777" w:rsidR="00637075" w:rsidRPr="00D05213" w:rsidRDefault="00637075" w:rsidP="338393BB"/>
        </w:tc>
      </w:tr>
      <w:tr w:rsidR="00637075" w:rsidRPr="00EB7E4D" w14:paraId="6035361D" w14:textId="77777777" w:rsidTr="338393BB">
        <w:trPr>
          <w:trHeight w:val="300"/>
        </w:trPr>
        <w:tc>
          <w:tcPr>
            <w:tcW w:w="2043" w:type="dxa"/>
            <w:tcBorders>
              <w:top w:val="single" w:sz="4" w:space="0" w:color="auto"/>
              <w:left w:val="single" w:sz="4" w:space="0" w:color="auto"/>
              <w:bottom w:val="single" w:sz="4" w:space="0" w:color="auto"/>
              <w:right w:val="single" w:sz="4" w:space="0" w:color="auto"/>
            </w:tcBorders>
            <w:vAlign w:val="center"/>
            <w:hideMark/>
          </w:tcPr>
          <w:p w14:paraId="2F75F5E8" w14:textId="77777777" w:rsidR="00637075" w:rsidRPr="00D05213" w:rsidRDefault="00637075" w:rsidP="00D46DA7">
            <w:r>
              <w:t>Exporter</w:t>
            </w:r>
          </w:p>
        </w:tc>
        <w:tc>
          <w:tcPr>
            <w:tcW w:w="1874" w:type="dxa"/>
            <w:tcBorders>
              <w:top w:val="single" w:sz="4" w:space="0" w:color="auto"/>
              <w:left w:val="single" w:sz="4" w:space="0" w:color="auto"/>
              <w:bottom w:val="single" w:sz="4" w:space="0" w:color="auto"/>
              <w:right w:val="single" w:sz="4" w:space="0" w:color="auto"/>
            </w:tcBorders>
            <w:vAlign w:val="center"/>
          </w:tcPr>
          <w:p w14:paraId="5B679F58" w14:textId="77777777" w:rsidR="00637075" w:rsidRPr="00D05213" w:rsidRDefault="00637075" w:rsidP="338393BB"/>
        </w:tc>
        <w:tc>
          <w:tcPr>
            <w:tcW w:w="2032" w:type="dxa"/>
            <w:tcBorders>
              <w:top w:val="single" w:sz="4" w:space="0" w:color="auto"/>
              <w:left w:val="single" w:sz="4" w:space="0" w:color="auto"/>
              <w:bottom w:val="single" w:sz="4" w:space="0" w:color="auto"/>
              <w:right w:val="single" w:sz="4" w:space="0" w:color="auto"/>
            </w:tcBorders>
            <w:vAlign w:val="center"/>
          </w:tcPr>
          <w:p w14:paraId="3158D98C" w14:textId="77777777" w:rsidR="00637075" w:rsidRPr="00D05213" w:rsidRDefault="00637075" w:rsidP="338393BB"/>
        </w:tc>
        <w:tc>
          <w:tcPr>
            <w:tcW w:w="1701" w:type="dxa"/>
            <w:tcBorders>
              <w:top w:val="single" w:sz="4" w:space="0" w:color="auto"/>
              <w:left w:val="single" w:sz="4" w:space="0" w:color="auto"/>
              <w:bottom w:val="single" w:sz="4" w:space="0" w:color="auto"/>
              <w:right w:val="single" w:sz="4" w:space="0" w:color="auto"/>
            </w:tcBorders>
            <w:vAlign w:val="center"/>
          </w:tcPr>
          <w:p w14:paraId="389E9CE3" w14:textId="77777777" w:rsidR="00637075" w:rsidRPr="00D05213" w:rsidRDefault="00637075" w:rsidP="338393BB"/>
        </w:tc>
        <w:tc>
          <w:tcPr>
            <w:tcW w:w="1366" w:type="dxa"/>
            <w:tcBorders>
              <w:top w:val="single" w:sz="4" w:space="0" w:color="auto"/>
              <w:left w:val="single" w:sz="4" w:space="0" w:color="auto"/>
              <w:bottom w:val="single" w:sz="4" w:space="0" w:color="auto"/>
              <w:right w:val="single" w:sz="4" w:space="0" w:color="auto"/>
            </w:tcBorders>
            <w:vAlign w:val="center"/>
          </w:tcPr>
          <w:p w14:paraId="37F57FD1" w14:textId="77777777" w:rsidR="00637075" w:rsidRPr="00D05213" w:rsidRDefault="00637075" w:rsidP="338393BB"/>
        </w:tc>
      </w:tr>
      <w:tr w:rsidR="00637075" w:rsidRPr="00EB7E4D" w14:paraId="4F300692" w14:textId="77777777" w:rsidTr="338393BB">
        <w:trPr>
          <w:trHeight w:val="300"/>
        </w:trPr>
        <w:tc>
          <w:tcPr>
            <w:tcW w:w="2043" w:type="dxa"/>
            <w:tcBorders>
              <w:top w:val="single" w:sz="4" w:space="0" w:color="auto"/>
              <w:left w:val="single" w:sz="4" w:space="0" w:color="auto"/>
              <w:bottom w:val="single" w:sz="4" w:space="0" w:color="auto"/>
              <w:right w:val="single" w:sz="4" w:space="0" w:color="auto"/>
            </w:tcBorders>
            <w:vAlign w:val="center"/>
            <w:hideMark/>
          </w:tcPr>
          <w:p w14:paraId="7469D16C" w14:textId="77777777" w:rsidR="00637075" w:rsidRPr="00D05213" w:rsidRDefault="00637075" w:rsidP="00D46DA7">
            <w:r>
              <w:t>Research facility</w:t>
            </w:r>
          </w:p>
        </w:tc>
        <w:tc>
          <w:tcPr>
            <w:tcW w:w="1874" w:type="dxa"/>
            <w:tcBorders>
              <w:top w:val="single" w:sz="4" w:space="0" w:color="auto"/>
              <w:left w:val="single" w:sz="4" w:space="0" w:color="auto"/>
              <w:bottom w:val="single" w:sz="4" w:space="0" w:color="auto"/>
              <w:right w:val="single" w:sz="4" w:space="0" w:color="auto"/>
            </w:tcBorders>
            <w:vAlign w:val="center"/>
          </w:tcPr>
          <w:p w14:paraId="1A9402BD" w14:textId="77777777" w:rsidR="00637075" w:rsidRPr="00D05213" w:rsidRDefault="00637075" w:rsidP="338393BB"/>
        </w:tc>
        <w:tc>
          <w:tcPr>
            <w:tcW w:w="2032" w:type="dxa"/>
            <w:tcBorders>
              <w:top w:val="single" w:sz="4" w:space="0" w:color="auto"/>
              <w:left w:val="single" w:sz="4" w:space="0" w:color="auto"/>
              <w:bottom w:val="single" w:sz="4" w:space="0" w:color="auto"/>
              <w:right w:val="single" w:sz="4" w:space="0" w:color="auto"/>
            </w:tcBorders>
            <w:vAlign w:val="center"/>
          </w:tcPr>
          <w:p w14:paraId="3B39D2B8" w14:textId="77777777" w:rsidR="00637075" w:rsidRPr="00D05213" w:rsidRDefault="00637075" w:rsidP="338393BB"/>
        </w:tc>
        <w:tc>
          <w:tcPr>
            <w:tcW w:w="1701" w:type="dxa"/>
            <w:tcBorders>
              <w:top w:val="single" w:sz="4" w:space="0" w:color="auto"/>
              <w:left w:val="single" w:sz="4" w:space="0" w:color="auto"/>
              <w:bottom w:val="single" w:sz="4" w:space="0" w:color="auto"/>
              <w:right w:val="single" w:sz="4" w:space="0" w:color="auto"/>
            </w:tcBorders>
            <w:vAlign w:val="center"/>
          </w:tcPr>
          <w:p w14:paraId="3455B051" w14:textId="77777777" w:rsidR="00637075" w:rsidRPr="00D05213" w:rsidRDefault="00637075" w:rsidP="338393BB"/>
        </w:tc>
        <w:tc>
          <w:tcPr>
            <w:tcW w:w="1366" w:type="dxa"/>
            <w:tcBorders>
              <w:top w:val="single" w:sz="4" w:space="0" w:color="auto"/>
              <w:left w:val="single" w:sz="4" w:space="0" w:color="auto"/>
              <w:bottom w:val="single" w:sz="4" w:space="0" w:color="auto"/>
              <w:right w:val="single" w:sz="4" w:space="0" w:color="auto"/>
            </w:tcBorders>
            <w:vAlign w:val="center"/>
          </w:tcPr>
          <w:p w14:paraId="5659D43D" w14:textId="77777777" w:rsidR="00637075" w:rsidRPr="00D05213" w:rsidRDefault="00637075" w:rsidP="338393BB"/>
        </w:tc>
      </w:tr>
      <w:tr w:rsidR="00637075" w:rsidRPr="00EB7E4D" w14:paraId="2F2A4CF1" w14:textId="77777777" w:rsidTr="338393BB">
        <w:tc>
          <w:tcPr>
            <w:tcW w:w="2043" w:type="dxa"/>
            <w:tcBorders>
              <w:top w:val="single" w:sz="4" w:space="0" w:color="auto"/>
              <w:left w:val="single" w:sz="4" w:space="0" w:color="auto"/>
              <w:bottom w:val="single" w:sz="4" w:space="0" w:color="auto"/>
              <w:right w:val="single" w:sz="4" w:space="0" w:color="auto"/>
            </w:tcBorders>
            <w:vAlign w:val="center"/>
            <w:hideMark/>
          </w:tcPr>
          <w:p w14:paraId="0078E3CA" w14:textId="77777777" w:rsidR="00637075" w:rsidRPr="00D05213" w:rsidRDefault="00637075" w:rsidP="00D46DA7">
            <w:r>
              <w:t>Not applicable (N/A)</w:t>
            </w:r>
          </w:p>
        </w:tc>
        <w:tc>
          <w:tcPr>
            <w:tcW w:w="1874" w:type="dxa"/>
            <w:tcBorders>
              <w:top w:val="single" w:sz="4" w:space="0" w:color="auto"/>
              <w:left w:val="single" w:sz="4" w:space="0" w:color="auto"/>
              <w:bottom w:val="single" w:sz="4" w:space="0" w:color="auto"/>
              <w:right w:val="single" w:sz="4" w:space="0" w:color="auto"/>
            </w:tcBorders>
            <w:vAlign w:val="center"/>
          </w:tcPr>
          <w:p w14:paraId="38C75A34" w14:textId="77777777" w:rsidR="00637075" w:rsidRPr="00D05213" w:rsidRDefault="00637075" w:rsidP="338393BB"/>
        </w:tc>
        <w:tc>
          <w:tcPr>
            <w:tcW w:w="2032" w:type="dxa"/>
            <w:tcBorders>
              <w:top w:val="single" w:sz="4" w:space="0" w:color="auto"/>
              <w:left w:val="single" w:sz="4" w:space="0" w:color="auto"/>
              <w:bottom w:val="single" w:sz="4" w:space="0" w:color="auto"/>
              <w:right w:val="single" w:sz="4" w:space="0" w:color="auto"/>
            </w:tcBorders>
            <w:vAlign w:val="center"/>
          </w:tcPr>
          <w:p w14:paraId="52DC61F8" w14:textId="77777777" w:rsidR="00637075" w:rsidRPr="00D05213" w:rsidRDefault="00637075" w:rsidP="338393BB"/>
        </w:tc>
        <w:tc>
          <w:tcPr>
            <w:tcW w:w="1701" w:type="dxa"/>
            <w:tcBorders>
              <w:top w:val="single" w:sz="4" w:space="0" w:color="auto"/>
              <w:left w:val="single" w:sz="4" w:space="0" w:color="auto"/>
              <w:bottom w:val="single" w:sz="4" w:space="0" w:color="auto"/>
              <w:right w:val="single" w:sz="4" w:space="0" w:color="auto"/>
            </w:tcBorders>
            <w:vAlign w:val="center"/>
          </w:tcPr>
          <w:p w14:paraId="6BA74DAB" w14:textId="77777777" w:rsidR="00637075" w:rsidRPr="00D05213" w:rsidRDefault="00637075" w:rsidP="338393BB"/>
        </w:tc>
        <w:tc>
          <w:tcPr>
            <w:tcW w:w="1366" w:type="dxa"/>
            <w:tcBorders>
              <w:top w:val="single" w:sz="4" w:space="0" w:color="auto"/>
              <w:left w:val="single" w:sz="4" w:space="0" w:color="auto"/>
              <w:bottom w:val="single" w:sz="4" w:space="0" w:color="auto"/>
              <w:right w:val="single" w:sz="4" w:space="0" w:color="auto"/>
            </w:tcBorders>
            <w:vAlign w:val="center"/>
          </w:tcPr>
          <w:p w14:paraId="0C5B8C84" w14:textId="77777777" w:rsidR="00637075" w:rsidRPr="00D05213" w:rsidRDefault="00637075" w:rsidP="338393BB"/>
        </w:tc>
      </w:tr>
      <w:tr w:rsidR="00637075" w:rsidRPr="00EB7E4D" w14:paraId="72CBDC83" w14:textId="77777777" w:rsidTr="338393BB">
        <w:tc>
          <w:tcPr>
            <w:tcW w:w="2043" w:type="dxa"/>
            <w:tcBorders>
              <w:top w:val="single" w:sz="4" w:space="0" w:color="auto"/>
              <w:left w:val="single" w:sz="4" w:space="0" w:color="auto"/>
              <w:bottom w:val="single" w:sz="4" w:space="0" w:color="auto"/>
              <w:right w:val="single" w:sz="4" w:space="0" w:color="auto"/>
            </w:tcBorders>
            <w:vAlign w:val="center"/>
            <w:hideMark/>
          </w:tcPr>
          <w:p w14:paraId="04D67ABE" w14:textId="3A93E094" w:rsidR="00637075" w:rsidRPr="00D05213" w:rsidRDefault="00637075" w:rsidP="00D46DA7">
            <w:r>
              <w:t xml:space="preserve">Other </w:t>
            </w:r>
            <w:r w:rsidR="005317C9">
              <w:t>(</w:t>
            </w:r>
            <w:r>
              <w:t>please specify</w:t>
            </w:r>
            <w:r w:rsidR="005317C9">
              <w:t>)</w:t>
            </w:r>
          </w:p>
        </w:tc>
        <w:tc>
          <w:tcPr>
            <w:tcW w:w="1874" w:type="dxa"/>
            <w:tcBorders>
              <w:top w:val="single" w:sz="4" w:space="0" w:color="auto"/>
              <w:left w:val="single" w:sz="4" w:space="0" w:color="auto"/>
              <w:bottom w:val="single" w:sz="4" w:space="0" w:color="auto"/>
              <w:right w:val="single" w:sz="4" w:space="0" w:color="auto"/>
            </w:tcBorders>
            <w:vAlign w:val="center"/>
          </w:tcPr>
          <w:p w14:paraId="332F7F8D" w14:textId="77777777" w:rsidR="00637075" w:rsidRPr="00D05213" w:rsidRDefault="00637075" w:rsidP="338393BB"/>
        </w:tc>
        <w:tc>
          <w:tcPr>
            <w:tcW w:w="2032" w:type="dxa"/>
            <w:tcBorders>
              <w:top w:val="single" w:sz="4" w:space="0" w:color="auto"/>
              <w:left w:val="single" w:sz="4" w:space="0" w:color="auto"/>
              <w:bottom w:val="single" w:sz="4" w:space="0" w:color="auto"/>
              <w:right w:val="single" w:sz="4" w:space="0" w:color="auto"/>
            </w:tcBorders>
            <w:vAlign w:val="center"/>
          </w:tcPr>
          <w:p w14:paraId="403D045D" w14:textId="77777777" w:rsidR="00637075" w:rsidRPr="00D05213" w:rsidRDefault="00637075" w:rsidP="338393BB"/>
        </w:tc>
        <w:tc>
          <w:tcPr>
            <w:tcW w:w="1701" w:type="dxa"/>
            <w:tcBorders>
              <w:top w:val="single" w:sz="4" w:space="0" w:color="auto"/>
              <w:left w:val="single" w:sz="4" w:space="0" w:color="auto"/>
              <w:bottom w:val="single" w:sz="4" w:space="0" w:color="auto"/>
              <w:right w:val="single" w:sz="4" w:space="0" w:color="auto"/>
            </w:tcBorders>
            <w:vAlign w:val="center"/>
          </w:tcPr>
          <w:p w14:paraId="7FDD29D7" w14:textId="77777777" w:rsidR="00637075" w:rsidRPr="00D05213" w:rsidRDefault="00637075" w:rsidP="338393BB"/>
        </w:tc>
        <w:tc>
          <w:tcPr>
            <w:tcW w:w="1366" w:type="dxa"/>
            <w:tcBorders>
              <w:top w:val="single" w:sz="4" w:space="0" w:color="auto"/>
              <w:left w:val="single" w:sz="4" w:space="0" w:color="auto"/>
              <w:bottom w:val="single" w:sz="4" w:space="0" w:color="auto"/>
              <w:right w:val="single" w:sz="4" w:space="0" w:color="auto"/>
            </w:tcBorders>
            <w:vAlign w:val="center"/>
          </w:tcPr>
          <w:p w14:paraId="629B16F0" w14:textId="77777777" w:rsidR="00637075" w:rsidRPr="00D05213" w:rsidRDefault="00637075" w:rsidP="338393BB"/>
        </w:tc>
      </w:tr>
    </w:tbl>
    <w:p w14:paraId="11D779F0" w14:textId="77777777" w:rsidR="00637075" w:rsidRDefault="00637075" w:rsidP="338393BB"/>
    <w:tbl>
      <w:tblPr>
        <w:tblStyle w:val="TableGrid"/>
        <w:tblW w:w="0" w:type="auto"/>
        <w:tblLook w:val="04A0" w:firstRow="1" w:lastRow="0" w:firstColumn="1" w:lastColumn="0" w:noHBand="0" w:noVBand="1"/>
      </w:tblPr>
      <w:tblGrid>
        <w:gridCol w:w="6762"/>
        <w:gridCol w:w="2254"/>
      </w:tblGrid>
      <w:tr w:rsidR="00EF4FD9" w14:paraId="46730A84" w14:textId="77777777" w:rsidTr="008B7450">
        <w:tc>
          <w:tcPr>
            <w:tcW w:w="9016" w:type="dxa"/>
            <w:gridSpan w:val="2"/>
          </w:tcPr>
          <w:p w14:paraId="711454AA" w14:textId="37E3DA7D" w:rsidR="00EF4FD9" w:rsidRDefault="00EF4FD9" w:rsidP="008B7450">
            <w:r>
              <w:t xml:space="preserve">Demographic Question </w:t>
            </w:r>
            <w:r w:rsidR="00927FCA">
              <w:t>6</w:t>
            </w:r>
            <w:r>
              <w:t>:</w:t>
            </w:r>
            <w:r w:rsidR="00FF0F34" w:rsidRPr="00D05213">
              <w:t xml:space="preserve"> </w:t>
            </w:r>
          </w:p>
          <w:p w14:paraId="160DE3C9" w14:textId="11659168" w:rsidR="00EF4FD9" w:rsidRDefault="00EF4FD9" w:rsidP="008B7450">
            <w:pPr>
              <w:rPr>
                <w:b w:val="0"/>
                <w:bCs w:val="0"/>
              </w:rPr>
            </w:pPr>
            <w:r>
              <w:rPr>
                <w:b w:val="0"/>
                <w:bCs w:val="0"/>
              </w:rPr>
              <w:t>Please indicate</w:t>
            </w:r>
            <w:r w:rsidR="00FF0F34">
              <w:rPr>
                <w:b w:val="0"/>
                <w:bCs w:val="0"/>
              </w:rPr>
              <w:t xml:space="preserve"> </w:t>
            </w:r>
            <w:r w:rsidR="001776EC">
              <w:rPr>
                <w:b w:val="0"/>
                <w:bCs w:val="0"/>
              </w:rPr>
              <w:t>where</w:t>
            </w:r>
            <w:r w:rsidR="00FF0F34">
              <w:rPr>
                <w:b w:val="0"/>
                <w:bCs w:val="0"/>
              </w:rPr>
              <w:t xml:space="preserve"> you are based.</w:t>
            </w:r>
          </w:p>
          <w:p w14:paraId="241EA37F" w14:textId="589340EB" w:rsidR="00FF0F34" w:rsidRPr="00FF0F34" w:rsidRDefault="00FF0F34" w:rsidP="008B7450">
            <w:pPr>
              <w:rPr>
                <w:b w:val="0"/>
                <w:bCs w:val="0"/>
              </w:rPr>
            </w:pPr>
            <w:r>
              <w:rPr>
                <w:b w:val="0"/>
                <w:bCs w:val="0"/>
              </w:rPr>
              <w:t>Please select only ONE</w:t>
            </w:r>
            <w:r w:rsidR="009E4CF2">
              <w:rPr>
                <w:b w:val="0"/>
                <w:bCs w:val="0"/>
              </w:rPr>
              <w:t xml:space="preserve"> option</w:t>
            </w:r>
            <w:r>
              <w:rPr>
                <w:b w:val="0"/>
                <w:bCs w:val="0"/>
              </w:rPr>
              <w:t>.</w:t>
            </w:r>
          </w:p>
        </w:tc>
      </w:tr>
      <w:tr w:rsidR="00EF4FD9" w14:paraId="73759159" w14:textId="77777777" w:rsidTr="008B7450">
        <w:tc>
          <w:tcPr>
            <w:tcW w:w="6762" w:type="dxa"/>
          </w:tcPr>
          <w:p w14:paraId="46673974" w14:textId="6AD6D9C0" w:rsidR="00EF4FD9" w:rsidRPr="000711E4" w:rsidRDefault="00FF0F34" w:rsidP="008B7450">
            <w:pPr>
              <w:rPr>
                <w:b w:val="0"/>
                <w:bCs w:val="0"/>
              </w:rPr>
            </w:pPr>
            <w:r>
              <w:rPr>
                <w:b w:val="0"/>
                <w:bCs w:val="0"/>
              </w:rPr>
              <w:t>England</w:t>
            </w:r>
          </w:p>
        </w:tc>
        <w:tc>
          <w:tcPr>
            <w:tcW w:w="2254" w:type="dxa"/>
          </w:tcPr>
          <w:p w14:paraId="0113E645" w14:textId="77777777" w:rsidR="00EF4FD9" w:rsidRDefault="00EF4FD9" w:rsidP="008B7450"/>
        </w:tc>
      </w:tr>
      <w:tr w:rsidR="00EF4FD9" w14:paraId="7A5366EE" w14:textId="77777777" w:rsidTr="008B7450">
        <w:tc>
          <w:tcPr>
            <w:tcW w:w="6762" w:type="dxa"/>
          </w:tcPr>
          <w:p w14:paraId="0055EA97" w14:textId="451495E1" w:rsidR="00EF4FD9" w:rsidRPr="00F42F75" w:rsidRDefault="00FF0F34" w:rsidP="008B7450">
            <w:pPr>
              <w:rPr>
                <w:b w:val="0"/>
                <w:bCs w:val="0"/>
              </w:rPr>
            </w:pPr>
            <w:r>
              <w:rPr>
                <w:b w:val="0"/>
                <w:bCs w:val="0"/>
              </w:rPr>
              <w:t>Northern Ireland (NI)</w:t>
            </w:r>
          </w:p>
        </w:tc>
        <w:tc>
          <w:tcPr>
            <w:tcW w:w="2254" w:type="dxa"/>
          </w:tcPr>
          <w:p w14:paraId="7B15470B" w14:textId="77777777" w:rsidR="00EF4FD9" w:rsidRDefault="00EF4FD9" w:rsidP="008B7450"/>
        </w:tc>
      </w:tr>
      <w:tr w:rsidR="00EF4FD9" w14:paraId="0C42A8C6" w14:textId="77777777" w:rsidTr="008B7450">
        <w:tc>
          <w:tcPr>
            <w:tcW w:w="6762" w:type="dxa"/>
          </w:tcPr>
          <w:p w14:paraId="6CA0C34D" w14:textId="50B74103" w:rsidR="00EF4FD9" w:rsidRPr="00F42F75" w:rsidRDefault="00FF0F34" w:rsidP="008B7450">
            <w:pPr>
              <w:rPr>
                <w:b w:val="0"/>
                <w:bCs w:val="0"/>
              </w:rPr>
            </w:pPr>
            <w:r>
              <w:rPr>
                <w:b w:val="0"/>
                <w:bCs w:val="0"/>
              </w:rPr>
              <w:t>Scotland</w:t>
            </w:r>
          </w:p>
        </w:tc>
        <w:tc>
          <w:tcPr>
            <w:tcW w:w="2254" w:type="dxa"/>
          </w:tcPr>
          <w:p w14:paraId="6E715123" w14:textId="77777777" w:rsidR="00EF4FD9" w:rsidRDefault="00EF4FD9" w:rsidP="008B7450"/>
        </w:tc>
      </w:tr>
      <w:tr w:rsidR="00EF4FD9" w14:paraId="443C7091" w14:textId="77777777" w:rsidTr="008B7450">
        <w:tc>
          <w:tcPr>
            <w:tcW w:w="6762" w:type="dxa"/>
          </w:tcPr>
          <w:p w14:paraId="74516D8C" w14:textId="6D5C081E" w:rsidR="00EF4FD9" w:rsidRDefault="00FF0F34" w:rsidP="008B7450">
            <w:pPr>
              <w:rPr>
                <w:b w:val="0"/>
                <w:bCs w:val="0"/>
              </w:rPr>
            </w:pPr>
            <w:r>
              <w:rPr>
                <w:b w:val="0"/>
                <w:bCs w:val="0"/>
              </w:rPr>
              <w:t>Wales</w:t>
            </w:r>
          </w:p>
        </w:tc>
        <w:tc>
          <w:tcPr>
            <w:tcW w:w="2254" w:type="dxa"/>
          </w:tcPr>
          <w:p w14:paraId="72E487D8" w14:textId="77777777" w:rsidR="00EF4FD9" w:rsidRDefault="00EF4FD9" w:rsidP="008B7450"/>
        </w:tc>
      </w:tr>
      <w:tr w:rsidR="00EF4FD9" w14:paraId="2460E882" w14:textId="77777777" w:rsidTr="008B7450">
        <w:tc>
          <w:tcPr>
            <w:tcW w:w="6762" w:type="dxa"/>
          </w:tcPr>
          <w:p w14:paraId="3EBA5113" w14:textId="77777777" w:rsidR="005A7CD1" w:rsidRDefault="005A7CD1" w:rsidP="005A7CD1">
            <w:pPr>
              <w:rPr>
                <w:b w:val="0"/>
                <w:bCs w:val="0"/>
              </w:rPr>
            </w:pPr>
            <w:r>
              <w:rPr>
                <w:b w:val="0"/>
                <w:bCs w:val="0"/>
              </w:rPr>
              <w:t>Other</w:t>
            </w:r>
          </w:p>
          <w:p w14:paraId="5DB73155" w14:textId="68F8D6E3" w:rsidR="00EF4FD9" w:rsidRPr="00494737" w:rsidRDefault="005A7CD1" w:rsidP="005A7CD1">
            <w:pPr>
              <w:rPr>
                <w:b w:val="0"/>
                <w:bCs w:val="0"/>
                <w:i/>
                <w:iCs/>
              </w:rPr>
            </w:pPr>
            <w:r w:rsidRPr="00494737">
              <w:rPr>
                <w:b w:val="0"/>
                <w:bCs w:val="0"/>
                <w:i/>
                <w:iCs/>
              </w:rPr>
              <w:t>Please write your country in the text box</w:t>
            </w:r>
            <w:r w:rsidRPr="00494737" w:rsidDel="00C22987">
              <w:rPr>
                <w:b w:val="0"/>
                <w:bCs w:val="0"/>
                <w:i/>
                <w:iCs/>
              </w:rPr>
              <w:t xml:space="preserve"> </w:t>
            </w:r>
          </w:p>
        </w:tc>
        <w:tc>
          <w:tcPr>
            <w:tcW w:w="2254" w:type="dxa"/>
          </w:tcPr>
          <w:p w14:paraId="57EC6EBB" w14:textId="77777777" w:rsidR="00EF4FD9" w:rsidRDefault="00EF4FD9" w:rsidP="008B7450"/>
        </w:tc>
      </w:tr>
      <w:tr w:rsidR="08D1FB73" w14:paraId="441958E7" w14:textId="77777777" w:rsidTr="08D1FB73">
        <w:trPr>
          <w:trHeight w:val="300"/>
        </w:trPr>
        <w:tc>
          <w:tcPr>
            <w:tcW w:w="6762" w:type="dxa"/>
          </w:tcPr>
          <w:p w14:paraId="40C27648" w14:textId="5A7EF35E" w:rsidR="07080AFC" w:rsidRDefault="07080AFC" w:rsidP="08D1FB73">
            <w:pPr>
              <w:rPr>
                <w:b w:val="0"/>
                <w:bCs w:val="0"/>
              </w:rPr>
            </w:pPr>
            <w:r>
              <w:rPr>
                <w:b w:val="0"/>
                <w:bCs w:val="0"/>
              </w:rPr>
              <w:t>Not applicable (N/A)</w:t>
            </w:r>
          </w:p>
        </w:tc>
        <w:tc>
          <w:tcPr>
            <w:tcW w:w="2254" w:type="dxa"/>
          </w:tcPr>
          <w:p w14:paraId="781BA2A1" w14:textId="302EF667" w:rsidR="08D1FB73" w:rsidRDefault="08D1FB73" w:rsidP="08D1FB73"/>
        </w:tc>
      </w:tr>
      <w:tr w:rsidR="00EF4FD9" w14:paraId="411FFB4C" w14:textId="77777777" w:rsidTr="008B7450">
        <w:tc>
          <w:tcPr>
            <w:tcW w:w="6762" w:type="dxa"/>
          </w:tcPr>
          <w:p w14:paraId="79B255D4" w14:textId="4D7F70A1" w:rsidR="00EF4FD9" w:rsidRDefault="00EF4FD9" w:rsidP="008B7450">
            <w:pPr>
              <w:rPr>
                <w:b w:val="0"/>
                <w:bCs w:val="0"/>
              </w:rPr>
            </w:pPr>
            <w:r>
              <w:rPr>
                <w:b w:val="0"/>
                <w:bCs w:val="0"/>
              </w:rPr>
              <w:t>Don’t know/unsure</w:t>
            </w:r>
          </w:p>
        </w:tc>
        <w:tc>
          <w:tcPr>
            <w:tcW w:w="2254" w:type="dxa"/>
          </w:tcPr>
          <w:p w14:paraId="4993AB50" w14:textId="77777777" w:rsidR="00EF4FD9" w:rsidRDefault="00EF4FD9" w:rsidP="008B7450"/>
        </w:tc>
      </w:tr>
    </w:tbl>
    <w:p w14:paraId="6BC96983" w14:textId="77777777" w:rsidR="00EF4FD9" w:rsidRDefault="00EF4FD9" w:rsidP="338393BB"/>
    <w:tbl>
      <w:tblPr>
        <w:tblStyle w:val="TableGrid"/>
        <w:tblW w:w="0" w:type="auto"/>
        <w:tblLook w:val="04A0" w:firstRow="1" w:lastRow="0" w:firstColumn="1" w:lastColumn="0" w:noHBand="0" w:noVBand="1"/>
      </w:tblPr>
      <w:tblGrid>
        <w:gridCol w:w="6762"/>
        <w:gridCol w:w="2254"/>
      </w:tblGrid>
      <w:tr w:rsidR="00FF0F34" w14:paraId="37149ED9" w14:textId="77777777" w:rsidTr="008B7450">
        <w:tc>
          <w:tcPr>
            <w:tcW w:w="9016" w:type="dxa"/>
            <w:gridSpan w:val="2"/>
          </w:tcPr>
          <w:p w14:paraId="3285F79E" w14:textId="17EC0730" w:rsidR="00FF0F34" w:rsidRDefault="00FF0F34" w:rsidP="008B7450">
            <w:r>
              <w:lastRenderedPageBreak/>
              <w:t xml:space="preserve">Demographic Question </w:t>
            </w:r>
            <w:r w:rsidR="00927FCA">
              <w:t>7</w:t>
            </w:r>
            <w:r>
              <w:t>:</w:t>
            </w:r>
            <w:r w:rsidRPr="00D05213">
              <w:t xml:space="preserve">  </w:t>
            </w:r>
          </w:p>
          <w:p w14:paraId="587924B7" w14:textId="174E8AA6" w:rsidR="00FF0F34" w:rsidRDefault="00FF0F34" w:rsidP="005D01FA">
            <w:pPr>
              <w:rPr>
                <w:b w:val="0"/>
                <w:bCs w:val="0"/>
              </w:rPr>
            </w:pPr>
            <w:r>
              <w:rPr>
                <w:b w:val="0"/>
                <w:bCs w:val="0"/>
              </w:rPr>
              <w:t>Please indicate which markets you operate in (i.e. which market[s] you are selling into).</w:t>
            </w:r>
          </w:p>
          <w:p w14:paraId="3A8262C9" w14:textId="74BAA001" w:rsidR="00FF0F34" w:rsidRPr="00FF0F34" w:rsidRDefault="00FF0F34" w:rsidP="008B7450">
            <w:pPr>
              <w:rPr>
                <w:b w:val="0"/>
                <w:bCs w:val="0"/>
              </w:rPr>
            </w:pPr>
            <w:r>
              <w:rPr>
                <w:b w:val="0"/>
                <w:bCs w:val="0"/>
              </w:rPr>
              <w:t>Please tick ALL that apply.</w:t>
            </w:r>
          </w:p>
        </w:tc>
      </w:tr>
      <w:tr w:rsidR="00FF0F34" w14:paraId="67561A56" w14:textId="77777777" w:rsidTr="008B7450">
        <w:tc>
          <w:tcPr>
            <w:tcW w:w="6762" w:type="dxa"/>
          </w:tcPr>
          <w:p w14:paraId="2D1EBEE7" w14:textId="2970F3BD" w:rsidR="00FF0F34" w:rsidRPr="000711E4" w:rsidRDefault="00FF0F34" w:rsidP="008B7450">
            <w:pPr>
              <w:rPr>
                <w:b w:val="0"/>
                <w:bCs w:val="0"/>
              </w:rPr>
            </w:pPr>
            <w:r>
              <w:rPr>
                <w:b w:val="0"/>
                <w:bCs w:val="0"/>
              </w:rPr>
              <w:t>Great Britain (GB)</w:t>
            </w:r>
          </w:p>
        </w:tc>
        <w:tc>
          <w:tcPr>
            <w:tcW w:w="2254" w:type="dxa"/>
          </w:tcPr>
          <w:p w14:paraId="0F8E761E" w14:textId="77777777" w:rsidR="00FF0F34" w:rsidRDefault="00FF0F34" w:rsidP="008B7450"/>
        </w:tc>
      </w:tr>
      <w:tr w:rsidR="00FF0F34" w14:paraId="4D6C3898" w14:textId="77777777" w:rsidTr="008B7450">
        <w:tc>
          <w:tcPr>
            <w:tcW w:w="6762" w:type="dxa"/>
          </w:tcPr>
          <w:p w14:paraId="6D3D5358" w14:textId="77777777" w:rsidR="00FF0F34" w:rsidRPr="00F42F75" w:rsidRDefault="00FF0F34" w:rsidP="008B7450">
            <w:pPr>
              <w:rPr>
                <w:b w:val="0"/>
                <w:bCs w:val="0"/>
              </w:rPr>
            </w:pPr>
            <w:r>
              <w:rPr>
                <w:b w:val="0"/>
                <w:bCs w:val="0"/>
              </w:rPr>
              <w:t>Northern Ireland (NI)</w:t>
            </w:r>
          </w:p>
        </w:tc>
        <w:tc>
          <w:tcPr>
            <w:tcW w:w="2254" w:type="dxa"/>
          </w:tcPr>
          <w:p w14:paraId="64B34BB5" w14:textId="77777777" w:rsidR="00FF0F34" w:rsidRDefault="00FF0F34" w:rsidP="008B7450"/>
        </w:tc>
      </w:tr>
      <w:tr w:rsidR="00FF0F34" w14:paraId="2AC91692" w14:textId="77777777" w:rsidTr="008B7450">
        <w:tc>
          <w:tcPr>
            <w:tcW w:w="6762" w:type="dxa"/>
          </w:tcPr>
          <w:p w14:paraId="4BC3F0E4" w14:textId="6700C26B" w:rsidR="00FF0F34" w:rsidRPr="00F42F75" w:rsidRDefault="00FF0F34" w:rsidP="008B7450">
            <w:pPr>
              <w:rPr>
                <w:b w:val="0"/>
                <w:bCs w:val="0"/>
              </w:rPr>
            </w:pPr>
            <w:r>
              <w:rPr>
                <w:b w:val="0"/>
                <w:bCs w:val="0"/>
              </w:rPr>
              <w:t>European Union (EU)</w:t>
            </w:r>
          </w:p>
        </w:tc>
        <w:tc>
          <w:tcPr>
            <w:tcW w:w="2254" w:type="dxa"/>
          </w:tcPr>
          <w:p w14:paraId="36FD3438" w14:textId="77777777" w:rsidR="00FF0F34" w:rsidRDefault="00FF0F34" w:rsidP="008B7450"/>
        </w:tc>
      </w:tr>
      <w:tr w:rsidR="00FF0F34" w14:paraId="30580F3E" w14:textId="77777777" w:rsidTr="008B7450">
        <w:tc>
          <w:tcPr>
            <w:tcW w:w="6762" w:type="dxa"/>
          </w:tcPr>
          <w:p w14:paraId="7F73AACA" w14:textId="0E7E943B" w:rsidR="00FF0F34" w:rsidRDefault="00FF0F34" w:rsidP="008B7450">
            <w:pPr>
              <w:rPr>
                <w:b w:val="0"/>
                <w:bCs w:val="0"/>
              </w:rPr>
            </w:pPr>
            <w:r>
              <w:rPr>
                <w:b w:val="0"/>
                <w:bCs w:val="0"/>
              </w:rPr>
              <w:t>Rest of World</w:t>
            </w:r>
          </w:p>
        </w:tc>
        <w:tc>
          <w:tcPr>
            <w:tcW w:w="2254" w:type="dxa"/>
          </w:tcPr>
          <w:p w14:paraId="136BF9BA" w14:textId="77777777" w:rsidR="00FF0F34" w:rsidRDefault="00FF0F34" w:rsidP="008B7450"/>
        </w:tc>
      </w:tr>
      <w:tr w:rsidR="57B2E115" w14:paraId="4E35513E" w14:textId="77777777" w:rsidTr="57B2E115">
        <w:trPr>
          <w:trHeight w:val="300"/>
        </w:trPr>
        <w:tc>
          <w:tcPr>
            <w:tcW w:w="6762" w:type="dxa"/>
          </w:tcPr>
          <w:p w14:paraId="1AA8C33B" w14:textId="7DCB4C7D" w:rsidR="7B0E7882" w:rsidRDefault="7B0E7882" w:rsidP="57B2E115">
            <w:pPr>
              <w:rPr>
                <w:b w:val="0"/>
                <w:bCs w:val="0"/>
              </w:rPr>
            </w:pPr>
            <w:r>
              <w:rPr>
                <w:b w:val="0"/>
                <w:bCs w:val="0"/>
              </w:rPr>
              <w:t>Not Applicable (N/A)</w:t>
            </w:r>
          </w:p>
        </w:tc>
        <w:tc>
          <w:tcPr>
            <w:tcW w:w="2254" w:type="dxa"/>
          </w:tcPr>
          <w:p w14:paraId="01F240D6" w14:textId="46202863" w:rsidR="57B2E115" w:rsidRDefault="57B2E115" w:rsidP="57B2E115"/>
        </w:tc>
      </w:tr>
    </w:tbl>
    <w:p w14:paraId="6FA3493B" w14:textId="1D540ECD" w:rsidR="00AF3C57" w:rsidRPr="00AF3C57" w:rsidRDefault="00AF3C57" w:rsidP="00B14DA9">
      <w:pPr>
        <w:pStyle w:val="Heading1"/>
        <w:numPr>
          <w:ilvl w:val="0"/>
          <w:numId w:val="0"/>
        </w:numPr>
        <w:rPr>
          <w:sz w:val="32"/>
          <w:szCs w:val="32"/>
        </w:rPr>
      </w:pPr>
      <w:bookmarkStart w:id="63" w:name="_Toc512003158"/>
      <w:bookmarkStart w:id="64" w:name="_Toc181262959"/>
      <w:bookmarkStart w:id="65" w:name="_Toc181269117"/>
      <w:bookmarkStart w:id="66" w:name="_Toc179459313"/>
      <w:bookmarkStart w:id="67" w:name="_Toc293060408"/>
    </w:p>
    <w:p w14:paraId="475052CD" w14:textId="5B662A6A" w:rsidR="00AF3C57" w:rsidRPr="00CA1941" w:rsidRDefault="003922E2" w:rsidP="003922E2">
      <w:pPr>
        <w:pStyle w:val="Heading1"/>
        <w:numPr>
          <w:ilvl w:val="0"/>
          <w:numId w:val="0"/>
        </w:numPr>
        <w:ind w:left="907"/>
      </w:pPr>
      <w:r>
        <w:br w:type="page"/>
      </w:r>
    </w:p>
    <w:p w14:paraId="29402B98" w14:textId="7E1BFB43" w:rsidR="00A3380A" w:rsidRPr="00A3380A" w:rsidRDefault="00A3380A" w:rsidP="10C2A32F">
      <w:pPr>
        <w:pStyle w:val="Heading1"/>
        <w:spacing w:after="240"/>
        <w:rPr>
          <w:sz w:val="32"/>
          <w:szCs w:val="32"/>
        </w:rPr>
      </w:pPr>
      <w:bookmarkStart w:id="68" w:name="_Toc200970832"/>
      <w:bookmarkEnd w:id="63"/>
      <w:bookmarkEnd w:id="64"/>
      <w:bookmarkEnd w:id="65"/>
      <w:r>
        <w:rPr>
          <w:sz w:val="32"/>
          <w:szCs w:val="32"/>
        </w:rPr>
        <w:lastRenderedPageBreak/>
        <w:t>Background</w:t>
      </w:r>
      <w:bookmarkEnd w:id="68"/>
    </w:p>
    <w:p w14:paraId="7EA381D3" w14:textId="7D9563E0" w:rsidR="00287353" w:rsidRDefault="69C2D025" w:rsidP="00836AC6">
      <w:pPr>
        <w:pStyle w:val="numberpara"/>
        <w:numPr>
          <w:ilvl w:val="1"/>
          <w:numId w:val="20"/>
        </w:numPr>
        <w:ind w:left="709" w:hanging="425"/>
      </w:pPr>
      <w:r>
        <w:t xml:space="preserve">HSE became the independent regulator for chemicals regulation in GB following EU Exit. To facilitate the transition, the chemicals regulatory framework was replicated </w:t>
      </w:r>
      <w:r w:rsidR="6C1F110C">
        <w:t xml:space="preserve">onto the UK statute books </w:t>
      </w:r>
      <w:r>
        <w:t xml:space="preserve">using powers in the </w:t>
      </w:r>
      <w:hyperlink r:id="rId31">
        <w:r w:rsidRPr="587AEA4E">
          <w:rPr>
            <w:rStyle w:val="Hyperlink"/>
            <w:rFonts w:cs="Arial"/>
          </w:rPr>
          <w:t>European Union (Withdrawal) Act 2018</w:t>
        </w:r>
      </w:hyperlink>
      <w:r>
        <w:t xml:space="preserve">. The retained law largely mirrored the EU regulations at the point of EU Exit </w:t>
      </w:r>
      <w:r w:rsidR="3E632D41">
        <w:t xml:space="preserve">to </w:t>
      </w:r>
      <w:r>
        <w:t>ensure legal certainty and continuity at the end of the EU Exit transition period.</w:t>
      </w:r>
    </w:p>
    <w:p w14:paraId="3EB81105" w14:textId="34BFB7CC" w:rsidR="00C7068F" w:rsidRDefault="00637075" w:rsidP="00836AC6">
      <w:pPr>
        <w:pStyle w:val="numberpara"/>
        <w:numPr>
          <w:ilvl w:val="1"/>
          <w:numId w:val="20"/>
        </w:numPr>
        <w:ind w:left="709" w:hanging="425"/>
      </w:pPr>
      <w:r>
        <w:t>This gave rise to the current regulatory framework for England, Scotland and Wales.</w:t>
      </w:r>
    </w:p>
    <w:p w14:paraId="3B4D6605" w14:textId="5990E2B7" w:rsidR="00C7068F" w:rsidRDefault="00C7068F" w:rsidP="00836AC6">
      <w:pPr>
        <w:pStyle w:val="numberpara"/>
        <w:numPr>
          <w:ilvl w:val="0"/>
          <w:numId w:val="11"/>
        </w:numPr>
        <w:spacing w:after="0"/>
        <w:ind w:left="1701" w:hanging="567"/>
      </w:pPr>
      <w:hyperlink r:id="rId32" w:history="1">
        <w:r w:rsidRPr="00B1605C">
          <w:rPr>
            <w:rStyle w:val="Hyperlink"/>
            <w:rFonts w:cs="Arial"/>
            <w:b/>
            <w:bCs/>
          </w:rPr>
          <w:t xml:space="preserve">Biocidal </w:t>
        </w:r>
        <w:r w:rsidR="001B556F">
          <w:rPr>
            <w:rStyle w:val="Hyperlink"/>
            <w:rFonts w:cs="Arial"/>
            <w:b/>
            <w:bCs/>
          </w:rPr>
          <w:t>P</w:t>
        </w:r>
        <w:r w:rsidRPr="00B1605C">
          <w:rPr>
            <w:rStyle w:val="Hyperlink"/>
            <w:rFonts w:cs="Arial"/>
            <w:b/>
            <w:bCs/>
          </w:rPr>
          <w:t xml:space="preserve">roducts </w:t>
        </w:r>
        <w:r w:rsidR="001B556F">
          <w:rPr>
            <w:rStyle w:val="Hyperlink"/>
            <w:rFonts w:cs="Arial"/>
            <w:b/>
            <w:bCs/>
          </w:rPr>
          <w:t>R</w:t>
        </w:r>
        <w:r w:rsidRPr="00B1605C">
          <w:rPr>
            <w:rStyle w:val="Hyperlink"/>
            <w:rFonts w:cs="Arial"/>
            <w:b/>
            <w:bCs/>
          </w:rPr>
          <w:t>egulation</w:t>
        </w:r>
      </w:hyperlink>
      <w:r w:rsidRPr="00B1605C">
        <w:rPr>
          <w:b/>
          <w:bCs/>
        </w:rPr>
        <w:t xml:space="preserve"> (GB BPR)</w:t>
      </w:r>
      <w:r>
        <w:t xml:space="preserve"> – GB </w:t>
      </w:r>
      <w:r w:rsidRPr="007872B9">
        <w:t xml:space="preserve">BPR provides a framework for the authorisation and approval of biocidal active substances and the products containing them. Biocides are a specific range of chemicals aimed at controlling </w:t>
      </w:r>
      <w:r w:rsidR="008F0B83">
        <w:t>harmful organisms and pests</w:t>
      </w:r>
      <w:r w:rsidR="008F0B83" w:rsidRPr="007872B9">
        <w:t xml:space="preserve"> </w:t>
      </w:r>
      <w:r w:rsidR="008F0B83">
        <w:t xml:space="preserve">such as </w:t>
      </w:r>
      <w:r w:rsidRPr="007872B9">
        <w:t xml:space="preserve">micro-organisms </w:t>
      </w:r>
      <w:r w:rsidR="008F0B83">
        <w:t xml:space="preserve">or </w:t>
      </w:r>
      <w:r w:rsidRPr="007872B9">
        <w:t>rodents</w:t>
      </w:r>
      <w:r>
        <w:t>.</w:t>
      </w:r>
    </w:p>
    <w:p w14:paraId="4D921732" w14:textId="5015CFA0" w:rsidR="00C7068F" w:rsidRDefault="004F022E" w:rsidP="00836AC6">
      <w:pPr>
        <w:pStyle w:val="numberpara"/>
        <w:numPr>
          <w:ilvl w:val="0"/>
          <w:numId w:val="11"/>
        </w:numPr>
        <w:spacing w:after="0"/>
        <w:ind w:left="1701" w:hanging="567"/>
      </w:pPr>
      <w:hyperlink r:id="rId33" w:history="1">
        <w:r w:rsidRPr="00E60DAB">
          <w:rPr>
            <w:rStyle w:val="Hyperlink"/>
            <w:rFonts w:cs="Arial"/>
            <w:b/>
            <w:bCs/>
          </w:rPr>
          <w:t>Classification, Labelling and Packaging of Substances and Mixtures</w:t>
        </w:r>
        <w:r w:rsidR="001B556F" w:rsidRPr="00E60DAB">
          <w:rPr>
            <w:rStyle w:val="Hyperlink"/>
            <w:rFonts w:cs="Arial"/>
          </w:rPr>
          <w:t xml:space="preserve"> </w:t>
        </w:r>
        <w:r w:rsidR="001B556F" w:rsidRPr="00E60DAB">
          <w:rPr>
            <w:rStyle w:val="Hyperlink"/>
            <w:rFonts w:cs="Arial"/>
            <w:b/>
          </w:rPr>
          <w:t>Regulation</w:t>
        </w:r>
      </w:hyperlink>
      <w:r w:rsidR="00C7068F" w:rsidRPr="00B1605C">
        <w:rPr>
          <w:b/>
          <w:bCs/>
        </w:rPr>
        <w:t xml:space="preserve"> (GB CLP)</w:t>
      </w:r>
      <w:r w:rsidR="00C7068F">
        <w:t xml:space="preserve"> – GB </w:t>
      </w:r>
      <w:r w:rsidR="00C7068F" w:rsidRPr="00D92F22">
        <w:t>CLP provides a framework for the classification of hazardous chemicals (carcinogenic, toxic for reproduction, mutagenic) and the labelling and packaging of those chemicals. It adopts a UN agreement in this area called the Global Harmonised System (GHS)</w:t>
      </w:r>
      <w:r w:rsidR="00C7068F">
        <w:t>.</w:t>
      </w:r>
    </w:p>
    <w:p w14:paraId="4762FB3E" w14:textId="7528B1BC" w:rsidR="00C7068F" w:rsidRDefault="00C7068F" w:rsidP="00836AC6">
      <w:pPr>
        <w:pStyle w:val="numberpara"/>
        <w:numPr>
          <w:ilvl w:val="0"/>
          <w:numId w:val="11"/>
        </w:numPr>
        <w:ind w:left="1701" w:hanging="567"/>
      </w:pPr>
      <w:hyperlink r:id="rId34" w:history="1">
        <w:r w:rsidRPr="00556E1C">
          <w:rPr>
            <w:rStyle w:val="Hyperlink"/>
            <w:rFonts w:cs="Arial"/>
            <w:b/>
            <w:bCs/>
          </w:rPr>
          <w:t xml:space="preserve">The </w:t>
        </w:r>
        <w:r w:rsidR="00145108" w:rsidRPr="00556E1C">
          <w:rPr>
            <w:rStyle w:val="Hyperlink"/>
            <w:rFonts w:cs="Arial"/>
            <w:b/>
            <w:bCs/>
          </w:rPr>
          <w:t>E</w:t>
        </w:r>
        <w:r w:rsidRPr="00556E1C">
          <w:rPr>
            <w:rStyle w:val="Hyperlink"/>
            <w:rFonts w:cs="Arial"/>
            <w:b/>
            <w:bCs/>
          </w:rPr>
          <w:t xml:space="preserve">xport and </w:t>
        </w:r>
        <w:r w:rsidR="00145108" w:rsidRPr="00556E1C">
          <w:rPr>
            <w:rStyle w:val="Hyperlink"/>
            <w:rFonts w:cs="Arial"/>
            <w:b/>
            <w:bCs/>
          </w:rPr>
          <w:t>I</w:t>
        </w:r>
        <w:r w:rsidRPr="00556E1C">
          <w:rPr>
            <w:rStyle w:val="Hyperlink"/>
            <w:rFonts w:cs="Arial"/>
            <w:b/>
            <w:bCs/>
          </w:rPr>
          <w:t xml:space="preserve">mport of </w:t>
        </w:r>
        <w:r w:rsidR="00145108" w:rsidRPr="00556E1C">
          <w:rPr>
            <w:rStyle w:val="Hyperlink"/>
            <w:rFonts w:cs="Arial"/>
            <w:b/>
            <w:bCs/>
          </w:rPr>
          <w:t>H</w:t>
        </w:r>
        <w:r w:rsidRPr="00556E1C">
          <w:rPr>
            <w:rStyle w:val="Hyperlink"/>
            <w:rFonts w:cs="Arial"/>
            <w:b/>
            <w:bCs/>
          </w:rPr>
          <w:t xml:space="preserve">azardous </w:t>
        </w:r>
        <w:r w:rsidR="00145108" w:rsidRPr="00556E1C">
          <w:rPr>
            <w:rStyle w:val="Hyperlink"/>
            <w:rFonts w:cs="Arial"/>
            <w:b/>
            <w:bCs/>
          </w:rPr>
          <w:t>C</w:t>
        </w:r>
        <w:r w:rsidRPr="00556E1C">
          <w:rPr>
            <w:rStyle w:val="Hyperlink"/>
            <w:rFonts w:cs="Arial"/>
            <w:b/>
            <w:bCs/>
          </w:rPr>
          <w:t>h</w:t>
        </w:r>
        <w:bookmarkStart w:id="69" w:name="_Hlt198563245"/>
        <w:r w:rsidRPr="00556E1C">
          <w:rPr>
            <w:rStyle w:val="Hyperlink"/>
            <w:rFonts w:cs="Arial"/>
            <w:b/>
            <w:bCs/>
          </w:rPr>
          <w:t>e</w:t>
        </w:r>
        <w:bookmarkEnd w:id="69"/>
        <w:r w:rsidRPr="00556E1C">
          <w:rPr>
            <w:rStyle w:val="Hyperlink"/>
            <w:rFonts w:cs="Arial"/>
            <w:b/>
            <w:bCs/>
          </w:rPr>
          <w:t xml:space="preserve">micals </w:t>
        </w:r>
        <w:r w:rsidR="00001C93" w:rsidRPr="00556E1C">
          <w:rPr>
            <w:rStyle w:val="Hyperlink"/>
            <w:rFonts w:cs="Arial"/>
            <w:b/>
            <w:bCs/>
          </w:rPr>
          <w:t>Regulation</w:t>
        </w:r>
      </w:hyperlink>
      <w:r w:rsidR="001312A8">
        <w:rPr>
          <w:b/>
          <w:bCs/>
        </w:rPr>
        <w:t xml:space="preserve"> </w:t>
      </w:r>
      <w:r w:rsidRPr="00B1605C">
        <w:rPr>
          <w:b/>
          <w:bCs/>
        </w:rPr>
        <w:t>(GB PIC)</w:t>
      </w:r>
      <w:r>
        <w:t xml:space="preserve"> – GB </w:t>
      </w:r>
      <w:r w:rsidRPr="00BD77F5">
        <w:t>PIC requires companies to notify exports of listed hazardous chemicals to countries outside Great Britain, and in some cases seek their consent to export chemicals. It implements the international Rotterdam Convention, to which the UK is a party</w:t>
      </w:r>
      <w:r w:rsidRPr="00914523">
        <w:t>.</w:t>
      </w:r>
    </w:p>
    <w:p w14:paraId="0A17986D" w14:textId="0329EFF3" w:rsidR="004E26D4" w:rsidRDefault="008C3BC5" w:rsidP="00836AC6">
      <w:pPr>
        <w:pStyle w:val="numberpara"/>
        <w:numPr>
          <w:ilvl w:val="1"/>
          <w:numId w:val="20"/>
        </w:numPr>
        <w:ind w:left="709" w:hanging="425"/>
      </w:pPr>
      <w:r w:rsidRPr="00AC1B03">
        <w:t xml:space="preserve">When leaving the EU, these regulations were </w:t>
      </w:r>
      <w:r w:rsidR="008B7CD4">
        <w:t xml:space="preserve">incorporated </w:t>
      </w:r>
      <w:r w:rsidR="00EE6F6B" w:rsidRPr="00AC1B03">
        <w:t xml:space="preserve">under </w:t>
      </w:r>
      <w:r w:rsidR="00B70F05">
        <w:t>section</w:t>
      </w:r>
      <w:r w:rsidR="00B70F05" w:rsidRPr="00AC1B03">
        <w:t xml:space="preserve"> </w:t>
      </w:r>
      <w:r w:rsidR="00EE6F6B" w:rsidRPr="00AC1B03">
        <w:t xml:space="preserve">3 of the </w:t>
      </w:r>
      <w:r w:rsidR="00AC3FCF" w:rsidRPr="00AC1B03">
        <w:t>E</w:t>
      </w:r>
      <w:r w:rsidR="00FD459D">
        <w:t xml:space="preserve">uropean </w:t>
      </w:r>
      <w:r w:rsidR="00AC3FCF" w:rsidRPr="00AC1B03">
        <w:t>U</w:t>
      </w:r>
      <w:r w:rsidR="00FD459D">
        <w:t>nion</w:t>
      </w:r>
      <w:r w:rsidR="00AC3FCF" w:rsidRPr="00AC1B03">
        <w:t xml:space="preserve"> </w:t>
      </w:r>
      <w:r w:rsidR="00983EEC">
        <w:t>(</w:t>
      </w:r>
      <w:r w:rsidR="00AC3FCF" w:rsidRPr="00AC1B03">
        <w:t>Withdrawal</w:t>
      </w:r>
      <w:r w:rsidR="00983EEC">
        <w:t>)</w:t>
      </w:r>
      <w:r w:rsidR="00AC3FCF" w:rsidRPr="00AC1B03">
        <w:t xml:space="preserve"> Act </w:t>
      </w:r>
      <w:r w:rsidR="00FB72A8" w:rsidRPr="00AC1B03">
        <w:t xml:space="preserve">2018. </w:t>
      </w:r>
      <w:r w:rsidR="00C83C7D" w:rsidRPr="00AC1B03">
        <w:t>T</w:t>
      </w:r>
      <w:r w:rsidR="004D7EDB" w:rsidRPr="00AC1B03">
        <w:t>he</w:t>
      </w:r>
      <w:r w:rsidR="00810350" w:rsidRPr="00AC1B03">
        <w:t xml:space="preserve"> regulations were amended </w:t>
      </w:r>
      <w:r w:rsidRPr="00AC1B03">
        <w:t xml:space="preserve">in </w:t>
      </w:r>
      <w:hyperlink r:id="rId35" w:history="1">
        <w:r w:rsidRPr="00AC1B03">
          <w:rPr>
            <w:rStyle w:val="Hyperlink"/>
            <w:rFonts w:cs="Arial"/>
          </w:rPr>
          <w:t>The Chemicals (Health and Safety) and Genetically Modified Organisms (Contained Use) (Amendment etc.) (EU Exit) Regulations 2019</w:t>
        </w:r>
      </w:hyperlink>
      <w:r w:rsidRPr="00AC1B03">
        <w:t xml:space="preserve"> and </w:t>
      </w:r>
      <w:hyperlink r:id="rId36" w:history="1">
        <w:r w:rsidR="00D07F40" w:rsidRPr="00AC1B03">
          <w:rPr>
            <w:rStyle w:val="Hyperlink"/>
            <w:rFonts w:cs="Arial"/>
          </w:rPr>
          <w:t>The Chemicals (Health and Safety) and Genetically Modified Organisms (Contained Use) (Amendment etc.) (EU Exit) Regulations 2</w:t>
        </w:r>
        <w:r w:rsidRPr="00AC1B03">
          <w:rPr>
            <w:rStyle w:val="Hyperlink"/>
            <w:rFonts w:cs="Arial"/>
          </w:rPr>
          <w:t>020</w:t>
        </w:r>
      </w:hyperlink>
      <w:r w:rsidRPr="00AC1B03">
        <w:t>.</w:t>
      </w:r>
    </w:p>
    <w:p w14:paraId="6BAD51B0" w14:textId="3BF3DFA9" w:rsidR="00E85CEB" w:rsidRDefault="00E85CEB" w:rsidP="00836AC6">
      <w:pPr>
        <w:pStyle w:val="numberpara"/>
        <w:numPr>
          <w:ilvl w:val="1"/>
          <w:numId w:val="20"/>
        </w:numPr>
        <w:ind w:left="709" w:hanging="425"/>
      </w:pPr>
      <w:proofErr w:type="gramStart"/>
      <w:r>
        <w:t>In order to</w:t>
      </w:r>
      <w:proofErr w:type="gramEnd"/>
      <w:r>
        <w:t xml:space="preserve"> facilitate its dual access to both the UK Internal Market and EU Single Market, Northern Ireland continues to apply certain rules relating to chemicals under the terms of the Windsor Framework. The territorial scope </w:t>
      </w:r>
      <w:r w:rsidRPr="169B6603">
        <w:rPr>
          <w:color w:val="000000" w:themeColor="text1"/>
        </w:rPr>
        <w:t>of the measures</w:t>
      </w:r>
      <w:r>
        <w:rPr>
          <w:color w:val="000000" w:themeColor="text1"/>
        </w:rPr>
        <w:t xml:space="preserve"> </w:t>
      </w:r>
      <w:r w:rsidRPr="169B6603">
        <w:rPr>
          <w:color w:val="000000" w:themeColor="text1"/>
        </w:rPr>
        <w:t xml:space="preserve">described in this consultation </w:t>
      </w:r>
      <w:r w:rsidR="00B70F05">
        <w:rPr>
          <w:color w:val="000000" w:themeColor="text1"/>
        </w:rPr>
        <w:t>is</w:t>
      </w:r>
      <w:r w:rsidRPr="169B6603">
        <w:rPr>
          <w:color w:val="000000" w:themeColor="text1"/>
        </w:rPr>
        <w:t xml:space="preserve"> GB. However, the Government intends to avoid any regulatory barriers between Northern Ireland and the rest of the UK, in line with the manifesto commitment to protect the UK Internal Market.</w:t>
      </w:r>
    </w:p>
    <w:p w14:paraId="4406E27F" w14:textId="77777777" w:rsidR="000501B6" w:rsidRDefault="008921BE" w:rsidP="00836AC6">
      <w:pPr>
        <w:pStyle w:val="numberpara"/>
        <w:numPr>
          <w:ilvl w:val="1"/>
          <w:numId w:val="20"/>
        </w:numPr>
        <w:ind w:left="709" w:hanging="425"/>
      </w:pPr>
      <w:r>
        <w:t>The proposa</w:t>
      </w:r>
      <w:r w:rsidR="00BD44AA">
        <w:t xml:space="preserve">ls </w:t>
      </w:r>
      <w:r w:rsidR="00C57ABF">
        <w:t xml:space="preserve">set out </w:t>
      </w:r>
      <w:r w:rsidR="00264B0E">
        <w:t xml:space="preserve">in </w:t>
      </w:r>
      <w:r w:rsidR="00264B0E" w:rsidRPr="00161701">
        <w:t xml:space="preserve">this </w:t>
      </w:r>
      <w:r w:rsidR="00633B19" w:rsidRPr="00161701">
        <w:t>consultation document</w:t>
      </w:r>
      <w:r w:rsidR="007F667A" w:rsidRPr="00161701">
        <w:t xml:space="preserve"> </w:t>
      </w:r>
      <w:r w:rsidR="004E065E" w:rsidRPr="00161701">
        <w:t>will</w:t>
      </w:r>
      <w:r w:rsidR="004E065E">
        <w:t xml:space="preserve"> give HSE</w:t>
      </w:r>
      <w:r w:rsidR="007F667A">
        <w:t xml:space="preserve"> greater</w:t>
      </w:r>
      <w:r w:rsidR="004E065E">
        <w:t xml:space="preserve"> </w:t>
      </w:r>
      <w:r w:rsidR="00BD44AA">
        <w:t xml:space="preserve">flexibility </w:t>
      </w:r>
      <w:r w:rsidR="00F37045">
        <w:t xml:space="preserve">and scope </w:t>
      </w:r>
      <w:r w:rsidR="00BD44AA">
        <w:t>to make</w:t>
      </w:r>
      <w:r w:rsidR="00DE5207">
        <w:t xml:space="preserve"> necessary – including urgent – or appropriate</w:t>
      </w:r>
      <w:r w:rsidR="00BD44AA">
        <w:t xml:space="preserve"> regulatory decisions in GB at pace with </w:t>
      </w:r>
      <w:r w:rsidR="008A6D88">
        <w:t>international partners, including</w:t>
      </w:r>
      <w:r w:rsidR="00A40883">
        <w:t xml:space="preserve"> </w:t>
      </w:r>
      <w:r w:rsidR="00BD44AA">
        <w:t>the EU</w:t>
      </w:r>
      <w:r w:rsidR="004B7350">
        <w:t xml:space="preserve"> and the rest of the world</w:t>
      </w:r>
      <w:r w:rsidR="00BD44AA">
        <w:t xml:space="preserve"> where appropriate, easing potential trade frictions arising </w:t>
      </w:r>
      <w:proofErr w:type="gramStart"/>
      <w:r w:rsidR="00BD44AA">
        <w:t>as a result of</w:t>
      </w:r>
      <w:proofErr w:type="gramEnd"/>
      <w:r w:rsidR="00BD44AA">
        <w:t xml:space="preserve"> delayed regulatory decision-making.</w:t>
      </w:r>
    </w:p>
    <w:p w14:paraId="6B715A48" w14:textId="3BBC0370" w:rsidR="000B4C8F" w:rsidRDefault="0059569F" w:rsidP="0057214C">
      <w:pPr>
        <w:pStyle w:val="numberpara"/>
        <w:numPr>
          <w:ilvl w:val="1"/>
          <w:numId w:val="20"/>
        </w:numPr>
        <w:ind w:left="709" w:hanging="425"/>
      </w:pPr>
      <w:r>
        <w:lastRenderedPageBreak/>
        <w:t>The</w:t>
      </w:r>
      <w:r w:rsidR="001C72F4">
        <w:t xml:space="preserve"> </w:t>
      </w:r>
      <w:r w:rsidR="00023CF1">
        <w:t xml:space="preserve">changes </w:t>
      </w:r>
      <w:r w:rsidR="0066454B">
        <w:t>will a</w:t>
      </w:r>
      <w:r w:rsidR="002E5231">
        <w:t xml:space="preserve">ssist HSE to become increasingly </w:t>
      </w:r>
      <w:r w:rsidR="004129C8">
        <w:t>adaptive</w:t>
      </w:r>
      <w:r w:rsidR="00023CF1">
        <w:t xml:space="preserve"> </w:t>
      </w:r>
      <w:r w:rsidR="00D64216">
        <w:t xml:space="preserve">and ambitious </w:t>
      </w:r>
      <w:r w:rsidR="00046447">
        <w:t>in how it regulates chemicals</w:t>
      </w:r>
      <w:r w:rsidR="00BB5AAE">
        <w:t xml:space="preserve"> in </w:t>
      </w:r>
      <w:r w:rsidR="003235AF">
        <w:t>keeping with the Government’s new approach to regulation</w:t>
      </w:r>
      <w:r w:rsidR="007C03FC">
        <w:t xml:space="preserve"> and growth</w:t>
      </w:r>
      <w:r w:rsidR="009500FF">
        <w:t xml:space="preserve"> set out in the RAP</w:t>
      </w:r>
      <w:r>
        <w:t>. Removing</w:t>
      </w:r>
      <w:r w:rsidR="008632F6">
        <w:t xml:space="preserve"> </w:t>
      </w:r>
      <w:r>
        <w:t xml:space="preserve">duplication, </w:t>
      </w:r>
      <w:r w:rsidR="00547F1E">
        <w:t>streamlining processes and tak</w:t>
      </w:r>
      <w:r w:rsidR="009500FF">
        <w:t>ing a</w:t>
      </w:r>
      <w:r w:rsidR="00547F1E">
        <w:t xml:space="preserve"> more risk-based approach </w:t>
      </w:r>
      <w:r w:rsidR="009500FF">
        <w:t xml:space="preserve">will </w:t>
      </w:r>
      <w:r w:rsidR="00666E43">
        <w:t>ensur</w:t>
      </w:r>
      <w:r w:rsidR="00644E07">
        <w:t>e HSE</w:t>
      </w:r>
      <w:r w:rsidR="00666E43">
        <w:t xml:space="preserve"> remains an</w:t>
      </w:r>
      <w:r w:rsidR="00D64216">
        <w:t xml:space="preserve"> effective GB </w:t>
      </w:r>
      <w:proofErr w:type="gramStart"/>
      <w:r w:rsidR="00D64216">
        <w:t>regulator</w:t>
      </w:r>
      <w:proofErr w:type="gramEnd"/>
      <w:r w:rsidR="00F60E72">
        <w:t xml:space="preserve"> </w:t>
      </w:r>
      <w:r w:rsidR="000608EF">
        <w:t xml:space="preserve">and </w:t>
      </w:r>
      <w:r w:rsidR="7A776DA1">
        <w:t xml:space="preserve">it </w:t>
      </w:r>
      <w:r w:rsidR="004D6ECB">
        <w:t>will be</w:t>
      </w:r>
      <w:r w:rsidR="7A776DA1">
        <w:t xml:space="preserve"> </w:t>
      </w:r>
      <w:r w:rsidR="00753A86">
        <w:t>better situate</w:t>
      </w:r>
      <w:r w:rsidR="2FB9487D">
        <w:t>d</w:t>
      </w:r>
      <w:r w:rsidR="00624A4D">
        <w:t xml:space="preserve"> </w:t>
      </w:r>
      <w:r w:rsidR="00753A86">
        <w:t xml:space="preserve">to pass </w:t>
      </w:r>
      <w:r w:rsidR="000608EF">
        <w:t xml:space="preserve">efficiencies </w:t>
      </w:r>
      <w:r w:rsidR="16030E98">
        <w:t xml:space="preserve">on </w:t>
      </w:r>
      <w:r w:rsidR="000608EF">
        <w:t>to business</w:t>
      </w:r>
      <w:r w:rsidR="00CE365F">
        <w:t>.</w:t>
      </w:r>
    </w:p>
    <w:p w14:paraId="0A8CE6FE" w14:textId="2EB4EA18" w:rsidR="009F19F2" w:rsidRPr="009F19F2" w:rsidRDefault="001049D2" w:rsidP="00F23A40">
      <w:pPr>
        <w:pStyle w:val="Heading2"/>
        <w:numPr>
          <w:ilvl w:val="0"/>
          <w:numId w:val="0"/>
        </w:numPr>
        <w:spacing w:after="0"/>
        <w:ind w:left="709"/>
        <w:rPr>
          <w:b w:val="0"/>
          <w:bCs w:val="0"/>
          <w:sz w:val="26"/>
          <w:szCs w:val="26"/>
          <w:u w:val="single"/>
        </w:rPr>
      </w:pPr>
      <w:bookmarkStart w:id="70" w:name="_Toc181269118"/>
      <w:bookmarkStart w:id="71" w:name="_Toc181269318"/>
      <w:bookmarkStart w:id="72" w:name="_Toc197520658"/>
      <w:bookmarkStart w:id="73" w:name="_Toc200970833"/>
      <w:r w:rsidRPr="009F19F2">
        <w:rPr>
          <w:b w:val="0"/>
          <w:bCs w:val="0"/>
          <w:sz w:val="26"/>
          <w:szCs w:val="26"/>
          <w:u w:val="single"/>
        </w:rPr>
        <w:t xml:space="preserve">Purpose of this </w:t>
      </w:r>
      <w:r w:rsidR="00F95F94" w:rsidRPr="009F19F2">
        <w:rPr>
          <w:b w:val="0"/>
          <w:bCs w:val="0"/>
          <w:sz w:val="26"/>
          <w:szCs w:val="26"/>
          <w:u w:val="single"/>
        </w:rPr>
        <w:t>consultation</w:t>
      </w:r>
      <w:bookmarkEnd w:id="70"/>
      <w:bookmarkEnd w:id="71"/>
      <w:bookmarkEnd w:id="72"/>
      <w:bookmarkEnd w:id="73"/>
    </w:p>
    <w:p w14:paraId="71AC0249" w14:textId="44ED8476" w:rsidR="00805401" w:rsidRDefault="001049D2" w:rsidP="00836AC6">
      <w:pPr>
        <w:pStyle w:val="numberpara"/>
        <w:numPr>
          <w:ilvl w:val="1"/>
          <w:numId w:val="20"/>
        </w:numPr>
        <w:ind w:left="709" w:hanging="425"/>
      </w:pPr>
      <w:r>
        <w:t>HSE,</w:t>
      </w:r>
      <w:r w:rsidR="00F9747D">
        <w:t xml:space="preserve"> </w:t>
      </w:r>
      <w:r>
        <w:t xml:space="preserve">with </w:t>
      </w:r>
      <w:r w:rsidR="00637075" w:rsidRPr="00914523">
        <w:t>the agreement of D</w:t>
      </w:r>
      <w:r w:rsidR="00637075">
        <w:t xml:space="preserve">epartment for </w:t>
      </w:r>
      <w:r w:rsidR="00637075" w:rsidRPr="00914523">
        <w:t>W</w:t>
      </w:r>
      <w:r w:rsidR="00637075">
        <w:t xml:space="preserve">ork and </w:t>
      </w:r>
      <w:r w:rsidR="00637075" w:rsidRPr="00914523">
        <w:t>P</w:t>
      </w:r>
      <w:r w:rsidR="00637075">
        <w:t>ensions (DWP)</w:t>
      </w:r>
      <w:r w:rsidR="00637075" w:rsidRPr="00914523">
        <w:t xml:space="preserve"> Ministers, is consulting on</w:t>
      </w:r>
      <w:r w:rsidR="00AF685C">
        <w:t xml:space="preserve"> p</w:t>
      </w:r>
      <w:r w:rsidR="001467FB">
        <w:t>roposed</w:t>
      </w:r>
      <w:r w:rsidR="00637075" w:rsidRPr="00914523">
        <w:t xml:space="preserve"> changes to the </w:t>
      </w:r>
      <w:r w:rsidR="00115ABD">
        <w:t xml:space="preserve">GB BPR, GB CLP and GB </w:t>
      </w:r>
      <w:r w:rsidR="00115ABD" w:rsidRPr="00681701">
        <w:t>PIC regimes</w:t>
      </w:r>
      <w:bookmarkStart w:id="74" w:name="_Toc179459321"/>
      <w:bookmarkEnd w:id="66"/>
      <w:r w:rsidR="00900FC0" w:rsidRPr="00681701">
        <w:t>.</w:t>
      </w:r>
      <w:r w:rsidR="00804CB5" w:rsidRPr="00681701">
        <w:t xml:space="preserve"> This</w:t>
      </w:r>
      <w:r w:rsidR="0066004D" w:rsidRPr="00681701">
        <w:t xml:space="preserve"> </w:t>
      </w:r>
      <w:r w:rsidR="00633B19" w:rsidRPr="00681701">
        <w:t>document</w:t>
      </w:r>
      <w:r w:rsidR="00915F11" w:rsidRPr="00681701">
        <w:t xml:space="preserve"> </w:t>
      </w:r>
      <w:r w:rsidR="00F37212" w:rsidRPr="00681701">
        <w:t>sets</w:t>
      </w:r>
      <w:r w:rsidR="00F37212">
        <w:t xml:space="preserve"> out</w:t>
      </w:r>
      <w:r w:rsidR="000E7F80">
        <w:t xml:space="preserve"> </w:t>
      </w:r>
      <w:r w:rsidR="00841F7B">
        <w:t>the</w:t>
      </w:r>
      <w:r w:rsidR="009D74CE">
        <w:t xml:space="preserve"> proposed changes to </w:t>
      </w:r>
      <w:r w:rsidR="2BA157F8">
        <w:t>these</w:t>
      </w:r>
      <w:r w:rsidR="009D74CE">
        <w:t xml:space="preserve"> regimes</w:t>
      </w:r>
      <w:r w:rsidR="00A821C7">
        <w:t xml:space="preserve"> and seeks views</w:t>
      </w:r>
      <w:r w:rsidR="0007342F">
        <w:t xml:space="preserve">. </w:t>
      </w:r>
    </w:p>
    <w:p w14:paraId="7F140391" w14:textId="541766C3" w:rsidR="00A126FA" w:rsidRDefault="0017273A" w:rsidP="00836AC6">
      <w:pPr>
        <w:pStyle w:val="numberpara"/>
        <w:numPr>
          <w:ilvl w:val="1"/>
          <w:numId w:val="20"/>
        </w:numPr>
        <w:ind w:left="709" w:hanging="425"/>
      </w:pPr>
      <w:proofErr w:type="gramStart"/>
      <w:r>
        <w:t>In particular</w:t>
      </w:r>
      <w:r w:rsidR="5DDD4A08">
        <w:t>,</w:t>
      </w:r>
      <w:r>
        <w:t xml:space="preserve"> H</w:t>
      </w:r>
      <w:r w:rsidR="00192166">
        <w:t>SE</w:t>
      </w:r>
      <w:proofErr w:type="gramEnd"/>
      <w:r w:rsidR="00192166">
        <w:t xml:space="preserve"> wish to consult on the commitment made in the</w:t>
      </w:r>
      <w:r w:rsidR="00641526">
        <w:t xml:space="preserve"> RAP</w:t>
      </w:r>
      <w:r w:rsidR="0007342F">
        <w:t xml:space="preserve"> on</w:t>
      </w:r>
      <w:r w:rsidR="00CD04B2" w:rsidRPr="6E2891B9">
        <w:rPr>
          <w:i/>
          <w:iCs/>
        </w:rPr>
        <w:t xml:space="preserve"> </w:t>
      </w:r>
      <w:r w:rsidR="00CD04B2" w:rsidRPr="00641526">
        <w:rPr>
          <w:b/>
          <w:bCs/>
          <w:i/>
          <w:iCs/>
        </w:rPr>
        <w:t>how international approvals can be recognised to reduce the time and cost to bring chemicals products, including biocides, to the GB market</w:t>
      </w:r>
      <w:r w:rsidR="00CD04B2">
        <w:t>.</w:t>
      </w:r>
      <w:r w:rsidR="00947596">
        <w:t xml:space="preserve"> </w:t>
      </w:r>
      <w:r w:rsidR="00235966">
        <w:t xml:space="preserve">The HSE proposed changes are framed </w:t>
      </w:r>
      <w:r w:rsidR="003476CD">
        <w:t xml:space="preserve">with this </w:t>
      </w:r>
      <w:r w:rsidR="00581395">
        <w:t>in mind</w:t>
      </w:r>
      <w:r w:rsidR="003476CD">
        <w:t>.</w:t>
      </w:r>
    </w:p>
    <w:p w14:paraId="73FEA268" w14:textId="3424CDB2" w:rsidR="00637075" w:rsidRPr="001049D2" w:rsidRDefault="00C20F8B" w:rsidP="00836AC6">
      <w:pPr>
        <w:pStyle w:val="numberpara"/>
        <w:numPr>
          <w:ilvl w:val="1"/>
          <w:numId w:val="20"/>
        </w:numPr>
        <w:ind w:left="709" w:hanging="425"/>
      </w:pPr>
      <w:bookmarkStart w:id="75" w:name="_Toc179473103"/>
      <w:bookmarkStart w:id="76" w:name="_Ref98695157"/>
      <w:bookmarkStart w:id="77" w:name="_Ref294091679"/>
      <w:bookmarkStart w:id="78" w:name="_Ref294124758"/>
      <w:bookmarkStart w:id="79" w:name="OLE_LINK25"/>
      <w:bookmarkEnd w:id="67"/>
      <w:bookmarkEnd w:id="74"/>
      <w:r w:rsidRPr="001049D2">
        <w:rPr>
          <w:rFonts w:eastAsia="Arial"/>
        </w:rPr>
        <w:t xml:space="preserve">Any changes will be subject to </w:t>
      </w:r>
      <w:r w:rsidR="00BA1A0D">
        <w:rPr>
          <w:rFonts w:eastAsia="Arial"/>
        </w:rPr>
        <w:t>m</w:t>
      </w:r>
      <w:r w:rsidRPr="001049D2">
        <w:rPr>
          <w:rFonts w:eastAsia="Arial"/>
        </w:rPr>
        <w:t>inisterial approval</w:t>
      </w:r>
      <w:r w:rsidR="227DCF1A" w:rsidRPr="0A71ED1B">
        <w:rPr>
          <w:rFonts w:eastAsia="Arial"/>
        </w:rPr>
        <w:t xml:space="preserve"> </w:t>
      </w:r>
      <w:bookmarkEnd w:id="75"/>
      <w:bookmarkEnd w:id="76"/>
      <w:bookmarkEnd w:id="77"/>
      <w:bookmarkEnd w:id="78"/>
      <w:r w:rsidR="227DCF1A" w:rsidRPr="57090B16">
        <w:rPr>
          <w:rFonts w:eastAsia="Arial"/>
        </w:rPr>
        <w:t xml:space="preserve">and </w:t>
      </w:r>
      <w:r w:rsidR="227DCF1A" w:rsidRPr="613EE7DE">
        <w:rPr>
          <w:rFonts w:eastAsia="Arial"/>
        </w:rPr>
        <w:t>will need</w:t>
      </w:r>
      <w:r w:rsidR="227DCF1A" w:rsidRPr="3C5B3271">
        <w:rPr>
          <w:rFonts w:eastAsia="Arial"/>
        </w:rPr>
        <w:t xml:space="preserve"> to be agreed by</w:t>
      </w:r>
      <w:r w:rsidR="227DCF1A" w:rsidRPr="613EE7DE">
        <w:rPr>
          <w:rFonts w:eastAsia="Arial"/>
        </w:rPr>
        <w:t xml:space="preserve"> Parliament </w:t>
      </w:r>
      <w:r w:rsidR="227DCF1A" w:rsidRPr="652047DE">
        <w:rPr>
          <w:rFonts w:eastAsia="Arial"/>
        </w:rPr>
        <w:t xml:space="preserve">if primary legislation </w:t>
      </w:r>
      <w:r w:rsidR="227DCF1A" w:rsidRPr="38DB8DFB">
        <w:rPr>
          <w:rFonts w:eastAsia="Arial"/>
        </w:rPr>
        <w:t>is required.</w:t>
      </w:r>
      <w:r w:rsidR="00637075" w:rsidRPr="001049D2">
        <w:rPr>
          <w:rFonts w:eastAsia="Calibri"/>
        </w:rPr>
        <w:br w:type="page"/>
      </w:r>
    </w:p>
    <w:p w14:paraId="4AF67B6D" w14:textId="39E24EB2" w:rsidR="00A3380A" w:rsidRPr="00A3380A" w:rsidRDefault="00A3380A" w:rsidP="008344B1">
      <w:pPr>
        <w:pStyle w:val="Heading1"/>
        <w:spacing w:after="240"/>
        <w:ind w:left="426" w:hanging="142"/>
        <w:rPr>
          <w:sz w:val="32"/>
          <w:szCs w:val="32"/>
        </w:rPr>
      </w:pPr>
      <w:bookmarkStart w:id="80" w:name="_Toc294128389"/>
      <w:bookmarkStart w:id="81" w:name="_Toc294166916"/>
      <w:bookmarkStart w:id="82" w:name="_Toc294167129"/>
      <w:bookmarkStart w:id="83" w:name="_Toc294179465"/>
      <w:bookmarkStart w:id="84" w:name="_Toc294128390"/>
      <w:bookmarkStart w:id="85" w:name="_Toc294166917"/>
      <w:bookmarkStart w:id="86" w:name="_Toc294167130"/>
      <w:bookmarkStart w:id="87" w:name="_Toc200970834"/>
      <w:bookmarkStart w:id="88" w:name="_Toc181262962"/>
      <w:bookmarkStart w:id="89" w:name="_Toc181269120"/>
      <w:bookmarkStart w:id="90" w:name="_Toc181269320"/>
      <w:bookmarkEnd w:id="79"/>
      <w:bookmarkEnd w:id="80"/>
      <w:bookmarkEnd w:id="81"/>
      <w:bookmarkEnd w:id="82"/>
      <w:bookmarkEnd w:id="83"/>
      <w:bookmarkEnd w:id="84"/>
      <w:bookmarkEnd w:id="85"/>
      <w:bookmarkEnd w:id="86"/>
      <w:r>
        <w:rPr>
          <w:sz w:val="32"/>
          <w:szCs w:val="32"/>
        </w:rPr>
        <w:lastRenderedPageBreak/>
        <w:t>Biocidal Products</w:t>
      </w:r>
      <w:bookmarkEnd w:id="87"/>
    </w:p>
    <w:p w14:paraId="06DBD702" w14:textId="54CD6540" w:rsidR="00E13098" w:rsidRPr="00AC0FBC" w:rsidRDefault="00637075" w:rsidP="008344B1">
      <w:pPr>
        <w:pStyle w:val="Heading2"/>
        <w:ind w:hanging="153"/>
      </w:pPr>
      <w:bookmarkStart w:id="91" w:name="_Toc197520660"/>
      <w:bookmarkStart w:id="92" w:name="_Toc200970835"/>
      <w:r w:rsidRPr="00AC0FBC">
        <w:t xml:space="preserve">Background – Biocidal </w:t>
      </w:r>
      <w:r w:rsidR="00B50EA3" w:rsidRPr="00AC0FBC">
        <w:t>P</w:t>
      </w:r>
      <w:r w:rsidRPr="00AC0FBC">
        <w:t>roducts and GB BPR</w:t>
      </w:r>
      <w:bookmarkEnd w:id="88"/>
      <w:bookmarkEnd w:id="89"/>
      <w:bookmarkEnd w:id="90"/>
      <w:bookmarkEnd w:id="91"/>
      <w:bookmarkEnd w:id="92"/>
    </w:p>
    <w:p w14:paraId="755FF0DB" w14:textId="7946E3E5" w:rsidR="00B30E95" w:rsidRDefault="00B30E95" w:rsidP="00836AC6">
      <w:pPr>
        <w:pStyle w:val="ListParagraph"/>
        <w:numPr>
          <w:ilvl w:val="2"/>
          <w:numId w:val="21"/>
        </w:numPr>
      </w:pPr>
      <w:bookmarkStart w:id="93" w:name="_Toc179459337"/>
      <w:r w:rsidRPr="00B30E95">
        <w:t xml:space="preserve">Biocides are products which are supplied with the intention of killing or controlling harmful organisms. They include a wide range of product types including insecticides, rodenticides, wood, fabric and construction material preservatives, disinfectants, water treatment chemicals and anti-fouling coatings on ships. They are regulated in </w:t>
      </w:r>
      <w:r w:rsidR="00BD532D">
        <w:t>GB</w:t>
      </w:r>
      <w:r w:rsidRPr="00B30E95">
        <w:t xml:space="preserve"> under assimilated Regulation (EU) No 528/2012 on making available on the market and use of biocidal products (GB BPR).</w:t>
      </w:r>
    </w:p>
    <w:p w14:paraId="49C51EC3" w14:textId="77777777" w:rsidR="00B30E95" w:rsidRDefault="00B30E95" w:rsidP="00B30E95">
      <w:pPr>
        <w:pStyle w:val="ListParagraph"/>
        <w:ind w:left="720"/>
      </w:pPr>
    </w:p>
    <w:p w14:paraId="413546B1" w14:textId="6DA86931" w:rsidR="002764FC" w:rsidRDefault="00637075" w:rsidP="00836AC6">
      <w:pPr>
        <w:pStyle w:val="ListParagraph"/>
        <w:numPr>
          <w:ilvl w:val="2"/>
          <w:numId w:val="21"/>
        </w:numPr>
      </w:pPr>
      <w:r w:rsidRPr="00B30D17">
        <w:t xml:space="preserve">Biocides are essential to society to control pests and to protect public health and infrastructure. However, they can also pose risks to people, animals and </w:t>
      </w:r>
      <w:r w:rsidR="004429D1">
        <w:t xml:space="preserve">the </w:t>
      </w:r>
      <w:r w:rsidRPr="00B30D17">
        <w:t>environment if</w:t>
      </w:r>
      <w:r w:rsidR="004429D1">
        <w:t xml:space="preserve"> they are</w:t>
      </w:r>
      <w:r w:rsidRPr="00B30D17">
        <w:t xml:space="preserve"> improperly used. To mitigate these risks, GB BPR puts in place a two-step process to ensure that biocides may only be supplied and used when the risks are demonstrated to be at an acceptable level.</w:t>
      </w:r>
      <w:bookmarkStart w:id="94" w:name="_Toc179459338"/>
      <w:bookmarkEnd w:id="93"/>
    </w:p>
    <w:p w14:paraId="3B258437" w14:textId="77777777" w:rsidR="00B30D17" w:rsidRDefault="00B30D17" w:rsidP="00614D70">
      <w:pPr>
        <w:pStyle w:val="ListParagraph"/>
      </w:pPr>
    </w:p>
    <w:p w14:paraId="461CCAB1" w14:textId="1C3CD722" w:rsidR="00836AC6" w:rsidRDefault="004429D1" w:rsidP="00836AC6">
      <w:pPr>
        <w:pStyle w:val="ListParagraph"/>
        <w:numPr>
          <w:ilvl w:val="2"/>
          <w:numId w:val="21"/>
        </w:numPr>
      </w:pPr>
      <w:r>
        <w:t>At the first step,</w:t>
      </w:r>
      <w:r w:rsidRPr="00B30D17">
        <w:t xml:space="preserve"> </w:t>
      </w:r>
      <w:r w:rsidR="00637075" w:rsidRPr="00B30D17">
        <w:t xml:space="preserve">active substances (the active ingredients which give biocides their controlling effect) are subject to a thorough scientific risk assessment to ensure that their risk profile is acceptable and that they have the intended biocidal effect against the target organism. </w:t>
      </w:r>
      <w:r w:rsidR="00396531">
        <w:t>Following this,</w:t>
      </w:r>
      <w:r w:rsidR="00A867FD">
        <w:t xml:space="preserve"> at the second step</w:t>
      </w:r>
      <w:r w:rsidR="00396531">
        <w:t xml:space="preserve"> </w:t>
      </w:r>
      <w:r w:rsidR="0089409C">
        <w:t>businesses</w:t>
      </w:r>
      <w:r w:rsidR="00637075" w:rsidRPr="00B30D17">
        <w:t xml:space="preserve"> may apply for authorisation for products containing, consisting of, or generating approved active substances. At this point </w:t>
      </w:r>
      <w:r w:rsidR="00993BC0">
        <w:t xml:space="preserve">a </w:t>
      </w:r>
      <w:r w:rsidR="00637075" w:rsidRPr="00B30D17">
        <w:t>further risk and efficacy assessment is carried out on the product, considering its specific formulation and intended uses. HSE acts as</w:t>
      </w:r>
      <w:r w:rsidR="00E56D70">
        <w:t xml:space="preserve"> the</w:t>
      </w:r>
      <w:r w:rsidR="00637075" w:rsidRPr="00B30D17">
        <w:t xml:space="preserve"> competent authority in GB on behalf of </w:t>
      </w:r>
      <w:r w:rsidR="00BA1A0D">
        <w:t>m</w:t>
      </w:r>
      <w:r w:rsidR="00637075" w:rsidRPr="00B30D17">
        <w:t>inisters and undertakes the necessary evaluations</w:t>
      </w:r>
      <w:r w:rsidR="00A867FD">
        <w:t xml:space="preserve"> at both steps</w:t>
      </w:r>
      <w:r w:rsidR="00637075" w:rsidRPr="00B30D17">
        <w:t>.</w:t>
      </w:r>
      <w:bookmarkEnd w:id="94"/>
    </w:p>
    <w:p w14:paraId="5AC7EC5B" w14:textId="5FB668BC" w:rsidR="002001BB" w:rsidRDefault="00836AC6" w:rsidP="00836AC6">
      <w:pPr>
        <w:pStyle w:val="Heading2"/>
        <w:numPr>
          <w:ilvl w:val="1"/>
          <w:numId w:val="27"/>
        </w:numPr>
        <w:ind w:left="709" w:hanging="567"/>
      </w:pPr>
      <w:bookmarkStart w:id="95" w:name="_Toc181262963"/>
      <w:bookmarkStart w:id="96" w:name="_Toc181269121"/>
      <w:bookmarkStart w:id="97" w:name="_Toc181269321"/>
      <w:bookmarkStart w:id="98" w:name="_Toc197520661"/>
      <w:bookmarkStart w:id="99" w:name="_Toc200970836"/>
      <w:r w:rsidRPr="00AC0FBC">
        <w:t>Transition from EU BPR to GB BPR</w:t>
      </w:r>
      <w:bookmarkEnd w:id="95"/>
      <w:bookmarkEnd w:id="96"/>
      <w:bookmarkEnd w:id="97"/>
      <w:bookmarkEnd w:id="98"/>
      <w:bookmarkEnd w:id="99"/>
    </w:p>
    <w:p w14:paraId="1501658F" w14:textId="3D8A62B8" w:rsidR="00FE1EAC" w:rsidRDefault="00637075" w:rsidP="00836AC6">
      <w:pPr>
        <w:pStyle w:val="ListParagraph"/>
        <w:numPr>
          <w:ilvl w:val="2"/>
          <w:numId w:val="27"/>
        </w:numPr>
      </w:pPr>
      <w:r w:rsidRPr="00E94917">
        <w:t>The regulatory regime set out in GB BPR was first established when the UK was a Member State of the EU, under the EU Biocidal Products Directive (</w:t>
      </w:r>
      <w:hyperlink r:id="rId37" w:history="1">
        <w:r w:rsidRPr="00836AC6">
          <w:rPr>
            <w:rStyle w:val="Hyperlink"/>
            <w:rFonts w:cs="Arial"/>
          </w:rPr>
          <w:t>Directive 98/8/EC</w:t>
        </w:r>
      </w:hyperlink>
      <w:r w:rsidRPr="00E94917">
        <w:t>). This was later replaced by the EU Biocidal Products Regulation (Regulation EU No 528/2012</w:t>
      </w:r>
      <w:r w:rsidR="00FB6E31">
        <w:t>)</w:t>
      </w:r>
      <w:r w:rsidRPr="00E94917">
        <w:t xml:space="preserve"> on making available on the market and use of biocidal products (EU BPR).</w:t>
      </w:r>
      <w:bookmarkStart w:id="100" w:name="_Toc179459340"/>
    </w:p>
    <w:p w14:paraId="7441B4BD" w14:textId="77777777" w:rsidR="00E94917" w:rsidRPr="00E94917" w:rsidRDefault="00E94917" w:rsidP="00614D70">
      <w:pPr>
        <w:pStyle w:val="ListParagraph"/>
        <w:ind w:left="1224"/>
      </w:pPr>
    </w:p>
    <w:p w14:paraId="685B1A1A" w14:textId="0F5AF2AF" w:rsidR="00FE1EAC" w:rsidRDefault="00637075" w:rsidP="00836AC6">
      <w:pPr>
        <w:pStyle w:val="ListParagraph"/>
        <w:numPr>
          <w:ilvl w:val="2"/>
          <w:numId w:val="27"/>
        </w:numPr>
      </w:pPr>
      <w:r w:rsidRPr="00E94917">
        <w:t>Under the EU regulatory regime, work on evaluating active substances was shared between EU Member States and centrally co-ordinated by the European Chemicals Agency (ECHA). Biocidal products were authorised by Member States but with mutual recognition arrangements and a facility to authorise certain products across the EU.</w:t>
      </w:r>
      <w:bookmarkStart w:id="101" w:name="_Toc179459341"/>
      <w:bookmarkEnd w:id="100"/>
    </w:p>
    <w:p w14:paraId="35CCCE8A" w14:textId="77777777" w:rsidR="00E94917" w:rsidRDefault="00E94917" w:rsidP="00614D70">
      <w:pPr>
        <w:pStyle w:val="ListParagraph"/>
      </w:pPr>
    </w:p>
    <w:p w14:paraId="456ADB13" w14:textId="7C6F09E4" w:rsidR="00E94917" w:rsidRPr="00E94917" w:rsidRDefault="00637075" w:rsidP="00836AC6">
      <w:pPr>
        <w:pStyle w:val="ListParagraph"/>
        <w:numPr>
          <w:ilvl w:val="2"/>
          <w:numId w:val="27"/>
        </w:numPr>
        <w:rPr>
          <w:rStyle w:val="CommentReference"/>
          <w:rFonts w:cs="Arial"/>
          <w:sz w:val="24"/>
          <w:szCs w:val="24"/>
        </w:rPr>
      </w:pPr>
      <w:r w:rsidRPr="00E94917">
        <w:t>When the UK left the EU, EU BPR was retained in GB under</w:t>
      </w:r>
      <w:r>
        <w:t xml:space="preserve"> </w:t>
      </w:r>
      <w:hyperlink r:id="rId38">
        <w:r w:rsidR="008E6035" w:rsidRPr="7DBB4965">
          <w:rPr>
            <w:rStyle w:val="Hyperlink"/>
          </w:rPr>
          <w:t>Section 3 of the European Union (Withdrawal) Act 2018</w:t>
        </w:r>
      </w:hyperlink>
      <w:r>
        <w:t>.</w:t>
      </w:r>
      <w:r w:rsidRPr="00E94917">
        <w:t xml:space="preserve"> To coincide with EU </w:t>
      </w:r>
      <w:r w:rsidR="00C81C14">
        <w:t>E</w:t>
      </w:r>
      <w:r w:rsidRPr="00E94917">
        <w:t xml:space="preserve">xit, amendments were made to GB BPR using powers in the EU Withdrawal Act. These </w:t>
      </w:r>
      <w:r w:rsidR="009C5724">
        <w:t>amendments</w:t>
      </w:r>
      <w:r w:rsidRPr="00E94917">
        <w:t xml:space="preserve"> focused on adapting decision-making and institutional arrangements so that they were appropriate for the UK outside the EU.</w:t>
      </w:r>
      <w:bookmarkEnd w:id="101"/>
      <w:r w:rsidRPr="00E94917">
        <w:t xml:space="preserve"> They did not permit wider policy changes. Therefore</w:t>
      </w:r>
      <w:r w:rsidR="00A14097">
        <w:t>,</w:t>
      </w:r>
      <w:r w:rsidRPr="00E94917">
        <w:t xml:space="preserve"> in other aspects GB BPR remains identical to the EU BPR.</w:t>
      </w:r>
    </w:p>
    <w:p w14:paraId="51FFBCAD" w14:textId="33B7DAAB" w:rsidR="00984744" w:rsidRPr="00BC5E5F" w:rsidRDefault="00637075" w:rsidP="00836AC6">
      <w:pPr>
        <w:pStyle w:val="Heading2"/>
        <w:numPr>
          <w:ilvl w:val="1"/>
          <w:numId w:val="27"/>
        </w:numPr>
        <w:ind w:left="709" w:hanging="567"/>
      </w:pPr>
      <w:bookmarkStart w:id="102" w:name="_Toc181262964"/>
      <w:bookmarkStart w:id="103" w:name="_Toc181269122"/>
      <w:bookmarkStart w:id="104" w:name="_Toc181269322"/>
      <w:bookmarkStart w:id="105" w:name="_Toc197520662"/>
      <w:bookmarkStart w:id="106" w:name="_Toc200970837"/>
      <w:r w:rsidRPr="00BC5E5F">
        <w:lastRenderedPageBreak/>
        <w:t>BPR Active Substance Review Programme</w:t>
      </w:r>
      <w:bookmarkEnd w:id="102"/>
      <w:bookmarkEnd w:id="103"/>
      <w:bookmarkEnd w:id="104"/>
      <w:bookmarkEnd w:id="105"/>
      <w:bookmarkEnd w:id="106"/>
    </w:p>
    <w:p w14:paraId="42A7D58E" w14:textId="19B73F55" w:rsidR="001F50DB" w:rsidRDefault="00B76046" w:rsidP="00836AC6">
      <w:pPr>
        <w:pStyle w:val="ListParagraph"/>
        <w:numPr>
          <w:ilvl w:val="2"/>
          <w:numId w:val="27"/>
        </w:numPr>
      </w:pPr>
      <w:r>
        <w:t>HSE</w:t>
      </w:r>
      <w:r w:rsidR="001F50DB">
        <w:t xml:space="preserve"> inherited </w:t>
      </w:r>
      <w:r w:rsidR="00130D5A">
        <w:t>the EU’s</w:t>
      </w:r>
      <w:r w:rsidR="00754F8B">
        <w:t xml:space="preserve"> review programme of existing active substances</w:t>
      </w:r>
      <w:r w:rsidR="00130D5A">
        <w:t xml:space="preserve"> (defined as those in biocidal products on the </w:t>
      </w:r>
      <w:r w:rsidR="00C04447">
        <w:t xml:space="preserve">EU </w:t>
      </w:r>
      <w:r w:rsidR="00130D5A">
        <w:t>market on 1</w:t>
      </w:r>
      <w:r w:rsidR="007E3E81">
        <w:t>4</w:t>
      </w:r>
      <w:r w:rsidR="00130D5A">
        <w:t xml:space="preserve"> May </w:t>
      </w:r>
      <w:r w:rsidR="007E3E81">
        <w:t xml:space="preserve">2000). </w:t>
      </w:r>
      <w:r w:rsidR="008B0A07">
        <w:t xml:space="preserve">At the time of Exit, 243 active substance/product type combinations had been approved. </w:t>
      </w:r>
      <w:r w:rsidR="00E56792">
        <w:t xml:space="preserve">Following </w:t>
      </w:r>
      <w:r w:rsidR="00C95691">
        <w:t xml:space="preserve">transitional arrangements </w:t>
      </w:r>
      <w:r w:rsidR="00D536BE">
        <w:t xml:space="preserve">put in place after Exit, </w:t>
      </w:r>
      <w:r w:rsidR="0019736B">
        <w:t xml:space="preserve">approximately 330 active substance/product type combinations </w:t>
      </w:r>
      <w:r w:rsidR="0019736B" w:rsidRPr="00E94917">
        <w:t xml:space="preserve">were resubmitted, representing about 72% of the EU total at that time. HSE, acting as </w:t>
      </w:r>
      <w:r w:rsidR="0019736B">
        <w:t>the</w:t>
      </w:r>
      <w:r w:rsidR="0019736B" w:rsidRPr="00E94917">
        <w:t xml:space="preserve"> competent authority for biocides, </w:t>
      </w:r>
      <w:r w:rsidR="0019736B">
        <w:t>i</w:t>
      </w:r>
      <w:r w:rsidR="0019736B" w:rsidRPr="00E94917">
        <w:t xml:space="preserve">s now responsible for evaluating the </w:t>
      </w:r>
      <w:r w:rsidR="00853C9D">
        <w:t xml:space="preserve">approximately 330 </w:t>
      </w:r>
      <w:r w:rsidR="0019736B" w:rsidRPr="00E94917">
        <w:t>remaining active substances on a GB-only basis.</w:t>
      </w:r>
      <w:r w:rsidR="0019736B">
        <w:t xml:space="preserve"> This forms the GB Active Substance Review Programme (GB ASRP).</w:t>
      </w:r>
    </w:p>
    <w:p w14:paraId="0AE8327E" w14:textId="77777777" w:rsidR="00E94917" w:rsidRDefault="00E94917" w:rsidP="00FF67D3">
      <w:pPr>
        <w:pStyle w:val="ListParagraph"/>
        <w:ind w:left="720" w:firstLine="0"/>
      </w:pPr>
      <w:bookmarkStart w:id="107" w:name="_Toc179459347"/>
    </w:p>
    <w:p w14:paraId="05129BE3" w14:textId="7AE56112" w:rsidR="00E94917" w:rsidRDefault="69C2D025" w:rsidP="00836AC6">
      <w:pPr>
        <w:pStyle w:val="ListParagraph"/>
        <w:numPr>
          <w:ilvl w:val="2"/>
          <w:numId w:val="27"/>
        </w:numPr>
      </w:pPr>
      <w:r>
        <w:t>Alongside the active substances still waiting to be reviewed, those which were approved while the UK was in the EU are starting to expire. Normally first approvals of active substances last 10 years. Between the end of 2020 and the end of 2026, 111 active substance/product type approvals will have expired, though over time this will increase as the full set of approvals issued to date reach their expiry</w:t>
      </w:r>
      <w:r w:rsidR="4FFC6C4F">
        <w:t>.</w:t>
      </w:r>
      <w:bookmarkStart w:id="108" w:name="_Toc179459348"/>
      <w:bookmarkEnd w:id="107"/>
    </w:p>
    <w:p w14:paraId="1D38F90F" w14:textId="77777777" w:rsidR="005F0B37" w:rsidRDefault="005F0B37" w:rsidP="00B14DA9">
      <w:pPr>
        <w:pStyle w:val="ListParagraph"/>
      </w:pPr>
    </w:p>
    <w:p w14:paraId="78337DBB" w14:textId="1F64BA8B" w:rsidR="007162BE" w:rsidRPr="00E94917" w:rsidRDefault="00637075" w:rsidP="00836AC6">
      <w:pPr>
        <w:pStyle w:val="ListParagraph"/>
        <w:numPr>
          <w:ilvl w:val="2"/>
          <w:numId w:val="27"/>
        </w:numPr>
      </w:pPr>
      <w:r w:rsidRPr="00E94917">
        <w:t xml:space="preserve">When active substance approvals expire, GB BPR requires an application to be made to renew the approval, which HSE must then evaluate. To prioritise its work in the early years after the UK left the EU, HSE </w:t>
      </w:r>
      <w:r w:rsidR="00900E47">
        <w:t xml:space="preserve">gained agreement from </w:t>
      </w:r>
      <w:r w:rsidR="00BA1A0D">
        <w:t>m</w:t>
      </w:r>
      <w:r w:rsidRPr="00E94917">
        <w:t>inisters</w:t>
      </w:r>
      <w:r w:rsidR="001C5CB1">
        <w:t xml:space="preserve"> </w:t>
      </w:r>
      <w:r w:rsidR="00900E47">
        <w:t>to postpone</w:t>
      </w:r>
      <w:r w:rsidRPr="00E94917">
        <w:t xml:space="preserve"> all expiry dates that fell between the end of the </w:t>
      </w:r>
      <w:r w:rsidR="00A06EDF">
        <w:t>transition period</w:t>
      </w:r>
      <w:r w:rsidR="007C6A62">
        <w:t xml:space="preserve"> </w:t>
      </w:r>
      <w:r w:rsidR="00C76EC7">
        <w:t>(31 December 2020)</w:t>
      </w:r>
      <w:r w:rsidR="00A06EDF">
        <w:t xml:space="preserve"> </w:t>
      </w:r>
      <w:r w:rsidRPr="00E94917">
        <w:t xml:space="preserve">and the end of 2026 until 31 January 2027, subject to a renewal application being received. However, the provisions that allow postponements to be issued are tightly defined and extensions </w:t>
      </w:r>
      <w:r w:rsidR="00886C82">
        <w:t>will</w:t>
      </w:r>
      <w:r w:rsidRPr="00E94917">
        <w:t xml:space="preserve"> not be possible indefinitely. Therefore, they </w:t>
      </w:r>
      <w:r w:rsidR="006F4164">
        <w:t>can</w:t>
      </w:r>
      <w:r w:rsidRPr="00E94917">
        <w:t>not provide a long-term solution.</w:t>
      </w:r>
      <w:bookmarkStart w:id="109" w:name="_Toc179459349"/>
      <w:bookmarkEnd w:id="108"/>
    </w:p>
    <w:p w14:paraId="1D7B7C44" w14:textId="77777777" w:rsidR="001250F5" w:rsidRDefault="001250F5" w:rsidP="006274DB">
      <w:pPr>
        <w:pStyle w:val="ListParagraph"/>
      </w:pPr>
    </w:p>
    <w:p w14:paraId="65BE961E" w14:textId="77777777" w:rsidR="001250F5" w:rsidRDefault="001250F5" w:rsidP="00836AC6">
      <w:pPr>
        <w:pStyle w:val="ListParagraph"/>
        <w:numPr>
          <w:ilvl w:val="2"/>
          <w:numId w:val="27"/>
        </w:numPr>
      </w:pPr>
      <w:r w:rsidRPr="00810980">
        <w:t>Resourcing the active substance workload, both the GB ASRP and renewals, is a major challenge for HSE. Even based on optimistic estimates of the regulatory resources HSE will have available over the coming years, it is anticipated that the GB ASRP will take at least several decades to complete. Also, if the increasing number of renewals cannot continue to be postponed, HSE’s resources will need to be devoted increasingly towards renewing existing approvals rather than addressing the large backlog of first approvals. This will further slow progress on the GB ASRP</w:t>
      </w:r>
      <w:r>
        <w:t>.</w:t>
      </w:r>
    </w:p>
    <w:p w14:paraId="5B91DF0E" w14:textId="77777777" w:rsidR="001250F5" w:rsidRDefault="001250F5" w:rsidP="001250F5">
      <w:pPr>
        <w:pStyle w:val="ListParagraph"/>
        <w:ind w:left="720" w:firstLine="0"/>
      </w:pPr>
    </w:p>
    <w:p w14:paraId="4FAFEAE8" w14:textId="07A04F0E" w:rsidR="00240181" w:rsidRPr="00836AC6" w:rsidRDefault="001250F5" w:rsidP="00836AC6">
      <w:pPr>
        <w:pStyle w:val="ListParagraph"/>
        <w:numPr>
          <w:ilvl w:val="2"/>
          <w:numId w:val="27"/>
        </w:numPr>
      </w:pPr>
      <w:r w:rsidRPr="00FD5463">
        <w:t xml:space="preserve">These delays severely compromise HSE’s ability to regulate biocides efficiently and effectively </w:t>
      </w:r>
      <w:r w:rsidR="00FD5463" w:rsidRPr="00DB01F5">
        <w:t xml:space="preserve">which risks </w:t>
      </w:r>
      <w:r w:rsidRPr="00DB01F5">
        <w:t>undermin</w:t>
      </w:r>
      <w:r w:rsidR="00FD5463" w:rsidRPr="00DB01F5">
        <w:t>ing</w:t>
      </w:r>
      <w:r w:rsidRPr="00DB01F5">
        <w:t xml:space="preserve"> the purpose of the biocides regime to</w:t>
      </w:r>
      <w:r w:rsidRPr="00FD5463">
        <w:t xml:space="preserve"> protect people and the environment, in line with </w:t>
      </w:r>
      <w:hyperlink r:id="rId39" w:history="1">
        <w:r w:rsidR="19B8D02A" w:rsidRPr="2935535C">
          <w:rPr>
            <w:rStyle w:val="Hyperlink"/>
          </w:rPr>
          <w:t>HSE’s strategy</w:t>
        </w:r>
      </w:hyperlink>
      <w:r w:rsidR="19B8D02A" w:rsidRPr="2935535C">
        <w:t>.</w:t>
      </w:r>
      <w:r w:rsidRPr="00FD5463">
        <w:t xml:space="preserve"> Reforms are urgently needed to put the GB biocides regime on a sustainable footing.</w:t>
      </w:r>
      <w:bookmarkEnd w:id="109"/>
    </w:p>
    <w:p w14:paraId="7BAC8B81" w14:textId="31D3DBCC" w:rsidR="00FA33FA" w:rsidRPr="00F23A40" w:rsidRDefault="007D571D" w:rsidP="00723A25">
      <w:pPr>
        <w:spacing w:after="0"/>
        <w:ind w:left="709" w:firstLine="0"/>
        <w:rPr>
          <w:bCs/>
          <w:sz w:val="26"/>
          <w:szCs w:val="26"/>
          <w:u w:val="single"/>
        </w:rPr>
      </w:pPr>
      <w:r w:rsidRPr="00F23A40">
        <w:rPr>
          <w:bCs/>
          <w:sz w:val="26"/>
          <w:szCs w:val="26"/>
          <w:u w:val="single"/>
        </w:rPr>
        <w:t xml:space="preserve">Implications for the UK </w:t>
      </w:r>
      <w:r w:rsidR="00D109A1" w:rsidRPr="00F23A40">
        <w:rPr>
          <w:bCs/>
          <w:sz w:val="26"/>
          <w:szCs w:val="26"/>
          <w:u w:val="single"/>
        </w:rPr>
        <w:t>i</w:t>
      </w:r>
      <w:r w:rsidRPr="00F23A40">
        <w:rPr>
          <w:bCs/>
          <w:sz w:val="26"/>
          <w:szCs w:val="26"/>
          <w:u w:val="single"/>
        </w:rPr>
        <w:t xml:space="preserve">nternal </w:t>
      </w:r>
      <w:r w:rsidR="00D109A1" w:rsidRPr="00F23A40">
        <w:rPr>
          <w:bCs/>
          <w:sz w:val="26"/>
          <w:szCs w:val="26"/>
          <w:u w:val="single"/>
        </w:rPr>
        <w:t>m</w:t>
      </w:r>
      <w:r w:rsidRPr="00F23A40">
        <w:rPr>
          <w:bCs/>
          <w:sz w:val="26"/>
          <w:szCs w:val="26"/>
          <w:u w:val="single"/>
        </w:rPr>
        <w:t>arket and Northern Ireland</w:t>
      </w:r>
      <w:r w:rsidR="00F8627C" w:rsidRPr="00F23A40">
        <w:rPr>
          <w:bCs/>
          <w:sz w:val="26"/>
          <w:szCs w:val="26"/>
          <w:u w:val="single"/>
        </w:rPr>
        <w:t xml:space="preserve"> (NI)</w:t>
      </w:r>
    </w:p>
    <w:p w14:paraId="3060FDCB" w14:textId="4F69FC8F" w:rsidR="009A5248" w:rsidRPr="007865A2" w:rsidRDefault="00000000" w:rsidP="00836AC6">
      <w:pPr>
        <w:pStyle w:val="ListParagraph"/>
        <w:numPr>
          <w:ilvl w:val="2"/>
          <w:numId w:val="27"/>
        </w:numPr>
      </w:pPr>
      <w:sdt>
        <w:sdtPr>
          <w:tag w:val="goog_rdk_143"/>
          <w:id w:val="1018813874"/>
        </w:sdtPr>
        <w:sdtContent>
          <w:r w:rsidR="00256AEE" w:rsidRPr="2935535C">
            <w:rPr>
              <w:rFonts w:eastAsia="Arial"/>
              <w:color w:val="000000" w:themeColor="text1"/>
            </w:rPr>
            <w:t xml:space="preserve">As outlined, the territorial scope of these proposals is </w:t>
          </w:r>
          <w:r w:rsidR="00E74129" w:rsidRPr="2935535C">
            <w:rPr>
              <w:rFonts w:eastAsia="Arial"/>
              <w:color w:val="000000" w:themeColor="text1"/>
            </w:rPr>
            <w:t>GB</w:t>
          </w:r>
          <w:r w:rsidR="00256AEE" w:rsidRPr="2935535C">
            <w:rPr>
              <w:rFonts w:eastAsia="Arial"/>
              <w:color w:val="000000" w:themeColor="text1"/>
            </w:rPr>
            <w:t xml:space="preserve">. The Government is committed to protecting the whole UK </w:t>
          </w:r>
          <w:r w:rsidR="00011C70" w:rsidRPr="2935535C">
            <w:rPr>
              <w:rFonts w:eastAsia="Arial"/>
              <w:color w:val="000000" w:themeColor="text1"/>
            </w:rPr>
            <w:t>i</w:t>
          </w:r>
          <w:r w:rsidR="00256AEE" w:rsidRPr="2935535C">
            <w:rPr>
              <w:rFonts w:eastAsia="Arial"/>
              <w:color w:val="000000" w:themeColor="text1"/>
            </w:rPr>
            <w:t xml:space="preserve">nternal </w:t>
          </w:r>
          <w:r w:rsidR="00011C70" w:rsidRPr="2935535C">
            <w:rPr>
              <w:rFonts w:eastAsia="Arial"/>
              <w:color w:val="000000" w:themeColor="text1"/>
            </w:rPr>
            <w:t>m</w:t>
          </w:r>
          <w:r w:rsidR="00256AEE" w:rsidRPr="2935535C">
            <w:rPr>
              <w:rFonts w:eastAsia="Arial"/>
              <w:color w:val="000000" w:themeColor="text1"/>
            </w:rPr>
            <w:t xml:space="preserve">arket, including mitigating any regulatory barriers between </w:t>
          </w:r>
          <w:r w:rsidR="00F8627C" w:rsidRPr="2935535C">
            <w:rPr>
              <w:rFonts w:eastAsia="Arial"/>
              <w:color w:val="000000" w:themeColor="text1"/>
            </w:rPr>
            <w:t>NI</w:t>
          </w:r>
          <w:r w:rsidR="00256AEE" w:rsidRPr="2935535C">
            <w:rPr>
              <w:rFonts w:eastAsia="Arial"/>
              <w:color w:val="000000" w:themeColor="text1"/>
            </w:rPr>
            <w:t xml:space="preserve"> and the rest of the UK. </w:t>
          </w:r>
        </w:sdtContent>
      </w:sdt>
      <w:r w:rsidR="00FA33FA" w:rsidRPr="008A336D">
        <w:rPr>
          <w:color w:val="000000" w:themeColor="text1"/>
        </w:rPr>
        <w:t>HSE’s general approach to mitigating regulatory barriers that may arise under GB BPR is to closely monitor</w:t>
      </w:r>
      <w:r w:rsidR="00FA33FA">
        <w:rPr>
          <w:color w:val="000000" w:themeColor="text1"/>
        </w:rPr>
        <w:t xml:space="preserve"> EU regulatory decisions that apply in </w:t>
      </w:r>
      <w:r w:rsidR="29A9046F" w:rsidRPr="2935535C">
        <w:rPr>
          <w:color w:val="000000" w:themeColor="text1"/>
        </w:rPr>
        <w:t>NI</w:t>
      </w:r>
      <w:r w:rsidR="00FA33FA">
        <w:rPr>
          <w:color w:val="000000" w:themeColor="text1"/>
        </w:rPr>
        <w:t xml:space="preserve">, to communicate these in a timely fashion to stakeholders so that they can </w:t>
      </w:r>
      <w:proofErr w:type="gramStart"/>
      <w:r w:rsidR="00FA33FA">
        <w:rPr>
          <w:color w:val="000000" w:themeColor="text1"/>
        </w:rPr>
        <w:t>plan</w:t>
      </w:r>
      <w:proofErr w:type="gramEnd"/>
      <w:r w:rsidR="00FA33FA">
        <w:rPr>
          <w:color w:val="000000" w:themeColor="text1"/>
        </w:rPr>
        <w:t xml:space="preserve"> and </w:t>
      </w:r>
      <w:r w:rsidR="00AB7FAB">
        <w:rPr>
          <w:color w:val="000000" w:themeColor="text1"/>
        </w:rPr>
        <w:t>act</w:t>
      </w:r>
      <w:r w:rsidR="00FA33FA">
        <w:rPr>
          <w:color w:val="000000" w:themeColor="text1"/>
        </w:rPr>
        <w:t xml:space="preserve"> where required. Where decisions introduce any regulatory differences between </w:t>
      </w:r>
      <w:r w:rsidR="00F8627C">
        <w:rPr>
          <w:color w:val="000000" w:themeColor="text1"/>
        </w:rPr>
        <w:t>NI</w:t>
      </w:r>
      <w:r w:rsidR="00FA33FA">
        <w:rPr>
          <w:color w:val="000000" w:themeColor="text1"/>
        </w:rPr>
        <w:t xml:space="preserve"> and </w:t>
      </w:r>
      <w:r w:rsidR="00E74129">
        <w:rPr>
          <w:color w:val="000000" w:themeColor="text1"/>
        </w:rPr>
        <w:t>GB</w:t>
      </w:r>
      <w:r w:rsidR="00FA33FA">
        <w:rPr>
          <w:color w:val="000000" w:themeColor="text1"/>
        </w:rPr>
        <w:t xml:space="preserve">, HSE </w:t>
      </w:r>
      <w:r w:rsidR="00FA33FA">
        <w:rPr>
          <w:color w:val="000000" w:themeColor="text1"/>
        </w:rPr>
        <w:lastRenderedPageBreak/>
        <w:t xml:space="preserve">works with stakeholders and the </w:t>
      </w:r>
      <w:r w:rsidR="00F8627C">
        <w:rPr>
          <w:color w:val="000000" w:themeColor="text1"/>
        </w:rPr>
        <w:t>NI</w:t>
      </w:r>
      <w:r w:rsidR="00FA33FA">
        <w:rPr>
          <w:color w:val="000000" w:themeColor="text1"/>
        </w:rPr>
        <w:t xml:space="preserve"> authorities to identify any potential impacts and any regulatory actions that may be needed to mitigate these.</w:t>
      </w:r>
    </w:p>
    <w:p w14:paraId="76BD6779" w14:textId="77777777" w:rsidR="00FA33FA" w:rsidRDefault="00FA33FA" w:rsidP="007865A2">
      <w:pPr>
        <w:pStyle w:val="ListParagraph"/>
      </w:pPr>
    </w:p>
    <w:p w14:paraId="741C24D1" w14:textId="566F9209" w:rsidR="00FA33FA" w:rsidRPr="007865A2" w:rsidRDefault="00662834" w:rsidP="00836AC6">
      <w:pPr>
        <w:pStyle w:val="ListParagraph"/>
        <w:numPr>
          <w:ilvl w:val="2"/>
          <w:numId w:val="27"/>
        </w:numPr>
        <w:rPr>
          <w:color w:val="000000" w:themeColor="text1"/>
        </w:rPr>
      </w:pPr>
      <w:r>
        <w:rPr>
          <w:color w:val="000000" w:themeColor="text1"/>
        </w:rPr>
        <w:t xml:space="preserve">This general approach will not change following the proposed reforms. However, by introducing additional flexibility into the </w:t>
      </w:r>
      <w:r w:rsidR="5BB7FDDA" w:rsidRPr="2935535C">
        <w:rPr>
          <w:color w:val="000000" w:themeColor="text1"/>
        </w:rPr>
        <w:t>GB</w:t>
      </w:r>
      <w:r>
        <w:rPr>
          <w:color w:val="000000" w:themeColor="text1"/>
        </w:rPr>
        <w:t xml:space="preserve"> regulatory framework, it will be easier for HSE to manage the flow of regulatory decisions in </w:t>
      </w:r>
      <w:r w:rsidR="24737824" w:rsidRPr="2935535C">
        <w:rPr>
          <w:color w:val="000000" w:themeColor="text1"/>
        </w:rPr>
        <w:t>GB</w:t>
      </w:r>
      <w:r>
        <w:rPr>
          <w:color w:val="000000" w:themeColor="text1"/>
        </w:rPr>
        <w:t xml:space="preserve"> in such a way as to minimise any differences with </w:t>
      </w:r>
      <w:r w:rsidR="00F8627C">
        <w:rPr>
          <w:color w:val="000000" w:themeColor="text1"/>
        </w:rPr>
        <w:t>NI</w:t>
      </w:r>
      <w:r>
        <w:rPr>
          <w:color w:val="000000" w:themeColor="text1"/>
        </w:rPr>
        <w:t xml:space="preserve"> where this is appropriate. Therefore, the reforms will support the Government’s commitment to protecting the UK </w:t>
      </w:r>
      <w:r w:rsidR="00011C70">
        <w:rPr>
          <w:color w:val="000000" w:themeColor="text1"/>
        </w:rPr>
        <w:t>i</w:t>
      </w:r>
      <w:r>
        <w:rPr>
          <w:color w:val="000000" w:themeColor="text1"/>
        </w:rPr>
        <w:t xml:space="preserve">nternal </w:t>
      </w:r>
      <w:r w:rsidR="00011C70">
        <w:rPr>
          <w:color w:val="000000" w:themeColor="text1"/>
        </w:rPr>
        <w:t>m</w:t>
      </w:r>
      <w:r>
        <w:rPr>
          <w:color w:val="000000" w:themeColor="text1"/>
        </w:rPr>
        <w:t xml:space="preserve">arket and minimising any barriers to trade in biocides between </w:t>
      </w:r>
      <w:r w:rsidR="1416FC87" w:rsidRPr="2935535C">
        <w:rPr>
          <w:color w:val="000000" w:themeColor="text1"/>
        </w:rPr>
        <w:t>NI</w:t>
      </w:r>
      <w:r>
        <w:rPr>
          <w:color w:val="000000" w:themeColor="text1"/>
        </w:rPr>
        <w:t xml:space="preserve"> and the rest of the UK. This is explained further below for individual proposals where relevant.</w:t>
      </w:r>
    </w:p>
    <w:p w14:paraId="5A068317" w14:textId="77777777" w:rsidR="00662834" w:rsidRDefault="00662834" w:rsidP="007865A2">
      <w:pPr>
        <w:pStyle w:val="ListParagraph"/>
      </w:pPr>
    </w:p>
    <w:p w14:paraId="400C3290" w14:textId="77777777" w:rsidR="00D90270" w:rsidRDefault="00D90270" w:rsidP="00B14DA9">
      <w:pPr>
        <w:pStyle w:val="ListParagraph"/>
      </w:pPr>
    </w:p>
    <w:p w14:paraId="3CA92564" w14:textId="19321214" w:rsidR="00D90270" w:rsidRPr="00810980" w:rsidRDefault="00875C67" w:rsidP="00836AC6">
      <w:pPr>
        <w:pStyle w:val="ListParagraph"/>
        <w:numPr>
          <w:ilvl w:val="2"/>
          <w:numId w:val="27"/>
        </w:numPr>
      </w:pPr>
      <w:r>
        <w:t xml:space="preserve">To address these issues, HSE is exploring reforms in </w:t>
      </w:r>
      <w:r w:rsidR="0FB0D53A">
        <w:t>four</w:t>
      </w:r>
      <w:r>
        <w:t xml:space="preserve"> areas</w:t>
      </w:r>
      <w:r w:rsidR="00C76842">
        <w:t xml:space="preserve">, which collectively </w:t>
      </w:r>
      <w:r w:rsidR="00811E10">
        <w:t xml:space="preserve">would </w:t>
      </w:r>
      <w:r w:rsidR="00223CA7">
        <w:t>significantly streamline and improve the fle</w:t>
      </w:r>
      <w:r w:rsidR="0047114F">
        <w:t>xibility of the regime</w:t>
      </w:r>
      <w:r w:rsidR="00164643">
        <w:t>, enabling</w:t>
      </w:r>
      <w:r w:rsidR="0065686D">
        <w:t xml:space="preserve"> </w:t>
      </w:r>
      <w:r w:rsidR="00011C70">
        <w:t>it</w:t>
      </w:r>
      <w:r w:rsidR="0065686D">
        <w:t xml:space="preserve"> to function </w:t>
      </w:r>
      <w:r w:rsidR="00A154BE">
        <w:t>much more effectively in GB</w:t>
      </w:r>
      <w:r w:rsidR="00223CA7">
        <w:t>. These are:</w:t>
      </w:r>
    </w:p>
    <w:p w14:paraId="1F970708" w14:textId="77777777" w:rsidR="00223CA7" w:rsidRDefault="00223CA7" w:rsidP="00B14DA9">
      <w:pPr>
        <w:pStyle w:val="ListParagraph"/>
      </w:pPr>
    </w:p>
    <w:p w14:paraId="193EF704" w14:textId="05438458" w:rsidR="00223CA7" w:rsidRPr="00810980" w:rsidRDefault="00C01D48" w:rsidP="00836AC6">
      <w:pPr>
        <w:pStyle w:val="ListParagraph"/>
        <w:numPr>
          <w:ilvl w:val="3"/>
          <w:numId w:val="27"/>
        </w:numPr>
        <w:ind w:left="1701" w:hanging="567"/>
      </w:pPr>
      <w:r>
        <w:t xml:space="preserve">Changes to </w:t>
      </w:r>
      <w:r w:rsidR="00BB6F95">
        <w:t>support the recognition of international biocides approvals</w:t>
      </w:r>
      <w:r w:rsidR="00D67B0D">
        <w:t>, and where appropriate</w:t>
      </w:r>
      <w:r w:rsidR="004E695F">
        <w:t>, authorisations</w:t>
      </w:r>
    </w:p>
    <w:p w14:paraId="1E241C11" w14:textId="69EF441E" w:rsidR="00BB6F95" w:rsidRPr="00810980" w:rsidRDefault="002C6BFA" w:rsidP="00836AC6">
      <w:pPr>
        <w:pStyle w:val="ListParagraph"/>
        <w:numPr>
          <w:ilvl w:val="3"/>
          <w:numId w:val="27"/>
        </w:numPr>
        <w:ind w:left="1701" w:hanging="567"/>
      </w:pPr>
      <w:r w:rsidRPr="002C6BFA">
        <w:t>Removal of active substance approval dates and calling in active substances for review</w:t>
      </w:r>
    </w:p>
    <w:p w14:paraId="7F3872B8" w14:textId="23F4E4D1" w:rsidR="002C6BFA" w:rsidRPr="00810980" w:rsidRDefault="00E95369" w:rsidP="00836AC6">
      <w:pPr>
        <w:pStyle w:val="ListParagraph"/>
        <w:numPr>
          <w:ilvl w:val="3"/>
          <w:numId w:val="27"/>
        </w:numPr>
        <w:ind w:left="1701" w:hanging="567"/>
      </w:pPr>
      <w:r w:rsidRPr="00E95369">
        <w:t>Expanded essential use provisions</w:t>
      </w:r>
    </w:p>
    <w:p w14:paraId="15FBE658" w14:textId="2E7119BA" w:rsidR="00E95369" w:rsidRDefault="003F43BE" w:rsidP="00836AC6">
      <w:pPr>
        <w:pStyle w:val="ListParagraph"/>
        <w:numPr>
          <w:ilvl w:val="3"/>
          <w:numId w:val="27"/>
        </w:numPr>
        <w:ind w:left="1701" w:hanging="567"/>
      </w:pPr>
      <w:r>
        <w:t>Legislative p</w:t>
      </w:r>
      <w:r w:rsidR="000B21B7" w:rsidRPr="000B21B7">
        <w:t>owers to amend GB BPR</w:t>
      </w:r>
    </w:p>
    <w:p w14:paraId="68C03643" w14:textId="77777777" w:rsidR="007637EC" w:rsidRPr="00810980" w:rsidRDefault="007637EC" w:rsidP="007637EC">
      <w:pPr>
        <w:pStyle w:val="ListParagraph"/>
        <w:ind w:left="1080" w:firstLine="0"/>
      </w:pPr>
    </w:p>
    <w:p w14:paraId="0B297A6F" w14:textId="2162627C" w:rsidR="002342DC" w:rsidRPr="007C1F1A" w:rsidRDefault="003A6C9D" w:rsidP="00402BB7">
      <w:pPr>
        <w:pStyle w:val="Heading2"/>
        <w:numPr>
          <w:ilvl w:val="1"/>
          <w:numId w:val="27"/>
        </w:numPr>
        <w:ind w:left="709"/>
      </w:pPr>
      <w:bookmarkStart w:id="110" w:name="_Toc181269124"/>
      <w:bookmarkStart w:id="111" w:name="_Toc181269324"/>
      <w:bookmarkStart w:id="112" w:name="_Toc197520663"/>
      <w:bookmarkStart w:id="113" w:name="_Toc200970838"/>
      <w:r w:rsidRPr="003A6C9D">
        <w:t xml:space="preserve">Changes to </w:t>
      </w:r>
      <w:r w:rsidR="00AD3C9E">
        <w:t>GB BPR</w:t>
      </w:r>
      <w:r w:rsidRPr="003A6C9D">
        <w:t xml:space="preserve"> to support the recognition of international biocides approvals</w:t>
      </w:r>
      <w:bookmarkEnd w:id="110"/>
      <w:bookmarkEnd w:id="111"/>
      <w:bookmarkEnd w:id="112"/>
      <w:bookmarkEnd w:id="113"/>
    </w:p>
    <w:p w14:paraId="4C217231" w14:textId="77777777" w:rsidR="00C765CA" w:rsidRDefault="00C765CA" w:rsidP="00836AC6">
      <w:pPr>
        <w:pStyle w:val="ListParagraph"/>
        <w:numPr>
          <w:ilvl w:val="2"/>
          <w:numId w:val="27"/>
        </w:numPr>
        <w:spacing w:before="240"/>
      </w:pPr>
      <w:r>
        <w:t xml:space="preserve">In line with the RAP, </w:t>
      </w:r>
      <w:r w:rsidR="00637075" w:rsidRPr="002F43EB">
        <w:t xml:space="preserve">HSE </w:t>
      </w:r>
      <w:r w:rsidR="00A75D5A">
        <w:t>is exploring introducing new provisions that would</w:t>
      </w:r>
      <w:r w:rsidR="00637075" w:rsidRPr="002F43EB">
        <w:t xml:space="preserve"> allow </w:t>
      </w:r>
      <w:r w:rsidR="00C01D48">
        <w:t xml:space="preserve">recognition of biocide approvals </w:t>
      </w:r>
      <w:r w:rsidR="001F173C">
        <w:t xml:space="preserve">in foreign jurisdictions, where there is assurance that the foreign jurisdiction </w:t>
      </w:r>
      <w:r w:rsidR="00C204A5">
        <w:t>has similar standards for evaluation.</w:t>
      </w:r>
      <w:r w:rsidR="007D3BF1">
        <w:t xml:space="preserve"> </w:t>
      </w:r>
      <w:r>
        <w:t>This could apply to both active substances and biocidal products, though the case is more straightforward for active substances for reasons explained below.</w:t>
      </w:r>
    </w:p>
    <w:p w14:paraId="3A26AE5F" w14:textId="77777777" w:rsidR="00C765CA" w:rsidRDefault="00C765CA" w:rsidP="00C765CA">
      <w:pPr>
        <w:pStyle w:val="ListParagraph"/>
        <w:spacing w:before="240"/>
        <w:ind w:left="720" w:firstLine="0"/>
      </w:pPr>
    </w:p>
    <w:p w14:paraId="78FC53EA" w14:textId="06C37705" w:rsidR="00C765CA" w:rsidRDefault="5EB81785" w:rsidP="00836AC6">
      <w:pPr>
        <w:pStyle w:val="ListParagraph"/>
        <w:numPr>
          <w:ilvl w:val="2"/>
          <w:numId w:val="27"/>
        </w:numPr>
        <w:spacing w:before="240"/>
      </w:pPr>
      <w:r>
        <w:t xml:space="preserve">Under the current provisions, HSE will always evaluate an application dossier before making a recommendation to the Secretary of State to approve an active </w:t>
      </w:r>
      <w:proofErr w:type="gramStart"/>
      <w:r>
        <w:t>substance, or</w:t>
      </w:r>
      <w:proofErr w:type="gramEnd"/>
      <w:r>
        <w:t xml:space="preserve"> before authorising a biocidal product. </w:t>
      </w:r>
      <w:r w:rsidR="2A120EDB">
        <w:t xml:space="preserve">The proposal to recognise foreign approvals means removing this </w:t>
      </w:r>
      <w:r w:rsidR="1C107A05">
        <w:t xml:space="preserve">domestic </w:t>
      </w:r>
      <w:r w:rsidR="512FF53F">
        <w:t>evaluation</w:t>
      </w:r>
      <w:r w:rsidR="1C107A05">
        <w:t xml:space="preserve"> </w:t>
      </w:r>
      <w:r w:rsidR="58132D04">
        <w:t xml:space="preserve">and instead relying on the fact that </w:t>
      </w:r>
      <w:r w:rsidR="0195F33B">
        <w:t xml:space="preserve">approvals in trusted foreign jurisdictions have already been evaluated under </w:t>
      </w:r>
      <w:r w:rsidR="2A752540">
        <w:t>similar standards. Th</w:t>
      </w:r>
      <w:r w:rsidR="73ECDDA9">
        <w:t>is</w:t>
      </w:r>
      <w:r w:rsidR="2A752540">
        <w:t xml:space="preserve"> would </w:t>
      </w:r>
      <w:r>
        <w:t>sav</w:t>
      </w:r>
      <w:r w:rsidR="2A752540">
        <w:t xml:space="preserve">e </w:t>
      </w:r>
      <w:r>
        <w:t xml:space="preserve">the time and cost of undertaking </w:t>
      </w:r>
      <w:r w:rsidR="2A752540">
        <w:t xml:space="preserve">evaluations </w:t>
      </w:r>
      <w:r>
        <w:t>for both applicants and HSE</w:t>
      </w:r>
      <w:r w:rsidR="7F03D14D">
        <w:t xml:space="preserve"> and has </w:t>
      </w:r>
      <w:r w:rsidR="1138D645">
        <w:t>the potential to</w:t>
      </w:r>
      <w:r w:rsidR="7CE66ED9">
        <w:t xml:space="preserve"> create substantial savings for applicants per application. </w:t>
      </w:r>
      <w:r w:rsidR="148ECAB7">
        <w:t xml:space="preserve">Depending on how </w:t>
      </w:r>
      <w:r w:rsidR="7F03D14D">
        <w:t>it is implemented</w:t>
      </w:r>
      <w:r w:rsidR="74DD9EA5">
        <w:t>,</w:t>
      </w:r>
      <w:r w:rsidR="7F03D14D">
        <w:t xml:space="preserve"> HSE estimates that it </w:t>
      </w:r>
      <w:r w:rsidR="14AC823A">
        <w:t xml:space="preserve">could save </w:t>
      </w:r>
      <w:r w:rsidR="735C57D7">
        <w:t xml:space="preserve">up to </w:t>
      </w:r>
      <w:r w:rsidR="02753A92">
        <w:t xml:space="preserve">97% </w:t>
      </w:r>
      <w:r w:rsidR="735C57D7">
        <w:t>of the application fee</w:t>
      </w:r>
      <w:r w:rsidR="0D6CE06D">
        <w:t xml:space="preserve"> (</w:t>
      </w:r>
      <w:r w:rsidR="042A3331">
        <w:t xml:space="preserve">the </w:t>
      </w:r>
      <w:r w:rsidR="4B728611">
        <w:t>current fee of the order of £160,000</w:t>
      </w:r>
      <w:r w:rsidR="307FC1F5">
        <w:t xml:space="preserve"> </w:t>
      </w:r>
      <w:r w:rsidR="042A3331">
        <w:t xml:space="preserve">could be replaced </w:t>
      </w:r>
      <w:r w:rsidR="307FC1F5">
        <w:t>with</w:t>
      </w:r>
      <w:r w:rsidR="0D6CE06D">
        <w:t xml:space="preserve"> a fee of </w:t>
      </w:r>
      <w:r w:rsidR="307FC1F5">
        <w:t>around £5,000</w:t>
      </w:r>
      <w:r w:rsidR="1FD819BB">
        <w:t xml:space="preserve"> per application</w:t>
      </w:r>
      <w:r w:rsidR="307FC1F5">
        <w:t xml:space="preserve"> – see </w:t>
      </w:r>
      <w:r w:rsidR="076E3F01">
        <w:t>3.8.3</w:t>
      </w:r>
      <w:r w:rsidR="4AAD68D9">
        <w:t>)</w:t>
      </w:r>
      <w:r w:rsidR="735C57D7">
        <w:t xml:space="preserve">, or </w:t>
      </w:r>
      <w:r w:rsidR="7471CC4D">
        <w:t xml:space="preserve">it </w:t>
      </w:r>
      <w:r w:rsidR="068C0961">
        <w:t xml:space="preserve">could operate without </w:t>
      </w:r>
      <w:r w:rsidR="7471CC4D">
        <w:t>fees if recognition does not require an application</w:t>
      </w:r>
      <w:r w:rsidR="2E13807E">
        <w:t xml:space="preserve"> to be made</w:t>
      </w:r>
      <w:r w:rsidR="02753A92">
        <w:t>.</w:t>
      </w:r>
    </w:p>
    <w:p w14:paraId="032C3D4F" w14:textId="77777777" w:rsidR="00C765CA" w:rsidRDefault="00C765CA" w:rsidP="00C765CA">
      <w:pPr>
        <w:pStyle w:val="ListParagraph"/>
        <w:spacing w:before="240"/>
        <w:ind w:left="720" w:firstLine="0"/>
      </w:pPr>
    </w:p>
    <w:p w14:paraId="5338B892" w14:textId="1A19E34F" w:rsidR="00C765CA" w:rsidRDefault="00C765CA" w:rsidP="00836AC6">
      <w:pPr>
        <w:pStyle w:val="ListParagraph"/>
        <w:numPr>
          <w:ilvl w:val="2"/>
          <w:numId w:val="27"/>
        </w:numPr>
      </w:pPr>
      <w:r w:rsidRPr="009D26C1">
        <w:t>A list of countries</w:t>
      </w:r>
      <w:r>
        <w:t xml:space="preserve">, jurisdictions and other bodies would be </w:t>
      </w:r>
      <w:r w:rsidRPr="009D26C1">
        <w:t xml:space="preserve">deemed trusted jurisdictions where </w:t>
      </w:r>
      <w:r>
        <w:t xml:space="preserve">it can be established that </w:t>
      </w:r>
      <w:r w:rsidRPr="009D26C1">
        <w:t xml:space="preserve">regulatory standards for biocides are </w:t>
      </w:r>
      <w:proofErr w:type="gramStart"/>
      <w:r w:rsidRPr="009D26C1">
        <w:t>similar to</w:t>
      </w:r>
      <w:proofErr w:type="gramEnd"/>
      <w:r w:rsidRPr="009D26C1">
        <w:t xml:space="preserve"> and at least as high as those in Great Britain</w:t>
      </w:r>
      <w:r>
        <w:t xml:space="preserve">. Trusted jurisdictions </w:t>
      </w:r>
      <w:r>
        <w:lastRenderedPageBreak/>
        <w:t>could be listed in legislation, for example in a Schedule to an Act</w:t>
      </w:r>
      <w:r w:rsidR="00945EE7">
        <w:t xml:space="preserve"> or set out in a statutory instrument so that i</w:t>
      </w:r>
      <w:r w:rsidR="00BF1201">
        <w:t>t</w:t>
      </w:r>
      <w:r w:rsidR="00945EE7">
        <w:t xml:space="preserve"> can be amended and updated</w:t>
      </w:r>
      <w:r>
        <w:t xml:space="preserve">. Given the close similarity in the GB and EU regimes, it </w:t>
      </w:r>
      <w:r w:rsidR="001F3DC4">
        <w:t>would be likely</w:t>
      </w:r>
      <w:r>
        <w:t xml:space="preserve"> that the EU would be included in any list, though the potential for any other countries or jurisdictions to be included is still being explored. HSE welcomes feedback on the prospects for recognising approvals or authorisations from outside the EU in response to this consultation.</w:t>
      </w:r>
    </w:p>
    <w:p w14:paraId="197C7F99" w14:textId="33C6B20D" w:rsidR="00B00095" w:rsidRDefault="00B00095" w:rsidP="00B00095">
      <w:pPr>
        <w:pStyle w:val="ListParagraph"/>
      </w:pPr>
    </w:p>
    <w:p w14:paraId="44D77A52" w14:textId="4421D590" w:rsidR="00B00095" w:rsidRDefault="000836B8" w:rsidP="00836AC6">
      <w:pPr>
        <w:pStyle w:val="ListParagraph"/>
        <w:numPr>
          <w:ilvl w:val="2"/>
          <w:numId w:val="27"/>
        </w:numPr>
      </w:pPr>
      <w:r>
        <w:t>T</w:t>
      </w:r>
      <w:r w:rsidR="00B00095">
        <w:t xml:space="preserve">o support the principle of recognition, </w:t>
      </w:r>
      <w:r w:rsidR="008505FD">
        <w:t>several</w:t>
      </w:r>
      <w:r w:rsidR="00B00095">
        <w:t xml:space="preserve"> new powers w</w:t>
      </w:r>
      <w:r>
        <w:t>ould</w:t>
      </w:r>
      <w:r w:rsidR="00B00095">
        <w:t xml:space="preserve"> be required. These</w:t>
      </w:r>
      <w:r w:rsidR="0000760F">
        <w:t xml:space="preserve"> </w:t>
      </w:r>
      <w:r w:rsidR="00695B97">
        <w:t>could</w:t>
      </w:r>
      <w:r w:rsidR="00B00095">
        <w:t xml:space="preserve"> include:</w:t>
      </w:r>
    </w:p>
    <w:p w14:paraId="4E7852B8" w14:textId="77777777" w:rsidR="00347F92" w:rsidRDefault="00347F92" w:rsidP="002137C6">
      <w:pPr>
        <w:pStyle w:val="ListParagraph"/>
      </w:pPr>
    </w:p>
    <w:p w14:paraId="0A0B9A70" w14:textId="77777777" w:rsidR="00531E5E" w:rsidRDefault="00347F92" w:rsidP="00D30D17">
      <w:pPr>
        <w:pStyle w:val="ListParagraph"/>
        <w:numPr>
          <w:ilvl w:val="2"/>
          <w:numId w:val="28"/>
        </w:numPr>
        <w:ind w:left="1418" w:hanging="284"/>
      </w:pPr>
      <w:r w:rsidRPr="00347F92">
        <w:t>A power</w:t>
      </w:r>
      <w:r>
        <w:t xml:space="preserve"> given to </w:t>
      </w:r>
      <w:r w:rsidRPr="00347F92">
        <w:t>the Secretary of State (SoS) to approve biocidal active substances when they are approved in trusted jurisdictions.</w:t>
      </w:r>
      <w:r w:rsidR="00A31493">
        <w:t xml:space="preserve"> </w:t>
      </w:r>
      <w:r w:rsidR="00907B0D">
        <w:t>Another option is</w:t>
      </w:r>
      <w:r w:rsidR="000A186A">
        <w:t xml:space="preserve"> that </w:t>
      </w:r>
      <w:r w:rsidR="00ED3C5D">
        <w:t>approvals in listed jurisdictions are automatically approved (without a specific decision from the Secretary of State</w:t>
      </w:r>
      <w:r w:rsidR="00B2192B">
        <w:t xml:space="preserve">), </w:t>
      </w:r>
      <w:r w:rsidR="00242350">
        <w:t xml:space="preserve">while granting the Secretary of </w:t>
      </w:r>
      <w:r w:rsidR="00242350" w:rsidRPr="00C73A75">
        <w:t>State</w:t>
      </w:r>
      <w:r w:rsidR="00B80A50" w:rsidRPr="00C73A75">
        <w:t xml:space="preserve"> </w:t>
      </w:r>
      <w:r w:rsidR="00B2192B" w:rsidRPr="00C73A75">
        <w:t xml:space="preserve">powers to refuse an approval on specified grounds (see below, </w:t>
      </w:r>
      <w:r w:rsidR="00B2192B" w:rsidRPr="00754D3D">
        <w:t xml:space="preserve">paragraph </w:t>
      </w:r>
      <w:r w:rsidR="00B2192B" w:rsidRPr="00754D3D">
        <w:fldChar w:fldCharType="begin"/>
      </w:r>
      <w:r w:rsidR="00B2192B" w:rsidRPr="00754D3D">
        <w:instrText xml:space="preserve"> REF _Ref196465204 \r \h </w:instrText>
      </w:r>
      <w:r w:rsidR="00861C06" w:rsidRPr="00754D3D">
        <w:instrText xml:space="preserve"> \* MERGEFORMAT </w:instrText>
      </w:r>
      <w:r w:rsidR="00B2192B" w:rsidRPr="00754D3D">
        <w:fldChar w:fldCharType="separate"/>
      </w:r>
      <w:r w:rsidR="4E8EB874" w:rsidRPr="00754D3D">
        <w:rPr>
          <w:cs/>
        </w:rPr>
        <w:t>‎</w:t>
      </w:r>
      <w:r w:rsidR="4E8EB874" w:rsidRPr="00754D3D">
        <w:t>3.4.5</w:t>
      </w:r>
      <w:r w:rsidR="00B2192B" w:rsidRPr="00754D3D">
        <w:fldChar w:fldCharType="end"/>
      </w:r>
      <w:r w:rsidR="31EEDA85" w:rsidRPr="00754D3D">
        <w:t>)</w:t>
      </w:r>
      <w:r w:rsidR="28FAA4DE" w:rsidRPr="00754D3D">
        <w:t>.</w:t>
      </w:r>
      <w:r w:rsidR="00E01A34" w:rsidRPr="00C73A75">
        <w:t xml:space="preserve"> Dec</w:t>
      </w:r>
      <w:r w:rsidR="00E01A34">
        <w:t>isions would be subject to consent from ministers in Scotland and Wales</w:t>
      </w:r>
      <w:r w:rsidR="008679C5">
        <w:t xml:space="preserve">, </w:t>
      </w:r>
      <w:r w:rsidR="00E01A34">
        <w:t>as at present.</w:t>
      </w:r>
    </w:p>
    <w:p w14:paraId="2D8C97D0" w14:textId="77777777" w:rsidR="00531E5E" w:rsidRDefault="00531E5E" w:rsidP="00D30D17">
      <w:pPr>
        <w:pStyle w:val="ListParagraph"/>
        <w:ind w:left="1418" w:hanging="284"/>
      </w:pPr>
    </w:p>
    <w:p w14:paraId="0E26C149" w14:textId="77777777" w:rsidR="00531E5E" w:rsidRDefault="0014426C" w:rsidP="00D30D17">
      <w:pPr>
        <w:pStyle w:val="ListParagraph"/>
        <w:numPr>
          <w:ilvl w:val="2"/>
          <w:numId w:val="28"/>
        </w:numPr>
        <w:ind w:left="1418" w:hanging="284"/>
      </w:pPr>
      <w:r w:rsidRPr="00347F92">
        <w:t>A</w:t>
      </w:r>
      <w:r w:rsidR="003A1D5F" w:rsidRPr="003A1D5F">
        <w:t xml:space="preserve"> power </w:t>
      </w:r>
      <w:r>
        <w:t xml:space="preserve">given to </w:t>
      </w:r>
      <w:r w:rsidRPr="00347F92">
        <w:t xml:space="preserve">the </w:t>
      </w:r>
      <w:r w:rsidR="003A1D5F" w:rsidRPr="003A1D5F">
        <w:t xml:space="preserve">SoS to add </w:t>
      </w:r>
      <w:r>
        <w:t xml:space="preserve">further trusted jurisdictions </w:t>
      </w:r>
      <w:r w:rsidR="003A1D5F" w:rsidRPr="003A1D5F">
        <w:t xml:space="preserve">to </w:t>
      </w:r>
      <w:r w:rsidR="00FD35DA">
        <w:t>a list (</w:t>
      </w:r>
      <w:r w:rsidR="00C20799">
        <w:t>for example in a Schedule to an Act</w:t>
      </w:r>
      <w:r w:rsidR="00695B97">
        <w:t xml:space="preserve"> or set out in a statutory instrument</w:t>
      </w:r>
      <w:r w:rsidR="006D7638">
        <w:t>)</w:t>
      </w:r>
      <w:r w:rsidR="00C20799">
        <w:t xml:space="preserve"> </w:t>
      </w:r>
      <w:r>
        <w:t>where they</w:t>
      </w:r>
      <w:r w:rsidR="003A1D5F" w:rsidRPr="003A1D5F">
        <w:t xml:space="preserve"> meet </w:t>
      </w:r>
      <w:r w:rsidR="00223F0F">
        <w:t xml:space="preserve">suitable </w:t>
      </w:r>
      <w:r w:rsidR="003A1D5F" w:rsidRPr="003A1D5F">
        <w:t>criteria</w:t>
      </w:r>
      <w:r w:rsidR="00223F0F">
        <w:t xml:space="preserve"> – </w:t>
      </w:r>
      <w:r w:rsidR="00117E2D">
        <w:t xml:space="preserve">these are expected to include that standards and evaluation procedures are at least </w:t>
      </w:r>
      <w:r w:rsidR="006D7638">
        <w:t xml:space="preserve">equivalent </w:t>
      </w:r>
      <w:r w:rsidR="001213E6">
        <w:t>to</w:t>
      </w:r>
      <w:r w:rsidR="00117E2D">
        <w:t xml:space="preserve"> those in GB.</w:t>
      </w:r>
    </w:p>
    <w:p w14:paraId="49D4DB6C" w14:textId="77777777" w:rsidR="00531E5E" w:rsidRDefault="00531E5E" w:rsidP="00D30D17">
      <w:pPr>
        <w:pStyle w:val="ListParagraph"/>
        <w:ind w:left="1418" w:hanging="284"/>
      </w:pPr>
    </w:p>
    <w:p w14:paraId="6C6688AE" w14:textId="0244380B" w:rsidR="00A96FEA" w:rsidRPr="00873587" w:rsidRDefault="00A96FEA" w:rsidP="00D30D17">
      <w:pPr>
        <w:pStyle w:val="ListParagraph"/>
        <w:numPr>
          <w:ilvl w:val="2"/>
          <w:numId w:val="28"/>
        </w:numPr>
        <w:ind w:left="1418" w:hanging="284"/>
      </w:pPr>
      <w:r w:rsidRPr="00A96FEA">
        <w:t>A power</w:t>
      </w:r>
      <w:r w:rsidR="00246357">
        <w:t xml:space="preserve"> </w:t>
      </w:r>
      <w:r w:rsidRPr="00A96FEA">
        <w:t xml:space="preserve">to request information from any applicant as is necessary to advise the SoS on whether to recognise any active substance approval from a trusted jurisdiction. </w:t>
      </w:r>
      <w:r w:rsidR="005C24B9">
        <w:t xml:space="preserve">For example, it may be necessary to obtain more detailed information on the scientific evaluation or data </w:t>
      </w:r>
      <w:r w:rsidR="00D86277">
        <w:t>underlying a foreign approval before it is recognised if there are specific issues of concern.</w:t>
      </w:r>
      <w:r w:rsidRPr="00A96FEA" w:rsidDel="00117E2D">
        <w:t xml:space="preserve"> </w:t>
      </w:r>
      <w:r w:rsidR="00467DFB">
        <w:t xml:space="preserve">HSE would likely seek regulation-making powers to set out any </w:t>
      </w:r>
      <w:r w:rsidR="00467DFB" w:rsidRPr="00754D3D">
        <w:t xml:space="preserve">procedures for requesting information in more detail (see below, </w:t>
      </w:r>
      <w:r w:rsidR="005F7DB6" w:rsidRPr="00754D3D">
        <w:t xml:space="preserve">section </w:t>
      </w:r>
      <w:r w:rsidR="00CD2080" w:rsidRPr="00754D3D">
        <w:fldChar w:fldCharType="begin"/>
      </w:r>
      <w:r w:rsidR="00CD2080" w:rsidRPr="00754D3D">
        <w:instrText xml:space="preserve"> REF _Ref196465504 \r \h </w:instrText>
      </w:r>
      <w:r w:rsidR="007B2FFC" w:rsidRPr="00754D3D">
        <w:instrText xml:space="preserve"> \* MERGEFORMAT </w:instrText>
      </w:r>
      <w:r w:rsidR="00CD2080" w:rsidRPr="00754D3D">
        <w:fldChar w:fldCharType="separate"/>
      </w:r>
      <w:r w:rsidR="4E8EB874" w:rsidRPr="00754D3D">
        <w:rPr>
          <w:cs/>
        </w:rPr>
        <w:t>‎</w:t>
      </w:r>
      <w:r w:rsidR="4E8EB874" w:rsidRPr="00754D3D">
        <w:t>3.7</w:t>
      </w:r>
      <w:r w:rsidR="00CD2080" w:rsidRPr="00754D3D">
        <w:fldChar w:fldCharType="end"/>
      </w:r>
      <w:r w:rsidR="56A9DC7B" w:rsidRPr="00754D3D">
        <w:t>)</w:t>
      </w:r>
      <w:r w:rsidR="0B3A0101" w:rsidRPr="00754D3D">
        <w:t>.</w:t>
      </w:r>
      <w:r w:rsidR="0053064B" w:rsidRPr="00754D3D">
        <w:t xml:space="preserve"> Data protection considerations may also require tha</w:t>
      </w:r>
      <w:r w:rsidR="00191AD1" w:rsidRPr="00754D3D">
        <w:t>t</w:t>
      </w:r>
      <w:r w:rsidR="0053064B" w:rsidRPr="00754D3D">
        <w:t xml:space="preserve"> an applicant submits data </w:t>
      </w:r>
      <w:r w:rsidR="001935E7" w:rsidRPr="00754D3D">
        <w:t xml:space="preserve">to HSE </w:t>
      </w:r>
      <w:r w:rsidR="0021294F" w:rsidRPr="00754D3D">
        <w:t xml:space="preserve">as a condition of recognising a foreign approval, but this is still being explored (see section </w:t>
      </w:r>
      <w:r w:rsidR="00B66B59" w:rsidRPr="00754D3D">
        <w:fldChar w:fldCharType="begin"/>
      </w:r>
      <w:r w:rsidR="00B66B59" w:rsidRPr="00754D3D">
        <w:instrText xml:space="preserve"> REF _Ref196747368 \r \h </w:instrText>
      </w:r>
      <w:r w:rsidR="00585B7F" w:rsidRPr="00754D3D">
        <w:instrText xml:space="preserve"> \* MERGEFORMAT </w:instrText>
      </w:r>
      <w:r w:rsidR="00B66B59" w:rsidRPr="00754D3D">
        <w:fldChar w:fldCharType="separate"/>
      </w:r>
      <w:r w:rsidR="4E8EB874" w:rsidRPr="00754D3D">
        <w:rPr>
          <w:cs/>
        </w:rPr>
        <w:t>‎</w:t>
      </w:r>
      <w:r w:rsidR="4E8EB874" w:rsidRPr="00754D3D">
        <w:t>3.4.9</w:t>
      </w:r>
      <w:r w:rsidR="00B66B59" w:rsidRPr="00754D3D">
        <w:fldChar w:fldCharType="end"/>
      </w:r>
      <w:r w:rsidR="7EA7201F" w:rsidRPr="00754D3D">
        <w:t>)</w:t>
      </w:r>
      <w:r w:rsidR="1B261550" w:rsidRPr="00754D3D">
        <w:t>.</w:t>
      </w:r>
    </w:p>
    <w:p w14:paraId="7F1AA670" w14:textId="77777777" w:rsidR="00AC7C05" w:rsidRDefault="00AC7C05" w:rsidP="00B14DA9">
      <w:pPr>
        <w:pStyle w:val="ListParagraph"/>
      </w:pPr>
    </w:p>
    <w:p w14:paraId="68972698" w14:textId="19C359E1" w:rsidR="00504624" w:rsidRDefault="00504624" w:rsidP="00836AC6">
      <w:pPr>
        <w:pStyle w:val="ListParagraph"/>
        <w:numPr>
          <w:ilvl w:val="2"/>
          <w:numId w:val="27"/>
        </w:numPr>
      </w:pPr>
      <w:bookmarkStart w:id="114" w:name="_Ref196465204"/>
      <w:r>
        <w:t xml:space="preserve">A clause </w:t>
      </w:r>
      <w:r w:rsidR="00160D2C">
        <w:t xml:space="preserve">would </w:t>
      </w:r>
      <w:r w:rsidR="0020329D">
        <w:t>also</w:t>
      </w:r>
      <w:r w:rsidR="00775CD1">
        <w:t xml:space="preserve"> be </w:t>
      </w:r>
      <w:r w:rsidR="004A2100">
        <w:t>required</w:t>
      </w:r>
      <w:r w:rsidR="00775CD1">
        <w:t xml:space="preserve"> </w:t>
      </w:r>
      <w:r>
        <w:t xml:space="preserve">stating that the SoS or the competent authority (Scottish or Welsh Ministers for devolved matters) may refuse to approve an active substance approved in a trusted jurisdiction on specified grounds. </w:t>
      </w:r>
      <w:r w:rsidR="0071455C">
        <w:t>W</w:t>
      </w:r>
      <w:r>
        <w:t xml:space="preserve">hile it is expected that most EU </w:t>
      </w:r>
      <w:r w:rsidR="00074DB1">
        <w:t xml:space="preserve">active substance </w:t>
      </w:r>
      <w:r>
        <w:t xml:space="preserve">approvals would be recognised, </w:t>
      </w:r>
      <w:r w:rsidR="0071455C">
        <w:t xml:space="preserve">this is to ensure that </w:t>
      </w:r>
      <w:r>
        <w:t>there is flexibility not to do so</w:t>
      </w:r>
      <w:r w:rsidR="00313A94">
        <w:t xml:space="preserve"> </w:t>
      </w:r>
      <w:r>
        <w:t xml:space="preserve">where </w:t>
      </w:r>
      <w:r w:rsidR="005A7FD4">
        <w:t xml:space="preserve">it </w:t>
      </w:r>
      <w:r>
        <w:t xml:space="preserve">would be harmful to </w:t>
      </w:r>
      <w:r w:rsidR="214C585F">
        <w:t>GB</w:t>
      </w:r>
      <w:r>
        <w:t xml:space="preserve"> interests. Grounds for refusal </w:t>
      </w:r>
      <w:r w:rsidR="00313A94">
        <w:t xml:space="preserve">could </w:t>
      </w:r>
      <w:r>
        <w:t>include:</w:t>
      </w:r>
      <w:bookmarkEnd w:id="114"/>
    </w:p>
    <w:p w14:paraId="79E8F5AE" w14:textId="77777777" w:rsidR="007B7402" w:rsidRDefault="007B7402" w:rsidP="007B7402">
      <w:pPr>
        <w:pStyle w:val="ListParagraph"/>
        <w:ind w:left="720" w:firstLine="0"/>
      </w:pPr>
    </w:p>
    <w:p w14:paraId="09B07EF2" w14:textId="68C1483A" w:rsidR="00504624" w:rsidRDefault="00504624" w:rsidP="00D30D17">
      <w:pPr>
        <w:pStyle w:val="ListParagraph"/>
        <w:numPr>
          <w:ilvl w:val="3"/>
          <w:numId w:val="29"/>
        </w:numPr>
        <w:ind w:left="1418" w:hanging="284"/>
      </w:pPr>
      <w:r>
        <w:t>Absence of the target organism in GB or evidence that a biocidal product or active substance would not be efficacious against the target organism in GB</w:t>
      </w:r>
    </w:p>
    <w:p w14:paraId="785E6358" w14:textId="77777777" w:rsidR="00626E19" w:rsidRDefault="00626E19" w:rsidP="00D30D17">
      <w:pPr>
        <w:pStyle w:val="ListParagraph"/>
        <w:ind w:left="1418" w:hanging="284"/>
      </w:pPr>
    </w:p>
    <w:p w14:paraId="5302C8B4" w14:textId="6C09498C" w:rsidR="00504624" w:rsidRDefault="00504624" w:rsidP="00D30D17">
      <w:pPr>
        <w:pStyle w:val="ListParagraph"/>
        <w:numPr>
          <w:ilvl w:val="3"/>
          <w:numId w:val="29"/>
        </w:numPr>
        <w:ind w:left="1418" w:hanging="284"/>
      </w:pPr>
      <w:r>
        <w:t xml:space="preserve">Where the SoS or the competent authority considers that it has not been demonstrated by the trusted jurisdiction that the biocidal active </w:t>
      </w:r>
      <w:r>
        <w:lastRenderedPageBreak/>
        <w:t>substance or biocidal product meets the criteria for approval/authorisation</w:t>
      </w:r>
    </w:p>
    <w:p w14:paraId="3970B4DC" w14:textId="77777777" w:rsidR="00626E19" w:rsidRDefault="00626E19" w:rsidP="00D30D17">
      <w:pPr>
        <w:pStyle w:val="ListParagraph"/>
        <w:ind w:left="1418" w:hanging="284"/>
      </w:pPr>
    </w:p>
    <w:p w14:paraId="2CDA8379" w14:textId="3B577619" w:rsidR="00504624" w:rsidRDefault="00504624" w:rsidP="00D30D17">
      <w:pPr>
        <w:pStyle w:val="ListParagraph"/>
        <w:numPr>
          <w:ilvl w:val="3"/>
          <w:numId w:val="29"/>
        </w:numPr>
        <w:ind w:left="1418" w:hanging="284"/>
      </w:pPr>
      <w:r>
        <w:t xml:space="preserve">Protection of the environment or public health in </w:t>
      </w:r>
      <w:r w:rsidR="31B4355B">
        <w:t>GB</w:t>
      </w:r>
    </w:p>
    <w:p w14:paraId="1978027E" w14:textId="77777777" w:rsidR="00626E19" w:rsidRDefault="00626E19" w:rsidP="00D30D17">
      <w:pPr>
        <w:pStyle w:val="ListParagraph"/>
        <w:ind w:left="1418" w:hanging="284"/>
      </w:pPr>
    </w:p>
    <w:p w14:paraId="55F289E1" w14:textId="1874A5B9" w:rsidR="00504624" w:rsidRDefault="00504624" w:rsidP="00D30D17">
      <w:pPr>
        <w:pStyle w:val="ListParagraph"/>
        <w:numPr>
          <w:ilvl w:val="3"/>
          <w:numId w:val="29"/>
        </w:numPr>
        <w:ind w:left="1418" w:hanging="284"/>
      </w:pPr>
      <w:r>
        <w:t xml:space="preserve">Protection of cultural heritage in </w:t>
      </w:r>
      <w:r w:rsidR="19A2FE54">
        <w:t>G</w:t>
      </w:r>
      <w:r w:rsidR="0B27A91E" w:rsidRPr="00310C0B">
        <w:t>B</w:t>
      </w:r>
    </w:p>
    <w:p w14:paraId="35BDB88F" w14:textId="77777777" w:rsidR="00626E19" w:rsidRDefault="00626E19" w:rsidP="00D30D17">
      <w:pPr>
        <w:pStyle w:val="ListParagraph"/>
        <w:ind w:left="1418" w:hanging="284"/>
      </w:pPr>
    </w:p>
    <w:p w14:paraId="54A05D2C" w14:textId="542B9752" w:rsidR="00504624" w:rsidRDefault="00504624" w:rsidP="00D30D17">
      <w:pPr>
        <w:pStyle w:val="ListParagraph"/>
        <w:numPr>
          <w:ilvl w:val="3"/>
          <w:numId w:val="29"/>
        </w:numPr>
        <w:ind w:left="1418" w:hanging="284"/>
      </w:pPr>
      <w:r>
        <w:t>Reasons of public policy or public security</w:t>
      </w:r>
    </w:p>
    <w:p w14:paraId="2D87FBEB" w14:textId="77777777" w:rsidR="00AC7C05" w:rsidRDefault="00AC7C05" w:rsidP="00B14DA9">
      <w:pPr>
        <w:pStyle w:val="ListParagraph"/>
        <w:ind w:left="720" w:firstLine="0"/>
      </w:pPr>
    </w:p>
    <w:p w14:paraId="37983DA3" w14:textId="38E115D0" w:rsidR="003B7390" w:rsidRPr="003B7390" w:rsidRDefault="6DD5A02F" w:rsidP="00836AC6">
      <w:pPr>
        <w:pStyle w:val="ListParagraph"/>
        <w:numPr>
          <w:ilvl w:val="2"/>
          <w:numId w:val="27"/>
        </w:numPr>
      </w:pPr>
      <w:r>
        <w:t xml:space="preserve">HSE is also considering </w:t>
      </w:r>
      <w:r w:rsidR="43DAC5C9">
        <w:t>the introduction of a separate</w:t>
      </w:r>
      <w:r w:rsidR="00AD408D" w:rsidDel="43DAC5C9">
        <w:t xml:space="preserve"> </w:t>
      </w:r>
      <w:r w:rsidR="4AEB2989">
        <w:t xml:space="preserve">power </w:t>
      </w:r>
      <w:r w:rsidR="6F3EB8FF">
        <w:t xml:space="preserve">for </w:t>
      </w:r>
      <w:r w:rsidR="11FD49B4">
        <w:t>it</w:t>
      </w:r>
      <w:r w:rsidR="6F3EB8FF">
        <w:t>, as competent authority,</w:t>
      </w:r>
      <w:r w:rsidR="4AEB2989">
        <w:t xml:space="preserve"> to use any evaluation available to it, which it considers reliable, from any foreign jurisdiction to inform any evaluation of an active substance or biocidal product. This allows</w:t>
      </w:r>
      <w:r w:rsidR="11FD49B4">
        <w:t xml:space="preserve"> necessary</w:t>
      </w:r>
      <w:r w:rsidR="4AEB2989">
        <w:t xml:space="preserve"> further efficiency in processing applications, by enabling use of reliable information from jurisdictions where it may not be possible to fully recognise approvals due to differences in standards or methodologies.</w:t>
      </w:r>
      <w:r w:rsidR="6DED4D15">
        <w:t xml:space="preserve"> </w:t>
      </w:r>
      <w:r w:rsidR="0206430A">
        <w:t>This proposal would rely on any evaluation being legally available to HSE to use</w:t>
      </w:r>
      <w:r w:rsidR="56FD4ADD">
        <w:t>.</w:t>
      </w:r>
    </w:p>
    <w:p w14:paraId="2FD58297" w14:textId="77777777" w:rsidR="00467DFB" w:rsidRPr="003B7390" w:rsidRDefault="00467DFB" w:rsidP="00B14DA9">
      <w:pPr>
        <w:pStyle w:val="ListParagraph"/>
        <w:ind w:left="720" w:firstLine="0"/>
      </w:pPr>
    </w:p>
    <w:p w14:paraId="769CB54D" w14:textId="0AE0C3CD" w:rsidR="0041010B" w:rsidRDefault="0041010B" w:rsidP="00836AC6">
      <w:pPr>
        <w:pStyle w:val="ListParagraph"/>
        <w:numPr>
          <w:ilvl w:val="2"/>
          <w:numId w:val="27"/>
        </w:numPr>
      </w:pPr>
      <w:r w:rsidRPr="00CD09B1">
        <w:t xml:space="preserve">The principle of </w:t>
      </w:r>
      <w:r>
        <w:t xml:space="preserve">recognising foreign approvals or authorisations </w:t>
      </w:r>
      <w:r w:rsidRPr="00CD09B1">
        <w:t>could be extended to biocidal products.</w:t>
      </w:r>
      <w:r w:rsidR="001C70ED">
        <w:t xml:space="preserve"> Like recognition of active substance approvals, this would require a power for the competent </w:t>
      </w:r>
      <w:r w:rsidR="001C70ED" w:rsidRPr="00877542">
        <w:t xml:space="preserve">authority to authorise biocidal products authorised in trusted jurisdictions and also a power to refuse authorisations on specified grounds (similar to those listed in </w:t>
      </w:r>
      <w:r w:rsidR="001C70ED" w:rsidRPr="00877542">
        <w:fldChar w:fldCharType="begin"/>
      </w:r>
      <w:r w:rsidR="001C70ED" w:rsidRPr="00877542">
        <w:instrText xml:space="preserve"> REF _Ref196465204 \r \h </w:instrText>
      </w:r>
      <w:r w:rsidR="00DD4EDF" w:rsidRPr="00877542">
        <w:instrText xml:space="preserve"> \* MERGEFORMAT </w:instrText>
      </w:r>
      <w:r w:rsidR="001C70ED" w:rsidRPr="00877542">
        <w:fldChar w:fldCharType="separate"/>
      </w:r>
      <w:r w:rsidR="001C70ED" w:rsidRPr="00877542">
        <w:t>3</w:t>
      </w:r>
      <w:r w:rsidR="001C70ED" w:rsidRPr="00EB1D44">
        <w:t>.4.5</w:t>
      </w:r>
      <w:r w:rsidR="001C70ED" w:rsidRPr="00877542">
        <w:fldChar w:fldCharType="end"/>
      </w:r>
      <w:r w:rsidR="54D09380" w:rsidRPr="00877542">
        <w:t>).</w:t>
      </w:r>
      <w:r w:rsidRPr="00CD09B1">
        <w:t xml:space="preserve"> However, </w:t>
      </w:r>
      <w:r>
        <w:t xml:space="preserve">recognising biocidal product authorisations </w:t>
      </w:r>
      <w:r w:rsidRPr="00CD09B1">
        <w:t xml:space="preserve">from other </w:t>
      </w:r>
      <w:r>
        <w:t xml:space="preserve">jurisdictions </w:t>
      </w:r>
      <w:r w:rsidRPr="00CD09B1">
        <w:t xml:space="preserve">may be less straightforward than </w:t>
      </w:r>
      <w:r>
        <w:t>recognising active substance approvals</w:t>
      </w:r>
      <w:r w:rsidRPr="00CD09B1">
        <w:t xml:space="preserve">. </w:t>
      </w:r>
      <w:r>
        <w:t>B</w:t>
      </w:r>
      <w:r w:rsidRPr="00CD09B1">
        <w:t xml:space="preserve">iocidal product evaluations are more likely to </w:t>
      </w:r>
      <w:r>
        <w:t xml:space="preserve">differ between countries, due to </w:t>
      </w:r>
      <w:r w:rsidRPr="00CD09B1">
        <w:t>factors such as differences in product uses, climatic conditions, target species, resistance status, etc.</w:t>
      </w:r>
      <w:r>
        <w:t xml:space="preserve"> </w:t>
      </w:r>
      <w:r w:rsidRPr="00CD09B1">
        <w:t xml:space="preserve">Nevertheless, </w:t>
      </w:r>
      <w:r>
        <w:t>there would still be substantial efficiencies where this approach c</w:t>
      </w:r>
      <w:r w:rsidR="00875059">
        <w:t xml:space="preserve">an </w:t>
      </w:r>
      <w:r>
        <w:t>be applied.</w:t>
      </w:r>
    </w:p>
    <w:p w14:paraId="7F72ADB7" w14:textId="77777777" w:rsidR="007C61F6" w:rsidRDefault="007C61F6" w:rsidP="00A30EEF">
      <w:pPr>
        <w:pStyle w:val="ListParagraph"/>
      </w:pPr>
    </w:p>
    <w:p w14:paraId="3CA4202A" w14:textId="7F87507B" w:rsidR="007C61F6" w:rsidRDefault="00D46DDF" w:rsidP="00836AC6">
      <w:pPr>
        <w:pStyle w:val="ListParagraph"/>
        <w:numPr>
          <w:ilvl w:val="2"/>
          <w:numId w:val="27"/>
        </w:numPr>
      </w:pPr>
      <w:bookmarkStart w:id="115" w:name="_Ref196985837"/>
      <w:r>
        <w:t>Recognising for</w:t>
      </w:r>
      <w:r w:rsidR="00BD0C55">
        <w:t xml:space="preserve">eign approvals </w:t>
      </w:r>
      <w:r w:rsidR="00A232A0">
        <w:t xml:space="preserve">or authorisations </w:t>
      </w:r>
      <w:r w:rsidR="00BD0C55">
        <w:t xml:space="preserve">also raises the question of </w:t>
      </w:r>
      <w:r w:rsidR="00977413">
        <w:t xml:space="preserve">how </w:t>
      </w:r>
      <w:r w:rsidR="008C65FF">
        <w:t xml:space="preserve">any </w:t>
      </w:r>
      <w:r w:rsidR="00977413">
        <w:t xml:space="preserve">subsequent decisions in the foreign jurisdiction </w:t>
      </w:r>
      <w:r w:rsidR="008C65FF">
        <w:t xml:space="preserve">would be handled, </w:t>
      </w:r>
      <w:r w:rsidR="00977413">
        <w:t>such as</w:t>
      </w:r>
      <w:r w:rsidR="005A06F2">
        <w:t xml:space="preserve"> renewal, restriction or non-</w:t>
      </w:r>
      <w:r w:rsidR="0052527A">
        <w:t>approval</w:t>
      </w:r>
      <w:r w:rsidR="004D6AA7">
        <w:t xml:space="preserve"> of an active substance</w:t>
      </w:r>
      <w:r w:rsidR="0052527A">
        <w:t xml:space="preserve">. </w:t>
      </w:r>
      <w:r w:rsidR="00E8085F">
        <w:t xml:space="preserve">One option is for </w:t>
      </w:r>
      <w:r w:rsidR="008C65FF">
        <w:t xml:space="preserve">these decisions </w:t>
      </w:r>
      <w:r w:rsidR="00C51836">
        <w:t xml:space="preserve">also to be </w:t>
      </w:r>
      <w:r w:rsidR="00C51836" w:rsidRPr="006F7E3D">
        <w:t>recognised</w:t>
      </w:r>
      <w:r w:rsidR="003F7195" w:rsidRPr="006F7E3D">
        <w:t xml:space="preserve">, </w:t>
      </w:r>
      <w:proofErr w:type="gramStart"/>
      <w:r w:rsidR="003F7195" w:rsidRPr="006F7E3D">
        <w:t>similar to</w:t>
      </w:r>
      <w:proofErr w:type="gramEnd"/>
      <w:r w:rsidR="003F7195" w:rsidRPr="006F7E3D">
        <w:t xml:space="preserve"> initial approvals</w:t>
      </w:r>
      <w:r w:rsidR="00264C81" w:rsidRPr="006F7E3D">
        <w:t>.</w:t>
      </w:r>
      <w:r w:rsidR="0097047D" w:rsidRPr="006F7E3D">
        <w:t xml:space="preserve"> </w:t>
      </w:r>
      <w:r w:rsidR="00264C81" w:rsidRPr="006F7E3D">
        <w:t xml:space="preserve">Another option would be for restrictions or bans </w:t>
      </w:r>
      <w:r w:rsidR="00F4075D" w:rsidRPr="006F7E3D">
        <w:t>to trigger a review in GB (</w:t>
      </w:r>
      <w:proofErr w:type="gramStart"/>
      <w:r w:rsidR="00F4075D" w:rsidRPr="006F7E3D">
        <w:t>similar to</w:t>
      </w:r>
      <w:proofErr w:type="gramEnd"/>
      <w:r w:rsidR="00F4075D" w:rsidRPr="006F7E3D">
        <w:t xml:space="preserve"> the call-in proposals described below, see </w:t>
      </w:r>
      <w:r w:rsidR="00FB5945" w:rsidRPr="00EB1D44">
        <w:fldChar w:fldCharType="begin"/>
      </w:r>
      <w:r w:rsidR="00FB5945" w:rsidRPr="00EB1D44">
        <w:instrText xml:space="preserve"> REF _Ref196984458 \r \h </w:instrText>
      </w:r>
      <w:r w:rsidR="00444CF4" w:rsidRPr="00EB1D44">
        <w:instrText xml:space="preserve"> \* MERGEFORMAT </w:instrText>
      </w:r>
      <w:r w:rsidR="00FB5945" w:rsidRPr="00EB1D44">
        <w:fldChar w:fldCharType="separate"/>
      </w:r>
      <w:r w:rsidR="4E8EB874" w:rsidRPr="00EB1D44">
        <w:rPr>
          <w:cs/>
        </w:rPr>
        <w:t>‎</w:t>
      </w:r>
      <w:r w:rsidR="4E8EB874" w:rsidRPr="00EB1D44">
        <w:t>3.5.3</w:t>
      </w:r>
      <w:r w:rsidR="00FB5945" w:rsidRPr="00EB1D44">
        <w:fldChar w:fldCharType="end"/>
      </w:r>
      <w:r w:rsidR="37C414E5" w:rsidRPr="00EB1D44">
        <w:t>).</w:t>
      </w:r>
      <w:r w:rsidR="005826E5" w:rsidRPr="006F7E3D">
        <w:t xml:space="preserve"> </w:t>
      </w:r>
      <w:r w:rsidR="00307A1F" w:rsidRPr="006F7E3D">
        <w:t xml:space="preserve">An </w:t>
      </w:r>
      <w:r w:rsidR="00E74D9B" w:rsidRPr="006F7E3D">
        <w:t xml:space="preserve">intermediate </w:t>
      </w:r>
      <w:r w:rsidR="00307A1F" w:rsidRPr="006F7E3D">
        <w:t xml:space="preserve">option would be </w:t>
      </w:r>
      <w:r w:rsidR="00531E5D" w:rsidRPr="006F7E3D">
        <w:t xml:space="preserve">that </w:t>
      </w:r>
      <w:r w:rsidR="007863CE" w:rsidRPr="006F7E3D">
        <w:t xml:space="preserve">a ban or restriction </w:t>
      </w:r>
      <w:r w:rsidR="00531E5D" w:rsidRPr="006F7E3D">
        <w:t>in a foreign jurisdiction would</w:t>
      </w:r>
      <w:r w:rsidR="00531E5D">
        <w:t xml:space="preserve"> </w:t>
      </w:r>
      <w:r w:rsidR="00C525B9">
        <w:t xml:space="preserve">normally </w:t>
      </w:r>
      <w:r w:rsidR="00531E5D">
        <w:t xml:space="preserve">be recognised, but with an </w:t>
      </w:r>
      <w:r w:rsidR="003C0E8D">
        <w:t xml:space="preserve">opportunity for </w:t>
      </w:r>
      <w:r w:rsidR="008D5BD6" w:rsidRPr="008D5BD6">
        <w:t>applicants to submit a data package and pay for re-evaluation in GB in case of any concerns.</w:t>
      </w:r>
      <w:r w:rsidR="000A58A0">
        <w:t xml:space="preserve"> </w:t>
      </w:r>
      <w:r w:rsidR="000C3EA5">
        <w:t>However, f</w:t>
      </w:r>
      <w:r w:rsidR="000A58A0">
        <w:t>or candidates for substitution</w:t>
      </w:r>
      <w:r w:rsidR="000A58A0">
        <w:rPr>
          <w:rStyle w:val="FootnoteReference"/>
        </w:rPr>
        <w:footnoteReference w:id="3"/>
      </w:r>
      <w:r w:rsidR="00C662F4">
        <w:t xml:space="preserve"> or products containing them</w:t>
      </w:r>
      <w:r w:rsidR="000A58A0">
        <w:t xml:space="preserve">, some further evaluation is likely to be needed in GB even if another jurisdiction renews, because regulatory decision making depends on whether there are suitable alternatives on the </w:t>
      </w:r>
      <w:proofErr w:type="gramStart"/>
      <w:r w:rsidR="000A58A0">
        <w:t>market</w:t>
      </w:r>
      <w:proofErr w:type="gramEnd"/>
      <w:r w:rsidR="000A58A0">
        <w:t xml:space="preserve"> and this may differ between countries.</w:t>
      </w:r>
      <w:bookmarkEnd w:id="115"/>
    </w:p>
    <w:p w14:paraId="409EC6B8" w14:textId="5B4F0AC8" w:rsidR="00862BBF" w:rsidRDefault="00862BBF" w:rsidP="249C6A7F">
      <w:pPr>
        <w:pStyle w:val="ListParagraph"/>
      </w:pPr>
    </w:p>
    <w:p w14:paraId="6CB9D347" w14:textId="7659FAA1" w:rsidR="00DB6280" w:rsidRPr="003B7390" w:rsidRDefault="004724FA" w:rsidP="00836AC6">
      <w:pPr>
        <w:pStyle w:val="ListParagraph"/>
        <w:numPr>
          <w:ilvl w:val="2"/>
          <w:numId w:val="27"/>
        </w:numPr>
      </w:pPr>
      <w:r>
        <w:t>HSE is aware that recognising foreign approvals</w:t>
      </w:r>
      <w:r w:rsidR="00855CD4">
        <w:t xml:space="preserve"> or authorisations</w:t>
      </w:r>
      <w:r>
        <w:t xml:space="preserve"> raises questions of </w:t>
      </w:r>
      <w:r w:rsidR="00A55D22">
        <w:t xml:space="preserve">data protection and </w:t>
      </w:r>
      <w:bookmarkStart w:id="116" w:name="_Ref196747368"/>
      <w:r w:rsidR="00A55D22">
        <w:t>data ownership</w:t>
      </w:r>
      <w:r w:rsidR="00DB4FDF">
        <w:t>.</w:t>
      </w:r>
      <w:r w:rsidR="00A55D22">
        <w:t xml:space="preserve"> For example, </w:t>
      </w:r>
      <w:r w:rsidR="00D002CD">
        <w:t xml:space="preserve">if </w:t>
      </w:r>
      <w:r w:rsidR="00195520">
        <w:t xml:space="preserve">a company </w:t>
      </w:r>
      <w:r w:rsidR="00A66247">
        <w:t xml:space="preserve">provided a data package to support </w:t>
      </w:r>
      <w:r w:rsidR="00327665">
        <w:t xml:space="preserve">an </w:t>
      </w:r>
      <w:r w:rsidR="00B05AAB">
        <w:t xml:space="preserve">active substance </w:t>
      </w:r>
      <w:r w:rsidR="00327665">
        <w:t xml:space="preserve">approval in another </w:t>
      </w:r>
      <w:r w:rsidR="00327665">
        <w:lastRenderedPageBreak/>
        <w:t xml:space="preserve">country and </w:t>
      </w:r>
      <w:r w:rsidR="00EA482C">
        <w:t>GB</w:t>
      </w:r>
      <w:r w:rsidR="00327665">
        <w:t xml:space="preserve"> recognises that approval, </w:t>
      </w:r>
      <w:r w:rsidR="00D810FC">
        <w:t xml:space="preserve">it would need to be determined </w:t>
      </w:r>
      <w:r w:rsidR="00B07B13">
        <w:t>whether, and how, that data could be</w:t>
      </w:r>
      <w:r w:rsidR="001269F0">
        <w:t xml:space="preserve"> </w:t>
      </w:r>
      <w:r w:rsidR="000C7B25">
        <w:t xml:space="preserve">protected if other </w:t>
      </w:r>
      <w:r w:rsidR="001269F0">
        <w:t>companies then</w:t>
      </w:r>
      <w:r w:rsidR="00A31AC9">
        <w:t xml:space="preserve"> benefit from that approval </w:t>
      </w:r>
      <w:r w:rsidR="00EA482C">
        <w:t>in GB</w:t>
      </w:r>
      <w:r w:rsidR="00D810FC">
        <w:t>.</w:t>
      </w:r>
      <w:r w:rsidR="007B62A2">
        <w:t xml:space="preserve"> </w:t>
      </w:r>
      <w:r w:rsidR="005968AA">
        <w:t xml:space="preserve">As indicated above, one option could be to require </w:t>
      </w:r>
      <w:r w:rsidR="00713B6B">
        <w:t xml:space="preserve">an applicant to submit </w:t>
      </w:r>
      <w:r w:rsidR="001B6647">
        <w:t xml:space="preserve">the underlying data package </w:t>
      </w:r>
      <w:r w:rsidR="00394021">
        <w:t xml:space="preserve">when a foreign </w:t>
      </w:r>
      <w:r w:rsidR="00182369">
        <w:t>approval</w:t>
      </w:r>
      <w:r w:rsidR="005B0292">
        <w:t xml:space="preserve"> or authorisation</w:t>
      </w:r>
      <w:r w:rsidR="00182369">
        <w:t xml:space="preserve"> is recognised</w:t>
      </w:r>
      <w:r w:rsidR="009967D5">
        <w:t xml:space="preserve"> to support data protection in GB</w:t>
      </w:r>
      <w:r w:rsidR="00182369">
        <w:t>.</w:t>
      </w:r>
      <w:r w:rsidR="007B62A2">
        <w:t xml:space="preserve"> HSE is considering these issues and would welcome feedback on </w:t>
      </w:r>
      <w:r w:rsidR="00D810FC">
        <w:t>matters</w:t>
      </w:r>
      <w:r w:rsidR="007B62A2">
        <w:t xml:space="preserve"> to consider if </w:t>
      </w:r>
      <w:r w:rsidR="00EC35EF">
        <w:t>the recognition</w:t>
      </w:r>
      <w:r w:rsidR="007B62A2">
        <w:t xml:space="preserve"> approach is pursued.</w:t>
      </w:r>
      <w:bookmarkEnd w:id="116"/>
    </w:p>
    <w:p w14:paraId="03B5B3C3" w14:textId="1EEF3BA5" w:rsidR="00CF3E0B" w:rsidDel="00B50289" w:rsidRDefault="00CF3E0B" w:rsidP="004A0547">
      <w:pPr>
        <w:pStyle w:val="numberpara"/>
        <w:numPr>
          <w:ilvl w:val="0"/>
          <w:numId w:val="0"/>
        </w:numPr>
        <w:ind w:left="907"/>
      </w:pPr>
    </w:p>
    <w:tbl>
      <w:tblPr>
        <w:tblStyle w:val="TableGrid"/>
        <w:tblW w:w="0" w:type="auto"/>
        <w:tblLook w:val="04A0" w:firstRow="1" w:lastRow="0" w:firstColumn="1" w:lastColumn="0" w:noHBand="0" w:noVBand="1"/>
      </w:tblPr>
      <w:tblGrid>
        <w:gridCol w:w="1502"/>
        <w:gridCol w:w="1503"/>
        <w:gridCol w:w="1503"/>
        <w:gridCol w:w="1502"/>
        <w:gridCol w:w="1503"/>
        <w:gridCol w:w="1503"/>
      </w:tblGrid>
      <w:tr w:rsidR="009A05C9" w:rsidDel="00B50289" w14:paraId="5FD01B31" w14:textId="575DA022" w:rsidTr="00C10216">
        <w:tc>
          <w:tcPr>
            <w:tcW w:w="9016" w:type="dxa"/>
            <w:gridSpan w:val="6"/>
          </w:tcPr>
          <w:p w14:paraId="317D6327" w14:textId="1349756A" w:rsidR="009A05C9" w:rsidDel="00B50289" w:rsidRDefault="009A05C9" w:rsidP="001613D8">
            <w:r w:rsidDel="00B50289">
              <w:t>Biocides Question 1</w:t>
            </w:r>
            <w:r w:rsidR="001613D8" w:rsidDel="00B50289">
              <w:t>:</w:t>
            </w:r>
          </w:p>
          <w:p w14:paraId="3251A7CF" w14:textId="2E62BE04" w:rsidR="009A05C9" w:rsidDel="00B50289" w:rsidRDefault="009A05C9" w:rsidP="00E34C6C">
            <w:pPr>
              <w:ind w:left="29"/>
              <w:rPr>
                <w:b w:val="0"/>
                <w:bCs w:val="0"/>
              </w:rPr>
            </w:pPr>
            <w:r w:rsidDel="00B50289">
              <w:rPr>
                <w:b w:val="0"/>
                <w:bCs w:val="0"/>
              </w:rPr>
              <w:t xml:space="preserve">To what extent do you </w:t>
            </w:r>
            <w:r w:rsidRPr="009A05C9" w:rsidDel="00B50289">
              <w:rPr>
                <w:b w:val="0"/>
                <w:bCs w:val="0"/>
              </w:rPr>
              <w:t xml:space="preserve">agree or disagree with </w:t>
            </w:r>
            <w:r w:rsidR="00DE53EB">
              <w:rPr>
                <w:b w:val="0"/>
                <w:bCs w:val="0"/>
              </w:rPr>
              <w:t>the principle of</w:t>
            </w:r>
            <w:r w:rsidR="00EC36EF">
              <w:rPr>
                <w:b w:val="0"/>
                <w:bCs w:val="0"/>
              </w:rPr>
              <w:t xml:space="preserve"> enabl</w:t>
            </w:r>
            <w:r w:rsidR="00DE53EB">
              <w:rPr>
                <w:b w:val="0"/>
                <w:bCs w:val="0"/>
              </w:rPr>
              <w:t>ing</w:t>
            </w:r>
            <w:r w:rsidR="00EC36EF">
              <w:rPr>
                <w:b w:val="0"/>
                <w:bCs w:val="0"/>
              </w:rPr>
              <w:t xml:space="preserve"> </w:t>
            </w:r>
            <w:r w:rsidR="000A7239">
              <w:rPr>
                <w:b w:val="0"/>
                <w:bCs w:val="0"/>
              </w:rPr>
              <w:t>approval</w:t>
            </w:r>
            <w:r w:rsidR="00DE53EB">
              <w:rPr>
                <w:b w:val="0"/>
                <w:bCs w:val="0"/>
              </w:rPr>
              <w:t xml:space="preserve">s </w:t>
            </w:r>
            <w:r w:rsidRPr="009A05C9" w:rsidDel="00B50289">
              <w:rPr>
                <w:b w:val="0"/>
                <w:bCs w:val="0"/>
              </w:rPr>
              <w:t xml:space="preserve">of </w:t>
            </w:r>
            <w:r w:rsidRPr="00DB09C1" w:rsidDel="00B50289">
              <w:rPr>
                <w:u w:val="single"/>
              </w:rPr>
              <w:t>biocidal active substances</w:t>
            </w:r>
            <w:r w:rsidRPr="00D02C5E" w:rsidDel="00B50289">
              <w:rPr>
                <w:b w:val="0"/>
                <w:bCs w:val="0"/>
              </w:rPr>
              <w:t xml:space="preserve"> </w:t>
            </w:r>
            <w:r w:rsidR="00DE53EB" w:rsidRPr="00592A3E">
              <w:t>granted in</w:t>
            </w:r>
            <w:r w:rsidR="00DE53EB" w:rsidRPr="00B14DA9">
              <w:t xml:space="preserve"> </w:t>
            </w:r>
            <w:r w:rsidR="00DE53EB">
              <w:rPr>
                <w:b w:val="0"/>
                <w:bCs w:val="0"/>
              </w:rPr>
              <w:t>foreign jurisdictions to be recognised in Great Britain</w:t>
            </w:r>
            <w:r w:rsidRPr="009A05C9" w:rsidDel="00B50289">
              <w:rPr>
                <w:b w:val="0"/>
                <w:bCs w:val="0"/>
              </w:rPr>
              <w:t>?</w:t>
            </w:r>
          </w:p>
          <w:p w14:paraId="019F8579" w14:textId="1C7F3694" w:rsidR="009A05C9" w:rsidRPr="00FF0F34" w:rsidDel="00B50289" w:rsidRDefault="00DB09C1" w:rsidP="008B7450">
            <w:pPr>
              <w:rPr>
                <w:b w:val="0"/>
                <w:bCs w:val="0"/>
              </w:rPr>
            </w:pPr>
            <w:r w:rsidDel="00B50289">
              <w:rPr>
                <w:b w:val="0"/>
                <w:bCs w:val="0"/>
              </w:rPr>
              <w:t>Tick the relevant answer.</w:t>
            </w:r>
          </w:p>
        </w:tc>
      </w:tr>
      <w:tr w:rsidR="00934C36" w:rsidDel="00B50289" w14:paraId="47C28191" w14:textId="4CD3BF7E" w:rsidTr="00C10216">
        <w:tc>
          <w:tcPr>
            <w:tcW w:w="1502" w:type="dxa"/>
          </w:tcPr>
          <w:p w14:paraId="449BDF19" w14:textId="352FD08E" w:rsidR="00934C36" w:rsidDel="00B50289" w:rsidRDefault="00EA31E4" w:rsidP="00A12314">
            <w:pPr>
              <w:jc w:val="center"/>
              <w:rPr>
                <w:b w:val="0"/>
                <w:bCs w:val="0"/>
              </w:rPr>
            </w:pPr>
            <w:r w:rsidDel="00B50289">
              <w:rPr>
                <w:b w:val="0"/>
                <w:bCs w:val="0"/>
              </w:rPr>
              <w:t>Strongly Agree</w:t>
            </w:r>
          </w:p>
        </w:tc>
        <w:tc>
          <w:tcPr>
            <w:tcW w:w="1503" w:type="dxa"/>
          </w:tcPr>
          <w:p w14:paraId="2ACAA7E9" w14:textId="466C754E" w:rsidR="00934C36" w:rsidDel="00B50289" w:rsidRDefault="00EA31E4" w:rsidP="00A12314">
            <w:pPr>
              <w:jc w:val="center"/>
              <w:rPr>
                <w:b w:val="0"/>
                <w:bCs w:val="0"/>
              </w:rPr>
            </w:pPr>
            <w:r w:rsidDel="00B50289">
              <w:rPr>
                <w:b w:val="0"/>
                <w:bCs w:val="0"/>
              </w:rPr>
              <w:t>Agree</w:t>
            </w:r>
          </w:p>
        </w:tc>
        <w:tc>
          <w:tcPr>
            <w:tcW w:w="1503" w:type="dxa"/>
          </w:tcPr>
          <w:p w14:paraId="3B9869B7" w14:textId="3F22591B" w:rsidR="00934C36" w:rsidDel="00B50289" w:rsidRDefault="00EA31E4" w:rsidP="00A12314">
            <w:pPr>
              <w:jc w:val="center"/>
              <w:rPr>
                <w:b w:val="0"/>
                <w:bCs w:val="0"/>
              </w:rPr>
            </w:pPr>
            <w:r w:rsidDel="00B50289">
              <w:rPr>
                <w:b w:val="0"/>
                <w:bCs w:val="0"/>
              </w:rPr>
              <w:t>Do not agree or disagree</w:t>
            </w:r>
          </w:p>
        </w:tc>
        <w:tc>
          <w:tcPr>
            <w:tcW w:w="1502" w:type="dxa"/>
          </w:tcPr>
          <w:p w14:paraId="611C63AD" w14:textId="49102BAA" w:rsidR="00934C36" w:rsidDel="00B50289" w:rsidRDefault="00EA31E4" w:rsidP="00A12314">
            <w:pPr>
              <w:jc w:val="center"/>
              <w:rPr>
                <w:b w:val="0"/>
                <w:bCs w:val="0"/>
              </w:rPr>
            </w:pPr>
            <w:r w:rsidDel="00B50289">
              <w:rPr>
                <w:b w:val="0"/>
                <w:bCs w:val="0"/>
              </w:rPr>
              <w:t>Disagree</w:t>
            </w:r>
          </w:p>
        </w:tc>
        <w:tc>
          <w:tcPr>
            <w:tcW w:w="1503" w:type="dxa"/>
          </w:tcPr>
          <w:p w14:paraId="1928C7A8" w14:textId="09A1F6F7" w:rsidR="00934C36" w:rsidDel="00B50289" w:rsidRDefault="00EA31E4" w:rsidP="00A12314">
            <w:pPr>
              <w:jc w:val="center"/>
              <w:rPr>
                <w:b w:val="0"/>
                <w:bCs w:val="0"/>
              </w:rPr>
            </w:pPr>
            <w:r w:rsidDel="00B50289">
              <w:rPr>
                <w:b w:val="0"/>
                <w:bCs w:val="0"/>
              </w:rPr>
              <w:t>Strongly Disagree</w:t>
            </w:r>
          </w:p>
        </w:tc>
        <w:tc>
          <w:tcPr>
            <w:tcW w:w="1503" w:type="dxa"/>
          </w:tcPr>
          <w:p w14:paraId="7731ACE3" w14:textId="0C3E4B19" w:rsidR="00934C36" w:rsidRPr="00EA31E4" w:rsidDel="00B50289" w:rsidRDefault="00EA31E4" w:rsidP="00A12314">
            <w:pPr>
              <w:jc w:val="center"/>
              <w:rPr>
                <w:b w:val="0"/>
                <w:bCs w:val="0"/>
              </w:rPr>
            </w:pPr>
            <w:r w:rsidDel="00B50289">
              <w:rPr>
                <w:b w:val="0"/>
                <w:bCs w:val="0"/>
              </w:rPr>
              <w:t>Don’t know</w:t>
            </w:r>
          </w:p>
        </w:tc>
      </w:tr>
      <w:tr w:rsidR="00A12314" w:rsidDel="00B50289" w14:paraId="23088761" w14:textId="399D5A34" w:rsidTr="00C10216">
        <w:tc>
          <w:tcPr>
            <w:tcW w:w="1502" w:type="dxa"/>
          </w:tcPr>
          <w:p w14:paraId="159CCF19" w14:textId="72663490" w:rsidR="00A12314" w:rsidDel="00B50289" w:rsidRDefault="00A12314" w:rsidP="008B7450">
            <w:pPr>
              <w:rPr>
                <w:b w:val="0"/>
                <w:bCs w:val="0"/>
              </w:rPr>
            </w:pPr>
          </w:p>
        </w:tc>
        <w:tc>
          <w:tcPr>
            <w:tcW w:w="1503" w:type="dxa"/>
          </w:tcPr>
          <w:p w14:paraId="3BC1A27C" w14:textId="55FB78D0" w:rsidR="00A12314" w:rsidDel="00B50289" w:rsidRDefault="00A12314" w:rsidP="008B7450">
            <w:pPr>
              <w:rPr>
                <w:b w:val="0"/>
                <w:bCs w:val="0"/>
              </w:rPr>
            </w:pPr>
          </w:p>
        </w:tc>
        <w:tc>
          <w:tcPr>
            <w:tcW w:w="1503" w:type="dxa"/>
          </w:tcPr>
          <w:p w14:paraId="0E8355ED" w14:textId="2B56B12F" w:rsidR="00A12314" w:rsidDel="00B50289" w:rsidRDefault="00A12314" w:rsidP="008B7450">
            <w:pPr>
              <w:rPr>
                <w:b w:val="0"/>
                <w:bCs w:val="0"/>
              </w:rPr>
            </w:pPr>
          </w:p>
        </w:tc>
        <w:tc>
          <w:tcPr>
            <w:tcW w:w="1502" w:type="dxa"/>
          </w:tcPr>
          <w:p w14:paraId="5F8427A2" w14:textId="37D827F3" w:rsidR="00A12314" w:rsidDel="00B50289" w:rsidRDefault="00A12314" w:rsidP="008B7450">
            <w:pPr>
              <w:rPr>
                <w:b w:val="0"/>
                <w:bCs w:val="0"/>
              </w:rPr>
            </w:pPr>
          </w:p>
        </w:tc>
        <w:tc>
          <w:tcPr>
            <w:tcW w:w="1503" w:type="dxa"/>
          </w:tcPr>
          <w:p w14:paraId="6BF15714" w14:textId="7A8160E0" w:rsidR="00A12314" w:rsidDel="00B50289" w:rsidRDefault="00A12314" w:rsidP="008B7450">
            <w:pPr>
              <w:rPr>
                <w:b w:val="0"/>
                <w:bCs w:val="0"/>
              </w:rPr>
            </w:pPr>
          </w:p>
        </w:tc>
        <w:tc>
          <w:tcPr>
            <w:tcW w:w="1503" w:type="dxa"/>
          </w:tcPr>
          <w:p w14:paraId="24A68351" w14:textId="506E7C24" w:rsidR="00A12314" w:rsidDel="00B50289" w:rsidRDefault="00A12314" w:rsidP="008B7450">
            <w:pPr>
              <w:rPr>
                <w:b w:val="0"/>
                <w:bCs w:val="0"/>
              </w:rPr>
            </w:pPr>
          </w:p>
        </w:tc>
      </w:tr>
      <w:tr w:rsidR="00811658" w:rsidDel="00B50289" w14:paraId="584A8343" w14:textId="15EEA4D5" w:rsidTr="00C10216">
        <w:tc>
          <w:tcPr>
            <w:tcW w:w="9016" w:type="dxa"/>
            <w:gridSpan w:val="6"/>
          </w:tcPr>
          <w:p w14:paraId="5701F1BF" w14:textId="649A50A9" w:rsidR="00811658" w:rsidRPr="00811658" w:rsidDel="00B50289" w:rsidRDefault="00811658" w:rsidP="008B7450">
            <w:r w:rsidRPr="00811658" w:rsidDel="00B50289">
              <w:t>Biocides Question 1a:</w:t>
            </w:r>
          </w:p>
          <w:p w14:paraId="486EA8B2" w14:textId="1D207ACC" w:rsidR="00811658" w:rsidRPr="00811658" w:rsidDel="00B50289" w:rsidRDefault="00811658" w:rsidP="00E34C6C">
            <w:pPr>
              <w:ind w:left="29"/>
              <w:rPr>
                <w:b w:val="0"/>
                <w:bCs w:val="0"/>
              </w:rPr>
            </w:pPr>
            <w:r w:rsidDel="00B50289">
              <w:rPr>
                <w:b w:val="0"/>
                <w:bCs w:val="0"/>
              </w:rPr>
              <w:t xml:space="preserve">If you </w:t>
            </w:r>
            <w:proofErr w:type="gramStart"/>
            <w:r w:rsidDel="00B50289">
              <w:rPr>
                <w:b w:val="0"/>
                <w:bCs w:val="0"/>
              </w:rPr>
              <w:t>answered</w:t>
            </w:r>
            <w:proofErr w:type="gramEnd"/>
            <w:r w:rsidDel="00B50289">
              <w:rPr>
                <w:b w:val="0"/>
                <w:bCs w:val="0"/>
              </w:rPr>
              <w:t xml:space="preserve"> ‘don’t know’, please go to the next question. Otherwise, please briefly explain the reason(s) for your response.</w:t>
            </w:r>
          </w:p>
        </w:tc>
      </w:tr>
      <w:tr w:rsidR="00463FA7" w:rsidDel="00B50289" w14:paraId="6092CDB4" w14:textId="06F3A413" w:rsidTr="00C10216">
        <w:tc>
          <w:tcPr>
            <w:tcW w:w="9016" w:type="dxa"/>
            <w:gridSpan w:val="6"/>
          </w:tcPr>
          <w:p w14:paraId="6D90A18F" w14:textId="5DAE68B4" w:rsidR="00463FA7" w:rsidRPr="00463FA7" w:rsidDel="00B50289" w:rsidRDefault="00463FA7" w:rsidP="008B7450">
            <w:pPr>
              <w:rPr>
                <w:b w:val="0"/>
                <w:bCs w:val="0"/>
                <w:i/>
                <w:iCs/>
              </w:rPr>
            </w:pPr>
            <w:r w:rsidDel="00B50289">
              <w:rPr>
                <w:b w:val="0"/>
                <w:bCs w:val="0"/>
                <w:i/>
                <w:iCs/>
              </w:rPr>
              <w:t>[Free Text]</w:t>
            </w:r>
          </w:p>
        </w:tc>
      </w:tr>
    </w:tbl>
    <w:p w14:paraId="34D981D8" w14:textId="77777777" w:rsidR="00D23E79" w:rsidDel="00B50289" w:rsidRDefault="00D23E79" w:rsidP="0057214C">
      <w:pPr>
        <w:pStyle w:val="numberpara"/>
        <w:numPr>
          <w:ilvl w:val="0"/>
          <w:numId w:val="0"/>
        </w:numPr>
      </w:pPr>
    </w:p>
    <w:tbl>
      <w:tblPr>
        <w:tblStyle w:val="TableGrid"/>
        <w:tblW w:w="0" w:type="auto"/>
        <w:tblLook w:val="04A0" w:firstRow="1" w:lastRow="0" w:firstColumn="1" w:lastColumn="0" w:noHBand="0" w:noVBand="1"/>
      </w:tblPr>
      <w:tblGrid>
        <w:gridCol w:w="1502"/>
        <w:gridCol w:w="1503"/>
        <w:gridCol w:w="1503"/>
        <w:gridCol w:w="1502"/>
        <w:gridCol w:w="1503"/>
        <w:gridCol w:w="1503"/>
      </w:tblGrid>
      <w:tr w:rsidR="007D7575" w:rsidDel="00B50289" w14:paraId="68EEB23D" w14:textId="4194CEFA" w:rsidTr="008B7450">
        <w:tc>
          <w:tcPr>
            <w:tcW w:w="9016" w:type="dxa"/>
            <w:gridSpan w:val="6"/>
          </w:tcPr>
          <w:p w14:paraId="201CA6F4" w14:textId="6BAE0C8E" w:rsidR="007D7575" w:rsidDel="00B50289" w:rsidRDefault="007D7575" w:rsidP="001613D8">
            <w:r w:rsidDel="00B50289">
              <w:t>Biocides Question 2</w:t>
            </w:r>
            <w:r w:rsidR="001613D8" w:rsidDel="00B50289">
              <w:t>:</w:t>
            </w:r>
          </w:p>
          <w:p w14:paraId="4B321D64" w14:textId="02139857" w:rsidR="00DE53EB" w:rsidDel="00B50289" w:rsidRDefault="00DE53EB" w:rsidP="00E34C6C">
            <w:pPr>
              <w:rPr>
                <w:b w:val="0"/>
                <w:bCs w:val="0"/>
              </w:rPr>
            </w:pPr>
            <w:r w:rsidDel="00B50289">
              <w:rPr>
                <w:b w:val="0"/>
                <w:bCs w:val="0"/>
              </w:rPr>
              <w:t xml:space="preserve">To what extent do you </w:t>
            </w:r>
            <w:r w:rsidRPr="009A05C9" w:rsidDel="00B50289">
              <w:rPr>
                <w:b w:val="0"/>
                <w:bCs w:val="0"/>
              </w:rPr>
              <w:t xml:space="preserve">agree or disagree </w:t>
            </w:r>
            <w:r>
              <w:rPr>
                <w:b w:val="0"/>
                <w:bCs w:val="0"/>
              </w:rPr>
              <w:t xml:space="preserve">with the principle of enabling </w:t>
            </w:r>
            <w:r w:rsidR="000D3897">
              <w:rPr>
                <w:b w:val="0"/>
                <w:bCs w:val="0"/>
              </w:rPr>
              <w:t>authorisations</w:t>
            </w:r>
            <w:r>
              <w:rPr>
                <w:b w:val="0"/>
                <w:bCs w:val="0"/>
              </w:rPr>
              <w:t xml:space="preserve"> </w:t>
            </w:r>
            <w:r w:rsidRPr="009A05C9" w:rsidDel="00B50289">
              <w:rPr>
                <w:b w:val="0"/>
                <w:bCs w:val="0"/>
              </w:rPr>
              <w:t xml:space="preserve">of </w:t>
            </w:r>
            <w:r w:rsidRPr="00DB09C1" w:rsidDel="00B50289">
              <w:rPr>
                <w:u w:val="single"/>
              </w:rPr>
              <w:t xml:space="preserve">biocidal </w:t>
            </w:r>
            <w:r>
              <w:rPr>
                <w:u w:val="single"/>
              </w:rPr>
              <w:t>products</w:t>
            </w:r>
            <w:r w:rsidRPr="00B14DA9">
              <w:t xml:space="preserve"> </w:t>
            </w:r>
            <w:r w:rsidRPr="00A42252">
              <w:rPr>
                <w:b w:val="0"/>
                <w:bCs w:val="0"/>
              </w:rPr>
              <w:t xml:space="preserve">granted in </w:t>
            </w:r>
            <w:r>
              <w:rPr>
                <w:b w:val="0"/>
                <w:bCs w:val="0"/>
              </w:rPr>
              <w:t>foreign jurisdictions to be recognised in Great Britain</w:t>
            </w:r>
            <w:r w:rsidRPr="009A05C9" w:rsidDel="00B50289">
              <w:rPr>
                <w:b w:val="0"/>
                <w:bCs w:val="0"/>
              </w:rPr>
              <w:t>?</w:t>
            </w:r>
          </w:p>
          <w:p w14:paraId="0354D7FD" w14:textId="60052CCE" w:rsidR="007D7575" w:rsidRPr="00FF0F34" w:rsidDel="00B50289" w:rsidRDefault="007D7575" w:rsidP="008B7450">
            <w:pPr>
              <w:rPr>
                <w:b w:val="0"/>
                <w:bCs w:val="0"/>
              </w:rPr>
            </w:pPr>
            <w:r w:rsidDel="00B50289">
              <w:rPr>
                <w:b w:val="0"/>
                <w:bCs w:val="0"/>
              </w:rPr>
              <w:t>Tick the relevant answer.</w:t>
            </w:r>
          </w:p>
        </w:tc>
      </w:tr>
      <w:tr w:rsidR="007D7575" w:rsidDel="00B50289" w14:paraId="748B92FA" w14:textId="562747A2" w:rsidTr="008B7450">
        <w:tc>
          <w:tcPr>
            <w:tcW w:w="1502" w:type="dxa"/>
          </w:tcPr>
          <w:p w14:paraId="2838CA3F" w14:textId="04D51521" w:rsidR="007D7575" w:rsidDel="00B50289" w:rsidRDefault="007D7575" w:rsidP="008B7450">
            <w:pPr>
              <w:jc w:val="center"/>
              <w:rPr>
                <w:b w:val="0"/>
                <w:bCs w:val="0"/>
              </w:rPr>
            </w:pPr>
            <w:r w:rsidDel="00B50289">
              <w:rPr>
                <w:b w:val="0"/>
                <w:bCs w:val="0"/>
              </w:rPr>
              <w:t>Strongly Agree</w:t>
            </w:r>
          </w:p>
        </w:tc>
        <w:tc>
          <w:tcPr>
            <w:tcW w:w="1503" w:type="dxa"/>
          </w:tcPr>
          <w:p w14:paraId="25B39593" w14:textId="7D985153" w:rsidR="007D7575" w:rsidDel="00B50289" w:rsidRDefault="007D7575" w:rsidP="004260F2">
            <w:pPr>
              <w:ind w:left="-44"/>
              <w:jc w:val="center"/>
              <w:rPr>
                <w:b w:val="0"/>
                <w:bCs w:val="0"/>
              </w:rPr>
            </w:pPr>
            <w:r w:rsidDel="00B50289">
              <w:rPr>
                <w:b w:val="0"/>
                <w:bCs w:val="0"/>
              </w:rPr>
              <w:t>Agree</w:t>
            </w:r>
          </w:p>
        </w:tc>
        <w:tc>
          <w:tcPr>
            <w:tcW w:w="1503" w:type="dxa"/>
          </w:tcPr>
          <w:p w14:paraId="757DF533" w14:textId="7CC6493D" w:rsidR="007D7575" w:rsidDel="00B50289" w:rsidRDefault="007D7575" w:rsidP="007C22C6">
            <w:pPr>
              <w:ind w:hanging="39"/>
              <w:jc w:val="center"/>
              <w:rPr>
                <w:b w:val="0"/>
                <w:bCs w:val="0"/>
              </w:rPr>
            </w:pPr>
            <w:r w:rsidDel="00B50289">
              <w:rPr>
                <w:b w:val="0"/>
                <w:bCs w:val="0"/>
              </w:rPr>
              <w:t xml:space="preserve">Do </w:t>
            </w:r>
            <w:proofErr w:type="gramStart"/>
            <w:r w:rsidDel="00B50289">
              <w:rPr>
                <w:b w:val="0"/>
                <w:bCs w:val="0"/>
              </w:rPr>
              <w:t xml:space="preserve">not </w:t>
            </w:r>
            <w:r>
              <w:rPr>
                <w:b w:val="0"/>
                <w:bCs w:val="0"/>
              </w:rPr>
              <w:t xml:space="preserve"> </w:t>
            </w:r>
            <w:r w:rsidDel="00B50289">
              <w:rPr>
                <w:b w:val="0"/>
                <w:bCs w:val="0"/>
              </w:rPr>
              <w:t>agree</w:t>
            </w:r>
            <w:proofErr w:type="gramEnd"/>
            <w:r w:rsidDel="00B50289">
              <w:rPr>
                <w:b w:val="0"/>
                <w:bCs w:val="0"/>
              </w:rPr>
              <w:t xml:space="preserve"> or disagree</w:t>
            </w:r>
          </w:p>
        </w:tc>
        <w:tc>
          <w:tcPr>
            <w:tcW w:w="1502" w:type="dxa"/>
          </w:tcPr>
          <w:p w14:paraId="7C34ACB2" w14:textId="3A14B587" w:rsidR="007D7575" w:rsidDel="00B50289" w:rsidRDefault="007D7575" w:rsidP="008B7450">
            <w:pPr>
              <w:jc w:val="center"/>
              <w:rPr>
                <w:b w:val="0"/>
                <w:bCs w:val="0"/>
              </w:rPr>
            </w:pPr>
            <w:r w:rsidDel="00B50289">
              <w:rPr>
                <w:b w:val="0"/>
                <w:bCs w:val="0"/>
              </w:rPr>
              <w:t>Disagree</w:t>
            </w:r>
          </w:p>
        </w:tc>
        <w:tc>
          <w:tcPr>
            <w:tcW w:w="1503" w:type="dxa"/>
          </w:tcPr>
          <w:p w14:paraId="0BD21C95" w14:textId="4784E132" w:rsidR="007D7575" w:rsidDel="00B50289" w:rsidRDefault="007D7575" w:rsidP="008B7450">
            <w:pPr>
              <w:jc w:val="center"/>
              <w:rPr>
                <w:b w:val="0"/>
                <w:bCs w:val="0"/>
              </w:rPr>
            </w:pPr>
            <w:r w:rsidDel="00B50289">
              <w:rPr>
                <w:b w:val="0"/>
                <w:bCs w:val="0"/>
              </w:rPr>
              <w:t>Strongly Disagree</w:t>
            </w:r>
          </w:p>
        </w:tc>
        <w:tc>
          <w:tcPr>
            <w:tcW w:w="1503" w:type="dxa"/>
          </w:tcPr>
          <w:p w14:paraId="169F339C" w14:textId="182ECAD0" w:rsidR="007D7575" w:rsidRPr="00EA31E4" w:rsidDel="00B50289" w:rsidRDefault="007D7575" w:rsidP="008B7450">
            <w:pPr>
              <w:jc w:val="center"/>
              <w:rPr>
                <w:b w:val="0"/>
                <w:bCs w:val="0"/>
              </w:rPr>
            </w:pPr>
            <w:r w:rsidDel="00B50289">
              <w:rPr>
                <w:b w:val="0"/>
                <w:bCs w:val="0"/>
              </w:rPr>
              <w:t>Don’t know</w:t>
            </w:r>
          </w:p>
        </w:tc>
      </w:tr>
      <w:tr w:rsidR="007D7575" w:rsidDel="00B50289" w14:paraId="6844ADB3" w14:textId="749E0A75" w:rsidTr="008B7450">
        <w:tc>
          <w:tcPr>
            <w:tcW w:w="1502" w:type="dxa"/>
          </w:tcPr>
          <w:p w14:paraId="29928093" w14:textId="3BF3E2ED" w:rsidR="007D7575" w:rsidDel="00B50289" w:rsidRDefault="007D7575" w:rsidP="008B7450">
            <w:pPr>
              <w:rPr>
                <w:b w:val="0"/>
                <w:bCs w:val="0"/>
              </w:rPr>
            </w:pPr>
          </w:p>
        </w:tc>
        <w:tc>
          <w:tcPr>
            <w:tcW w:w="1503" w:type="dxa"/>
          </w:tcPr>
          <w:p w14:paraId="745B55B3" w14:textId="1655661B" w:rsidR="007D7575" w:rsidDel="00B50289" w:rsidRDefault="007D7575" w:rsidP="008B7450">
            <w:pPr>
              <w:rPr>
                <w:b w:val="0"/>
                <w:bCs w:val="0"/>
              </w:rPr>
            </w:pPr>
          </w:p>
        </w:tc>
        <w:tc>
          <w:tcPr>
            <w:tcW w:w="1503" w:type="dxa"/>
          </w:tcPr>
          <w:p w14:paraId="6EF3AD1C" w14:textId="653AE2A3" w:rsidR="007D7575" w:rsidDel="00B50289" w:rsidRDefault="007D7575" w:rsidP="008B7450">
            <w:pPr>
              <w:rPr>
                <w:b w:val="0"/>
                <w:bCs w:val="0"/>
              </w:rPr>
            </w:pPr>
          </w:p>
        </w:tc>
        <w:tc>
          <w:tcPr>
            <w:tcW w:w="1502" w:type="dxa"/>
          </w:tcPr>
          <w:p w14:paraId="1544F965" w14:textId="1F157656" w:rsidR="007D7575" w:rsidDel="00B50289" w:rsidRDefault="007D7575" w:rsidP="008B7450">
            <w:pPr>
              <w:rPr>
                <w:b w:val="0"/>
                <w:bCs w:val="0"/>
              </w:rPr>
            </w:pPr>
          </w:p>
        </w:tc>
        <w:tc>
          <w:tcPr>
            <w:tcW w:w="1503" w:type="dxa"/>
          </w:tcPr>
          <w:p w14:paraId="122052AA" w14:textId="15698308" w:rsidR="007D7575" w:rsidDel="00B50289" w:rsidRDefault="007D7575" w:rsidP="008B7450">
            <w:pPr>
              <w:rPr>
                <w:b w:val="0"/>
                <w:bCs w:val="0"/>
              </w:rPr>
            </w:pPr>
          </w:p>
        </w:tc>
        <w:tc>
          <w:tcPr>
            <w:tcW w:w="1503" w:type="dxa"/>
          </w:tcPr>
          <w:p w14:paraId="7D0FF55B" w14:textId="0BD48FD1" w:rsidR="007D7575" w:rsidDel="00B50289" w:rsidRDefault="007D7575" w:rsidP="008B7450">
            <w:pPr>
              <w:rPr>
                <w:b w:val="0"/>
                <w:bCs w:val="0"/>
              </w:rPr>
            </w:pPr>
          </w:p>
        </w:tc>
      </w:tr>
      <w:tr w:rsidR="007D7575" w:rsidDel="00B50289" w14:paraId="14E7AC5A" w14:textId="730D072C" w:rsidTr="008B7450">
        <w:tc>
          <w:tcPr>
            <w:tcW w:w="9016" w:type="dxa"/>
            <w:gridSpan w:val="6"/>
          </w:tcPr>
          <w:p w14:paraId="2DC89FCB" w14:textId="3312EE6D" w:rsidR="007D7575" w:rsidRPr="00811658" w:rsidDel="00B50289" w:rsidRDefault="007D7575" w:rsidP="008B7450">
            <w:r w:rsidRPr="00811658" w:rsidDel="00B50289">
              <w:t xml:space="preserve">Biocides Question </w:t>
            </w:r>
            <w:r w:rsidR="001613D8" w:rsidDel="00B50289">
              <w:t>2</w:t>
            </w:r>
            <w:r w:rsidRPr="00811658" w:rsidDel="00B50289">
              <w:t>a:</w:t>
            </w:r>
          </w:p>
          <w:p w14:paraId="04A6FA94" w14:textId="6CE046E7" w:rsidR="007D7575" w:rsidRPr="00811658" w:rsidDel="00B50289" w:rsidRDefault="007D7575" w:rsidP="001C31A4">
            <w:pPr>
              <w:rPr>
                <w:b w:val="0"/>
                <w:bCs w:val="0"/>
              </w:rPr>
            </w:pPr>
            <w:r w:rsidDel="00B50289">
              <w:rPr>
                <w:b w:val="0"/>
                <w:bCs w:val="0"/>
              </w:rPr>
              <w:lastRenderedPageBreak/>
              <w:t xml:space="preserve">If you </w:t>
            </w:r>
            <w:proofErr w:type="gramStart"/>
            <w:r w:rsidDel="00B50289">
              <w:rPr>
                <w:b w:val="0"/>
                <w:bCs w:val="0"/>
              </w:rPr>
              <w:t>answered</w:t>
            </w:r>
            <w:proofErr w:type="gramEnd"/>
            <w:r w:rsidDel="00B50289">
              <w:rPr>
                <w:b w:val="0"/>
                <w:bCs w:val="0"/>
              </w:rPr>
              <w:t xml:space="preserve"> ‘don’t know’, please go to the next question. Otherwise, please briefly explain the reason(s) for your response.</w:t>
            </w:r>
          </w:p>
        </w:tc>
      </w:tr>
      <w:tr w:rsidR="007D7575" w:rsidDel="00B50289" w14:paraId="1F09009D" w14:textId="4D104C95" w:rsidTr="008B7450">
        <w:tc>
          <w:tcPr>
            <w:tcW w:w="9016" w:type="dxa"/>
            <w:gridSpan w:val="6"/>
          </w:tcPr>
          <w:p w14:paraId="16CBAF19" w14:textId="05028761" w:rsidR="007D7575" w:rsidRPr="00463FA7" w:rsidDel="00B50289" w:rsidRDefault="007D7575" w:rsidP="008B7450">
            <w:pPr>
              <w:rPr>
                <w:b w:val="0"/>
                <w:bCs w:val="0"/>
                <w:i/>
                <w:iCs/>
              </w:rPr>
            </w:pPr>
            <w:r w:rsidDel="00B50289">
              <w:rPr>
                <w:b w:val="0"/>
                <w:bCs w:val="0"/>
                <w:i/>
                <w:iCs/>
              </w:rPr>
              <w:lastRenderedPageBreak/>
              <w:t>[Free Text]</w:t>
            </w:r>
          </w:p>
        </w:tc>
      </w:tr>
    </w:tbl>
    <w:p w14:paraId="6AC4EF49" w14:textId="0556E0C0" w:rsidR="007D7575" w:rsidDel="00B50289" w:rsidRDefault="007D7575" w:rsidP="009A05C9">
      <w:pPr>
        <w:pStyle w:val="numberpara"/>
        <w:numPr>
          <w:ilvl w:val="0"/>
          <w:numId w:val="0"/>
        </w:numPr>
        <w:ind w:left="397" w:hanging="397"/>
      </w:pPr>
    </w:p>
    <w:tbl>
      <w:tblPr>
        <w:tblStyle w:val="TableGrid"/>
        <w:tblW w:w="0" w:type="auto"/>
        <w:tblLook w:val="04A0" w:firstRow="1" w:lastRow="0" w:firstColumn="1" w:lastColumn="0" w:noHBand="0" w:noVBand="1"/>
      </w:tblPr>
      <w:tblGrid>
        <w:gridCol w:w="3005"/>
        <w:gridCol w:w="3005"/>
        <w:gridCol w:w="3006"/>
      </w:tblGrid>
      <w:tr w:rsidR="001613D8" w:rsidDel="00B50289" w14:paraId="3B94AD23" w14:textId="6FA076BD" w:rsidTr="008B7450">
        <w:tc>
          <w:tcPr>
            <w:tcW w:w="9016" w:type="dxa"/>
            <w:gridSpan w:val="3"/>
          </w:tcPr>
          <w:p w14:paraId="66A4E81E" w14:textId="70F8D973" w:rsidR="001613D8" w:rsidDel="00B50289" w:rsidRDefault="001613D8" w:rsidP="008B7450">
            <w:r w:rsidDel="00B50289">
              <w:t>Biocides Question 3:</w:t>
            </w:r>
          </w:p>
          <w:p w14:paraId="62DD10B5" w14:textId="06303023" w:rsidR="001613D8" w:rsidDel="00B50289" w:rsidRDefault="001613D8" w:rsidP="001C31A4">
            <w:pPr>
              <w:rPr>
                <w:b w:val="0"/>
                <w:bCs w:val="0"/>
              </w:rPr>
            </w:pPr>
            <w:r w:rsidDel="00B50289">
              <w:rPr>
                <w:b w:val="0"/>
                <w:bCs w:val="0"/>
              </w:rPr>
              <w:t xml:space="preserve">Are you aware of any practical difficulties that might affect </w:t>
            </w:r>
            <w:r w:rsidR="00A15878">
              <w:rPr>
                <w:b w:val="0"/>
                <w:bCs w:val="0"/>
              </w:rPr>
              <w:t>an approach</w:t>
            </w:r>
            <w:r w:rsidR="00A134B2">
              <w:rPr>
                <w:b w:val="0"/>
                <w:bCs w:val="0"/>
              </w:rPr>
              <w:t xml:space="preserve"> to recognise active substance approvals granted outside </w:t>
            </w:r>
            <w:r w:rsidR="00EF7670">
              <w:rPr>
                <w:b w:val="0"/>
                <w:bCs w:val="0"/>
              </w:rPr>
              <w:t>GB</w:t>
            </w:r>
            <w:r w:rsidR="612212A7" w:rsidDel="00B50289">
              <w:rPr>
                <w:b w:val="0"/>
                <w:bCs w:val="0"/>
              </w:rPr>
              <w:t xml:space="preserve">? </w:t>
            </w:r>
          </w:p>
          <w:p w14:paraId="743F4DB2" w14:textId="6F2EC09F" w:rsidR="001613D8" w:rsidRPr="00FF0F34" w:rsidDel="00B50289" w:rsidRDefault="001613D8" w:rsidP="001613D8">
            <w:pPr>
              <w:rPr>
                <w:b w:val="0"/>
                <w:bCs w:val="0"/>
              </w:rPr>
            </w:pPr>
            <w:r w:rsidDel="00B50289">
              <w:rPr>
                <w:b w:val="0"/>
                <w:bCs w:val="0"/>
              </w:rPr>
              <w:t>Tick the relevant answer.</w:t>
            </w:r>
          </w:p>
        </w:tc>
      </w:tr>
      <w:tr w:rsidR="001613D8" w:rsidDel="00B50289" w14:paraId="0A41D029" w14:textId="0A7FF417" w:rsidTr="008B7450">
        <w:tc>
          <w:tcPr>
            <w:tcW w:w="3005" w:type="dxa"/>
          </w:tcPr>
          <w:p w14:paraId="4C497F8C" w14:textId="412CA365" w:rsidR="001613D8" w:rsidRPr="001613D8" w:rsidDel="00B50289" w:rsidRDefault="001613D8" w:rsidP="008B7450">
            <w:pPr>
              <w:jc w:val="center"/>
              <w:rPr>
                <w:b w:val="0"/>
                <w:bCs w:val="0"/>
              </w:rPr>
            </w:pPr>
            <w:r w:rsidDel="00B50289">
              <w:rPr>
                <w:b w:val="0"/>
                <w:bCs w:val="0"/>
              </w:rPr>
              <w:t>Yes</w:t>
            </w:r>
          </w:p>
        </w:tc>
        <w:tc>
          <w:tcPr>
            <w:tcW w:w="3005" w:type="dxa"/>
          </w:tcPr>
          <w:p w14:paraId="3AAF00B1" w14:textId="58E2FC68" w:rsidR="001613D8" w:rsidRPr="001613D8" w:rsidDel="00B50289" w:rsidRDefault="001613D8" w:rsidP="008B7450">
            <w:pPr>
              <w:jc w:val="center"/>
              <w:rPr>
                <w:b w:val="0"/>
                <w:bCs w:val="0"/>
              </w:rPr>
            </w:pPr>
            <w:r w:rsidDel="00B50289">
              <w:rPr>
                <w:b w:val="0"/>
                <w:bCs w:val="0"/>
              </w:rPr>
              <w:t>No</w:t>
            </w:r>
          </w:p>
        </w:tc>
        <w:tc>
          <w:tcPr>
            <w:tcW w:w="3006" w:type="dxa"/>
          </w:tcPr>
          <w:p w14:paraId="7B4E69E7" w14:textId="0EC3D99C" w:rsidR="001613D8" w:rsidRPr="001613D8" w:rsidDel="00B50289" w:rsidRDefault="001613D8" w:rsidP="008B7450">
            <w:pPr>
              <w:jc w:val="center"/>
              <w:rPr>
                <w:b w:val="0"/>
                <w:bCs w:val="0"/>
              </w:rPr>
            </w:pPr>
            <w:r w:rsidDel="00B50289">
              <w:rPr>
                <w:b w:val="0"/>
                <w:bCs w:val="0"/>
              </w:rPr>
              <w:t>Don’t know/Unsure</w:t>
            </w:r>
          </w:p>
        </w:tc>
      </w:tr>
      <w:tr w:rsidR="001613D8" w:rsidDel="00B50289" w14:paraId="02C808BA" w14:textId="390AC498" w:rsidTr="008B7450">
        <w:tc>
          <w:tcPr>
            <w:tcW w:w="3005" w:type="dxa"/>
          </w:tcPr>
          <w:p w14:paraId="2CDD2B9C" w14:textId="69C3D598" w:rsidR="001613D8" w:rsidDel="00B50289" w:rsidRDefault="001613D8" w:rsidP="008B7450"/>
        </w:tc>
        <w:tc>
          <w:tcPr>
            <w:tcW w:w="3005" w:type="dxa"/>
          </w:tcPr>
          <w:p w14:paraId="3BDED205" w14:textId="18E60DC0" w:rsidR="001613D8" w:rsidDel="00B50289" w:rsidRDefault="001613D8" w:rsidP="008B7450"/>
        </w:tc>
        <w:tc>
          <w:tcPr>
            <w:tcW w:w="3006" w:type="dxa"/>
          </w:tcPr>
          <w:p w14:paraId="1E64240F" w14:textId="4CAA36F2" w:rsidR="001613D8" w:rsidDel="00B50289" w:rsidRDefault="001613D8" w:rsidP="008B7450">
            <w:pPr>
              <w:rPr>
                <w:b w:val="0"/>
                <w:bCs w:val="0"/>
              </w:rPr>
            </w:pPr>
          </w:p>
        </w:tc>
      </w:tr>
      <w:tr w:rsidR="001613D8" w:rsidDel="00B50289" w14:paraId="49FD2219" w14:textId="3865B219" w:rsidTr="008B7450">
        <w:tc>
          <w:tcPr>
            <w:tcW w:w="9016" w:type="dxa"/>
            <w:gridSpan w:val="3"/>
          </w:tcPr>
          <w:p w14:paraId="4F0380AA" w14:textId="2751A65F" w:rsidR="001613D8" w:rsidRPr="00811658" w:rsidDel="00B50289" w:rsidRDefault="001613D8" w:rsidP="008B7450">
            <w:r w:rsidRPr="00811658" w:rsidDel="00B50289">
              <w:t xml:space="preserve">Biocides Question </w:t>
            </w:r>
            <w:r w:rsidDel="00B50289">
              <w:t>3</w:t>
            </w:r>
            <w:r w:rsidRPr="00811658" w:rsidDel="00B50289">
              <w:t>a:</w:t>
            </w:r>
          </w:p>
          <w:p w14:paraId="546BE355" w14:textId="71FE007D" w:rsidR="001613D8" w:rsidRPr="00811658" w:rsidDel="00B50289" w:rsidRDefault="001613D8" w:rsidP="008B7450">
            <w:pPr>
              <w:rPr>
                <w:b w:val="0"/>
                <w:bCs w:val="0"/>
              </w:rPr>
            </w:pPr>
            <w:r w:rsidDel="00B50289">
              <w:rPr>
                <w:b w:val="0"/>
                <w:bCs w:val="0"/>
              </w:rPr>
              <w:t xml:space="preserve">If </w:t>
            </w:r>
            <w:r w:rsidR="00E81784" w:rsidDel="00B50289">
              <w:rPr>
                <w:b w:val="0"/>
                <w:bCs w:val="0"/>
              </w:rPr>
              <w:t>‘</w:t>
            </w:r>
            <w:r w:rsidDel="00B50289">
              <w:rPr>
                <w:b w:val="0"/>
                <w:bCs w:val="0"/>
              </w:rPr>
              <w:t>yes</w:t>
            </w:r>
            <w:r w:rsidR="00E81784" w:rsidDel="00B50289">
              <w:rPr>
                <w:b w:val="0"/>
                <w:bCs w:val="0"/>
              </w:rPr>
              <w:t>’</w:t>
            </w:r>
            <w:r w:rsidDel="00B50289">
              <w:rPr>
                <w:b w:val="0"/>
                <w:bCs w:val="0"/>
              </w:rPr>
              <w:t>, please briefly explain what these practical difficulties might be.</w:t>
            </w:r>
          </w:p>
        </w:tc>
      </w:tr>
      <w:tr w:rsidR="001613D8" w:rsidDel="00B50289" w14:paraId="3FBDAC9A" w14:textId="4647C3EA" w:rsidTr="008B7450">
        <w:tc>
          <w:tcPr>
            <w:tcW w:w="9016" w:type="dxa"/>
            <w:gridSpan w:val="3"/>
          </w:tcPr>
          <w:p w14:paraId="0F11FA58" w14:textId="0F6C3C08" w:rsidR="001613D8" w:rsidRPr="00463FA7" w:rsidDel="00B50289" w:rsidRDefault="001613D8" w:rsidP="008B7450">
            <w:pPr>
              <w:rPr>
                <w:b w:val="0"/>
                <w:bCs w:val="0"/>
                <w:i/>
                <w:iCs/>
              </w:rPr>
            </w:pPr>
            <w:r w:rsidDel="00B50289">
              <w:rPr>
                <w:b w:val="0"/>
                <w:bCs w:val="0"/>
                <w:i/>
                <w:iCs/>
              </w:rPr>
              <w:t>[Free Text]</w:t>
            </w:r>
          </w:p>
        </w:tc>
      </w:tr>
    </w:tbl>
    <w:p w14:paraId="2097A8DD" w14:textId="4A33CD03" w:rsidR="0023721A" w:rsidRDefault="0023721A" w:rsidP="001613D8">
      <w:pPr>
        <w:spacing w:after="0"/>
        <w:rPr>
          <w:color w:val="000000" w:themeColor="text1"/>
          <w:kern w:val="24"/>
        </w:rPr>
      </w:pPr>
    </w:p>
    <w:p w14:paraId="7FA8EE19" w14:textId="77777777" w:rsidR="00D23E79" w:rsidRDefault="00D23E79" w:rsidP="001613D8">
      <w:pPr>
        <w:spacing w:after="0"/>
        <w:rPr>
          <w:color w:val="000000" w:themeColor="text1"/>
          <w:kern w:val="24"/>
        </w:rPr>
      </w:pPr>
    </w:p>
    <w:tbl>
      <w:tblPr>
        <w:tblStyle w:val="TableGrid"/>
        <w:tblW w:w="0" w:type="auto"/>
        <w:tblLook w:val="04A0" w:firstRow="1" w:lastRow="0" w:firstColumn="1" w:lastColumn="0" w:noHBand="0" w:noVBand="1"/>
      </w:tblPr>
      <w:tblGrid>
        <w:gridCol w:w="3005"/>
        <w:gridCol w:w="3005"/>
        <w:gridCol w:w="3006"/>
      </w:tblGrid>
      <w:tr w:rsidR="00C62692" w:rsidDel="00B50289" w14:paraId="36F19789" w14:textId="77777777" w:rsidTr="00860784">
        <w:tc>
          <w:tcPr>
            <w:tcW w:w="9016" w:type="dxa"/>
            <w:gridSpan w:val="3"/>
          </w:tcPr>
          <w:p w14:paraId="72FD791A" w14:textId="31DA31EC" w:rsidR="00C62692" w:rsidDel="00B50289" w:rsidRDefault="00C62692" w:rsidP="00860784">
            <w:r w:rsidDel="00B50289">
              <w:t xml:space="preserve">Biocides Question </w:t>
            </w:r>
            <w:r w:rsidR="00435A1E">
              <w:t>4</w:t>
            </w:r>
            <w:r w:rsidDel="00B50289">
              <w:t>:</w:t>
            </w:r>
          </w:p>
          <w:p w14:paraId="011BD0D6" w14:textId="074A6AD9" w:rsidR="00C62692" w:rsidDel="00B50289" w:rsidRDefault="00C62692" w:rsidP="00860784">
            <w:pPr>
              <w:rPr>
                <w:b w:val="0"/>
                <w:bCs w:val="0"/>
              </w:rPr>
            </w:pPr>
            <w:r w:rsidDel="00B50289">
              <w:rPr>
                <w:b w:val="0"/>
                <w:bCs w:val="0"/>
              </w:rPr>
              <w:t xml:space="preserve">Are you aware of any practical difficulties that might affect </w:t>
            </w:r>
            <w:r>
              <w:rPr>
                <w:b w:val="0"/>
                <w:bCs w:val="0"/>
              </w:rPr>
              <w:t>an approach to recognise biocidal product authorisations granted outside GB</w:t>
            </w:r>
            <w:r w:rsidDel="00B50289">
              <w:rPr>
                <w:b w:val="0"/>
                <w:bCs w:val="0"/>
              </w:rPr>
              <w:t xml:space="preserve">? </w:t>
            </w:r>
          </w:p>
          <w:p w14:paraId="232754EC" w14:textId="77777777" w:rsidR="00C62692" w:rsidRPr="00FF0F34" w:rsidDel="00B50289" w:rsidRDefault="00C62692" w:rsidP="00860784">
            <w:pPr>
              <w:rPr>
                <w:b w:val="0"/>
                <w:bCs w:val="0"/>
              </w:rPr>
            </w:pPr>
            <w:r w:rsidDel="00B50289">
              <w:rPr>
                <w:b w:val="0"/>
                <w:bCs w:val="0"/>
              </w:rPr>
              <w:t>Tick the relevant answer.</w:t>
            </w:r>
          </w:p>
        </w:tc>
      </w:tr>
      <w:tr w:rsidR="00C62692" w:rsidDel="00B50289" w14:paraId="3F373A4B" w14:textId="77777777" w:rsidTr="00860784">
        <w:tc>
          <w:tcPr>
            <w:tcW w:w="3005" w:type="dxa"/>
          </w:tcPr>
          <w:p w14:paraId="6D4F31C7" w14:textId="77777777" w:rsidR="00C62692" w:rsidRPr="001613D8" w:rsidDel="00B50289" w:rsidRDefault="00C62692" w:rsidP="00860784">
            <w:pPr>
              <w:jc w:val="center"/>
              <w:rPr>
                <w:b w:val="0"/>
                <w:bCs w:val="0"/>
              </w:rPr>
            </w:pPr>
            <w:r w:rsidDel="00B50289">
              <w:rPr>
                <w:b w:val="0"/>
                <w:bCs w:val="0"/>
              </w:rPr>
              <w:t>Yes</w:t>
            </w:r>
          </w:p>
        </w:tc>
        <w:tc>
          <w:tcPr>
            <w:tcW w:w="3005" w:type="dxa"/>
          </w:tcPr>
          <w:p w14:paraId="1235A112" w14:textId="77777777" w:rsidR="00C62692" w:rsidRPr="001613D8" w:rsidDel="00B50289" w:rsidRDefault="00C62692" w:rsidP="00860784">
            <w:pPr>
              <w:jc w:val="center"/>
              <w:rPr>
                <w:b w:val="0"/>
                <w:bCs w:val="0"/>
              </w:rPr>
            </w:pPr>
            <w:r w:rsidDel="00B50289">
              <w:rPr>
                <w:b w:val="0"/>
                <w:bCs w:val="0"/>
              </w:rPr>
              <w:t>No</w:t>
            </w:r>
          </w:p>
        </w:tc>
        <w:tc>
          <w:tcPr>
            <w:tcW w:w="3006" w:type="dxa"/>
          </w:tcPr>
          <w:p w14:paraId="2E70FA18" w14:textId="77777777" w:rsidR="00C62692" w:rsidRPr="001613D8" w:rsidDel="00B50289" w:rsidRDefault="00C62692" w:rsidP="00860784">
            <w:pPr>
              <w:jc w:val="center"/>
              <w:rPr>
                <w:b w:val="0"/>
                <w:bCs w:val="0"/>
              </w:rPr>
            </w:pPr>
            <w:r w:rsidDel="00B50289">
              <w:rPr>
                <w:b w:val="0"/>
                <w:bCs w:val="0"/>
              </w:rPr>
              <w:t>Don’t know/Unsure</w:t>
            </w:r>
          </w:p>
        </w:tc>
      </w:tr>
      <w:tr w:rsidR="00C62692" w:rsidDel="00B50289" w14:paraId="2E558EE5" w14:textId="77777777" w:rsidTr="00860784">
        <w:tc>
          <w:tcPr>
            <w:tcW w:w="3005" w:type="dxa"/>
          </w:tcPr>
          <w:p w14:paraId="44C42557" w14:textId="77777777" w:rsidR="00C62692" w:rsidDel="00B50289" w:rsidRDefault="00C62692" w:rsidP="00860784"/>
        </w:tc>
        <w:tc>
          <w:tcPr>
            <w:tcW w:w="3005" w:type="dxa"/>
          </w:tcPr>
          <w:p w14:paraId="33D94922" w14:textId="77777777" w:rsidR="00C62692" w:rsidDel="00B50289" w:rsidRDefault="00C62692" w:rsidP="00860784"/>
        </w:tc>
        <w:tc>
          <w:tcPr>
            <w:tcW w:w="3006" w:type="dxa"/>
          </w:tcPr>
          <w:p w14:paraId="31D75E9E" w14:textId="77777777" w:rsidR="00C62692" w:rsidDel="00B50289" w:rsidRDefault="00C62692" w:rsidP="00860784">
            <w:pPr>
              <w:rPr>
                <w:b w:val="0"/>
                <w:bCs w:val="0"/>
              </w:rPr>
            </w:pPr>
          </w:p>
        </w:tc>
      </w:tr>
      <w:tr w:rsidR="00C62692" w:rsidDel="00B50289" w14:paraId="1ABD63AC" w14:textId="77777777" w:rsidTr="00860784">
        <w:tc>
          <w:tcPr>
            <w:tcW w:w="9016" w:type="dxa"/>
            <w:gridSpan w:val="3"/>
          </w:tcPr>
          <w:p w14:paraId="2357A336" w14:textId="55532A15" w:rsidR="00C62692" w:rsidRPr="00811658" w:rsidDel="00B50289" w:rsidRDefault="00C62692" w:rsidP="00860784">
            <w:r w:rsidRPr="00811658" w:rsidDel="00B50289">
              <w:t xml:space="preserve">Biocides Question </w:t>
            </w:r>
            <w:r w:rsidR="00435A1E">
              <w:t>4</w:t>
            </w:r>
            <w:r w:rsidRPr="00811658" w:rsidDel="00B50289">
              <w:t>a:</w:t>
            </w:r>
          </w:p>
          <w:p w14:paraId="741D150C" w14:textId="77777777" w:rsidR="00C62692" w:rsidRPr="00811658" w:rsidDel="00B50289" w:rsidRDefault="00C62692" w:rsidP="00860784">
            <w:pPr>
              <w:rPr>
                <w:b w:val="0"/>
                <w:bCs w:val="0"/>
              </w:rPr>
            </w:pPr>
            <w:r w:rsidDel="00B50289">
              <w:rPr>
                <w:b w:val="0"/>
                <w:bCs w:val="0"/>
              </w:rPr>
              <w:t>If ‘yes’, please briefly explain what these practical difficulties might be.</w:t>
            </w:r>
          </w:p>
        </w:tc>
      </w:tr>
      <w:tr w:rsidR="00C62692" w:rsidDel="00B50289" w14:paraId="6097293D" w14:textId="77777777" w:rsidTr="00860784">
        <w:tc>
          <w:tcPr>
            <w:tcW w:w="9016" w:type="dxa"/>
            <w:gridSpan w:val="3"/>
          </w:tcPr>
          <w:p w14:paraId="6EA59021" w14:textId="77777777" w:rsidR="00C62692" w:rsidRPr="00463FA7" w:rsidDel="00B50289" w:rsidRDefault="00C62692" w:rsidP="00860784">
            <w:pPr>
              <w:rPr>
                <w:b w:val="0"/>
                <w:bCs w:val="0"/>
                <w:i/>
                <w:iCs/>
              </w:rPr>
            </w:pPr>
            <w:r w:rsidDel="00B50289">
              <w:rPr>
                <w:b w:val="0"/>
                <w:bCs w:val="0"/>
                <w:i/>
                <w:iCs/>
              </w:rPr>
              <w:t>[Free Text]</w:t>
            </w:r>
          </w:p>
        </w:tc>
      </w:tr>
    </w:tbl>
    <w:p w14:paraId="1426E39B" w14:textId="77777777" w:rsidR="00D23E79" w:rsidRDefault="00D23E79" w:rsidP="00B35827">
      <w:pPr>
        <w:spacing w:after="0"/>
        <w:ind w:left="0" w:firstLine="0"/>
        <w:rPr>
          <w:color w:val="000000" w:themeColor="text1"/>
          <w:kern w:val="24"/>
        </w:rPr>
      </w:pPr>
    </w:p>
    <w:p w14:paraId="33654F18" w14:textId="77777777" w:rsidR="00D23E79" w:rsidRDefault="00D23E79" w:rsidP="001613D8">
      <w:pPr>
        <w:spacing w:after="0"/>
        <w:rPr>
          <w:color w:val="000000" w:themeColor="text1"/>
          <w:kern w:val="24"/>
        </w:rPr>
      </w:pPr>
    </w:p>
    <w:p w14:paraId="782D8D63" w14:textId="77777777" w:rsidR="00D23E79" w:rsidRDefault="00D23E79" w:rsidP="001613D8">
      <w:pPr>
        <w:spacing w:after="0"/>
        <w:rPr>
          <w:color w:val="000000" w:themeColor="text1"/>
          <w:kern w:val="24"/>
        </w:rPr>
      </w:pPr>
    </w:p>
    <w:p w14:paraId="41CE849D" w14:textId="77777777" w:rsidR="00D23E79" w:rsidRDefault="00D23E79" w:rsidP="001613D8">
      <w:pPr>
        <w:spacing w:after="0"/>
        <w:rPr>
          <w:color w:val="000000" w:themeColor="text1"/>
          <w:kern w:val="24"/>
        </w:rPr>
      </w:pPr>
    </w:p>
    <w:p w14:paraId="7A871AD5" w14:textId="77777777" w:rsidR="00D23E79" w:rsidRPr="001613D8" w:rsidDel="00B50289" w:rsidRDefault="00D23E79" w:rsidP="001613D8">
      <w:pPr>
        <w:spacing w:after="0"/>
        <w:rPr>
          <w:color w:val="000000" w:themeColor="text1"/>
          <w:kern w:val="24"/>
        </w:rPr>
      </w:pPr>
    </w:p>
    <w:tbl>
      <w:tblPr>
        <w:tblStyle w:val="TableGrid"/>
        <w:tblW w:w="0" w:type="auto"/>
        <w:tblLook w:val="04A0" w:firstRow="1" w:lastRow="0" w:firstColumn="1" w:lastColumn="0" w:noHBand="0" w:noVBand="1"/>
      </w:tblPr>
      <w:tblGrid>
        <w:gridCol w:w="3005"/>
        <w:gridCol w:w="3005"/>
        <w:gridCol w:w="3006"/>
      </w:tblGrid>
      <w:tr w:rsidR="00883389" w:rsidDel="00B50289" w14:paraId="77D7DAA3" w14:textId="3627D3A6" w:rsidTr="005434FC">
        <w:tc>
          <w:tcPr>
            <w:tcW w:w="9016" w:type="dxa"/>
            <w:gridSpan w:val="3"/>
          </w:tcPr>
          <w:p w14:paraId="4B8B7C95" w14:textId="7B9B58C6" w:rsidR="00883389" w:rsidDel="00B50289" w:rsidRDefault="00883389" w:rsidP="008B7450">
            <w:r w:rsidDel="00B50289">
              <w:t xml:space="preserve">Biocides Question </w:t>
            </w:r>
            <w:r w:rsidR="00FB0F0D">
              <w:t>5</w:t>
            </w:r>
            <w:r w:rsidDel="00B50289">
              <w:t>:</w:t>
            </w:r>
          </w:p>
          <w:p w14:paraId="41373732" w14:textId="37B846D4" w:rsidR="00883389" w:rsidDel="00B50289" w:rsidRDefault="00883389" w:rsidP="00D3683B">
            <w:pPr>
              <w:rPr>
                <w:b w:val="0"/>
                <w:bCs w:val="0"/>
              </w:rPr>
            </w:pPr>
            <w:r w:rsidDel="00B50289">
              <w:rPr>
                <w:b w:val="0"/>
                <w:bCs w:val="0"/>
              </w:rPr>
              <w:lastRenderedPageBreak/>
              <w:t xml:space="preserve">Are there any unintended consequences which you think may result </w:t>
            </w:r>
            <w:r w:rsidR="000505E6">
              <w:rPr>
                <w:b w:val="0"/>
                <w:bCs w:val="0"/>
              </w:rPr>
              <w:t xml:space="preserve">from </w:t>
            </w:r>
            <w:r w:rsidR="00424D55">
              <w:rPr>
                <w:b w:val="0"/>
                <w:bCs w:val="0"/>
              </w:rPr>
              <w:t>an approach to recognise active substance approvals granted outside GB</w:t>
            </w:r>
            <w:r w:rsidR="00424D55" w:rsidDel="00B50289">
              <w:rPr>
                <w:b w:val="0"/>
                <w:bCs w:val="0"/>
              </w:rPr>
              <w:t>?</w:t>
            </w:r>
          </w:p>
          <w:p w14:paraId="7E4D558C" w14:textId="3C196AED" w:rsidR="00883389" w:rsidRPr="00FF0F34" w:rsidDel="00B50289" w:rsidRDefault="00883389" w:rsidP="008B7450">
            <w:pPr>
              <w:rPr>
                <w:b w:val="0"/>
                <w:bCs w:val="0"/>
              </w:rPr>
            </w:pPr>
            <w:r w:rsidDel="00B50289">
              <w:rPr>
                <w:b w:val="0"/>
                <w:bCs w:val="0"/>
              </w:rPr>
              <w:t>Tick the relevant answer.</w:t>
            </w:r>
          </w:p>
        </w:tc>
      </w:tr>
      <w:tr w:rsidR="00883389" w:rsidDel="00B50289" w14:paraId="4B6FD5A4" w14:textId="6B45D4B4" w:rsidTr="005434FC">
        <w:tc>
          <w:tcPr>
            <w:tcW w:w="3005" w:type="dxa"/>
          </w:tcPr>
          <w:p w14:paraId="2EEB85F1" w14:textId="6A6BBA3E" w:rsidR="00883389" w:rsidRPr="001613D8" w:rsidDel="00B50289" w:rsidRDefault="00883389" w:rsidP="008B7450">
            <w:pPr>
              <w:jc w:val="center"/>
              <w:rPr>
                <w:b w:val="0"/>
                <w:bCs w:val="0"/>
              </w:rPr>
            </w:pPr>
            <w:r w:rsidDel="00B50289">
              <w:rPr>
                <w:b w:val="0"/>
                <w:bCs w:val="0"/>
              </w:rPr>
              <w:lastRenderedPageBreak/>
              <w:t>Yes</w:t>
            </w:r>
          </w:p>
        </w:tc>
        <w:tc>
          <w:tcPr>
            <w:tcW w:w="3005" w:type="dxa"/>
          </w:tcPr>
          <w:p w14:paraId="1C7E4997" w14:textId="18F1B91F" w:rsidR="00883389" w:rsidRPr="001613D8" w:rsidDel="00B50289" w:rsidRDefault="00883389" w:rsidP="008B7450">
            <w:pPr>
              <w:jc w:val="center"/>
              <w:rPr>
                <w:b w:val="0"/>
                <w:bCs w:val="0"/>
              </w:rPr>
            </w:pPr>
            <w:r w:rsidDel="00B50289">
              <w:rPr>
                <w:b w:val="0"/>
                <w:bCs w:val="0"/>
              </w:rPr>
              <w:t>No</w:t>
            </w:r>
          </w:p>
        </w:tc>
        <w:tc>
          <w:tcPr>
            <w:tcW w:w="3006" w:type="dxa"/>
          </w:tcPr>
          <w:p w14:paraId="33D9F3EF" w14:textId="1A0FCD5B" w:rsidR="00883389" w:rsidRPr="001613D8" w:rsidDel="00B50289" w:rsidRDefault="00883389" w:rsidP="008B7450">
            <w:pPr>
              <w:jc w:val="center"/>
              <w:rPr>
                <w:b w:val="0"/>
                <w:bCs w:val="0"/>
              </w:rPr>
            </w:pPr>
            <w:r w:rsidDel="00B50289">
              <w:rPr>
                <w:b w:val="0"/>
                <w:bCs w:val="0"/>
              </w:rPr>
              <w:t>Don’t know/Unsure</w:t>
            </w:r>
          </w:p>
        </w:tc>
      </w:tr>
      <w:tr w:rsidR="00883389" w:rsidDel="00B50289" w14:paraId="0C395C7C" w14:textId="101632C5" w:rsidTr="005434FC">
        <w:tc>
          <w:tcPr>
            <w:tcW w:w="3005" w:type="dxa"/>
          </w:tcPr>
          <w:p w14:paraId="1C63C8CD" w14:textId="70FDE384" w:rsidR="00883389" w:rsidDel="00B50289" w:rsidRDefault="00883389" w:rsidP="008B7450"/>
        </w:tc>
        <w:tc>
          <w:tcPr>
            <w:tcW w:w="3005" w:type="dxa"/>
          </w:tcPr>
          <w:p w14:paraId="3B1B1A3E" w14:textId="570E2EF8" w:rsidR="00883389" w:rsidDel="00B50289" w:rsidRDefault="00883389" w:rsidP="008B7450"/>
        </w:tc>
        <w:tc>
          <w:tcPr>
            <w:tcW w:w="3006" w:type="dxa"/>
          </w:tcPr>
          <w:p w14:paraId="19CA9817" w14:textId="562CCF36" w:rsidR="00883389" w:rsidDel="00B50289" w:rsidRDefault="00883389" w:rsidP="008B7450">
            <w:pPr>
              <w:rPr>
                <w:b w:val="0"/>
                <w:bCs w:val="0"/>
              </w:rPr>
            </w:pPr>
          </w:p>
        </w:tc>
      </w:tr>
      <w:tr w:rsidR="00883389" w:rsidDel="00B50289" w14:paraId="7BCBD51B" w14:textId="12E73BD0" w:rsidTr="005434FC">
        <w:tc>
          <w:tcPr>
            <w:tcW w:w="9016" w:type="dxa"/>
            <w:gridSpan w:val="3"/>
          </w:tcPr>
          <w:p w14:paraId="0F9DC862" w14:textId="73A6917E" w:rsidR="00883389" w:rsidRPr="00811658" w:rsidDel="00B50289" w:rsidRDefault="00883389" w:rsidP="008B7450">
            <w:r w:rsidRPr="00811658" w:rsidDel="00B50289">
              <w:t xml:space="preserve">Biocides Question </w:t>
            </w:r>
            <w:r w:rsidR="00FB0F0D">
              <w:t>5</w:t>
            </w:r>
            <w:r w:rsidRPr="00811658" w:rsidDel="00B50289">
              <w:t>a:</w:t>
            </w:r>
          </w:p>
          <w:p w14:paraId="331D0815" w14:textId="7299D758" w:rsidR="00883389" w:rsidRPr="00811658" w:rsidDel="00B50289" w:rsidRDefault="00883389" w:rsidP="008B7450">
            <w:pPr>
              <w:rPr>
                <w:b w:val="0"/>
                <w:bCs w:val="0"/>
              </w:rPr>
            </w:pPr>
            <w:r w:rsidDel="00B50289">
              <w:rPr>
                <w:b w:val="0"/>
                <w:bCs w:val="0"/>
              </w:rPr>
              <w:t xml:space="preserve">If </w:t>
            </w:r>
            <w:r w:rsidR="00E81784" w:rsidDel="00B50289">
              <w:rPr>
                <w:b w:val="0"/>
                <w:bCs w:val="0"/>
              </w:rPr>
              <w:t>‘</w:t>
            </w:r>
            <w:r w:rsidDel="00B50289">
              <w:rPr>
                <w:b w:val="0"/>
                <w:bCs w:val="0"/>
              </w:rPr>
              <w:t>yes</w:t>
            </w:r>
            <w:r w:rsidR="00E81784" w:rsidDel="00B50289">
              <w:rPr>
                <w:b w:val="0"/>
                <w:bCs w:val="0"/>
              </w:rPr>
              <w:t>’</w:t>
            </w:r>
            <w:r w:rsidDel="00B50289">
              <w:rPr>
                <w:b w:val="0"/>
                <w:bCs w:val="0"/>
              </w:rPr>
              <w:t>, please briefly explain what these unintended consequences might be.</w:t>
            </w:r>
          </w:p>
        </w:tc>
      </w:tr>
      <w:tr w:rsidR="00883389" w:rsidDel="00B50289" w14:paraId="13F58AF5" w14:textId="2520ADAD" w:rsidTr="005434FC">
        <w:tc>
          <w:tcPr>
            <w:tcW w:w="9016" w:type="dxa"/>
            <w:gridSpan w:val="3"/>
          </w:tcPr>
          <w:p w14:paraId="55BB77F3" w14:textId="13650294" w:rsidR="00883389" w:rsidRPr="00463FA7" w:rsidDel="00B50289" w:rsidRDefault="00883389" w:rsidP="008B7450">
            <w:pPr>
              <w:rPr>
                <w:b w:val="0"/>
                <w:bCs w:val="0"/>
                <w:i/>
                <w:iCs/>
              </w:rPr>
            </w:pPr>
            <w:r w:rsidDel="00B50289">
              <w:rPr>
                <w:b w:val="0"/>
                <w:bCs w:val="0"/>
                <w:i/>
                <w:iCs/>
              </w:rPr>
              <w:t>[Free Text]</w:t>
            </w:r>
          </w:p>
        </w:tc>
      </w:tr>
    </w:tbl>
    <w:p w14:paraId="026EB72B" w14:textId="71B38B61" w:rsidR="0023721A" w:rsidRDefault="0023721A" w:rsidP="00883389">
      <w:pPr>
        <w:spacing w:after="0"/>
        <w:rPr>
          <w:color w:val="000000" w:themeColor="text1"/>
          <w:kern w:val="24"/>
        </w:rPr>
      </w:pPr>
    </w:p>
    <w:tbl>
      <w:tblPr>
        <w:tblStyle w:val="TableGrid"/>
        <w:tblW w:w="0" w:type="auto"/>
        <w:tblLook w:val="04A0" w:firstRow="1" w:lastRow="0" w:firstColumn="1" w:lastColumn="0" w:noHBand="0" w:noVBand="1"/>
      </w:tblPr>
      <w:tblGrid>
        <w:gridCol w:w="3005"/>
        <w:gridCol w:w="3005"/>
        <w:gridCol w:w="3006"/>
      </w:tblGrid>
      <w:tr w:rsidR="005D3251" w:rsidDel="00B50289" w14:paraId="346547C5" w14:textId="77777777" w:rsidTr="00860784">
        <w:tc>
          <w:tcPr>
            <w:tcW w:w="9016" w:type="dxa"/>
            <w:gridSpan w:val="3"/>
          </w:tcPr>
          <w:p w14:paraId="26895107" w14:textId="51D299C0" w:rsidR="005D3251" w:rsidDel="00B50289" w:rsidRDefault="005D3251" w:rsidP="00860784">
            <w:r w:rsidDel="00B50289">
              <w:t xml:space="preserve">Biocides Question </w:t>
            </w:r>
            <w:r w:rsidR="0093187B">
              <w:t>6</w:t>
            </w:r>
            <w:r w:rsidDel="00B50289">
              <w:t>:</w:t>
            </w:r>
          </w:p>
          <w:p w14:paraId="7CF63CE6" w14:textId="5789BEA4" w:rsidR="005D3251" w:rsidDel="00B50289" w:rsidRDefault="005D3251" w:rsidP="00860784">
            <w:pPr>
              <w:rPr>
                <w:b w:val="0"/>
                <w:bCs w:val="0"/>
              </w:rPr>
            </w:pPr>
            <w:r w:rsidDel="00B50289">
              <w:rPr>
                <w:b w:val="0"/>
                <w:bCs w:val="0"/>
              </w:rPr>
              <w:t xml:space="preserve">Are there any unintended consequences which you think may result </w:t>
            </w:r>
            <w:r>
              <w:rPr>
                <w:b w:val="0"/>
                <w:bCs w:val="0"/>
              </w:rPr>
              <w:t>from an approach to recognise biocidal product authorisations granted outside GB</w:t>
            </w:r>
            <w:r w:rsidDel="00B50289">
              <w:rPr>
                <w:b w:val="0"/>
                <w:bCs w:val="0"/>
              </w:rPr>
              <w:t>?</w:t>
            </w:r>
          </w:p>
          <w:p w14:paraId="0D8B4F13" w14:textId="77777777" w:rsidR="005D3251" w:rsidRPr="00FF0F34" w:rsidDel="00B50289" w:rsidRDefault="005D3251" w:rsidP="00860784">
            <w:pPr>
              <w:rPr>
                <w:b w:val="0"/>
                <w:bCs w:val="0"/>
              </w:rPr>
            </w:pPr>
            <w:r w:rsidDel="00B50289">
              <w:rPr>
                <w:b w:val="0"/>
                <w:bCs w:val="0"/>
              </w:rPr>
              <w:t>Tick the relevant answer.</w:t>
            </w:r>
          </w:p>
        </w:tc>
      </w:tr>
      <w:tr w:rsidR="005D3251" w:rsidDel="00B50289" w14:paraId="3E7B4D38" w14:textId="77777777" w:rsidTr="00860784">
        <w:tc>
          <w:tcPr>
            <w:tcW w:w="3005" w:type="dxa"/>
          </w:tcPr>
          <w:p w14:paraId="2C7F2F6D" w14:textId="77777777" w:rsidR="005D3251" w:rsidRPr="001613D8" w:rsidDel="00B50289" w:rsidRDefault="005D3251" w:rsidP="00860784">
            <w:pPr>
              <w:jc w:val="center"/>
              <w:rPr>
                <w:b w:val="0"/>
                <w:bCs w:val="0"/>
              </w:rPr>
            </w:pPr>
            <w:r w:rsidDel="00B50289">
              <w:rPr>
                <w:b w:val="0"/>
                <w:bCs w:val="0"/>
              </w:rPr>
              <w:t>Yes</w:t>
            </w:r>
          </w:p>
        </w:tc>
        <w:tc>
          <w:tcPr>
            <w:tcW w:w="3005" w:type="dxa"/>
          </w:tcPr>
          <w:p w14:paraId="264B40CA" w14:textId="77777777" w:rsidR="005D3251" w:rsidRPr="001613D8" w:rsidDel="00B50289" w:rsidRDefault="005D3251" w:rsidP="00860784">
            <w:pPr>
              <w:jc w:val="center"/>
              <w:rPr>
                <w:b w:val="0"/>
                <w:bCs w:val="0"/>
              </w:rPr>
            </w:pPr>
            <w:r w:rsidDel="00B50289">
              <w:rPr>
                <w:b w:val="0"/>
                <w:bCs w:val="0"/>
              </w:rPr>
              <w:t>No</w:t>
            </w:r>
          </w:p>
        </w:tc>
        <w:tc>
          <w:tcPr>
            <w:tcW w:w="3006" w:type="dxa"/>
          </w:tcPr>
          <w:p w14:paraId="30015735" w14:textId="77777777" w:rsidR="005D3251" w:rsidRPr="001613D8" w:rsidDel="00B50289" w:rsidRDefault="005D3251" w:rsidP="00860784">
            <w:pPr>
              <w:jc w:val="center"/>
              <w:rPr>
                <w:b w:val="0"/>
                <w:bCs w:val="0"/>
              </w:rPr>
            </w:pPr>
            <w:r w:rsidDel="00B50289">
              <w:rPr>
                <w:b w:val="0"/>
                <w:bCs w:val="0"/>
              </w:rPr>
              <w:t>Don’t know/Unsure</w:t>
            </w:r>
          </w:p>
        </w:tc>
      </w:tr>
      <w:tr w:rsidR="005D3251" w:rsidDel="00B50289" w14:paraId="3F8F01C9" w14:textId="77777777" w:rsidTr="00860784">
        <w:tc>
          <w:tcPr>
            <w:tcW w:w="3005" w:type="dxa"/>
          </w:tcPr>
          <w:p w14:paraId="1B4E2354" w14:textId="77777777" w:rsidR="005D3251" w:rsidDel="00B50289" w:rsidRDefault="005D3251" w:rsidP="00860784"/>
        </w:tc>
        <w:tc>
          <w:tcPr>
            <w:tcW w:w="3005" w:type="dxa"/>
          </w:tcPr>
          <w:p w14:paraId="1FAE1A05" w14:textId="77777777" w:rsidR="005D3251" w:rsidDel="00B50289" w:rsidRDefault="005D3251" w:rsidP="00860784"/>
        </w:tc>
        <w:tc>
          <w:tcPr>
            <w:tcW w:w="3006" w:type="dxa"/>
          </w:tcPr>
          <w:p w14:paraId="7528F6BF" w14:textId="77777777" w:rsidR="005D3251" w:rsidDel="00B50289" w:rsidRDefault="005D3251" w:rsidP="00860784">
            <w:pPr>
              <w:rPr>
                <w:b w:val="0"/>
                <w:bCs w:val="0"/>
              </w:rPr>
            </w:pPr>
          </w:p>
        </w:tc>
      </w:tr>
      <w:tr w:rsidR="005D3251" w:rsidDel="00B50289" w14:paraId="08831CF3" w14:textId="77777777" w:rsidTr="00860784">
        <w:tc>
          <w:tcPr>
            <w:tcW w:w="9016" w:type="dxa"/>
            <w:gridSpan w:val="3"/>
          </w:tcPr>
          <w:p w14:paraId="6C44545C" w14:textId="0C99E404" w:rsidR="005D3251" w:rsidRPr="00811658" w:rsidDel="00B50289" w:rsidRDefault="005D3251" w:rsidP="00860784">
            <w:r w:rsidRPr="00811658" w:rsidDel="00B50289">
              <w:t xml:space="preserve">Biocides Question </w:t>
            </w:r>
            <w:r w:rsidR="0093187B">
              <w:t>6</w:t>
            </w:r>
            <w:r w:rsidRPr="00811658" w:rsidDel="00B50289">
              <w:t>a:</w:t>
            </w:r>
          </w:p>
          <w:p w14:paraId="14652D2F" w14:textId="77777777" w:rsidR="005D3251" w:rsidRPr="00811658" w:rsidDel="00B50289" w:rsidRDefault="005D3251" w:rsidP="00860784">
            <w:pPr>
              <w:rPr>
                <w:b w:val="0"/>
                <w:bCs w:val="0"/>
              </w:rPr>
            </w:pPr>
            <w:r w:rsidDel="00B50289">
              <w:rPr>
                <w:b w:val="0"/>
                <w:bCs w:val="0"/>
              </w:rPr>
              <w:t>If ‘yes’, please briefly explain what these unintended consequences might be.</w:t>
            </w:r>
          </w:p>
        </w:tc>
      </w:tr>
      <w:tr w:rsidR="005D3251" w:rsidDel="00B50289" w14:paraId="2425EBB6" w14:textId="77777777" w:rsidTr="00860784">
        <w:tc>
          <w:tcPr>
            <w:tcW w:w="9016" w:type="dxa"/>
            <w:gridSpan w:val="3"/>
          </w:tcPr>
          <w:p w14:paraId="28FA4496" w14:textId="77777777" w:rsidR="005D3251" w:rsidRPr="00463FA7" w:rsidDel="00B50289" w:rsidRDefault="005D3251" w:rsidP="00860784">
            <w:pPr>
              <w:rPr>
                <w:b w:val="0"/>
                <w:bCs w:val="0"/>
                <w:i/>
                <w:iCs/>
              </w:rPr>
            </w:pPr>
            <w:r w:rsidDel="00B50289">
              <w:rPr>
                <w:b w:val="0"/>
                <w:bCs w:val="0"/>
                <w:i/>
                <w:iCs/>
              </w:rPr>
              <w:t>[Free Text]</w:t>
            </w:r>
          </w:p>
        </w:tc>
      </w:tr>
    </w:tbl>
    <w:p w14:paraId="1014DBC7" w14:textId="77777777" w:rsidR="005D3251" w:rsidRDefault="005D3251" w:rsidP="00883389">
      <w:pPr>
        <w:spacing w:after="0"/>
        <w:rPr>
          <w:color w:val="000000" w:themeColor="text1"/>
          <w:kern w:val="24"/>
        </w:rPr>
      </w:pPr>
    </w:p>
    <w:p w14:paraId="5E06F9DD" w14:textId="77777777" w:rsidR="005D3251" w:rsidRPr="00883389" w:rsidDel="00B50289" w:rsidRDefault="005D3251" w:rsidP="00883389">
      <w:pPr>
        <w:spacing w:after="0"/>
        <w:rPr>
          <w:color w:val="000000" w:themeColor="text1"/>
          <w:kern w:val="24"/>
        </w:rPr>
      </w:pPr>
    </w:p>
    <w:tbl>
      <w:tblPr>
        <w:tblStyle w:val="TableGrid"/>
        <w:tblW w:w="0" w:type="auto"/>
        <w:tblLook w:val="04A0" w:firstRow="1" w:lastRow="0" w:firstColumn="1" w:lastColumn="0" w:noHBand="0" w:noVBand="1"/>
      </w:tblPr>
      <w:tblGrid>
        <w:gridCol w:w="3005"/>
        <w:gridCol w:w="3005"/>
        <w:gridCol w:w="3006"/>
      </w:tblGrid>
      <w:tr w:rsidR="00184056" w:rsidDel="00B50289" w14:paraId="6229750A" w14:textId="2A360DF2" w:rsidTr="00284C1D">
        <w:tc>
          <w:tcPr>
            <w:tcW w:w="9016" w:type="dxa"/>
            <w:gridSpan w:val="3"/>
          </w:tcPr>
          <w:p w14:paraId="6A5B9072" w14:textId="660A49CB" w:rsidR="00184056" w:rsidDel="00B50289" w:rsidRDefault="00184056" w:rsidP="008B7450">
            <w:r w:rsidDel="00B50289">
              <w:t xml:space="preserve">Biocides Question </w:t>
            </w:r>
            <w:r w:rsidR="004860A2">
              <w:t>7</w:t>
            </w:r>
            <w:r w:rsidDel="00B50289">
              <w:t>:</w:t>
            </w:r>
          </w:p>
          <w:p w14:paraId="7F59D2BF" w14:textId="33BDE08A" w:rsidR="00184056" w:rsidDel="00B50289" w:rsidRDefault="00184056" w:rsidP="00D3683B">
            <w:pPr>
              <w:rPr>
                <w:b w:val="0"/>
                <w:bCs w:val="0"/>
              </w:rPr>
            </w:pPr>
            <w:r w:rsidRPr="00184056" w:rsidDel="00B50289">
              <w:rPr>
                <w:b w:val="0"/>
                <w:bCs w:val="0"/>
              </w:rPr>
              <w:t xml:space="preserve">To expand on HSE’s knowledge base, do you have any additional information about </w:t>
            </w:r>
            <w:r w:rsidR="00616C72">
              <w:rPr>
                <w:b w:val="0"/>
                <w:bCs w:val="0"/>
              </w:rPr>
              <w:t xml:space="preserve">whether it would be appropriate to recognise </w:t>
            </w:r>
            <w:r w:rsidR="0004057D">
              <w:rPr>
                <w:b w:val="0"/>
                <w:bCs w:val="0"/>
              </w:rPr>
              <w:t xml:space="preserve">active substance approvals granted outside </w:t>
            </w:r>
            <w:r w:rsidR="0013429B">
              <w:rPr>
                <w:b w:val="0"/>
                <w:bCs w:val="0"/>
              </w:rPr>
              <w:t>the EU?</w:t>
            </w:r>
          </w:p>
          <w:p w14:paraId="732B60B2" w14:textId="22978780" w:rsidR="00184056" w:rsidRPr="00FF0F34" w:rsidDel="00B50289" w:rsidRDefault="00184056" w:rsidP="00284C1D">
            <w:pPr>
              <w:rPr>
                <w:b w:val="0"/>
                <w:bCs w:val="0"/>
              </w:rPr>
            </w:pPr>
            <w:r w:rsidDel="00B50289">
              <w:rPr>
                <w:b w:val="0"/>
                <w:bCs w:val="0"/>
              </w:rPr>
              <w:t>Tick the relevant answer.</w:t>
            </w:r>
          </w:p>
        </w:tc>
      </w:tr>
      <w:tr w:rsidR="00184056" w:rsidDel="00B50289" w14:paraId="1E2E6ACE" w14:textId="050FD19A" w:rsidTr="00284C1D">
        <w:tc>
          <w:tcPr>
            <w:tcW w:w="3005" w:type="dxa"/>
          </w:tcPr>
          <w:p w14:paraId="6B7BDB85" w14:textId="03AC2F0F" w:rsidR="00184056" w:rsidRPr="001613D8" w:rsidDel="00B50289" w:rsidRDefault="00184056" w:rsidP="008B7450">
            <w:pPr>
              <w:jc w:val="center"/>
              <w:rPr>
                <w:b w:val="0"/>
                <w:bCs w:val="0"/>
              </w:rPr>
            </w:pPr>
            <w:r w:rsidDel="00B50289">
              <w:rPr>
                <w:b w:val="0"/>
                <w:bCs w:val="0"/>
              </w:rPr>
              <w:t>Yes</w:t>
            </w:r>
          </w:p>
        </w:tc>
        <w:tc>
          <w:tcPr>
            <w:tcW w:w="3005" w:type="dxa"/>
          </w:tcPr>
          <w:p w14:paraId="09A163D2" w14:textId="39686707" w:rsidR="00184056" w:rsidRPr="001613D8" w:rsidDel="00B50289" w:rsidRDefault="00184056" w:rsidP="008B7450">
            <w:pPr>
              <w:jc w:val="center"/>
              <w:rPr>
                <w:b w:val="0"/>
                <w:bCs w:val="0"/>
              </w:rPr>
            </w:pPr>
            <w:r w:rsidDel="00B50289">
              <w:rPr>
                <w:b w:val="0"/>
                <w:bCs w:val="0"/>
              </w:rPr>
              <w:t>No</w:t>
            </w:r>
          </w:p>
        </w:tc>
        <w:tc>
          <w:tcPr>
            <w:tcW w:w="3006" w:type="dxa"/>
          </w:tcPr>
          <w:p w14:paraId="0F7F355A" w14:textId="007AE0D4" w:rsidR="00184056" w:rsidRPr="001613D8" w:rsidDel="00B50289" w:rsidRDefault="00184056" w:rsidP="008B7450">
            <w:pPr>
              <w:jc w:val="center"/>
              <w:rPr>
                <w:b w:val="0"/>
                <w:bCs w:val="0"/>
              </w:rPr>
            </w:pPr>
            <w:r w:rsidDel="00B50289">
              <w:rPr>
                <w:b w:val="0"/>
                <w:bCs w:val="0"/>
              </w:rPr>
              <w:t>Don’t know/Unsure</w:t>
            </w:r>
          </w:p>
        </w:tc>
      </w:tr>
      <w:tr w:rsidR="00184056" w:rsidDel="00B50289" w14:paraId="1BDFE542" w14:textId="77A6572C" w:rsidTr="00284C1D">
        <w:tc>
          <w:tcPr>
            <w:tcW w:w="3005" w:type="dxa"/>
          </w:tcPr>
          <w:p w14:paraId="75C421A5" w14:textId="4AE8B758" w:rsidR="00184056" w:rsidDel="00B50289" w:rsidRDefault="00184056" w:rsidP="008B7450"/>
        </w:tc>
        <w:tc>
          <w:tcPr>
            <w:tcW w:w="3005" w:type="dxa"/>
          </w:tcPr>
          <w:p w14:paraId="004BBBB8" w14:textId="5CCE8B5C" w:rsidR="00184056" w:rsidDel="00B50289" w:rsidRDefault="00184056" w:rsidP="008B7450"/>
        </w:tc>
        <w:tc>
          <w:tcPr>
            <w:tcW w:w="3006" w:type="dxa"/>
          </w:tcPr>
          <w:p w14:paraId="746D3039" w14:textId="7AC52195" w:rsidR="00184056" w:rsidDel="00B50289" w:rsidRDefault="00184056" w:rsidP="008B7450">
            <w:pPr>
              <w:rPr>
                <w:b w:val="0"/>
                <w:bCs w:val="0"/>
              </w:rPr>
            </w:pPr>
          </w:p>
        </w:tc>
      </w:tr>
      <w:tr w:rsidR="00184056" w:rsidDel="00B50289" w14:paraId="13470A90" w14:textId="216CB231" w:rsidTr="00284C1D">
        <w:tc>
          <w:tcPr>
            <w:tcW w:w="9016" w:type="dxa"/>
            <w:gridSpan w:val="3"/>
          </w:tcPr>
          <w:p w14:paraId="776AE213" w14:textId="165BE846" w:rsidR="00184056" w:rsidRPr="00811658" w:rsidDel="00B50289" w:rsidRDefault="00184056" w:rsidP="008B7450">
            <w:r w:rsidRPr="00811658" w:rsidDel="00B50289">
              <w:t xml:space="preserve">Biocides Question </w:t>
            </w:r>
            <w:r w:rsidR="00B834FE">
              <w:t>7</w:t>
            </w:r>
            <w:r w:rsidRPr="00811658" w:rsidDel="00B50289">
              <w:t>a:</w:t>
            </w:r>
          </w:p>
          <w:p w14:paraId="5A6FEF95" w14:textId="63A73A19" w:rsidR="00184056" w:rsidRPr="00811658" w:rsidDel="00B50289" w:rsidRDefault="00184056" w:rsidP="008B7450">
            <w:pPr>
              <w:rPr>
                <w:b w:val="0"/>
                <w:bCs w:val="0"/>
              </w:rPr>
            </w:pPr>
            <w:r w:rsidDel="00B50289">
              <w:rPr>
                <w:b w:val="0"/>
                <w:bCs w:val="0"/>
              </w:rPr>
              <w:t xml:space="preserve">If </w:t>
            </w:r>
            <w:r w:rsidR="00E81784" w:rsidDel="00B50289">
              <w:rPr>
                <w:b w:val="0"/>
                <w:bCs w:val="0"/>
              </w:rPr>
              <w:t>‘</w:t>
            </w:r>
            <w:r w:rsidDel="00B50289">
              <w:rPr>
                <w:b w:val="0"/>
                <w:bCs w:val="0"/>
              </w:rPr>
              <w:t>yes</w:t>
            </w:r>
            <w:r w:rsidR="00E81784" w:rsidDel="00B50289">
              <w:rPr>
                <w:b w:val="0"/>
                <w:bCs w:val="0"/>
              </w:rPr>
              <w:t>’</w:t>
            </w:r>
            <w:r w:rsidDel="00B50289">
              <w:rPr>
                <w:b w:val="0"/>
                <w:bCs w:val="0"/>
              </w:rPr>
              <w:t xml:space="preserve">, please </w:t>
            </w:r>
            <w:r w:rsidR="007A6968" w:rsidDel="00B50289">
              <w:rPr>
                <w:b w:val="0"/>
                <w:bCs w:val="0"/>
              </w:rPr>
              <w:t>provide any relevant and useful information here:</w:t>
            </w:r>
          </w:p>
        </w:tc>
      </w:tr>
      <w:tr w:rsidR="00184056" w:rsidDel="00B50289" w14:paraId="1888599A" w14:textId="134355E2" w:rsidTr="00284C1D">
        <w:tc>
          <w:tcPr>
            <w:tcW w:w="9016" w:type="dxa"/>
            <w:gridSpan w:val="3"/>
          </w:tcPr>
          <w:p w14:paraId="276CEB37" w14:textId="39191B91" w:rsidR="00184056" w:rsidRPr="00463FA7" w:rsidDel="00B50289" w:rsidRDefault="00184056" w:rsidP="008B7450">
            <w:pPr>
              <w:rPr>
                <w:b w:val="0"/>
                <w:bCs w:val="0"/>
                <w:i/>
                <w:iCs/>
              </w:rPr>
            </w:pPr>
            <w:r w:rsidDel="00B50289">
              <w:rPr>
                <w:b w:val="0"/>
                <w:bCs w:val="0"/>
                <w:i/>
                <w:iCs/>
              </w:rPr>
              <w:lastRenderedPageBreak/>
              <w:t>[Free Text]</w:t>
            </w:r>
          </w:p>
        </w:tc>
      </w:tr>
    </w:tbl>
    <w:p w14:paraId="2EB17FAE" w14:textId="77777777" w:rsidR="00795BED" w:rsidRDefault="00795BED" w:rsidP="00FA1430">
      <w:pPr>
        <w:ind w:left="0" w:firstLine="0"/>
      </w:pPr>
      <w:bookmarkStart w:id="117" w:name="_Toc181269125"/>
      <w:bookmarkStart w:id="118" w:name="_Toc181269325"/>
    </w:p>
    <w:tbl>
      <w:tblPr>
        <w:tblStyle w:val="TableGrid"/>
        <w:tblW w:w="0" w:type="auto"/>
        <w:tblLook w:val="04A0" w:firstRow="1" w:lastRow="0" w:firstColumn="1" w:lastColumn="0" w:noHBand="0" w:noVBand="1"/>
      </w:tblPr>
      <w:tblGrid>
        <w:gridCol w:w="3005"/>
        <w:gridCol w:w="3005"/>
        <w:gridCol w:w="3006"/>
      </w:tblGrid>
      <w:tr w:rsidR="00995F95" w:rsidDel="00B50289" w14:paraId="46CB0317" w14:textId="77777777" w:rsidTr="00860784">
        <w:tc>
          <w:tcPr>
            <w:tcW w:w="9016" w:type="dxa"/>
            <w:gridSpan w:val="3"/>
          </w:tcPr>
          <w:p w14:paraId="41AF1BBF" w14:textId="63FAE31A" w:rsidR="00995F95" w:rsidDel="00B50289" w:rsidRDefault="00995F95" w:rsidP="00860784">
            <w:r w:rsidDel="00B50289">
              <w:t xml:space="preserve">Biocides Question </w:t>
            </w:r>
            <w:r w:rsidR="007E3C7D">
              <w:t>8</w:t>
            </w:r>
            <w:r w:rsidDel="00B50289">
              <w:t>:</w:t>
            </w:r>
          </w:p>
          <w:p w14:paraId="75C8375D" w14:textId="4D25AC59" w:rsidR="00995F95" w:rsidDel="00B50289" w:rsidRDefault="00995F95" w:rsidP="00860784">
            <w:pPr>
              <w:rPr>
                <w:b w:val="0"/>
                <w:bCs w:val="0"/>
              </w:rPr>
            </w:pPr>
            <w:r w:rsidRPr="00184056" w:rsidDel="00B50289">
              <w:rPr>
                <w:b w:val="0"/>
                <w:bCs w:val="0"/>
              </w:rPr>
              <w:t xml:space="preserve">To expand on HSE’s knowledge base, do you have any additional information about </w:t>
            </w:r>
            <w:r>
              <w:rPr>
                <w:b w:val="0"/>
                <w:bCs w:val="0"/>
              </w:rPr>
              <w:t>whether it would be appropriate to recognise biocidal product authorisations granted outside the EU?</w:t>
            </w:r>
          </w:p>
          <w:p w14:paraId="1D00E7D8" w14:textId="77777777" w:rsidR="00995F95" w:rsidRPr="00FF0F34" w:rsidDel="00B50289" w:rsidRDefault="00995F95" w:rsidP="00860784">
            <w:pPr>
              <w:rPr>
                <w:b w:val="0"/>
                <w:bCs w:val="0"/>
              </w:rPr>
            </w:pPr>
            <w:r w:rsidDel="00B50289">
              <w:rPr>
                <w:b w:val="0"/>
                <w:bCs w:val="0"/>
              </w:rPr>
              <w:t>Tick the relevant answer.</w:t>
            </w:r>
          </w:p>
        </w:tc>
      </w:tr>
      <w:tr w:rsidR="00995F95" w:rsidDel="00B50289" w14:paraId="7E9A0A65" w14:textId="77777777" w:rsidTr="00860784">
        <w:tc>
          <w:tcPr>
            <w:tcW w:w="3005" w:type="dxa"/>
          </w:tcPr>
          <w:p w14:paraId="754256FA" w14:textId="77777777" w:rsidR="00995F95" w:rsidRPr="001613D8" w:rsidDel="00B50289" w:rsidRDefault="00995F95" w:rsidP="00860784">
            <w:pPr>
              <w:jc w:val="center"/>
              <w:rPr>
                <w:b w:val="0"/>
                <w:bCs w:val="0"/>
              </w:rPr>
            </w:pPr>
            <w:r w:rsidDel="00B50289">
              <w:rPr>
                <w:b w:val="0"/>
                <w:bCs w:val="0"/>
              </w:rPr>
              <w:t>Yes</w:t>
            </w:r>
          </w:p>
        </w:tc>
        <w:tc>
          <w:tcPr>
            <w:tcW w:w="3005" w:type="dxa"/>
          </w:tcPr>
          <w:p w14:paraId="0D0FBBEB" w14:textId="77777777" w:rsidR="00995F95" w:rsidRPr="001613D8" w:rsidDel="00B50289" w:rsidRDefault="00995F95" w:rsidP="00860784">
            <w:pPr>
              <w:jc w:val="center"/>
              <w:rPr>
                <w:b w:val="0"/>
                <w:bCs w:val="0"/>
              </w:rPr>
            </w:pPr>
            <w:r w:rsidDel="00B50289">
              <w:rPr>
                <w:b w:val="0"/>
                <w:bCs w:val="0"/>
              </w:rPr>
              <w:t>No</w:t>
            </w:r>
          </w:p>
        </w:tc>
        <w:tc>
          <w:tcPr>
            <w:tcW w:w="3006" w:type="dxa"/>
          </w:tcPr>
          <w:p w14:paraId="2FA8ED08" w14:textId="77777777" w:rsidR="00995F95" w:rsidRPr="001613D8" w:rsidDel="00B50289" w:rsidRDefault="00995F95" w:rsidP="00860784">
            <w:pPr>
              <w:jc w:val="center"/>
              <w:rPr>
                <w:b w:val="0"/>
                <w:bCs w:val="0"/>
              </w:rPr>
            </w:pPr>
            <w:r w:rsidDel="00B50289">
              <w:rPr>
                <w:b w:val="0"/>
                <w:bCs w:val="0"/>
              </w:rPr>
              <w:t>Don’t know/Unsure</w:t>
            </w:r>
          </w:p>
        </w:tc>
      </w:tr>
      <w:tr w:rsidR="00995F95" w:rsidDel="00B50289" w14:paraId="7BB330B5" w14:textId="77777777" w:rsidTr="00860784">
        <w:tc>
          <w:tcPr>
            <w:tcW w:w="3005" w:type="dxa"/>
          </w:tcPr>
          <w:p w14:paraId="768DB142" w14:textId="77777777" w:rsidR="00995F95" w:rsidDel="00B50289" w:rsidRDefault="00995F95" w:rsidP="00860784"/>
        </w:tc>
        <w:tc>
          <w:tcPr>
            <w:tcW w:w="3005" w:type="dxa"/>
          </w:tcPr>
          <w:p w14:paraId="34D638D3" w14:textId="77777777" w:rsidR="00995F95" w:rsidDel="00B50289" w:rsidRDefault="00995F95" w:rsidP="00860784"/>
        </w:tc>
        <w:tc>
          <w:tcPr>
            <w:tcW w:w="3006" w:type="dxa"/>
          </w:tcPr>
          <w:p w14:paraId="194EB645" w14:textId="77777777" w:rsidR="00995F95" w:rsidDel="00B50289" w:rsidRDefault="00995F95" w:rsidP="00860784">
            <w:pPr>
              <w:rPr>
                <w:b w:val="0"/>
                <w:bCs w:val="0"/>
              </w:rPr>
            </w:pPr>
          </w:p>
        </w:tc>
      </w:tr>
      <w:tr w:rsidR="00995F95" w:rsidDel="00B50289" w14:paraId="0E6BA44A" w14:textId="77777777" w:rsidTr="00860784">
        <w:tc>
          <w:tcPr>
            <w:tcW w:w="9016" w:type="dxa"/>
            <w:gridSpan w:val="3"/>
          </w:tcPr>
          <w:p w14:paraId="24608013" w14:textId="6A7D873C" w:rsidR="00995F95" w:rsidRPr="00811658" w:rsidDel="00B50289" w:rsidRDefault="00995F95" w:rsidP="00860784">
            <w:r w:rsidRPr="00811658" w:rsidDel="00B50289">
              <w:t xml:space="preserve">Biocides Question </w:t>
            </w:r>
            <w:r w:rsidR="007747FB">
              <w:t>8</w:t>
            </w:r>
            <w:r w:rsidRPr="00811658" w:rsidDel="00B50289">
              <w:t>a:</w:t>
            </w:r>
          </w:p>
          <w:p w14:paraId="251E172B" w14:textId="77777777" w:rsidR="00995F95" w:rsidRPr="00811658" w:rsidDel="00B50289" w:rsidRDefault="00995F95" w:rsidP="00860784">
            <w:pPr>
              <w:rPr>
                <w:b w:val="0"/>
                <w:bCs w:val="0"/>
              </w:rPr>
            </w:pPr>
            <w:r w:rsidDel="00B50289">
              <w:rPr>
                <w:b w:val="0"/>
                <w:bCs w:val="0"/>
              </w:rPr>
              <w:t>If ‘yes’, please provide any relevant and useful information here:</w:t>
            </w:r>
          </w:p>
        </w:tc>
      </w:tr>
      <w:tr w:rsidR="00995F95" w:rsidDel="00B50289" w14:paraId="244F5EB2" w14:textId="77777777" w:rsidTr="00860784">
        <w:tc>
          <w:tcPr>
            <w:tcW w:w="9016" w:type="dxa"/>
            <w:gridSpan w:val="3"/>
          </w:tcPr>
          <w:p w14:paraId="528A724A" w14:textId="77777777" w:rsidR="00995F95" w:rsidRPr="00463FA7" w:rsidDel="00B50289" w:rsidRDefault="00995F95" w:rsidP="00860784">
            <w:pPr>
              <w:rPr>
                <w:b w:val="0"/>
                <w:bCs w:val="0"/>
                <w:i/>
                <w:iCs/>
              </w:rPr>
            </w:pPr>
            <w:r w:rsidDel="00B50289">
              <w:rPr>
                <w:b w:val="0"/>
                <w:bCs w:val="0"/>
                <w:i/>
                <w:iCs/>
              </w:rPr>
              <w:t>[Free Text]</w:t>
            </w:r>
          </w:p>
        </w:tc>
      </w:tr>
    </w:tbl>
    <w:p w14:paraId="0E966746" w14:textId="77777777" w:rsidR="00995F95" w:rsidRPr="00795BED" w:rsidRDefault="00995F95" w:rsidP="00FA1430">
      <w:pPr>
        <w:ind w:left="0" w:firstLine="0"/>
      </w:pPr>
    </w:p>
    <w:tbl>
      <w:tblPr>
        <w:tblStyle w:val="TableGrid"/>
        <w:tblW w:w="0" w:type="auto"/>
        <w:tblInd w:w="-5" w:type="dxa"/>
        <w:tblLook w:val="04A0" w:firstRow="1" w:lastRow="0" w:firstColumn="1" w:lastColumn="0" w:noHBand="0" w:noVBand="1"/>
      </w:tblPr>
      <w:tblGrid>
        <w:gridCol w:w="851"/>
        <w:gridCol w:w="8170"/>
      </w:tblGrid>
      <w:tr w:rsidR="0017795E" w14:paraId="75D02C98" w14:textId="77777777" w:rsidTr="0017795E">
        <w:tc>
          <w:tcPr>
            <w:tcW w:w="9021" w:type="dxa"/>
            <w:gridSpan w:val="2"/>
          </w:tcPr>
          <w:p w14:paraId="3E8DF099" w14:textId="424BD268" w:rsidR="00053EC8" w:rsidRDefault="00053EC8" w:rsidP="00053EC8">
            <w:r>
              <w:t xml:space="preserve">Biocides Question </w:t>
            </w:r>
            <w:r w:rsidR="007747FB">
              <w:t>9</w:t>
            </w:r>
            <w:r>
              <w:t xml:space="preserve">: </w:t>
            </w:r>
          </w:p>
          <w:p w14:paraId="6653E3B7" w14:textId="77777777" w:rsidR="00053EC8" w:rsidRPr="00053EC8" w:rsidRDefault="00053EC8" w:rsidP="00053EC8">
            <w:pPr>
              <w:rPr>
                <w:b w:val="0"/>
                <w:bCs w:val="0"/>
              </w:rPr>
            </w:pPr>
            <w:r w:rsidRPr="00053EC8">
              <w:rPr>
                <w:b w:val="0"/>
                <w:bCs w:val="0"/>
              </w:rPr>
              <w:t>There are currently three proposed approaches to how subsequent decisions in recognised foreign jurisdictions - such as renewal, restriction or non-renewal of an active substance - should be handled in GB BPR. Please rank these approaches – so ‘1’ is your preferred approach, ‘2’ is your second preferred approach, etc.</w:t>
            </w:r>
          </w:p>
          <w:p w14:paraId="7CEEF23E" w14:textId="3B53BDEB" w:rsidR="0017795E" w:rsidRDefault="00053EC8" w:rsidP="00053EC8">
            <w:r w:rsidRPr="00053EC8">
              <w:rPr>
                <w:b w:val="0"/>
                <w:bCs w:val="0"/>
              </w:rPr>
              <w:t>(</w:t>
            </w:r>
            <w:r w:rsidRPr="00053EC8">
              <w:rPr>
                <w:b w:val="0"/>
                <w:bCs w:val="0"/>
                <w:u w:val="single"/>
              </w:rPr>
              <w:t>Note</w:t>
            </w:r>
            <w:r w:rsidRPr="00053EC8">
              <w:rPr>
                <w:b w:val="0"/>
                <w:bCs w:val="0"/>
              </w:rPr>
              <w:t>: candidates for substitution, or products containing them, would need further evaluation in GB irrespective of whether they are renewed in another jurisdiction).</w:t>
            </w:r>
          </w:p>
        </w:tc>
      </w:tr>
      <w:tr w:rsidR="00393AE5" w:rsidRPr="00BB5E25" w14:paraId="15CE486E" w14:textId="77777777" w:rsidTr="00393AE5">
        <w:tc>
          <w:tcPr>
            <w:tcW w:w="851" w:type="dxa"/>
          </w:tcPr>
          <w:p w14:paraId="0E253840" w14:textId="749933A4" w:rsidR="00393AE5" w:rsidRPr="00BB5E25" w:rsidRDefault="00BB5E25" w:rsidP="00053EC8">
            <w:pPr>
              <w:rPr>
                <w:b w:val="0"/>
                <w:bCs w:val="0"/>
              </w:rPr>
            </w:pPr>
            <w:r w:rsidRPr="00BB5E25">
              <w:rPr>
                <w:b w:val="0"/>
                <w:bCs w:val="0"/>
              </w:rPr>
              <w:t>Rank</w:t>
            </w:r>
          </w:p>
        </w:tc>
        <w:tc>
          <w:tcPr>
            <w:tcW w:w="8170" w:type="dxa"/>
          </w:tcPr>
          <w:p w14:paraId="4C814203" w14:textId="4FB7D901" w:rsidR="00393AE5" w:rsidRPr="00BB5E25" w:rsidRDefault="00BB5E25" w:rsidP="00053EC8">
            <w:pPr>
              <w:rPr>
                <w:b w:val="0"/>
                <w:bCs w:val="0"/>
              </w:rPr>
            </w:pPr>
            <w:r w:rsidRPr="00BB5E25">
              <w:rPr>
                <w:b w:val="0"/>
                <w:bCs w:val="0"/>
              </w:rPr>
              <w:t>Proposed approach</w:t>
            </w:r>
          </w:p>
        </w:tc>
      </w:tr>
      <w:tr w:rsidR="00572BA4" w14:paraId="492DB3A8" w14:textId="77777777" w:rsidTr="00572BA4">
        <w:tc>
          <w:tcPr>
            <w:tcW w:w="851" w:type="dxa"/>
          </w:tcPr>
          <w:p w14:paraId="2DC0618C" w14:textId="77777777" w:rsidR="00572BA4" w:rsidRDefault="00572BA4" w:rsidP="249C6A7F">
            <w:pPr>
              <w:rPr>
                <w:b w:val="0"/>
                <w:bCs w:val="0"/>
              </w:rPr>
            </w:pPr>
          </w:p>
        </w:tc>
        <w:tc>
          <w:tcPr>
            <w:tcW w:w="8170" w:type="dxa"/>
          </w:tcPr>
          <w:p w14:paraId="4E4BB363" w14:textId="641CD1C1" w:rsidR="00572BA4" w:rsidRPr="004568E4" w:rsidRDefault="004568E4" w:rsidP="249C6A7F">
            <w:pPr>
              <w:rPr>
                <w:b w:val="0"/>
                <w:bCs w:val="0"/>
              </w:rPr>
            </w:pPr>
            <w:r w:rsidRPr="004568E4">
              <w:rPr>
                <w:b w:val="0"/>
                <w:bCs w:val="0"/>
              </w:rPr>
              <w:t>Subsequent decisions in recognised foreign jurisdictions (renewals, non-renewals and restrictions) are recognised in GB (</w:t>
            </w:r>
            <w:proofErr w:type="gramStart"/>
            <w:r w:rsidRPr="004568E4">
              <w:rPr>
                <w:b w:val="0"/>
                <w:bCs w:val="0"/>
              </w:rPr>
              <w:t>similar to</w:t>
            </w:r>
            <w:proofErr w:type="gramEnd"/>
            <w:r w:rsidRPr="004568E4">
              <w:rPr>
                <w:b w:val="0"/>
                <w:bCs w:val="0"/>
              </w:rPr>
              <w:t xml:space="preserve"> initial approvals).</w:t>
            </w:r>
          </w:p>
        </w:tc>
      </w:tr>
      <w:tr w:rsidR="00572BA4" w14:paraId="5CD3CB35" w14:textId="77777777" w:rsidTr="00572BA4">
        <w:tc>
          <w:tcPr>
            <w:tcW w:w="851" w:type="dxa"/>
          </w:tcPr>
          <w:p w14:paraId="727290F2" w14:textId="77777777" w:rsidR="00572BA4" w:rsidRDefault="00572BA4" w:rsidP="249C6A7F">
            <w:pPr>
              <w:rPr>
                <w:b w:val="0"/>
                <w:bCs w:val="0"/>
              </w:rPr>
            </w:pPr>
          </w:p>
        </w:tc>
        <w:tc>
          <w:tcPr>
            <w:tcW w:w="8170" w:type="dxa"/>
          </w:tcPr>
          <w:p w14:paraId="795213F0" w14:textId="2DC92B2E" w:rsidR="00572BA4" w:rsidRPr="001A35F0" w:rsidRDefault="001A35F0" w:rsidP="249C6A7F">
            <w:pPr>
              <w:rPr>
                <w:b w:val="0"/>
                <w:bCs w:val="0"/>
              </w:rPr>
            </w:pPr>
            <w:r w:rsidRPr="001A35F0">
              <w:rPr>
                <w:b w:val="0"/>
                <w:bCs w:val="0"/>
              </w:rPr>
              <w:t>Renewals are recognised in GB but restrictions or bans in recognised foreign jurisdictions trigger a separate review in GB.</w:t>
            </w:r>
          </w:p>
        </w:tc>
      </w:tr>
      <w:tr w:rsidR="00572BA4" w14:paraId="6B706089" w14:textId="77777777" w:rsidTr="00572BA4">
        <w:tc>
          <w:tcPr>
            <w:tcW w:w="851" w:type="dxa"/>
          </w:tcPr>
          <w:p w14:paraId="62BB2561" w14:textId="77777777" w:rsidR="00572BA4" w:rsidRDefault="00572BA4" w:rsidP="249C6A7F">
            <w:pPr>
              <w:rPr>
                <w:b w:val="0"/>
                <w:bCs w:val="0"/>
              </w:rPr>
            </w:pPr>
          </w:p>
        </w:tc>
        <w:tc>
          <w:tcPr>
            <w:tcW w:w="8170" w:type="dxa"/>
          </w:tcPr>
          <w:p w14:paraId="2C76FA63" w14:textId="4FFA0B25" w:rsidR="00572BA4" w:rsidRPr="00213574" w:rsidRDefault="00213574" w:rsidP="249C6A7F">
            <w:pPr>
              <w:rPr>
                <w:b w:val="0"/>
                <w:bCs w:val="0"/>
              </w:rPr>
            </w:pPr>
            <w:r w:rsidRPr="00213574">
              <w:rPr>
                <w:b w:val="0"/>
                <w:bCs w:val="0"/>
              </w:rPr>
              <w:t>Subsequent decisions in recognised foreign jurisdictions (renewals, non-renewals and restrictions) are normally recognised in GB, but where there has been a ban or restriction in a recognised foreign jurisdiction, applicants who disagree with that decision are allowed to submit a data package and pay for re-evaluation in GB and an independent GB decision is taken.</w:t>
            </w:r>
          </w:p>
        </w:tc>
      </w:tr>
      <w:tr w:rsidR="00BB7BA9" w14:paraId="4285E990" w14:textId="77777777">
        <w:tc>
          <w:tcPr>
            <w:tcW w:w="9021" w:type="dxa"/>
            <w:gridSpan w:val="2"/>
          </w:tcPr>
          <w:p w14:paraId="0F7A4678" w14:textId="71D3B619" w:rsidR="00BB7BA9" w:rsidRPr="00811658" w:rsidRDefault="00BB7BA9" w:rsidP="00BB7BA9">
            <w:r w:rsidRPr="00811658">
              <w:lastRenderedPageBreak/>
              <w:t xml:space="preserve">Biocides Question </w:t>
            </w:r>
            <w:r w:rsidR="007747FB">
              <w:t>9</w:t>
            </w:r>
            <w:r w:rsidRPr="00811658">
              <w:t>a:</w:t>
            </w:r>
          </w:p>
          <w:p w14:paraId="2C89EE40" w14:textId="6B83C3EC" w:rsidR="00BB7BA9" w:rsidRPr="00213574" w:rsidRDefault="004D0F7A" w:rsidP="00BB7BA9">
            <w:pPr>
              <w:rPr>
                <w:b w:val="0"/>
                <w:bCs w:val="0"/>
              </w:rPr>
            </w:pPr>
            <w:r>
              <w:rPr>
                <w:b w:val="0"/>
                <w:bCs w:val="0"/>
              </w:rPr>
              <w:t>P</w:t>
            </w:r>
            <w:r w:rsidR="00BB7BA9">
              <w:rPr>
                <w:b w:val="0"/>
                <w:bCs w:val="0"/>
              </w:rPr>
              <w:t xml:space="preserve">lease briefly explain the reason(s) for your </w:t>
            </w:r>
            <w:r w:rsidR="00141406">
              <w:rPr>
                <w:b w:val="0"/>
                <w:bCs w:val="0"/>
              </w:rPr>
              <w:t xml:space="preserve">preferred </w:t>
            </w:r>
            <w:r w:rsidR="00B1455A">
              <w:rPr>
                <w:b w:val="0"/>
                <w:bCs w:val="0"/>
              </w:rPr>
              <w:t>approach (</w:t>
            </w:r>
            <w:r w:rsidR="006837F7">
              <w:rPr>
                <w:b w:val="0"/>
                <w:bCs w:val="0"/>
              </w:rPr>
              <w:t>the approach you ranked number 1)</w:t>
            </w:r>
            <w:r w:rsidR="00BB7BA9">
              <w:rPr>
                <w:b w:val="0"/>
                <w:bCs w:val="0"/>
              </w:rPr>
              <w:t>.</w:t>
            </w:r>
          </w:p>
        </w:tc>
      </w:tr>
      <w:tr w:rsidR="00BB7BA9" w14:paraId="2906A004" w14:textId="77777777">
        <w:tc>
          <w:tcPr>
            <w:tcW w:w="9021" w:type="dxa"/>
            <w:gridSpan w:val="2"/>
          </w:tcPr>
          <w:p w14:paraId="2B8BB0B3" w14:textId="4B4483AD" w:rsidR="00BB7BA9" w:rsidRPr="00811658" w:rsidRDefault="00BB7BA9" w:rsidP="00BB7BA9">
            <w:r>
              <w:rPr>
                <w:b w:val="0"/>
                <w:bCs w:val="0"/>
                <w:i/>
                <w:iCs/>
              </w:rPr>
              <w:t>[Free Text]</w:t>
            </w:r>
          </w:p>
        </w:tc>
      </w:tr>
    </w:tbl>
    <w:p w14:paraId="340C0E8A" w14:textId="77777777" w:rsidR="0017795E" w:rsidRPr="00795BED" w:rsidRDefault="0017795E" w:rsidP="249C6A7F"/>
    <w:p w14:paraId="08458981" w14:textId="11509CAF" w:rsidR="0023721A" w:rsidRPr="007C1F1A" w:rsidRDefault="00637075" w:rsidP="00402BB7">
      <w:pPr>
        <w:pStyle w:val="Heading2"/>
        <w:numPr>
          <w:ilvl w:val="1"/>
          <w:numId w:val="27"/>
        </w:numPr>
        <w:ind w:left="709"/>
      </w:pPr>
      <w:bookmarkStart w:id="119" w:name="_Toc197520664"/>
      <w:bookmarkStart w:id="120" w:name="_Toc200970839"/>
      <w:r w:rsidRPr="007C1F1A">
        <w:t xml:space="preserve">Removal of active substance approval dates and </w:t>
      </w:r>
      <w:r w:rsidR="0042581E">
        <w:t>calling in active substances for review</w:t>
      </w:r>
      <w:bookmarkEnd w:id="117"/>
      <w:bookmarkEnd w:id="118"/>
      <w:bookmarkEnd w:id="119"/>
      <w:bookmarkEnd w:id="120"/>
    </w:p>
    <w:p w14:paraId="2F339969" w14:textId="6E03BD91" w:rsidR="00277FF2" w:rsidRDefault="27779F8A" w:rsidP="00836AC6">
      <w:pPr>
        <w:pStyle w:val="ListParagraph"/>
        <w:numPr>
          <w:ilvl w:val="2"/>
          <w:numId w:val="27"/>
        </w:numPr>
      </w:pPr>
      <w:r>
        <w:t xml:space="preserve">In addition to recognising foreign approvals, HSE is exploring </w:t>
      </w:r>
      <w:r w:rsidR="137A900D">
        <w:t xml:space="preserve">the </w:t>
      </w:r>
      <w:r>
        <w:t>remov</w:t>
      </w:r>
      <w:r w:rsidR="137A900D">
        <w:t>al of</w:t>
      </w:r>
      <w:r>
        <w:t xml:space="preserve"> all active substance approval expiry dates</w:t>
      </w:r>
      <w:r w:rsidR="304AB3E6">
        <w:t xml:space="preserve">. Instead, </w:t>
      </w:r>
      <w:r>
        <w:t>approvals would be issued on the condition that the Secretary of State or the competent authority may ‘call</w:t>
      </w:r>
      <w:r w:rsidR="07AC7077">
        <w:t>-</w:t>
      </w:r>
      <w:r>
        <w:t>in’ active substances at any time for review, using a risk-based approach. This would remove the current pressures to prioritise resources towards</w:t>
      </w:r>
      <w:r w:rsidR="01C6D0BE">
        <w:t xml:space="preserve"> renewing existing </w:t>
      </w:r>
      <w:proofErr w:type="gramStart"/>
      <w:r w:rsidR="01C6D0BE">
        <w:t>approvals</w:t>
      </w:r>
      <w:r>
        <w:t>, and</w:t>
      </w:r>
      <w:proofErr w:type="gramEnd"/>
      <w:r>
        <w:t xml:space="preserve"> instead introduce flexibility for HSE to prioritise </w:t>
      </w:r>
      <w:r w:rsidR="3136794C">
        <w:t xml:space="preserve">its evaluation </w:t>
      </w:r>
      <w:r>
        <w:t>work where it would have the greatest impact on reducing risks.</w:t>
      </w:r>
    </w:p>
    <w:p w14:paraId="7682AA85" w14:textId="77777777" w:rsidR="00277FF2" w:rsidRDefault="00277FF2" w:rsidP="001628BC">
      <w:pPr>
        <w:pStyle w:val="ListParagraph"/>
        <w:ind w:left="720" w:firstLine="0"/>
      </w:pPr>
    </w:p>
    <w:p w14:paraId="354E58A3" w14:textId="718C0627" w:rsidR="00FF076F" w:rsidRDefault="0055527A" w:rsidP="00836AC6">
      <w:pPr>
        <w:pStyle w:val="ListParagraph"/>
        <w:numPr>
          <w:ilvl w:val="2"/>
          <w:numId w:val="27"/>
        </w:numPr>
      </w:pPr>
      <w:r>
        <w:t xml:space="preserve">This would apply </w:t>
      </w:r>
      <w:r w:rsidR="000D64F6">
        <w:t xml:space="preserve">to </w:t>
      </w:r>
      <w:r w:rsidR="004A2BBC">
        <w:t xml:space="preserve">active substances where </w:t>
      </w:r>
      <w:r w:rsidR="00203614">
        <w:t xml:space="preserve">the recognition </w:t>
      </w:r>
      <w:r w:rsidR="002918B4">
        <w:t>approach above had not been taken, and therefore where there would otherwise still be a need for full</w:t>
      </w:r>
      <w:r w:rsidR="00277FF2">
        <w:t xml:space="preserve"> evaluation and renewal</w:t>
      </w:r>
      <w:r w:rsidR="00681C3D">
        <w:t xml:space="preserve"> by HSE</w:t>
      </w:r>
      <w:r w:rsidR="002918B4">
        <w:t xml:space="preserve">. </w:t>
      </w:r>
      <w:r w:rsidR="00831E30">
        <w:t xml:space="preserve">HSE is considering </w:t>
      </w:r>
      <w:r w:rsidR="002918B4">
        <w:t xml:space="preserve">whether </w:t>
      </w:r>
      <w:r w:rsidR="00FA0472">
        <w:t xml:space="preserve">renewals should also be removed where </w:t>
      </w:r>
      <w:r w:rsidR="00A1267A">
        <w:t xml:space="preserve">a foreign approval has been recognised; this </w:t>
      </w:r>
      <w:r w:rsidR="006174A7">
        <w:t xml:space="preserve">is closely linked to how renewals in the foreign jurisdiction are handled (see </w:t>
      </w:r>
      <w:r w:rsidR="003A5134" w:rsidRPr="001161A2">
        <w:fldChar w:fldCharType="begin"/>
      </w:r>
      <w:r w:rsidR="003A5134" w:rsidRPr="001161A2">
        <w:instrText xml:space="preserve"> REF _Ref196985837 \r \h </w:instrText>
      </w:r>
      <w:r w:rsidR="005F0C10" w:rsidRPr="001161A2">
        <w:rPr>
          <w:highlight w:val="yellow"/>
        </w:rPr>
        <w:instrText xml:space="preserve"> \* MERGEFORMAT </w:instrText>
      </w:r>
      <w:r w:rsidR="003A5134" w:rsidRPr="001161A2">
        <w:fldChar w:fldCharType="separate"/>
      </w:r>
      <w:r w:rsidR="00240181" w:rsidRPr="001161A2">
        <w:rPr>
          <w:cs/>
        </w:rPr>
        <w:t>‎</w:t>
      </w:r>
      <w:r w:rsidR="00240181" w:rsidRPr="001161A2">
        <w:t>3.4.8</w:t>
      </w:r>
      <w:r w:rsidR="003A5134" w:rsidRPr="001161A2">
        <w:fldChar w:fldCharType="end"/>
      </w:r>
      <w:r w:rsidR="0875A8BE" w:rsidRPr="001161A2">
        <w:t>)</w:t>
      </w:r>
      <w:r w:rsidR="0875A8BE">
        <w:t>.</w:t>
      </w:r>
    </w:p>
    <w:p w14:paraId="19AB2CC6" w14:textId="77777777" w:rsidR="00FF076F" w:rsidRDefault="00FF076F" w:rsidP="00FF076F">
      <w:pPr>
        <w:pStyle w:val="ListParagraph"/>
        <w:ind w:left="720" w:firstLine="0"/>
      </w:pPr>
    </w:p>
    <w:p w14:paraId="56E16D50" w14:textId="748043AC" w:rsidR="00FF076F" w:rsidRDefault="27779F8A" w:rsidP="00836AC6">
      <w:pPr>
        <w:pStyle w:val="ListParagraph"/>
        <w:numPr>
          <w:ilvl w:val="2"/>
          <w:numId w:val="27"/>
        </w:numPr>
      </w:pPr>
      <w:bookmarkStart w:id="121" w:name="_Ref196984458"/>
      <w:r>
        <w:t xml:space="preserve">An active substance could be </w:t>
      </w:r>
      <w:r w:rsidR="28061B96">
        <w:t>‘</w:t>
      </w:r>
      <w:r>
        <w:t>called in</w:t>
      </w:r>
      <w:r w:rsidR="71B9BF68">
        <w:t>’</w:t>
      </w:r>
      <w:r>
        <w:t xml:space="preserve"> for a full re-evaluation </w:t>
      </w:r>
      <w:proofErr w:type="gramStart"/>
      <w:r>
        <w:t>in light of</w:t>
      </w:r>
      <w:proofErr w:type="gramEnd"/>
      <w:r>
        <w:t xml:space="preserve"> new evidence (similar to a renewal under the current system) or could be focused on specific parts which are of particular interest. </w:t>
      </w:r>
      <w:r w:rsidR="69EE6EB1">
        <w:t>Examples of such new evidence could</w:t>
      </w:r>
      <w:r w:rsidR="0CDF984F">
        <w:t xml:space="preserve"> include</w:t>
      </w:r>
      <w:r w:rsidR="312B1BE9">
        <w:t xml:space="preserve"> </w:t>
      </w:r>
      <w:r w:rsidR="14BD0D75">
        <w:t xml:space="preserve">new studies indicating </w:t>
      </w:r>
      <w:r w:rsidR="56D0C709">
        <w:t>a</w:t>
      </w:r>
      <w:r w:rsidR="1973E711">
        <w:t xml:space="preserve"> previously unforeseen risk, a</w:t>
      </w:r>
      <w:r w:rsidR="56D0C709">
        <w:t xml:space="preserve"> new </w:t>
      </w:r>
      <w:r w:rsidR="50B2F65D">
        <w:t xml:space="preserve">mandatory </w:t>
      </w:r>
      <w:r w:rsidR="56D0C709">
        <w:t>classification and labelling decision</w:t>
      </w:r>
      <w:r w:rsidR="2265390F">
        <w:t>,</w:t>
      </w:r>
      <w:r w:rsidR="1973E711">
        <w:t xml:space="preserve"> or </w:t>
      </w:r>
      <w:r w:rsidR="6EF061E3">
        <w:t>adverse data from use of biocidal products containing the active substance.</w:t>
      </w:r>
      <w:r w:rsidR="56D0C709">
        <w:t xml:space="preserve"> </w:t>
      </w:r>
      <w:r>
        <w:t xml:space="preserve">In some cases, this could be </w:t>
      </w:r>
      <w:proofErr w:type="gramStart"/>
      <w:r>
        <w:t>planned in advance</w:t>
      </w:r>
      <w:proofErr w:type="gramEnd"/>
      <w:r>
        <w:t xml:space="preserve"> (for example if a range of active substances are to be re-evaluated in light of new guidance). Alternatively, if there is an urgent concern there would also remain the possibility to carry out unplanned reviews.</w:t>
      </w:r>
      <w:bookmarkEnd w:id="121"/>
      <w:r w:rsidR="58716AD4">
        <w:t xml:space="preserve"> </w:t>
      </w:r>
    </w:p>
    <w:p w14:paraId="212B778C" w14:textId="77777777" w:rsidR="00FF076F" w:rsidRDefault="00FF076F" w:rsidP="00FF076F">
      <w:pPr>
        <w:pStyle w:val="ListParagraph"/>
      </w:pPr>
    </w:p>
    <w:p w14:paraId="1F08C00A" w14:textId="14E37F38" w:rsidR="002E18F2" w:rsidRDefault="27779F8A" w:rsidP="00836AC6">
      <w:pPr>
        <w:pStyle w:val="ListParagraph"/>
        <w:numPr>
          <w:ilvl w:val="2"/>
          <w:numId w:val="27"/>
        </w:numPr>
      </w:pPr>
      <w:r>
        <w:t xml:space="preserve">HSE is still considering the detailed operation of this proposal, such as the methodology of the risk-based approach to trigger a </w:t>
      </w:r>
      <w:r w:rsidR="43311038">
        <w:t>‘</w:t>
      </w:r>
      <w:r>
        <w:t>call</w:t>
      </w:r>
      <w:r w:rsidR="4D62441B">
        <w:t>-</w:t>
      </w:r>
      <w:r>
        <w:t>in</w:t>
      </w:r>
      <w:r w:rsidR="10D170A4">
        <w:t>’</w:t>
      </w:r>
      <w:r>
        <w:t xml:space="preserve"> and the sequencing and requirements for applicants. It is likely that secondary legislation would be needed to set out details.</w:t>
      </w:r>
    </w:p>
    <w:p w14:paraId="2DBBF462" w14:textId="77777777" w:rsidR="002E18F2" w:rsidRDefault="002E18F2" w:rsidP="0082084B">
      <w:pPr>
        <w:pStyle w:val="ListParagraph"/>
      </w:pPr>
    </w:p>
    <w:p w14:paraId="4BB5A2AB" w14:textId="2FE2DF8A" w:rsidR="00E81011" w:rsidRDefault="74EF4BD6" w:rsidP="00836AC6">
      <w:pPr>
        <w:pStyle w:val="ListParagraph"/>
        <w:numPr>
          <w:ilvl w:val="2"/>
          <w:numId w:val="27"/>
        </w:numPr>
      </w:pPr>
      <w:r>
        <w:t xml:space="preserve">Operating a </w:t>
      </w:r>
      <w:r w:rsidR="469A5990">
        <w:t>‘</w:t>
      </w:r>
      <w:r>
        <w:t>call-in</w:t>
      </w:r>
      <w:r w:rsidR="608F9E62">
        <w:t>’</w:t>
      </w:r>
      <w:r>
        <w:t xml:space="preserve"> system may require </w:t>
      </w:r>
      <w:r w:rsidR="56CC2C6B">
        <w:t xml:space="preserve">industry to </w:t>
      </w:r>
      <w:r w:rsidR="09AA6144">
        <w:t xml:space="preserve">track new information </w:t>
      </w:r>
      <w:r w:rsidR="25D10984">
        <w:t xml:space="preserve">on an active substance </w:t>
      </w:r>
      <w:r w:rsidR="09AA6144">
        <w:t>and make it available to HSE</w:t>
      </w:r>
      <w:r w:rsidR="25D10984">
        <w:t>,</w:t>
      </w:r>
      <w:r w:rsidR="09AA6144">
        <w:t xml:space="preserve"> to </w:t>
      </w:r>
      <w:r w:rsidR="394A7155">
        <w:t>help inform</w:t>
      </w:r>
      <w:r w:rsidR="3CE1EF91">
        <w:t xml:space="preserve"> whether </w:t>
      </w:r>
      <w:r w:rsidR="51F8A021">
        <w:t>active substances should be called in for review</w:t>
      </w:r>
      <w:r w:rsidR="09AA6144">
        <w:t xml:space="preserve">. </w:t>
      </w:r>
      <w:r w:rsidR="25D10984">
        <w:t xml:space="preserve">This would be an alternative to the current renewal system, where a full renewal dossier </w:t>
      </w:r>
      <w:r w:rsidR="4D8FC478">
        <w:t>must</w:t>
      </w:r>
      <w:r w:rsidR="25D10984">
        <w:t xml:space="preserve"> be </w:t>
      </w:r>
      <w:r w:rsidR="719A5474">
        <w:t>submitted at defined intervals.</w:t>
      </w:r>
      <w:r w:rsidR="09AA6144">
        <w:t xml:space="preserve"> </w:t>
      </w:r>
      <w:r w:rsidR="00E81011">
        <w:t xml:space="preserve">There are several ways this could operate, for example, industry providing a </w:t>
      </w:r>
      <w:r w:rsidR="588736FC">
        <w:t xml:space="preserve">periodic </w:t>
      </w:r>
      <w:r w:rsidR="00E81011">
        <w:t xml:space="preserve">return to HSE </w:t>
      </w:r>
      <w:r w:rsidR="3BF6733F">
        <w:t xml:space="preserve">on any </w:t>
      </w:r>
      <w:r w:rsidR="23D79207">
        <w:t>new evidence likely to trigger the need for re-evaluation</w:t>
      </w:r>
      <w:r w:rsidR="3BF6733F">
        <w:t xml:space="preserve"> </w:t>
      </w:r>
      <w:r w:rsidR="00E81011">
        <w:t>or making information available to HSE if requested.</w:t>
      </w:r>
      <w:r w:rsidR="6A64710F">
        <w:t xml:space="preserve"> </w:t>
      </w:r>
      <w:r w:rsidR="4B9AA372">
        <w:t xml:space="preserve">The </w:t>
      </w:r>
      <w:r w:rsidR="76F24D7A">
        <w:t xml:space="preserve">impacts would need to be considered during development of </w:t>
      </w:r>
      <w:r w:rsidR="0738AEE0">
        <w:t>secondar</w:t>
      </w:r>
      <w:r w:rsidR="0028A7AA">
        <w:t>y</w:t>
      </w:r>
      <w:r w:rsidR="0738AEE0">
        <w:t xml:space="preserve"> </w:t>
      </w:r>
      <w:r w:rsidR="76F24D7A">
        <w:t>legislation</w:t>
      </w:r>
      <w:r w:rsidR="6A64710F">
        <w:t xml:space="preserve">. </w:t>
      </w:r>
      <w:r w:rsidR="76F24D7A">
        <w:t>However,</w:t>
      </w:r>
      <w:r w:rsidR="6A64710F">
        <w:t xml:space="preserve"> </w:t>
      </w:r>
      <w:bookmarkStart w:id="122" w:name="_Ref196914498"/>
      <w:r w:rsidR="76F24D7A">
        <w:t>s</w:t>
      </w:r>
      <w:r w:rsidR="00E81011">
        <w:t xml:space="preserve">uch a proposal would be implemented in such a way as </w:t>
      </w:r>
      <w:r w:rsidR="00E81011">
        <w:lastRenderedPageBreak/>
        <w:t>not to increase burden</w:t>
      </w:r>
      <w:r w:rsidR="07587FE8">
        <w:t>s</w:t>
      </w:r>
      <w:r w:rsidR="00E81011">
        <w:t xml:space="preserve"> on HSE or industry, particularly </w:t>
      </w:r>
      <w:r w:rsidR="4DB970E6">
        <w:t xml:space="preserve">considering </w:t>
      </w:r>
      <w:r w:rsidR="00E81011">
        <w:t xml:space="preserve">that </w:t>
      </w:r>
      <w:r w:rsidR="4D3B5F7E">
        <w:t xml:space="preserve">many </w:t>
      </w:r>
      <w:r w:rsidR="00E81011">
        <w:t>applicants already monitor the performance of biocides on the market and collect adverse data.</w:t>
      </w:r>
      <w:bookmarkEnd w:id="122"/>
    </w:p>
    <w:p w14:paraId="6942175E" w14:textId="77777777" w:rsidR="0060555F" w:rsidRDefault="0060555F" w:rsidP="0060555F">
      <w:pPr>
        <w:pStyle w:val="ListParagraph"/>
      </w:pPr>
    </w:p>
    <w:p w14:paraId="14344B05" w14:textId="751BCD75" w:rsidR="007F226B" w:rsidRPr="00F00780" w:rsidRDefault="00A613DC" w:rsidP="00CD1925">
      <w:pPr>
        <w:pStyle w:val="ListParagraph"/>
        <w:ind w:firstLine="323"/>
        <w:rPr>
          <w:b/>
        </w:rPr>
      </w:pPr>
      <w:bookmarkStart w:id="123" w:name="_Toc197520665"/>
      <w:r w:rsidRPr="00CD1925">
        <w:rPr>
          <w:sz w:val="26"/>
          <w:szCs w:val="26"/>
          <w:u w:val="single"/>
        </w:rPr>
        <w:t>Removal</w:t>
      </w:r>
      <w:r w:rsidR="007F226B" w:rsidRPr="00CD1925">
        <w:rPr>
          <w:sz w:val="26"/>
          <w:szCs w:val="26"/>
          <w:u w:val="single"/>
        </w:rPr>
        <w:t xml:space="preserve"> of </w:t>
      </w:r>
      <w:r w:rsidRPr="00CD1925">
        <w:rPr>
          <w:sz w:val="26"/>
          <w:szCs w:val="26"/>
          <w:u w:val="single"/>
        </w:rPr>
        <w:t>expiry dates from</w:t>
      </w:r>
      <w:r w:rsidR="007F226B" w:rsidRPr="00CD1925">
        <w:rPr>
          <w:sz w:val="26"/>
          <w:szCs w:val="26"/>
          <w:u w:val="single"/>
        </w:rPr>
        <w:t xml:space="preserve"> biocidal products</w:t>
      </w:r>
      <w:bookmarkEnd w:id="123"/>
    </w:p>
    <w:p w14:paraId="1220EB1B" w14:textId="5B6BC382" w:rsidR="007F226B" w:rsidRDefault="1329431D" w:rsidP="00836AC6">
      <w:pPr>
        <w:pStyle w:val="ListParagraph"/>
        <w:numPr>
          <w:ilvl w:val="2"/>
          <w:numId w:val="27"/>
        </w:numPr>
      </w:pPr>
      <w:r>
        <w:t>HSE is</w:t>
      </w:r>
      <w:r w:rsidR="63594BA0">
        <w:t xml:space="preserve"> </w:t>
      </w:r>
      <w:r w:rsidR="58302F54">
        <w:t xml:space="preserve">also </w:t>
      </w:r>
      <w:r w:rsidR="63594BA0">
        <w:t xml:space="preserve">considering whether the </w:t>
      </w:r>
      <w:r>
        <w:t xml:space="preserve">same </w:t>
      </w:r>
      <w:r w:rsidR="63594BA0">
        <w:t>principles should be applied to biocidal products</w:t>
      </w:r>
      <w:r w:rsidR="4B7EAD14">
        <w:t xml:space="preserve">. This </w:t>
      </w:r>
      <w:r w:rsidR="63594BA0">
        <w:t>would mean that expiry dates are removed from all biocidal product authorisations</w:t>
      </w:r>
      <w:r w:rsidR="5E23FAAC">
        <w:t xml:space="preserve"> meaning they would continue indefinitely unless </w:t>
      </w:r>
      <w:r w:rsidR="7789D15C">
        <w:t>‘</w:t>
      </w:r>
      <w:r w:rsidR="5E23FAAC">
        <w:t>called in</w:t>
      </w:r>
      <w:r w:rsidR="44A3242D">
        <w:t>’</w:t>
      </w:r>
      <w:r w:rsidR="5E23FAAC">
        <w:t xml:space="preserve"> for review</w:t>
      </w:r>
      <w:r w:rsidR="63594BA0">
        <w:t>. HSE</w:t>
      </w:r>
      <w:r w:rsidR="5A5F9403">
        <w:t>, acting as competent authority,</w:t>
      </w:r>
      <w:r w:rsidR="63594BA0">
        <w:t xml:space="preserve"> would </w:t>
      </w:r>
      <w:r w:rsidR="752D0F94">
        <w:t xml:space="preserve">selectively </w:t>
      </w:r>
      <w:r w:rsidR="2D44D184">
        <w:t>‘</w:t>
      </w:r>
      <w:r w:rsidR="63594BA0">
        <w:t>call</w:t>
      </w:r>
      <w:r w:rsidR="45ADF535">
        <w:t>-</w:t>
      </w:r>
      <w:r w:rsidR="63594BA0">
        <w:t>in</w:t>
      </w:r>
      <w:r w:rsidR="62068FAA">
        <w:t>’</w:t>
      </w:r>
      <w:r w:rsidR="63594BA0">
        <w:t xml:space="preserve"> authorised products for re-evaluation</w:t>
      </w:r>
      <w:r w:rsidR="0C897590">
        <w:t xml:space="preserve"> </w:t>
      </w:r>
      <w:r w:rsidR="3BCB0AA8">
        <w:t>if</w:t>
      </w:r>
      <w:r w:rsidR="5E23FAAC">
        <w:t xml:space="preserve"> there is </w:t>
      </w:r>
      <w:r w:rsidR="63594BA0">
        <w:t xml:space="preserve">emerging evidence of risk </w:t>
      </w:r>
      <w:r w:rsidR="01599FA1">
        <w:t xml:space="preserve">or based on </w:t>
      </w:r>
      <w:r w:rsidR="63594BA0">
        <w:t>other relevant considerations</w:t>
      </w:r>
      <w:r w:rsidR="01599FA1">
        <w:t xml:space="preserve">, for example </w:t>
      </w:r>
      <w:r w:rsidR="5D8AE090">
        <w:t>if</w:t>
      </w:r>
      <w:r w:rsidR="0338A975">
        <w:t xml:space="preserve"> </w:t>
      </w:r>
      <w:r w:rsidR="2AA3DA83">
        <w:t>it is appropriate to re-evaluate authorised products based on changed risk criteria or guidance changes</w:t>
      </w:r>
      <w:r w:rsidR="63594BA0">
        <w:t>.</w:t>
      </w:r>
    </w:p>
    <w:p w14:paraId="13E8234F" w14:textId="77777777" w:rsidR="007F226B" w:rsidRDefault="007F226B" w:rsidP="007F226B">
      <w:pPr>
        <w:pStyle w:val="ListParagraph"/>
      </w:pPr>
    </w:p>
    <w:p w14:paraId="4B9F3F87" w14:textId="3E4B6C2C" w:rsidR="007F226B" w:rsidRDefault="007F226B" w:rsidP="00836AC6">
      <w:pPr>
        <w:pStyle w:val="ListParagraph"/>
        <w:numPr>
          <w:ilvl w:val="2"/>
          <w:numId w:val="27"/>
        </w:numPr>
      </w:pPr>
      <w:r w:rsidRPr="007C1F1A">
        <w:t xml:space="preserve">Another </w:t>
      </w:r>
      <w:r>
        <w:t>possible</w:t>
      </w:r>
      <w:r w:rsidRPr="007C1F1A">
        <w:t xml:space="preserve"> model would be to retain the current system for products, so that expiry dates remain in place and </w:t>
      </w:r>
      <w:r w:rsidR="00F871C8">
        <w:t xml:space="preserve">authorisation holders must apply for </w:t>
      </w:r>
      <w:r w:rsidR="00A075F4">
        <w:t xml:space="preserve">a biocidal product </w:t>
      </w:r>
      <w:r w:rsidR="00F871C8">
        <w:t>authorisation to be renewed</w:t>
      </w:r>
      <w:r w:rsidRPr="007C1F1A">
        <w:t xml:space="preserve"> </w:t>
      </w:r>
      <w:r w:rsidR="00F871C8">
        <w:t xml:space="preserve">before </w:t>
      </w:r>
      <w:r w:rsidR="00A075F4">
        <w:t xml:space="preserve">it </w:t>
      </w:r>
      <w:r w:rsidR="00F871C8">
        <w:t>expire</w:t>
      </w:r>
      <w:r w:rsidR="00A075F4">
        <w:t>s</w:t>
      </w:r>
      <w:r w:rsidR="00F871C8">
        <w:t xml:space="preserve"> if they wish to keep </w:t>
      </w:r>
      <w:r w:rsidR="00A075F4">
        <w:t xml:space="preserve">the </w:t>
      </w:r>
      <w:r w:rsidR="00F871C8">
        <w:t>product on the market</w:t>
      </w:r>
      <w:r w:rsidRPr="007C1F1A">
        <w:t xml:space="preserve">. This could be done while </w:t>
      </w:r>
      <w:r w:rsidR="00A677F6">
        <w:t>removing expiry dates and operating call-in arrangements</w:t>
      </w:r>
      <w:r w:rsidRPr="007C1F1A">
        <w:t xml:space="preserve"> to active substances.</w:t>
      </w:r>
    </w:p>
    <w:p w14:paraId="3754EFDE" w14:textId="77777777" w:rsidR="007F226B" w:rsidRDefault="007F226B" w:rsidP="007F226B">
      <w:pPr>
        <w:pStyle w:val="ListParagraph"/>
      </w:pPr>
    </w:p>
    <w:p w14:paraId="5082D89C" w14:textId="3E983863" w:rsidR="007F226B" w:rsidRDefault="007F226B" w:rsidP="00836AC6">
      <w:pPr>
        <w:pStyle w:val="ListParagraph"/>
        <w:numPr>
          <w:ilvl w:val="2"/>
          <w:numId w:val="27"/>
        </w:numPr>
      </w:pPr>
      <w:r>
        <w:t xml:space="preserve">There are advantages and disadvantages to either approach. </w:t>
      </w:r>
      <w:r w:rsidR="00A33890">
        <w:t>Removing expiry dates from</w:t>
      </w:r>
      <w:r>
        <w:t xml:space="preserve"> products would be consistent with the approach being considered for active substances. It would allow HSE to better time product re-evaluations to follow shortly after active substance re-evaluations, allowing the conclusions to be </w:t>
      </w:r>
      <w:r w:rsidR="4F264DD9">
        <w:t>considered</w:t>
      </w:r>
      <w:r>
        <w:t>. This may achieve greater efficiency and consistency than an approach where active substance and product re-evaluations could happen at different times.</w:t>
      </w:r>
    </w:p>
    <w:p w14:paraId="46BCC505" w14:textId="77777777" w:rsidR="007F226B" w:rsidRDefault="007F226B" w:rsidP="007F226B">
      <w:pPr>
        <w:pStyle w:val="ListParagraph"/>
      </w:pPr>
    </w:p>
    <w:p w14:paraId="52DF1D51" w14:textId="06E8024D" w:rsidR="007F226B" w:rsidRDefault="007F226B" w:rsidP="00836AC6">
      <w:pPr>
        <w:pStyle w:val="ListParagraph"/>
        <w:numPr>
          <w:ilvl w:val="2"/>
          <w:numId w:val="27"/>
        </w:numPr>
      </w:pPr>
      <w:r w:rsidRPr="007C1F1A">
        <w:t xml:space="preserve">Alternatively, continuing with the current renewal system for products ensures that product evaluations are updated to consider new evidence, guidance and evaluation criteria at more predictable intervals than </w:t>
      </w:r>
      <w:r w:rsidR="00F240E0">
        <w:t xml:space="preserve">if expiry dates were removed </w:t>
      </w:r>
      <w:r w:rsidR="00A33890">
        <w:t>in favour of</w:t>
      </w:r>
      <w:r w:rsidR="00F240E0">
        <w:t xml:space="preserve"> call</w:t>
      </w:r>
      <w:r w:rsidR="00A33890">
        <w:t>-in arrangements</w:t>
      </w:r>
      <w:r w:rsidRPr="007C1F1A">
        <w:t>.</w:t>
      </w:r>
    </w:p>
    <w:p w14:paraId="547497B9" w14:textId="77777777" w:rsidR="007F226B" w:rsidRDefault="007F226B" w:rsidP="007F226B">
      <w:pPr>
        <w:pStyle w:val="ListParagraph"/>
      </w:pPr>
    </w:p>
    <w:p w14:paraId="17ED723F" w14:textId="1201464A" w:rsidR="007F226B" w:rsidRPr="007C1F1A" w:rsidRDefault="63594BA0" w:rsidP="00836AC6">
      <w:pPr>
        <w:pStyle w:val="ListParagraph"/>
        <w:numPr>
          <w:ilvl w:val="2"/>
          <w:numId w:val="27"/>
        </w:numPr>
        <w:spacing w:after="0"/>
      </w:pPr>
      <w:r>
        <w:t xml:space="preserve">HSE would welcome the views of respondents on whether the </w:t>
      </w:r>
      <w:r w:rsidR="33F5A62F">
        <w:t xml:space="preserve">proposals outlined for active substances (removal of expiry dates </w:t>
      </w:r>
      <w:r w:rsidR="11587FB4">
        <w:t xml:space="preserve">with the possibility to </w:t>
      </w:r>
      <w:r w:rsidR="15FE8D23">
        <w:t>‘</w:t>
      </w:r>
      <w:r w:rsidR="33F5A62F">
        <w:t>call</w:t>
      </w:r>
      <w:r w:rsidR="444B27B1">
        <w:t>-</w:t>
      </w:r>
      <w:r w:rsidR="33F5A62F">
        <w:t>in</w:t>
      </w:r>
      <w:r w:rsidR="40971A5E">
        <w:t>’</w:t>
      </w:r>
      <w:r w:rsidR="33F5A62F">
        <w:t xml:space="preserve"> </w:t>
      </w:r>
      <w:r w:rsidR="11587FB4">
        <w:t xml:space="preserve">for review) should </w:t>
      </w:r>
      <w:r w:rsidR="5D2D6ACC">
        <w:t xml:space="preserve">also </w:t>
      </w:r>
      <w:r>
        <w:t>apply to biocidal products.</w:t>
      </w:r>
    </w:p>
    <w:p w14:paraId="3306E6F5" w14:textId="501B7BB0" w:rsidR="007602E1" w:rsidRDefault="007602E1" w:rsidP="00B24790">
      <w:pPr>
        <w:pStyle w:val="ListParagraph"/>
        <w:ind w:left="720" w:firstLine="0"/>
        <w:rPr>
          <w:b/>
        </w:rPr>
      </w:pPr>
    </w:p>
    <w:tbl>
      <w:tblPr>
        <w:tblStyle w:val="TableGrid"/>
        <w:tblW w:w="9067" w:type="dxa"/>
        <w:tblLook w:val="04A0" w:firstRow="1" w:lastRow="0" w:firstColumn="1" w:lastColumn="0" w:noHBand="0" w:noVBand="1"/>
      </w:tblPr>
      <w:tblGrid>
        <w:gridCol w:w="1532"/>
        <w:gridCol w:w="1505"/>
        <w:gridCol w:w="1581"/>
        <w:gridCol w:w="1526"/>
        <w:gridCol w:w="1623"/>
        <w:gridCol w:w="1300"/>
      </w:tblGrid>
      <w:tr w:rsidR="00274925" w:rsidDel="00395BB2" w14:paraId="027C3811" w14:textId="25BDC79E" w:rsidTr="00B14DA9">
        <w:trPr>
          <w:trHeight w:val="2325"/>
        </w:trPr>
        <w:tc>
          <w:tcPr>
            <w:tcW w:w="9067" w:type="dxa"/>
            <w:gridSpan w:val="6"/>
          </w:tcPr>
          <w:p w14:paraId="12D2A3C7" w14:textId="5ECF3CED" w:rsidR="00274925" w:rsidRDefault="00274925" w:rsidP="008B7450">
            <w:bookmarkStart w:id="124" w:name="_Hlk196474562"/>
            <w:r>
              <w:t xml:space="preserve">Biocides Question </w:t>
            </w:r>
            <w:r w:rsidR="007747FB">
              <w:t>10</w:t>
            </w:r>
            <w:r>
              <w:t>:</w:t>
            </w:r>
          </w:p>
          <w:p w14:paraId="579A63EB" w14:textId="6B029D8C" w:rsidR="00274925" w:rsidRDefault="00ED7839" w:rsidP="00D3683B">
            <w:pPr>
              <w:rPr>
                <w:b w:val="0"/>
                <w:bCs w:val="0"/>
              </w:rPr>
            </w:pPr>
            <w:r w:rsidRPr="00ED7839">
              <w:rPr>
                <w:b w:val="0"/>
                <w:bCs w:val="0"/>
              </w:rPr>
              <w:t>To what extent do you agree or disagree with HSE’s proposal to remove biocidal active substance expiry dates</w:t>
            </w:r>
            <w:r w:rsidR="00551077">
              <w:rPr>
                <w:b w:val="0"/>
                <w:bCs w:val="0"/>
              </w:rPr>
              <w:t>,</w:t>
            </w:r>
            <w:r w:rsidRPr="00ED7839">
              <w:rPr>
                <w:b w:val="0"/>
                <w:bCs w:val="0"/>
              </w:rPr>
              <w:t xml:space="preserve"> and replace the process of periodic renewals with a process where active substances are called in for review based on new information</w:t>
            </w:r>
            <w:r>
              <w:rPr>
                <w:b w:val="0"/>
                <w:bCs w:val="0"/>
              </w:rPr>
              <w:t>?</w:t>
            </w:r>
          </w:p>
          <w:p w14:paraId="2F198E7E" w14:textId="4E336BDC" w:rsidR="00274925" w:rsidRPr="00FF0F34" w:rsidDel="00395BB2" w:rsidRDefault="00274925" w:rsidP="00274925">
            <w:pPr>
              <w:rPr>
                <w:b w:val="0"/>
                <w:bCs w:val="0"/>
              </w:rPr>
            </w:pPr>
            <w:r>
              <w:rPr>
                <w:b w:val="0"/>
                <w:bCs w:val="0"/>
              </w:rPr>
              <w:t>Tick the relevant answer.</w:t>
            </w:r>
          </w:p>
        </w:tc>
      </w:tr>
      <w:tr w:rsidR="00274925" w:rsidDel="00395BB2" w14:paraId="5C741928" w14:textId="7D1AD692" w:rsidTr="00B14DA9">
        <w:trPr>
          <w:trHeight w:val="1058"/>
        </w:trPr>
        <w:tc>
          <w:tcPr>
            <w:tcW w:w="1532" w:type="dxa"/>
          </w:tcPr>
          <w:p w14:paraId="727F91CE" w14:textId="15A575A2" w:rsidR="00274925" w:rsidDel="00395BB2" w:rsidRDefault="00274925" w:rsidP="008B7450">
            <w:pPr>
              <w:jc w:val="center"/>
              <w:rPr>
                <w:b w:val="0"/>
                <w:bCs w:val="0"/>
              </w:rPr>
            </w:pPr>
            <w:r>
              <w:rPr>
                <w:b w:val="0"/>
                <w:bCs w:val="0"/>
              </w:rPr>
              <w:lastRenderedPageBreak/>
              <w:t>Strongly Agree</w:t>
            </w:r>
          </w:p>
        </w:tc>
        <w:tc>
          <w:tcPr>
            <w:tcW w:w="1505" w:type="dxa"/>
          </w:tcPr>
          <w:p w14:paraId="23097D6F" w14:textId="69D66A2E" w:rsidR="00274925" w:rsidDel="00395BB2" w:rsidRDefault="00274925" w:rsidP="008B7450">
            <w:pPr>
              <w:jc w:val="center"/>
              <w:rPr>
                <w:b w:val="0"/>
                <w:bCs w:val="0"/>
              </w:rPr>
            </w:pPr>
            <w:r>
              <w:rPr>
                <w:b w:val="0"/>
                <w:bCs w:val="0"/>
              </w:rPr>
              <w:t>Agree</w:t>
            </w:r>
          </w:p>
        </w:tc>
        <w:tc>
          <w:tcPr>
            <w:tcW w:w="1581" w:type="dxa"/>
          </w:tcPr>
          <w:p w14:paraId="3E1DBD9A" w14:textId="5E984ACD" w:rsidR="00274925" w:rsidDel="00395BB2" w:rsidRDefault="00274925" w:rsidP="008B7450">
            <w:pPr>
              <w:jc w:val="center"/>
              <w:rPr>
                <w:b w:val="0"/>
                <w:bCs w:val="0"/>
              </w:rPr>
            </w:pPr>
            <w:r>
              <w:rPr>
                <w:b w:val="0"/>
                <w:bCs w:val="0"/>
              </w:rPr>
              <w:t>Do not agree or disagree</w:t>
            </w:r>
          </w:p>
        </w:tc>
        <w:tc>
          <w:tcPr>
            <w:tcW w:w="1526" w:type="dxa"/>
          </w:tcPr>
          <w:p w14:paraId="15FF9237" w14:textId="5FC0C536" w:rsidR="00274925" w:rsidDel="00395BB2" w:rsidRDefault="00274925" w:rsidP="008B7450">
            <w:pPr>
              <w:jc w:val="center"/>
              <w:rPr>
                <w:b w:val="0"/>
                <w:bCs w:val="0"/>
              </w:rPr>
            </w:pPr>
            <w:r>
              <w:rPr>
                <w:b w:val="0"/>
                <w:bCs w:val="0"/>
              </w:rPr>
              <w:t>Disagree</w:t>
            </w:r>
          </w:p>
        </w:tc>
        <w:tc>
          <w:tcPr>
            <w:tcW w:w="1623" w:type="dxa"/>
          </w:tcPr>
          <w:p w14:paraId="08991695" w14:textId="094E488A" w:rsidR="00274925" w:rsidDel="00395BB2" w:rsidRDefault="00274925" w:rsidP="008B7450">
            <w:pPr>
              <w:jc w:val="center"/>
              <w:rPr>
                <w:b w:val="0"/>
                <w:bCs w:val="0"/>
              </w:rPr>
            </w:pPr>
            <w:r>
              <w:rPr>
                <w:b w:val="0"/>
                <w:bCs w:val="0"/>
              </w:rPr>
              <w:t>Strongly Disagree</w:t>
            </w:r>
          </w:p>
        </w:tc>
        <w:tc>
          <w:tcPr>
            <w:tcW w:w="1300" w:type="dxa"/>
          </w:tcPr>
          <w:p w14:paraId="74041A5B" w14:textId="3E206DA3" w:rsidR="00274925" w:rsidRPr="00EA31E4" w:rsidDel="00395BB2" w:rsidRDefault="00274925" w:rsidP="008B7450">
            <w:pPr>
              <w:jc w:val="center"/>
              <w:rPr>
                <w:b w:val="0"/>
                <w:bCs w:val="0"/>
              </w:rPr>
            </w:pPr>
            <w:r>
              <w:rPr>
                <w:b w:val="0"/>
                <w:bCs w:val="0"/>
              </w:rPr>
              <w:t>Don’t know</w:t>
            </w:r>
          </w:p>
        </w:tc>
      </w:tr>
      <w:tr w:rsidR="00274925" w:rsidDel="00395BB2" w14:paraId="660B27CB" w14:textId="12A73D91" w:rsidTr="00B14DA9">
        <w:trPr>
          <w:trHeight w:val="473"/>
        </w:trPr>
        <w:tc>
          <w:tcPr>
            <w:tcW w:w="1532" w:type="dxa"/>
          </w:tcPr>
          <w:p w14:paraId="6CF5F65C" w14:textId="09A6AB29" w:rsidR="00274925" w:rsidDel="00395BB2" w:rsidRDefault="00274925" w:rsidP="008B7450">
            <w:pPr>
              <w:rPr>
                <w:b w:val="0"/>
                <w:bCs w:val="0"/>
              </w:rPr>
            </w:pPr>
          </w:p>
        </w:tc>
        <w:tc>
          <w:tcPr>
            <w:tcW w:w="1505" w:type="dxa"/>
          </w:tcPr>
          <w:p w14:paraId="32F917AA" w14:textId="5A00EAC8" w:rsidR="00274925" w:rsidDel="00395BB2" w:rsidRDefault="00274925" w:rsidP="008B7450">
            <w:pPr>
              <w:rPr>
                <w:b w:val="0"/>
                <w:bCs w:val="0"/>
              </w:rPr>
            </w:pPr>
          </w:p>
        </w:tc>
        <w:tc>
          <w:tcPr>
            <w:tcW w:w="1581" w:type="dxa"/>
          </w:tcPr>
          <w:p w14:paraId="190DB27F" w14:textId="703BDEE8" w:rsidR="00274925" w:rsidDel="00395BB2" w:rsidRDefault="00274925" w:rsidP="008B7450">
            <w:pPr>
              <w:rPr>
                <w:b w:val="0"/>
                <w:bCs w:val="0"/>
              </w:rPr>
            </w:pPr>
          </w:p>
        </w:tc>
        <w:tc>
          <w:tcPr>
            <w:tcW w:w="1526" w:type="dxa"/>
          </w:tcPr>
          <w:p w14:paraId="3D856E88" w14:textId="43E36BD5" w:rsidR="00274925" w:rsidDel="00395BB2" w:rsidRDefault="00274925" w:rsidP="008B7450">
            <w:pPr>
              <w:rPr>
                <w:b w:val="0"/>
                <w:bCs w:val="0"/>
              </w:rPr>
            </w:pPr>
          </w:p>
        </w:tc>
        <w:tc>
          <w:tcPr>
            <w:tcW w:w="1623" w:type="dxa"/>
          </w:tcPr>
          <w:p w14:paraId="42EE1A51" w14:textId="06ACA678" w:rsidR="00274925" w:rsidDel="00395BB2" w:rsidRDefault="00274925" w:rsidP="008B7450">
            <w:pPr>
              <w:rPr>
                <w:b w:val="0"/>
                <w:bCs w:val="0"/>
              </w:rPr>
            </w:pPr>
          </w:p>
        </w:tc>
        <w:tc>
          <w:tcPr>
            <w:tcW w:w="1300" w:type="dxa"/>
          </w:tcPr>
          <w:p w14:paraId="43747722" w14:textId="287B0623" w:rsidR="00274925" w:rsidDel="00395BB2" w:rsidRDefault="00274925" w:rsidP="008B7450">
            <w:pPr>
              <w:rPr>
                <w:b w:val="0"/>
                <w:bCs w:val="0"/>
              </w:rPr>
            </w:pPr>
          </w:p>
        </w:tc>
      </w:tr>
      <w:tr w:rsidR="00274925" w:rsidDel="00395BB2" w14:paraId="2D9FD6F6" w14:textId="561B7A06" w:rsidTr="00B14DA9">
        <w:trPr>
          <w:trHeight w:val="1253"/>
        </w:trPr>
        <w:tc>
          <w:tcPr>
            <w:tcW w:w="9067" w:type="dxa"/>
            <w:gridSpan w:val="6"/>
          </w:tcPr>
          <w:p w14:paraId="55028BC8" w14:textId="4F613A0C" w:rsidR="00274925" w:rsidRPr="00811658" w:rsidRDefault="00274925" w:rsidP="008B7450">
            <w:r w:rsidRPr="00811658">
              <w:t xml:space="preserve">Biocides Question </w:t>
            </w:r>
            <w:r w:rsidR="007747FB">
              <w:t>10</w:t>
            </w:r>
            <w:r w:rsidR="46656A3C">
              <w:t>a</w:t>
            </w:r>
            <w:r w:rsidRPr="00811658">
              <w:t>:</w:t>
            </w:r>
          </w:p>
          <w:p w14:paraId="5DB96D38" w14:textId="058839BB" w:rsidR="00274925" w:rsidRPr="00811658" w:rsidDel="00395BB2" w:rsidRDefault="00274925" w:rsidP="001C31A4">
            <w:pPr>
              <w:rPr>
                <w:b w:val="0"/>
                <w:bCs w:val="0"/>
              </w:rPr>
            </w:pPr>
            <w:r>
              <w:rPr>
                <w:b w:val="0"/>
                <w:bCs w:val="0"/>
              </w:rPr>
              <w:t xml:space="preserve">If you </w:t>
            </w:r>
            <w:proofErr w:type="gramStart"/>
            <w:r>
              <w:rPr>
                <w:b w:val="0"/>
                <w:bCs w:val="0"/>
              </w:rPr>
              <w:t>answered</w:t>
            </w:r>
            <w:proofErr w:type="gramEnd"/>
            <w:r>
              <w:rPr>
                <w:b w:val="0"/>
                <w:bCs w:val="0"/>
              </w:rPr>
              <w:t xml:space="preserve"> ‘don’t know’, please go to the next question. Otherwise, please briefly explain the reason(s) for your response.</w:t>
            </w:r>
          </w:p>
        </w:tc>
      </w:tr>
      <w:tr w:rsidR="00274925" w:rsidDel="00395BB2" w14:paraId="566FF61A" w14:textId="5EB7FB14" w:rsidTr="00B14DA9">
        <w:trPr>
          <w:trHeight w:val="933"/>
        </w:trPr>
        <w:tc>
          <w:tcPr>
            <w:tcW w:w="9067" w:type="dxa"/>
            <w:gridSpan w:val="6"/>
          </w:tcPr>
          <w:p w14:paraId="68065822" w14:textId="63DADF5E" w:rsidR="00274925" w:rsidRPr="00463FA7" w:rsidDel="00395BB2" w:rsidRDefault="00274925" w:rsidP="008B7450">
            <w:pPr>
              <w:rPr>
                <w:b w:val="0"/>
                <w:bCs w:val="0"/>
                <w:i/>
                <w:iCs/>
              </w:rPr>
            </w:pPr>
            <w:r>
              <w:rPr>
                <w:b w:val="0"/>
                <w:bCs w:val="0"/>
                <w:i/>
                <w:iCs/>
              </w:rPr>
              <w:t>[Free Text]</w:t>
            </w:r>
          </w:p>
        </w:tc>
      </w:tr>
      <w:bookmarkEnd w:id="124"/>
    </w:tbl>
    <w:p w14:paraId="729E5040" w14:textId="77777777" w:rsidR="009A012F" w:rsidRDefault="009A012F"/>
    <w:tbl>
      <w:tblPr>
        <w:tblStyle w:val="TableGrid"/>
        <w:tblW w:w="9209" w:type="dxa"/>
        <w:tblLook w:val="04A0" w:firstRow="1" w:lastRow="0" w:firstColumn="1" w:lastColumn="0" w:noHBand="0" w:noVBand="1"/>
      </w:tblPr>
      <w:tblGrid>
        <w:gridCol w:w="1486"/>
        <w:gridCol w:w="1460"/>
        <w:gridCol w:w="1534"/>
        <w:gridCol w:w="1481"/>
        <w:gridCol w:w="1574"/>
        <w:gridCol w:w="1674"/>
      </w:tblGrid>
      <w:tr w:rsidR="008D1F6C" w:rsidDel="00395BB2" w14:paraId="20DC772E" w14:textId="0497AC7A" w:rsidTr="00B14DA9">
        <w:tc>
          <w:tcPr>
            <w:tcW w:w="9209" w:type="dxa"/>
            <w:gridSpan w:val="6"/>
          </w:tcPr>
          <w:p w14:paraId="1B4EE224" w14:textId="5FFCB20D" w:rsidR="008D1F6C" w:rsidDel="00395BB2" w:rsidRDefault="008D1F6C" w:rsidP="008B7450">
            <w:r w:rsidDel="00395BB2">
              <w:t xml:space="preserve">Biocides Question </w:t>
            </w:r>
            <w:r w:rsidR="00F93EC3">
              <w:t>1</w:t>
            </w:r>
            <w:r w:rsidR="007747FB">
              <w:t>1</w:t>
            </w:r>
            <w:r w:rsidDel="00395BB2">
              <w:t>:</w:t>
            </w:r>
          </w:p>
          <w:p w14:paraId="707DB02C" w14:textId="32A6888E" w:rsidR="008D1F6C" w:rsidRPr="00FF0F34" w:rsidDel="00395BB2" w:rsidRDefault="000059A0" w:rsidP="001C31A4">
            <w:pPr>
              <w:rPr>
                <w:b w:val="0"/>
                <w:bCs w:val="0"/>
              </w:rPr>
            </w:pPr>
            <w:r w:rsidRPr="000059A0">
              <w:rPr>
                <w:b w:val="0"/>
                <w:bCs w:val="0"/>
              </w:rPr>
              <w:t xml:space="preserve">To what extent do you agree or disagree </w:t>
            </w:r>
            <w:r w:rsidR="001A1604">
              <w:rPr>
                <w:b w:val="0"/>
                <w:bCs w:val="0"/>
              </w:rPr>
              <w:t xml:space="preserve">that </w:t>
            </w:r>
            <w:r w:rsidR="00860EC6">
              <w:rPr>
                <w:b w:val="0"/>
                <w:bCs w:val="0"/>
              </w:rPr>
              <w:t>there should be arrangements</w:t>
            </w:r>
            <w:r w:rsidR="006677B5">
              <w:rPr>
                <w:b w:val="0"/>
                <w:bCs w:val="0"/>
              </w:rPr>
              <w:t xml:space="preserve"> to </w:t>
            </w:r>
            <w:r w:rsidR="00860EC6">
              <w:rPr>
                <w:b w:val="0"/>
                <w:bCs w:val="0"/>
              </w:rPr>
              <w:t>require industry</w:t>
            </w:r>
            <w:r w:rsidRPr="000059A0">
              <w:rPr>
                <w:b w:val="0"/>
                <w:bCs w:val="0"/>
              </w:rPr>
              <w:t xml:space="preserve"> </w:t>
            </w:r>
            <w:r w:rsidR="00860EC6">
              <w:rPr>
                <w:b w:val="0"/>
                <w:bCs w:val="0"/>
              </w:rPr>
              <w:t xml:space="preserve">to provide information </w:t>
            </w:r>
            <w:r w:rsidR="00F4013A">
              <w:rPr>
                <w:b w:val="0"/>
                <w:bCs w:val="0"/>
              </w:rPr>
              <w:t xml:space="preserve">so that </w:t>
            </w:r>
            <w:r w:rsidRPr="000059A0">
              <w:rPr>
                <w:b w:val="0"/>
                <w:bCs w:val="0"/>
              </w:rPr>
              <w:t>HSE can make evidence</w:t>
            </w:r>
            <w:r w:rsidR="004B25D1">
              <w:rPr>
                <w:b w:val="0"/>
                <w:bCs w:val="0"/>
              </w:rPr>
              <w:t>-</w:t>
            </w:r>
            <w:r w:rsidRPr="000059A0">
              <w:rPr>
                <w:b w:val="0"/>
                <w:bCs w:val="0"/>
              </w:rPr>
              <w:t>based decisions on call in of active substances for review?</w:t>
            </w:r>
            <w:r w:rsidR="00E81011">
              <w:rPr>
                <w:b w:val="0"/>
                <w:bCs w:val="0"/>
              </w:rPr>
              <w:t xml:space="preserve"> </w:t>
            </w:r>
            <w:r w:rsidR="008D1F6C" w:rsidDel="00395BB2">
              <w:rPr>
                <w:b w:val="0"/>
                <w:bCs w:val="0"/>
              </w:rPr>
              <w:t>Tick the relevant answer.</w:t>
            </w:r>
          </w:p>
        </w:tc>
      </w:tr>
      <w:tr w:rsidR="008D1F6C" w:rsidDel="00395BB2" w14:paraId="532AB3AB" w14:textId="470FFB58" w:rsidTr="00B14DA9">
        <w:tc>
          <w:tcPr>
            <w:tcW w:w="1486" w:type="dxa"/>
          </w:tcPr>
          <w:p w14:paraId="44D4E877" w14:textId="754B1B1A" w:rsidR="008D1F6C" w:rsidDel="00395BB2" w:rsidRDefault="008D1F6C" w:rsidP="008B7450">
            <w:pPr>
              <w:jc w:val="center"/>
              <w:rPr>
                <w:b w:val="0"/>
                <w:bCs w:val="0"/>
              </w:rPr>
            </w:pPr>
            <w:r w:rsidDel="00395BB2">
              <w:rPr>
                <w:b w:val="0"/>
                <w:bCs w:val="0"/>
              </w:rPr>
              <w:t>Strongly Agree</w:t>
            </w:r>
          </w:p>
        </w:tc>
        <w:tc>
          <w:tcPr>
            <w:tcW w:w="1460" w:type="dxa"/>
          </w:tcPr>
          <w:p w14:paraId="36E70562" w14:textId="1F625655" w:rsidR="008D1F6C" w:rsidDel="00395BB2" w:rsidRDefault="008D1F6C" w:rsidP="008B7450">
            <w:pPr>
              <w:jc w:val="center"/>
              <w:rPr>
                <w:b w:val="0"/>
                <w:bCs w:val="0"/>
              </w:rPr>
            </w:pPr>
            <w:r w:rsidDel="00395BB2">
              <w:rPr>
                <w:b w:val="0"/>
                <w:bCs w:val="0"/>
              </w:rPr>
              <w:t>Agree</w:t>
            </w:r>
          </w:p>
        </w:tc>
        <w:tc>
          <w:tcPr>
            <w:tcW w:w="1534" w:type="dxa"/>
          </w:tcPr>
          <w:p w14:paraId="57C64682" w14:textId="223E4423" w:rsidR="008D1F6C" w:rsidDel="00395BB2" w:rsidRDefault="008D1F6C" w:rsidP="008B7450">
            <w:pPr>
              <w:jc w:val="center"/>
              <w:rPr>
                <w:b w:val="0"/>
                <w:bCs w:val="0"/>
              </w:rPr>
            </w:pPr>
            <w:r w:rsidDel="00395BB2">
              <w:rPr>
                <w:b w:val="0"/>
                <w:bCs w:val="0"/>
              </w:rPr>
              <w:t>Do not agree or disagree</w:t>
            </w:r>
          </w:p>
        </w:tc>
        <w:tc>
          <w:tcPr>
            <w:tcW w:w="1481" w:type="dxa"/>
          </w:tcPr>
          <w:p w14:paraId="6C8BD51F" w14:textId="348AB5B8" w:rsidR="008D1F6C" w:rsidDel="00395BB2" w:rsidRDefault="008D1F6C" w:rsidP="008B7450">
            <w:pPr>
              <w:jc w:val="center"/>
              <w:rPr>
                <w:b w:val="0"/>
                <w:bCs w:val="0"/>
              </w:rPr>
            </w:pPr>
            <w:r w:rsidDel="00395BB2">
              <w:rPr>
                <w:b w:val="0"/>
                <w:bCs w:val="0"/>
              </w:rPr>
              <w:t>Disagree</w:t>
            </w:r>
          </w:p>
        </w:tc>
        <w:tc>
          <w:tcPr>
            <w:tcW w:w="1574" w:type="dxa"/>
          </w:tcPr>
          <w:p w14:paraId="4B7BF5AE" w14:textId="2C1F877B" w:rsidR="008D1F6C" w:rsidDel="00395BB2" w:rsidRDefault="008D1F6C" w:rsidP="008B7450">
            <w:pPr>
              <w:jc w:val="center"/>
              <w:rPr>
                <w:b w:val="0"/>
                <w:bCs w:val="0"/>
              </w:rPr>
            </w:pPr>
            <w:r w:rsidDel="00395BB2">
              <w:rPr>
                <w:b w:val="0"/>
                <w:bCs w:val="0"/>
              </w:rPr>
              <w:t>Strongly Disagree</w:t>
            </w:r>
          </w:p>
        </w:tc>
        <w:tc>
          <w:tcPr>
            <w:tcW w:w="1674" w:type="dxa"/>
          </w:tcPr>
          <w:p w14:paraId="6D8CF1F2" w14:textId="3CBA02F3" w:rsidR="008D1F6C" w:rsidRPr="00EA31E4" w:rsidDel="00395BB2" w:rsidRDefault="008D1F6C" w:rsidP="008B7450">
            <w:pPr>
              <w:jc w:val="center"/>
              <w:rPr>
                <w:b w:val="0"/>
                <w:bCs w:val="0"/>
              </w:rPr>
            </w:pPr>
            <w:r w:rsidDel="00395BB2">
              <w:rPr>
                <w:b w:val="0"/>
                <w:bCs w:val="0"/>
              </w:rPr>
              <w:t>Don’t know</w:t>
            </w:r>
          </w:p>
        </w:tc>
      </w:tr>
      <w:tr w:rsidR="008D1F6C" w:rsidDel="00395BB2" w14:paraId="7B14A08B" w14:textId="216749B7" w:rsidTr="00B14DA9">
        <w:tc>
          <w:tcPr>
            <w:tcW w:w="1486" w:type="dxa"/>
          </w:tcPr>
          <w:p w14:paraId="283B908C" w14:textId="4B2A3B5B" w:rsidR="008D1F6C" w:rsidDel="00395BB2" w:rsidRDefault="008D1F6C" w:rsidP="008B7450">
            <w:pPr>
              <w:rPr>
                <w:b w:val="0"/>
                <w:bCs w:val="0"/>
              </w:rPr>
            </w:pPr>
          </w:p>
        </w:tc>
        <w:tc>
          <w:tcPr>
            <w:tcW w:w="1460" w:type="dxa"/>
          </w:tcPr>
          <w:p w14:paraId="10251424" w14:textId="2E33EA7A" w:rsidR="008D1F6C" w:rsidDel="00395BB2" w:rsidRDefault="008D1F6C" w:rsidP="008B7450">
            <w:pPr>
              <w:rPr>
                <w:b w:val="0"/>
                <w:bCs w:val="0"/>
              </w:rPr>
            </w:pPr>
          </w:p>
        </w:tc>
        <w:tc>
          <w:tcPr>
            <w:tcW w:w="1534" w:type="dxa"/>
          </w:tcPr>
          <w:p w14:paraId="79827547" w14:textId="18B70AB0" w:rsidR="008D1F6C" w:rsidDel="00395BB2" w:rsidRDefault="008D1F6C" w:rsidP="008B7450">
            <w:pPr>
              <w:rPr>
                <w:b w:val="0"/>
                <w:bCs w:val="0"/>
              </w:rPr>
            </w:pPr>
          </w:p>
        </w:tc>
        <w:tc>
          <w:tcPr>
            <w:tcW w:w="1481" w:type="dxa"/>
          </w:tcPr>
          <w:p w14:paraId="1CDA1A95" w14:textId="4121B68A" w:rsidR="008D1F6C" w:rsidDel="00395BB2" w:rsidRDefault="008D1F6C" w:rsidP="008B7450">
            <w:pPr>
              <w:rPr>
                <w:b w:val="0"/>
                <w:bCs w:val="0"/>
              </w:rPr>
            </w:pPr>
          </w:p>
        </w:tc>
        <w:tc>
          <w:tcPr>
            <w:tcW w:w="1574" w:type="dxa"/>
          </w:tcPr>
          <w:p w14:paraId="763A8E48" w14:textId="4564933D" w:rsidR="008D1F6C" w:rsidDel="00395BB2" w:rsidRDefault="008D1F6C" w:rsidP="008B7450">
            <w:pPr>
              <w:rPr>
                <w:b w:val="0"/>
                <w:bCs w:val="0"/>
              </w:rPr>
            </w:pPr>
          </w:p>
        </w:tc>
        <w:tc>
          <w:tcPr>
            <w:tcW w:w="1674" w:type="dxa"/>
          </w:tcPr>
          <w:p w14:paraId="3F715D49" w14:textId="3E717376" w:rsidR="008D1F6C" w:rsidDel="00395BB2" w:rsidRDefault="008D1F6C" w:rsidP="008B7450">
            <w:pPr>
              <w:rPr>
                <w:b w:val="0"/>
                <w:bCs w:val="0"/>
              </w:rPr>
            </w:pPr>
          </w:p>
        </w:tc>
      </w:tr>
      <w:tr w:rsidR="008D1F6C" w:rsidDel="00395BB2" w14:paraId="5A04DFD3" w14:textId="1F29CD6F" w:rsidTr="00B14DA9">
        <w:tc>
          <w:tcPr>
            <w:tcW w:w="9209" w:type="dxa"/>
            <w:gridSpan w:val="6"/>
          </w:tcPr>
          <w:p w14:paraId="615FEB55" w14:textId="7C4798CD" w:rsidR="008D1F6C" w:rsidRPr="00811658" w:rsidDel="00395BB2" w:rsidRDefault="008D1F6C" w:rsidP="008B7450">
            <w:r w:rsidRPr="00811658" w:rsidDel="00395BB2">
              <w:t xml:space="preserve">Biocides Question </w:t>
            </w:r>
            <w:r w:rsidR="00F93EC3">
              <w:t>1</w:t>
            </w:r>
            <w:r w:rsidR="007747FB">
              <w:t>1</w:t>
            </w:r>
            <w:r w:rsidR="790FCC57">
              <w:t>a</w:t>
            </w:r>
            <w:r w:rsidRPr="00811658" w:rsidDel="00395BB2">
              <w:t>:</w:t>
            </w:r>
          </w:p>
          <w:p w14:paraId="37D3F904" w14:textId="239B874E" w:rsidR="008D1F6C" w:rsidRPr="00811658" w:rsidDel="00395BB2" w:rsidRDefault="008D1F6C" w:rsidP="001C31A4">
            <w:pPr>
              <w:rPr>
                <w:b w:val="0"/>
                <w:bCs w:val="0"/>
              </w:rPr>
            </w:pPr>
            <w:r w:rsidDel="00395BB2">
              <w:rPr>
                <w:b w:val="0"/>
                <w:bCs w:val="0"/>
              </w:rPr>
              <w:t xml:space="preserve">If you </w:t>
            </w:r>
            <w:proofErr w:type="gramStart"/>
            <w:r w:rsidDel="00395BB2">
              <w:rPr>
                <w:b w:val="0"/>
                <w:bCs w:val="0"/>
              </w:rPr>
              <w:t>answered</w:t>
            </w:r>
            <w:proofErr w:type="gramEnd"/>
            <w:r w:rsidDel="00395BB2">
              <w:rPr>
                <w:b w:val="0"/>
                <w:bCs w:val="0"/>
              </w:rPr>
              <w:t xml:space="preserve"> ‘don’t know’, please go to the next question. Otherwise, please briefly explain the reason(s) for your response.</w:t>
            </w:r>
          </w:p>
        </w:tc>
      </w:tr>
      <w:tr w:rsidR="008D1F6C" w:rsidDel="00395BB2" w14:paraId="3D0E911E" w14:textId="0DF50E22" w:rsidTr="00B14DA9">
        <w:trPr>
          <w:trHeight w:val="226"/>
        </w:trPr>
        <w:tc>
          <w:tcPr>
            <w:tcW w:w="9209" w:type="dxa"/>
            <w:gridSpan w:val="6"/>
          </w:tcPr>
          <w:p w14:paraId="080B8589" w14:textId="1717FA96" w:rsidR="008D1F6C" w:rsidRPr="00463FA7" w:rsidDel="00395BB2" w:rsidRDefault="008D1F6C" w:rsidP="008B7450">
            <w:pPr>
              <w:rPr>
                <w:b w:val="0"/>
                <w:bCs w:val="0"/>
                <w:i/>
                <w:iCs/>
              </w:rPr>
            </w:pPr>
            <w:r w:rsidDel="00395BB2">
              <w:rPr>
                <w:b w:val="0"/>
                <w:bCs w:val="0"/>
                <w:i/>
                <w:iCs/>
              </w:rPr>
              <w:t>[Free Text]</w:t>
            </w:r>
          </w:p>
        </w:tc>
      </w:tr>
    </w:tbl>
    <w:p w14:paraId="55C74991" w14:textId="77777777" w:rsidR="00B01ADF" w:rsidRDefault="00B01ADF"/>
    <w:p w14:paraId="4D3E1F6E" w14:textId="77777777" w:rsidR="00D23E79" w:rsidRDefault="00D23E79"/>
    <w:tbl>
      <w:tblPr>
        <w:tblStyle w:val="TableGrid"/>
        <w:tblW w:w="0" w:type="auto"/>
        <w:tblLook w:val="04A0" w:firstRow="1" w:lastRow="0" w:firstColumn="1" w:lastColumn="0" w:noHBand="0" w:noVBand="1"/>
      </w:tblPr>
      <w:tblGrid>
        <w:gridCol w:w="2830"/>
        <w:gridCol w:w="2694"/>
        <w:gridCol w:w="3492"/>
      </w:tblGrid>
      <w:tr w:rsidR="008B5672" w:rsidDel="00395BB2" w14:paraId="50C37F8B" w14:textId="1A146BEC" w:rsidTr="587AEA4E">
        <w:tc>
          <w:tcPr>
            <w:tcW w:w="9016" w:type="dxa"/>
            <w:gridSpan w:val="3"/>
          </w:tcPr>
          <w:p w14:paraId="352B52B8" w14:textId="61BDE8E1" w:rsidR="008B5672" w:rsidDel="00395BB2" w:rsidRDefault="008B5672" w:rsidP="00B01ADF">
            <w:r w:rsidDel="00395BB2">
              <w:t xml:space="preserve">Biocides Question </w:t>
            </w:r>
            <w:r w:rsidR="00F93EC3">
              <w:t>1</w:t>
            </w:r>
            <w:r w:rsidR="007747FB">
              <w:t>2</w:t>
            </w:r>
            <w:r w:rsidDel="00395BB2">
              <w:t>:</w:t>
            </w:r>
          </w:p>
          <w:p w14:paraId="626B7DBC" w14:textId="6C0556A9" w:rsidR="008B5672" w:rsidRPr="00FF0F34" w:rsidDel="00395BB2" w:rsidRDefault="00CE48A6" w:rsidP="001C31A4">
            <w:pPr>
              <w:ind w:left="-85"/>
              <w:rPr>
                <w:b w:val="0"/>
                <w:bCs w:val="0"/>
              </w:rPr>
            </w:pPr>
            <w:r w:rsidRPr="00CE48A6">
              <w:rPr>
                <w:b w:val="0"/>
                <w:bCs w:val="0"/>
              </w:rPr>
              <w:t>HSE is considering different possibilities for how requirements to obtain new information could operate. Do you have any suggestions as to how we could best implement this approach?</w:t>
            </w:r>
            <w:r w:rsidR="00E81011">
              <w:rPr>
                <w:b w:val="0"/>
                <w:bCs w:val="0"/>
              </w:rPr>
              <w:t xml:space="preserve"> </w:t>
            </w:r>
            <w:r w:rsidR="008B5672" w:rsidDel="00395BB2">
              <w:rPr>
                <w:b w:val="0"/>
                <w:bCs w:val="0"/>
              </w:rPr>
              <w:t>Tick the relevant answer.</w:t>
            </w:r>
          </w:p>
        </w:tc>
      </w:tr>
      <w:tr w:rsidR="008B5672" w:rsidDel="00395BB2" w14:paraId="7C887AFF" w14:textId="3FCFCB5E" w:rsidTr="001C31A4">
        <w:tc>
          <w:tcPr>
            <w:tcW w:w="2830" w:type="dxa"/>
          </w:tcPr>
          <w:p w14:paraId="5CFD9E87" w14:textId="20A4B560" w:rsidR="008B5672" w:rsidDel="00395BB2" w:rsidRDefault="00FE0E94" w:rsidP="00B14DA9">
            <w:pPr>
              <w:jc w:val="center"/>
              <w:rPr>
                <w:b w:val="0"/>
                <w:bCs w:val="0"/>
              </w:rPr>
            </w:pPr>
            <w:r>
              <w:rPr>
                <w:b w:val="0"/>
                <w:bCs w:val="0"/>
              </w:rPr>
              <w:t>Yes</w:t>
            </w:r>
          </w:p>
        </w:tc>
        <w:tc>
          <w:tcPr>
            <w:tcW w:w="2694" w:type="dxa"/>
          </w:tcPr>
          <w:p w14:paraId="08B78FCA" w14:textId="502CAA00" w:rsidR="008B5672" w:rsidDel="00395BB2" w:rsidRDefault="00FE0E94" w:rsidP="00B14DA9">
            <w:pPr>
              <w:jc w:val="center"/>
              <w:rPr>
                <w:b w:val="0"/>
                <w:bCs w:val="0"/>
              </w:rPr>
            </w:pPr>
            <w:r>
              <w:rPr>
                <w:b w:val="0"/>
                <w:bCs w:val="0"/>
              </w:rPr>
              <w:t>No</w:t>
            </w:r>
          </w:p>
        </w:tc>
        <w:tc>
          <w:tcPr>
            <w:tcW w:w="3492" w:type="dxa"/>
          </w:tcPr>
          <w:p w14:paraId="0513FDB2" w14:textId="23DA9246" w:rsidR="008B5672" w:rsidDel="00395BB2" w:rsidRDefault="005005DE" w:rsidP="00B14DA9">
            <w:pPr>
              <w:jc w:val="center"/>
              <w:rPr>
                <w:b w:val="0"/>
                <w:bCs w:val="0"/>
              </w:rPr>
            </w:pPr>
            <w:r>
              <w:rPr>
                <w:b w:val="0"/>
                <w:bCs w:val="0"/>
              </w:rPr>
              <w:t>Don’t know/</w:t>
            </w:r>
            <w:r w:rsidR="0054371F">
              <w:rPr>
                <w:b w:val="0"/>
                <w:bCs w:val="0"/>
              </w:rPr>
              <w:t>U</w:t>
            </w:r>
            <w:r>
              <w:rPr>
                <w:b w:val="0"/>
                <w:bCs w:val="0"/>
              </w:rPr>
              <w:t>nsure</w:t>
            </w:r>
          </w:p>
        </w:tc>
      </w:tr>
      <w:tr w:rsidR="00E2167A" w14:paraId="5354593F" w14:textId="77777777" w:rsidTr="005005DE">
        <w:tc>
          <w:tcPr>
            <w:tcW w:w="2830" w:type="dxa"/>
          </w:tcPr>
          <w:p w14:paraId="51229F06" w14:textId="77777777" w:rsidR="00E2167A" w:rsidRDefault="00E2167A" w:rsidP="001577E9">
            <w:pPr>
              <w:jc w:val="center"/>
              <w:rPr>
                <w:b w:val="0"/>
                <w:bCs w:val="0"/>
              </w:rPr>
            </w:pPr>
          </w:p>
        </w:tc>
        <w:tc>
          <w:tcPr>
            <w:tcW w:w="2694" w:type="dxa"/>
          </w:tcPr>
          <w:p w14:paraId="383B95E7" w14:textId="77777777" w:rsidR="00E2167A" w:rsidRDefault="00E2167A" w:rsidP="001577E9">
            <w:pPr>
              <w:jc w:val="center"/>
              <w:rPr>
                <w:b w:val="0"/>
                <w:bCs w:val="0"/>
              </w:rPr>
            </w:pPr>
          </w:p>
        </w:tc>
        <w:tc>
          <w:tcPr>
            <w:tcW w:w="3492" w:type="dxa"/>
          </w:tcPr>
          <w:p w14:paraId="60F287E5" w14:textId="77777777" w:rsidR="00E2167A" w:rsidRDefault="00E2167A" w:rsidP="001577E9">
            <w:pPr>
              <w:jc w:val="center"/>
              <w:rPr>
                <w:b w:val="0"/>
                <w:bCs w:val="0"/>
              </w:rPr>
            </w:pPr>
          </w:p>
        </w:tc>
      </w:tr>
      <w:tr w:rsidR="008B5672" w:rsidDel="00395BB2" w14:paraId="6391E564" w14:textId="00EA0329" w:rsidTr="587AEA4E">
        <w:tc>
          <w:tcPr>
            <w:tcW w:w="9016" w:type="dxa"/>
            <w:gridSpan w:val="3"/>
          </w:tcPr>
          <w:p w14:paraId="1AE37D4D" w14:textId="4D9BFC0B" w:rsidR="008B5672" w:rsidRPr="00811658" w:rsidDel="00395BB2" w:rsidRDefault="41104F62" w:rsidP="008B7450">
            <w:r w:rsidRPr="00D05213" w:rsidDel="00395BB2">
              <w:rPr>
                <w:color w:val="000000"/>
                <w:kern w:val="24"/>
              </w:rPr>
              <w:lastRenderedPageBreak/>
              <w:t>Biocides</w:t>
            </w:r>
            <w:r w:rsidR="6934D450" w:rsidRPr="00811658" w:rsidDel="00395BB2">
              <w:t xml:space="preserve"> Question </w:t>
            </w:r>
            <w:r w:rsidR="00F93EC3">
              <w:t>1</w:t>
            </w:r>
            <w:r w:rsidR="007747FB">
              <w:t>2</w:t>
            </w:r>
            <w:r w:rsidR="24DF8E4C" w:rsidRPr="00811658" w:rsidDel="00395BB2">
              <w:t>a</w:t>
            </w:r>
            <w:r w:rsidR="6934D450" w:rsidRPr="00811658" w:rsidDel="00395BB2">
              <w:t>:</w:t>
            </w:r>
          </w:p>
          <w:p w14:paraId="244AC5C5" w14:textId="588F8C04" w:rsidR="008B5672" w:rsidRPr="00811658" w:rsidDel="00395BB2" w:rsidRDefault="008B5672" w:rsidP="008B7450">
            <w:pPr>
              <w:rPr>
                <w:b w:val="0"/>
                <w:bCs w:val="0"/>
              </w:rPr>
            </w:pPr>
            <w:r w:rsidDel="00395BB2">
              <w:rPr>
                <w:b w:val="0"/>
                <w:bCs w:val="0"/>
              </w:rPr>
              <w:t xml:space="preserve">If you </w:t>
            </w:r>
            <w:r w:rsidR="00E46C57">
              <w:rPr>
                <w:b w:val="0"/>
                <w:bCs w:val="0"/>
              </w:rPr>
              <w:t>have responded yes, please provide further information</w:t>
            </w:r>
            <w:r w:rsidR="00C42FA5">
              <w:rPr>
                <w:b w:val="0"/>
                <w:bCs w:val="0"/>
              </w:rPr>
              <w:t>:</w:t>
            </w:r>
          </w:p>
        </w:tc>
      </w:tr>
      <w:tr w:rsidR="008B5672" w:rsidDel="00395BB2" w14:paraId="5510489A" w14:textId="4E6F8B3B" w:rsidTr="587AEA4E">
        <w:tc>
          <w:tcPr>
            <w:tcW w:w="9016" w:type="dxa"/>
            <w:gridSpan w:val="3"/>
          </w:tcPr>
          <w:p w14:paraId="6F1A0A76" w14:textId="7586C63A" w:rsidR="008B5672" w:rsidRPr="00463FA7" w:rsidDel="00395BB2" w:rsidRDefault="008B5672" w:rsidP="008B7450">
            <w:pPr>
              <w:rPr>
                <w:b w:val="0"/>
                <w:bCs w:val="0"/>
                <w:i/>
                <w:iCs/>
              </w:rPr>
            </w:pPr>
            <w:r w:rsidDel="00395BB2">
              <w:rPr>
                <w:b w:val="0"/>
                <w:bCs w:val="0"/>
                <w:i/>
                <w:iCs/>
              </w:rPr>
              <w:t>[Free Text]</w:t>
            </w:r>
          </w:p>
        </w:tc>
      </w:tr>
    </w:tbl>
    <w:p w14:paraId="017B8D66" w14:textId="33DCF8C2" w:rsidR="00A273C0" w:rsidRDefault="00A273C0" w:rsidP="008908FF">
      <w:pPr>
        <w:pStyle w:val="ListParagraph"/>
        <w:ind w:left="720" w:firstLine="0"/>
      </w:pPr>
    </w:p>
    <w:tbl>
      <w:tblPr>
        <w:tblStyle w:val="TableGrid"/>
        <w:tblW w:w="0" w:type="auto"/>
        <w:tblLook w:val="04A0" w:firstRow="1" w:lastRow="0" w:firstColumn="1" w:lastColumn="0" w:noHBand="0" w:noVBand="1"/>
      </w:tblPr>
      <w:tblGrid>
        <w:gridCol w:w="1502"/>
        <w:gridCol w:w="1503"/>
        <w:gridCol w:w="1503"/>
        <w:gridCol w:w="1502"/>
        <w:gridCol w:w="1503"/>
        <w:gridCol w:w="1503"/>
      </w:tblGrid>
      <w:tr w:rsidR="000772E3" w14:paraId="0CB82CED" w14:textId="77777777" w:rsidTr="79D78836">
        <w:tc>
          <w:tcPr>
            <w:tcW w:w="9016" w:type="dxa"/>
            <w:gridSpan w:val="6"/>
          </w:tcPr>
          <w:p w14:paraId="2C77EAC3" w14:textId="742118F2" w:rsidR="000772E3" w:rsidRDefault="000772E3">
            <w:r>
              <w:t xml:space="preserve">Biocides Question </w:t>
            </w:r>
            <w:r w:rsidR="4A0048C5">
              <w:t>1</w:t>
            </w:r>
            <w:r w:rsidR="007747FB">
              <w:t>3</w:t>
            </w:r>
            <w:r>
              <w:t>:</w:t>
            </w:r>
          </w:p>
          <w:p w14:paraId="0F7605FF" w14:textId="6CB4D1BE" w:rsidR="000772E3" w:rsidRDefault="62E6680F" w:rsidP="001C31A4">
            <w:pPr>
              <w:ind w:left="-85"/>
              <w:rPr>
                <w:b w:val="0"/>
                <w:bCs w:val="0"/>
              </w:rPr>
            </w:pPr>
            <w:r>
              <w:rPr>
                <w:b w:val="0"/>
                <w:bCs w:val="0"/>
              </w:rPr>
              <w:t xml:space="preserve">To what extent do you agree or disagree that </w:t>
            </w:r>
            <w:r w:rsidRPr="79D78836">
              <w:rPr>
                <w:u w:val="single"/>
              </w:rPr>
              <w:t>biocidal product</w:t>
            </w:r>
            <w:r>
              <w:rPr>
                <w:b w:val="0"/>
                <w:bCs w:val="0"/>
              </w:rPr>
              <w:t xml:space="preserve"> expiry dates should be removed</w:t>
            </w:r>
            <w:r w:rsidR="6AA86E02">
              <w:rPr>
                <w:b w:val="0"/>
                <w:bCs w:val="0"/>
              </w:rPr>
              <w:t>,</w:t>
            </w:r>
            <w:r>
              <w:rPr>
                <w:b w:val="0"/>
                <w:bCs w:val="0"/>
              </w:rPr>
              <w:t xml:space="preserve"> and the process of periodic renewals replaced with a system where biocidal products are </w:t>
            </w:r>
            <w:r w:rsidR="6D0B5A55">
              <w:rPr>
                <w:b w:val="0"/>
                <w:bCs w:val="0"/>
              </w:rPr>
              <w:t>‘</w:t>
            </w:r>
            <w:r>
              <w:rPr>
                <w:b w:val="0"/>
                <w:bCs w:val="0"/>
              </w:rPr>
              <w:t>called</w:t>
            </w:r>
            <w:r w:rsidR="1B5E80D3">
              <w:rPr>
                <w:b w:val="0"/>
                <w:bCs w:val="0"/>
              </w:rPr>
              <w:t>-</w:t>
            </w:r>
            <w:r>
              <w:rPr>
                <w:b w:val="0"/>
                <w:bCs w:val="0"/>
              </w:rPr>
              <w:t>in</w:t>
            </w:r>
            <w:r w:rsidR="36509B33">
              <w:rPr>
                <w:b w:val="0"/>
                <w:bCs w:val="0"/>
              </w:rPr>
              <w:t>’</w:t>
            </w:r>
            <w:r>
              <w:rPr>
                <w:b w:val="0"/>
                <w:bCs w:val="0"/>
              </w:rPr>
              <w:t xml:space="preserve"> for review based on new information?</w:t>
            </w:r>
          </w:p>
          <w:p w14:paraId="3DD0C23B" w14:textId="77777777" w:rsidR="000772E3" w:rsidRPr="00FF0F34" w:rsidRDefault="000772E3">
            <w:pPr>
              <w:rPr>
                <w:b w:val="0"/>
                <w:bCs w:val="0"/>
              </w:rPr>
            </w:pPr>
            <w:r>
              <w:rPr>
                <w:b w:val="0"/>
                <w:bCs w:val="0"/>
              </w:rPr>
              <w:t>Tick the relevant answer.</w:t>
            </w:r>
          </w:p>
        </w:tc>
      </w:tr>
      <w:tr w:rsidR="000772E3" w14:paraId="0D57D0DE" w14:textId="77777777" w:rsidTr="79D78836">
        <w:tc>
          <w:tcPr>
            <w:tcW w:w="1502" w:type="dxa"/>
          </w:tcPr>
          <w:p w14:paraId="10A02B42" w14:textId="77777777" w:rsidR="000772E3" w:rsidRDefault="000772E3">
            <w:pPr>
              <w:jc w:val="center"/>
              <w:rPr>
                <w:b w:val="0"/>
                <w:bCs w:val="0"/>
              </w:rPr>
            </w:pPr>
            <w:r>
              <w:rPr>
                <w:b w:val="0"/>
                <w:bCs w:val="0"/>
              </w:rPr>
              <w:t>Strongly Agree</w:t>
            </w:r>
          </w:p>
        </w:tc>
        <w:tc>
          <w:tcPr>
            <w:tcW w:w="1503" w:type="dxa"/>
          </w:tcPr>
          <w:p w14:paraId="6BA84E6D" w14:textId="77777777" w:rsidR="000772E3" w:rsidRDefault="000772E3">
            <w:pPr>
              <w:jc w:val="center"/>
              <w:rPr>
                <w:b w:val="0"/>
                <w:bCs w:val="0"/>
              </w:rPr>
            </w:pPr>
            <w:r>
              <w:rPr>
                <w:b w:val="0"/>
                <w:bCs w:val="0"/>
              </w:rPr>
              <w:t>Agree</w:t>
            </w:r>
          </w:p>
        </w:tc>
        <w:tc>
          <w:tcPr>
            <w:tcW w:w="1503" w:type="dxa"/>
          </w:tcPr>
          <w:p w14:paraId="32D5A86E" w14:textId="77777777" w:rsidR="000772E3" w:rsidRDefault="000772E3">
            <w:pPr>
              <w:jc w:val="center"/>
              <w:rPr>
                <w:b w:val="0"/>
                <w:bCs w:val="0"/>
              </w:rPr>
            </w:pPr>
            <w:r>
              <w:rPr>
                <w:b w:val="0"/>
                <w:bCs w:val="0"/>
              </w:rPr>
              <w:t>Do not agree or disagree</w:t>
            </w:r>
          </w:p>
        </w:tc>
        <w:tc>
          <w:tcPr>
            <w:tcW w:w="1502" w:type="dxa"/>
          </w:tcPr>
          <w:p w14:paraId="49AB4F1D" w14:textId="77777777" w:rsidR="000772E3" w:rsidRDefault="000772E3">
            <w:pPr>
              <w:jc w:val="center"/>
              <w:rPr>
                <w:b w:val="0"/>
                <w:bCs w:val="0"/>
              </w:rPr>
            </w:pPr>
            <w:r>
              <w:rPr>
                <w:b w:val="0"/>
                <w:bCs w:val="0"/>
              </w:rPr>
              <w:t>Disagree</w:t>
            </w:r>
          </w:p>
        </w:tc>
        <w:tc>
          <w:tcPr>
            <w:tcW w:w="1503" w:type="dxa"/>
          </w:tcPr>
          <w:p w14:paraId="4C06EC7E" w14:textId="77777777" w:rsidR="000772E3" w:rsidRDefault="000772E3">
            <w:pPr>
              <w:jc w:val="center"/>
              <w:rPr>
                <w:b w:val="0"/>
                <w:bCs w:val="0"/>
              </w:rPr>
            </w:pPr>
            <w:r>
              <w:rPr>
                <w:b w:val="0"/>
                <w:bCs w:val="0"/>
              </w:rPr>
              <w:t>Strongly Disagree</w:t>
            </w:r>
          </w:p>
        </w:tc>
        <w:tc>
          <w:tcPr>
            <w:tcW w:w="1503" w:type="dxa"/>
          </w:tcPr>
          <w:p w14:paraId="40AB7943" w14:textId="77777777" w:rsidR="000772E3" w:rsidRPr="00EA31E4" w:rsidRDefault="000772E3">
            <w:pPr>
              <w:jc w:val="center"/>
              <w:rPr>
                <w:b w:val="0"/>
                <w:bCs w:val="0"/>
              </w:rPr>
            </w:pPr>
            <w:r>
              <w:rPr>
                <w:b w:val="0"/>
                <w:bCs w:val="0"/>
              </w:rPr>
              <w:t>Don’t know</w:t>
            </w:r>
          </w:p>
        </w:tc>
      </w:tr>
      <w:tr w:rsidR="000772E3" w14:paraId="612CB862" w14:textId="77777777" w:rsidTr="79D78836">
        <w:tc>
          <w:tcPr>
            <w:tcW w:w="1502" w:type="dxa"/>
          </w:tcPr>
          <w:p w14:paraId="7CF479BC" w14:textId="77777777" w:rsidR="000772E3" w:rsidRDefault="000772E3">
            <w:pPr>
              <w:rPr>
                <w:b w:val="0"/>
                <w:bCs w:val="0"/>
              </w:rPr>
            </w:pPr>
          </w:p>
        </w:tc>
        <w:tc>
          <w:tcPr>
            <w:tcW w:w="1503" w:type="dxa"/>
          </w:tcPr>
          <w:p w14:paraId="49EF1E21" w14:textId="77777777" w:rsidR="000772E3" w:rsidRDefault="000772E3">
            <w:pPr>
              <w:rPr>
                <w:b w:val="0"/>
                <w:bCs w:val="0"/>
              </w:rPr>
            </w:pPr>
          </w:p>
        </w:tc>
        <w:tc>
          <w:tcPr>
            <w:tcW w:w="1503" w:type="dxa"/>
          </w:tcPr>
          <w:p w14:paraId="7563A323" w14:textId="77777777" w:rsidR="000772E3" w:rsidRDefault="000772E3">
            <w:pPr>
              <w:rPr>
                <w:b w:val="0"/>
                <w:bCs w:val="0"/>
              </w:rPr>
            </w:pPr>
          </w:p>
        </w:tc>
        <w:tc>
          <w:tcPr>
            <w:tcW w:w="1502" w:type="dxa"/>
          </w:tcPr>
          <w:p w14:paraId="0A767D0A" w14:textId="77777777" w:rsidR="000772E3" w:rsidRDefault="000772E3">
            <w:pPr>
              <w:rPr>
                <w:b w:val="0"/>
                <w:bCs w:val="0"/>
              </w:rPr>
            </w:pPr>
          </w:p>
        </w:tc>
        <w:tc>
          <w:tcPr>
            <w:tcW w:w="1503" w:type="dxa"/>
          </w:tcPr>
          <w:p w14:paraId="7EA79DE7" w14:textId="77777777" w:rsidR="000772E3" w:rsidRDefault="000772E3">
            <w:pPr>
              <w:rPr>
                <w:b w:val="0"/>
                <w:bCs w:val="0"/>
              </w:rPr>
            </w:pPr>
          </w:p>
        </w:tc>
        <w:tc>
          <w:tcPr>
            <w:tcW w:w="1503" w:type="dxa"/>
          </w:tcPr>
          <w:p w14:paraId="7F61ACBD" w14:textId="77777777" w:rsidR="000772E3" w:rsidRDefault="000772E3">
            <w:pPr>
              <w:rPr>
                <w:b w:val="0"/>
                <w:bCs w:val="0"/>
              </w:rPr>
            </w:pPr>
          </w:p>
        </w:tc>
      </w:tr>
      <w:tr w:rsidR="000772E3" w14:paraId="2AA95AFB" w14:textId="77777777" w:rsidTr="79D78836">
        <w:tc>
          <w:tcPr>
            <w:tcW w:w="9016" w:type="dxa"/>
            <w:gridSpan w:val="6"/>
          </w:tcPr>
          <w:p w14:paraId="0BAA6CD5" w14:textId="34C6EBC8" w:rsidR="000772E3" w:rsidRPr="00811658" w:rsidRDefault="000772E3">
            <w:r w:rsidRPr="00811658">
              <w:t xml:space="preserve">Biocides Question </w:t>
            </w:r>
            <w:r w:rsidR="4A0048C5">
              <w:t>1</w:t>
            </w:r>
            <w:r w:rsidR="007747FB">
              <w:t>3</w:t>
            </w:r>
            <w:r w:rsidR="18E27C7E">
              <w:t>a</w:t>
            </w:r>
            <w:r w:rsidRPr="00811658">
              <w:t>:</w:t>
            </w:r>
          </w:p>
          <w:p w14:paraId="241DEA11" w14:textId="77777777" w:rsidR="000772E3" w:rsidRPr="00811658" w:rsidRDefault="000772E3" w:rsidP="001C31A4">
            <w:pPr>
              <w:ind w:left="-85"/>
              <w:rPr>
                <w:b w:val="0"/>
                <w:bCs w:val="0"/>
              </w:rPr>
            </w:pPr>
            <w:r>
              <w:rPr>
                <w:b w:val="0"/>
                <w:bCs w:val="0"/>
              </w:rPr>
              <w:t xml:space="preserve">If you </w:t>
            </w:r>
            <w:proofErr w:type="gramStart"/>
            <w:r>
              <w:rPr>
                <w:b w:val="0"/>
                <w:bCs w:val="0"/>
              </w:rPr>
              <w:t>answered</w:t>
            </w:r>
            <w:proofErr w:type="gramEnd"/>
            <w:r>
              <w:rPr>
                <w:b w:val="0"/>
                <w:bCs w:val="0"/>
              </w:rPr>
              <w:t xml:space="preserve"> ‘don’t know’, please go to the next question. Otherwise, please briefly explain the reason(s) for your response.</w:t>
            </w:r>
          </w:p>
        </w:tc>
      </w:tr>
      <w:tr w:rsidR="000772E3" w14:paraId="21C2330B" w14:textId="77777777" w:rsidTr="79D78836">
        <w:tc>
          <w:tcPr>
            <w:tcW w:w="9016" w:type="dxa"/>
            <w:gridSpan w:val="6"/>
          </w:tcPr>
          <w:p w14:paraId="3E1409A1" w14:textId="77777777" w:rsidR="000772E3" w:rsidRPr="00463FA7" w:rsidRDefault="000772E3">
            <w:pPr>
              <w:rPr>
                <w:b w:val="0"/>
                <w:bCs w:val="0"/>
                <w:i/>
                <w:iCs/>
              </w:rPr>
            </w:pPr>
            <w:r>
              <w:rPr>
                <w:b w:val="0"/>
                <w:bCs w:val="0"/>
                <w:i/>
                <w:iCs/>
              </w:rPr>
              <w:t>[Free Text]</w:t>
            </w:r>
          </w:p>
        </w:tc>
      </w:tr>
    </w:tbl>
    <w:p w14:paraId="5BC7056B" w14:textId="77777777" w:rsidR="00A273C0" w:rsidRDefault="00A273C0" w:rsidP="008908FF">
      <w:pPr>
        <w:pStyle w:val="ListParagraph"/>
        <w:ind w:left="720" w:firstLine="0"/>
      </w:pPr>
    </w:p>
    <w:p w14:paraId="5B6E80A6" w14:textId="795E069B" w:rsidR="00597FE4" w:rsidRDefault="00E95369" w:rsidP="00402BB7">
      <w:pPr>
        <w:pStyle w:val="Heading2"/>
        <w:numPr>
          <w:ilvl w:val="1"/>
          <w:numId w:val="27"/>
        </w:numPr>
        <w:ind w:left="709"/>
      </w:pPr>
      <w:bookmarkStart w:id="125" w:name="_Toc181262975"/>
      <w:bookmarkStart w:id="126" w:name="_Toc181269133"/>
      <w:bookmarkStart w:id="127" w:name="_Toc181269333"/>
      <w:bookmarkStart w:id="128" w:name="_Hlk196469015"/>
      <w:bookmarkStart w:id="129" w:name="_Toc197520666"/>
      <w:bookmarkStart w:id="130" w:name="_Toc200970840"/>
      <w:r>
        <w:t xml:space="preserve">Expanded </w:t>
      </w:r>
      <w:r w:rsidR="00637075" w:rsidRPr="00597FE4">
        <w:t>essential use provisions</w:t>
      </w:r>
      <w:bookmarkEnd w:id="125"/>
      <w:bookmarkEnd w:id="126"/>
      <w:bookmarkEnd w:id="127"/>
      <w:bookmarkEnd w:id="128"/>
      <w:bookmarkEnd w:id="129"/>
      <w:bookmarkEnd w:id="130"/>
    </w:p>
    <w:p w14:paraId="018EE9DE" w14:textId="7FADA2A1" w:rsidR="00597FE4" w:rsidRPr="000F551C" w:rsidRDefault="00637075" w:rsidP="00836AC6">
      <w:pPr>
        <w:pStyle w:val="ListParagraph"/>
        <w:numPr>
          <w:ilvl w:val="2"/>
          <w:numId w:val="27"/>
        </w:numPr>
        <w:rPr>
          <w:rStyle w:val="Hyperlink"/>
          <w:rFonts w:cs="Arial"/>
        </w:rPr>
      </w:pPr>
      <w:r>
        <w:t xml:space="preserve">Where the </w:t>
      </w:r>
      <w:r w:rsidRPr="006C56E0">
        <w:t>Secretary</w:t>
      </w:r>
      <w:r>
        <w:t xml:space="preserve"> of State decides not to approve an active substance in the GB ASRP, they can issue (with consent from ministers in Scotland and Wales) an ‘essential use derogation’ if the active substance is considered essential to society according to criteria set out in the legislation. This allows products containing the active substance to remain legally on the market and in use for a temporary period, while an application is prepared to approve the active substance. </w:t>
      </w:r>
      <w:r w:rsidR="00DF1B37">
        <w:t>Current e</w:t>
      </w:r>
      <w:r>
        <w:t xml:space="preserve">ssential </w:t>
      </w:r>
      <w:r w:rsidR="00DF1B37">
        <w:t>u</w:t>
      </w:r>
      <w:r>
        <w:t>se</w:t>
      </w:r>
      <w:r w:rsidR="00BD75B5">
        <w:t xml:space="preserve"> provisions are set out in</w:t>
      </w:r>
      <w:r>
        <w:t xml:space="preserve"> </w:t>
      </w:r>
      <w:r w:rsidR="000F551C">
        <w:fldChar w:fldCharType="begin"/>
      </w:r>
      <w:r w:rsidR="000F551C">
        <w:instrText>HYPERLINK "https://www.legislation.gov.uk/eur/2014/1062/contents"</w:instrText>
      </w:r>
      <w:r w:rsidR="000F551C">
        <w:fldChar w:fldCharType="separate"/>
      </w:r>
      <w:r w:rsidRPr="000F551C">
        <w:rPr>
          <w:rStyle w:val="Hyperlink"/>
          <w:rFonts w:cs="Arial"/>
        </w:rPr>
        <w:t xml:space="preserve">Article 22 of assimilated </w:t>
      </w:r>
      <w:r w:rsidR="001F5970" w:rsidRPr="000F551C">
        <w:rPr>
          <w:rStyle w:val="Hyperlink"/>
          <w:rFonts w:cs="Arial"/>
        </w:rPr>
        <w:t>Regulation (EU) N</w:t>
      </w:r>
      <w:r w:rsidR="00B1587C">
        <w:rPr>
          <w:rStyle w:val="Hyperlink"/>
          <w:rFonts w:cs="Arial"/>
        </w:rPr>
        <w:t>o</w:t>
      </w:r>
      <w:r w:rsidR="001F5970" w:rsidRPr="000F551C">
        <w:rPr>
          <w:rStyle w:val="Hyperlink"/>
          <w:rFonts w:cs="Arial"/>
        </w:rPr>
        <w:t xml:space="preserve"> 1062/2014 of 4 August 2014 on the work programme for the systematic examination of all existing active substances contained in biocidal products referred to in Regulation (EU) No 528/2012 of the European Parliament and of the Council</w:t>
      </w:r>
      <w:r w:rsidR="004156CD" w:rsidRPr="000F551C">
        <w:rPr>
          <w:rStyle w:val="Hyperlink"/>
          <w:rFonts w:cs="Arial"/>
        </w:rPr>
        <w:t xml:space="preserve"> (‘the Review Regulation’)</w:t>
      </w:r>
      <w:r w:rsidR="00597FE4" w:rsidRPr="000F551C">
        <w:rPr>
          <w:rStyle w:val="Hyperlink"/>
          <w:rFonts w:cs="Arial"/>
        </w:rPr>
        <w:t>.</w:t>
      </w:r>
      <w:r w:rsidR="0061025C" w:rsidRPr="000F551C">
        <w:rPr>
          <w:rStyle w:val="Hyperlink"/>
          <w:rFonts w:cs="Arial"/>
        </w:rPr>
        <w:t xml:space="preserve"> </w:t>
      </w:r>
    </w:p>
    <w:p w14:paraId="74C31A94" w14:textId="16A25B88" w:rsidR="00AB1F74" w:rsidRPr="006C56E0" w:rsidRDefault="000F551C" w:rsidP="00AB1F74">
      <w:pPr>
        <w:pStyle w:val="ListParagraph"/>
        <w:ind w:left="1224"/>
        <w:rPr>
          <w:rStyle w:val="Hyperlink"/>
          <w:rFonts w:cs="Arial"/>
          <w:color w:val="auto"/>
          <w:u w:val="none"/>
        </w:rPr>
      </w:pPr>
      <w:r>
        <w:fldChar w:fldCharType="end"/>
      </w:r>
    </w:p>
    <w:p w14:paraId="181420F4" w14:textId="2B04F975" w:rsidR="00637075" w:rsidRDefault="00637075" w:rsidP="00836AC6">
      <w:pPr>
        <w:pStyle w:val="ListParagraph"/>
        <w:numPr>
          <w:ilvl w:val="2"/>
          <w:numId w:val="27"/>
        </w:numPr>
      </w:pPr>
      <w:r>
        <w:t>To count as essential, an active substance must meet the criteria set out in Article 5(2) of GB BPR, namely:</w:t>
      </w:r>
    </w:p>
    <w:p w14:paraId="5740E829" w14:textId="77777777" w:rsidR="00637075" w:rsidRDefault="00637075" w:rsidP="00836AC6">
      <w:pPr>
        <w:pStyle w:val="numberpara"/>
        <w:numPr>
          <w:ilvl w:val="0"/>
          <w:numId w:val="12"/>
        </w:numPr>
        <w:spacing w:after="0"/>
        <w:ind w:left="1701" w:hanging="567"/>
      </w:pPr>
      <w:r>
        <w:t xml:space="preserve">it is shown by evidence that the active substance is essential to prevent or control </w:t>
      </w:r>
      <w:proofErr w:type="gramStart"/>
      <w:r>
        <w:t>a serious danger</w:t>
      </w:r>
      <w:proofErr w:type="gramEnd"/>
      <w:r>
        <w:t xml:space="preserve"> to human health, animal health or the environment; or </w:t>
      </w:r>
    </w:p>
    <w:p w14:paraId="4B6E2486" w14:textId="7BBBA498" w:rsidR="00637075" w:rsidRDefault="00637075" w:rsidP="00836AC6">
      <w:pPr>
        <w:pStyle w:val="numberpara"/>
        <w:numPr>
          <w:ilvl w:val="0"/>
          <w:numId w:val="12"/>
        </w:numPr>
        <w:spacing w:after="0"/>
        <w:ind w:left="1701" w:hanging="567"/>
      </w:pPr>
      <w:r>
        <w:lastRenderedPageBreak/>
        <w:t>not approving the active substance would have a disproportionate negative impact on society when compared with the risk to human health, animal health or the environment arising from the use of the substance.</w:t>
      </w:r>
    </w:p>
    <w:p w14:paraId="2BEBF64A" w14:textId="77777777" w:rsidR="005F4310" w:rsidRDefault="005F4310" w:rsidP="005F4310">
      <w:pPr>
        <w:pStyle w:val="numberpara"/>
        <w:numPr>
          <w:ilvl w:val="0"/>
          <w:numId w:val="0"/>
        </w:numPr>
        <w:spacing w:after="0"/>
        <w:ind w:left="1584"/>
      </w:pPr>
    </w:p>
    <w:p w14:paraId="276F3E4F" w14:textId="653616B1" w:rsidR="00597FE4" w:rsidRDefault="00637075" w:rsidP="00836AC6">
      <w:pPr>
        <w:pStyle w:val="numberpara"/>
        <w:numPr>
          <w:ilvl w:val="2"/>
          <w:numId w:val="27"/>
        </w:numPr>
      </w:pPr>
      <w:r>
        <w:t>The essential use criteria are stringent so as not to provide a route to bypass the normal regulatory requirements. However, there have been cases where specific active substances have fallen within the criteria. Examples have included active substances that are critical for water treatment, preservation of wood in essential infrastructure, to avoid bacterial contamination in food and drink manufacture</w:t>
      </w:r>
      <w:r w:rsidR="005C2ADF">
        <w:t xml:space="preserve">, </w:t>
      </w:r>
      <w:r>
        <w:t xml:space="preserve">and </w:t>
      </w:r>
      <w:r w:rsidR="005C2ADF">
        <w:t xml:space="preserve">in </w:t>
      </w:r>
      <w:r>
        <w:t>transportation applications.</w:t>
      </w:r>
      <w:bookmarkStart w:id="131" w:name="_Toc179459358"/>
    </w:p>
    <w:p w14:paraId="2C0BF563" w14:textId="777F6FE8" w:rsidR="00742C49" w:rsidRDefault="00EE4E18" w:rsidP="00836AC6">
      <w:pPr>
        <w:pStyle w:val="numberpara"/>
        <w:numPr>
          <w:ilvl w:val="2"/>
          <w:numId w:val="27"/>
        </w:numPr>
      </w:pPr>
      <w:r>
        <w:t>Currently a</w:t>
      </w:r>
      <w:r w:rsidR="00637075">
        <w:t xml:space="preserve">ctive substances outside the </w:t>
      </w:r>
      <w:r w:rsidR="00F83B1A">
        <w:t xml:space="preserve">GB ASRP </w:t>
      </w:r>
      <w:r w:rsidR="00637075">
        <w:t xml:space="preserve">cannot receive essential use derogations. </w:t>
      </w:r>
      <w:r w:rsidR="00637075" w:rsidRPr="00E058B5">
        <w:t>Nevertheless, these active substances could also meet the criteria for being essential</w:t>
      </w:r>
      <w:r w:rsidR="00852D6E">
        <w:t xml:space="preserve"> to society</w:t>
      </w:r>
      <w:r w:rsidR="00637075" w:rsidRPr="00E058B5">
        <w:t>.</w:t>
      </w:r>
      <w:bookmarkStart w:id="132" w:name="_Toc179459360"/>
      <w:bookmarkEnd w:id="131"/>
    </w:p>
    <w:p w14:paraId="60D059CF" w14:textId="77777777" w:rsidR="00D30D17" w:rsidRDefault="00637075">
      <w:pPr>
        <w:pStyle w:val="numberpara"/>
        <w:numPr>
          <w:ilvl w:val="2"/>
          <w:numId w:val="27"/>
        </w:numPr>
      </w:pPr>
      <w:r>
        <w:t xml:space="preserve">Loss of an important active substance or product has the potential </w:t>
      </w:r>
      <w:r w:rsidR="004063A3">
        <w:t>for major adverse social and economic consequences</w:t>
      </w:r>
      <w:r>
        <w:t xml:space="preserve">. Although the purpose of the </w:t>
      </w:r>
      <w:proofErr w:type="gramStart"/>
      <w:r>
        <w:t>biocides</w:t>
      </w:r>
      <w:proofErr w:type="gramEnd"/>
      <w:r>
        <w:t xml:space="preserve"> regime, to protect people and the environment, must not be undermined, essential active substances or biocidal products will sometimes fall out of compliance with the GB BPR requirements for reasons unrelated to their risk profile. For example, this could happen because </w:t>
      </w:r>
      <w:r w:rsidR="0089409C">
        <w:t>businesses</w:t>
      </w:r>
      <w:r>
        <w:t xml:space="preserve"> who were previously supporting an active substance decide no longer to do so for purely commercial reasons.</w:t>
      </w:r>
    </w:p>
    <w:p w14:paraId="6EE628F5" w14:textId="77777777" w:rsidR="00D30D17" w:rsidRDefault="00637075">
      <w:pPr>
        <w:pStyle w:val="numberpara"/>
        <w:numPr>
          <w:ilvl w:val="2"/>
          <w:numId w:val="27"/>
        </w:numPr>
      </w:pPr>
      <w:r>
        <w:t>HSE believes that to avoid the risk of such disruption</w:t>
      </w:r>
      <w:r w:rsidR="001A1F32">
        <w:t xml:space="preserve">, which could be significant and affect everyday life in the country and </w:t>
      </w:r>
      <w:r w:rsidR="07F8640D">
        <w:t>GB’s</w:t>
      </w:r>
      <w:r w:rsidR="001A1F32">
        <w:t xml:space="preserve"> competi</w:t>
      </w:r>
      <w:r w:rsidR="00B31F3C">
        <w:t>tiveness</w:t>
      </w:r>
      <w:r>
        <w:t xml:space="preserve">, </w:t>
      </w:r>
      <w:bookmarkEnd w:id="132"/>
      <w:r w:rsidR="00110C5D">
        <w:t xml:space="preserve">it should be possible </w:t>
      </w:r>
      <w:r>
        <w:t xml:space="preserve">for temporary derogations </w:t>
      </w:r>
      <w:r w:rsidR="00110C5D">
        <w:t xml:space="preserve">to be issued </w:t>
      </w:r>
      <w:r>
        <w:t xml:space="preserve">from the normal authorisation requirements </w:t>
      </w:r>
      <w:r w:rsidR="00110C5D">
        <w:t xml:space="preserve">for biocidal product </w:t>
      </w:r>
      <w:r w:rsidRPr="00D30D17">
        <w:rPr>
          <w:u w:val="single"/>
        </w:rPr>
        <w:t>whenever</w:t>
      </w:r>
      <w:r>
        <w:t xml:space="preserve"> </w:t>
      </w:r>
      <w:r w:rsidR="00110C5D">
        <w:t xml:space="preserve">they </w:t>
      </w:r>
      <w:r>
        <w:t>are societally essential.</w:t>
      </w:r>
      <w:r w:rsidR="001E56E8">
        <w:t xml:space="preserve"> </w:t>
      </w:r>
      <w:r>
        <w:t>Currently the provisions enabling this to happen are too inconsistent and leave the risk that HSE has no way of permitting essential products even when there are severe consequences if they must cease to be used</w:t>
      </w:r>
      <w:r w:rsidR="00593D0A">
        <w:t>.</w:t>
      </w:r>
    </w:p>
    <w:p w14:paraId="6AC04747" w14:textId="7AE99AD7" w:rsidR="00637075" w:rsidRDefault="001137C1">
      <w:pPr>
        <w:pStyle w:val="numberpara"/>
        <w:numPr>
          <w:ilvl w:val="2"/>
          <w:numId w:val="27"/>
        </w:numPr>
      </w:pPr>
      <w:r>
        <w:t>H</w:t>
      </w:r>
      <w:r w:rsidR="00637075">
        <w:t xml:space="preserve">SE proposes </w:t>
      </w:r>
      <w:r w:rsidR="00CA2EB9">
        <w:t xml:space="preserve">that </w:t>
      </w:r>
      <w:r w:rsidR="00637075">
        <w:t xml:space="preserve">this </w:t>
      </w:r>
      <w:r w:rsidR="00CA2EB9">
        <w:t xml:space="preserve">could be </w:t>
      </w:r>
      <w:r w:rsidR="00637075">
        <w:t>remed</w:t>
      </w:r>
      <w:r w:rsidR="00CA2EB9">
        <w:t>ied</w:t>
      </w:r>
      <w:r w:rsidR="00637075">
        <w:t xml:space="preserve"> by </w:t>
      </w:r>
      <w:r w:rsidR="00DF588B">
        <w:t xml:space="preserve">granting a power to the Secretary of State </w:t>
      </w:r>
      <w:r w:rsidR="002030CE">
        <w:t xml:space="preserve">to issue an essential use derogation at </w:t>
      </w:r>
      <w:r w:rsidR="00637075">
        <w:t>any time</w:t>
      </w:r>
      <w:r w:rsidR="00F0234C">
        <w:t xml:space="preserve">, and to any active substance that </w:t>
      </w:r>
      <w:r w:rsidR="00637075">
        <w:t xml:space="preserve">meets the criteria for being essential. It would then be possible for products containing that active substance to be authorised for the period of </w:t>
      </w:r>
      <w:r w:rsidR="002B121F">
        <w:t xml:space="preserve">any </w:t>
      </w:r>
      <w:r w:rsidR="00637075">
        <w:t xml:space="preserve">derogation. </w:t>
      </w:r>
      <w:r w:rsidR="002B121F">
        <w:t xml:space="preserve">To avoid potential abuse, it would be appropriate to include similar </w:t>
      </w:r>
      <w:r w:rsidR="00637075">
        <w:t xml:space="preserve">safeguards </w:t>
      </w:r>
      <w:r w:rsidR="002B121F">
        <w:t xml:space="preserve">to </w:t>
      </w:r>
      <w:r w:rsidR="00D86B55">
        <w:t xml:space="preserve">those in place </w:t>
      </w:r>
      <w:r w:rsidR="002B121F">
        <w:t>now</w:t>
      </w:r>
      <w:r w:rsidR="00637075">
        <w:t>, namely:</w:t>
      </w:r>
    </w:p>
    <w:p w14:paraId="20447FBB" w14:textId="179AF445" w:rsidR="00383A10" w:rsidRPr="0028283A" w:rsidRDefault="00383A10" w:rsidP="00836AC6">
      <w:pPr>
        <w:pStyle w:val="ListParagraph"/>
        <w:numPr>
          <w:ilvl w:val="0"/>
          <w:numId w:val="19"/>
        </w:numPr>
        <w:ind w:left="1701" w:hanging="567"/>
      </w:pPr>
      <w:r w:rsidRPr="0028283A">
        <w:t xml:space="preserve">there must be a </w:t>
      </w:r>
      <w:r w:rsidR="001246E3">
        <w:t xml:space="preserve">public </w:t>
      </w:r>
      <w:r w:rsidRPr="0028283A">
        <w:t>consultation on any proposed derogation</w:t>
      </w:r>
    </w:p>
    <w:p w14:paraId="7EE4FDD3" w14:textId="77777777" w:rsidR="00383A10" w:rsidRPr="0028283A" w:rsidRDefault="00383A10" w:rsidP="00836AC6">
      <w:pPr>
        <w:pStyle w:val="ListParagraph"/>
        <w:numPr>
          <w:ilvl w:val="0"/>
          <w:numId w:val="19"/>
        </w:numPr>
        <w:ind w:left="1701" w:hanging="567"/>
      </w:pPr>
      <w:r w:rsidRPr="0028283A">
        <w:t xml:space="preserve">any derogation must only apply </w:t>
      </w:r>
      <w:proofErr w:type="gramStart"/>
      <w:r w:rsidRPr="0028283A">
        <w:t>as long as</w:t>
      </w:r>
      <w:proofErr w:type="gramEnd"/>
      <w:r w:rsidRPr="0028283A">
        <w:t xml:space="preserve"> the conditions for being essential apply</w:t>
      </w:r>
    </w:p>
    <w:p w14:paraId="31EA8023" w14:textId="4FF78CC0" w:rsidR="00383A10" w:rsidRPr="0028283A" w:rsidRDefault="007B5EE9" w:rsidP="00836AC6">
      <w:pPr>
        <w:pStyle w:val="ListParagraph"/>
        <w:numPr>
          <w:ilvl w:val="0"/>
          <w:numId w:val="19"/>
        </w:numPr>
        <w:ind w:left="1701" w:hanging="567"/>
      </w:pPr>
      <w:r>
        <w:t xml:space="preserve">appropriate </w:t>
      </w:r>
      <w:r w:rsidR="00FC21AE">
        <w:t>r</w:t>
      </w:r>
      <w:r w:rsidR="00383A10" w:rsidRPr="0028283A">
        <w:t>isk mitigation measures must be applied to minimise any exposure to people</w:t>
      </w:r>
      <w:r w:rsidR="007213B5">
        <w:t>, animals</w:t>
      </w:r>
      <w:r w:rsidR="00383A10" w:rsidRPr="0028283A">
        <w:t xml:space="preserve"> and the environment and</w:t>
      </w:r>
    </w:p>
    <w:p w14:paraId="0CB7621F" w14:textId="66DF7837" w:rsidR="00685874" w:rsidRDefault="00FC21AE" w:rsidP="00836AC6">
      <w:pPr>
        <w:pStyle w:val="ListParagraph"/>
        <w:numPr>
          <w:ilvl w:val="0"/>
          <w:numId w:val="19"/>
        </w:numPr>
        <w:ind w:left="1701" w:hanging="567"/>
      </w:pPr>
      <w:r>
        <w:t>i</w:t>
      </w:r>
      <w:r w:rsidR="00383A10" w:rsidRPr="0028283A">
        <w:t xml:space="preserve">t must be ensured that alternatives are being </w:t>
      </w:r>
      <w:proofErr w:type="gramStart"/>
      <w:r w:rsidR="00383A10" w:rsidRPr="0028283A">
        <w:t>sought</w:t>
      </w:r>
      <w:proofErr w:type="gramEnd"/>
      <w:r w:rsidR="00383A10" w:rsidRPr="0028283A">
        <w:t xml:space="preserve"> or an active substance application is being prepared during the period of the derogation</w:t>
      </w:r>
    </w:p>
    <w:p w14:paraId="79513C85" w14:textId="00369B3C" w:rsidR="00720837" w:rsidRDefault="006C5EE3" w:rsidP="00836AC6">
      <w:pPr>
        <w:pStyle w:val="numberpara"/>
        <w:numPr>
          <w:ilvl w:val="2"/>
          <w:numId w:val="27"/>
        </w:numPr>
      </w:pPr>
      <w:r w:rsidRPr="169B6603">
        <w:rPr>
          <w:color w:val="000000" w:themeColor="text1"/>
        </w:rPr>
        <w:t xml:space="preserve">HSE will always consider </w:t>
      </w:r>
      <w:r w:rsidR="00B30383">
        <w:rPr>
          <w:color w:val="000000" w:themeColor="text1"/>
        </w:rPr>
        <w:t xml:space="preserve">UK </w:t>
      </w:r>
      <w:r w:rsidR="00004CDE">
        <w:rPr>
          <w:color w:val="000000" w:themeColor="text1"/>
        </w:rPr>
        <w:t>i</w:t>
      </w:r>
      <w:r w:rsidRPr="169B6603">
        <w:rPr>
          <w:color w:val="000000" w:themeColor="text1"/>
        </w:rPr>
        <w:t xml:space="preserve">nternal </w:t>
      </w:r>
      <w:r w:rsidR="00004CDE">
        <w:rPr>
          <w:color w:val="000000" w:themeColor="text1"/>
        </w:rPr>
        <w:t>m</w:t>
      </w:r>
      <w:r w:rsidRPr="169B6603">
        <w:rPr>
          <w:color w:val="000000" w:themeColor="text1"/>
        </w:rPr>
        <w:t xml:space="preserve">arket implications when deciding which substances should be considered essential. </w:t>
      </w:r>
      <w:r>
        <w:rPr>
          <w:color w:val="000000" w:themeColor="text1"/>
        </w:rPr>
        <w:t xml:space="preserve">Where active substances are </w:t>
      </w:r>
      <w:r>
        <w:rPr>
          <w:color w:val="000000" w:themeColor="text1"/>
        </w:rPr>
        <w:lastRenderedPageBreak/>
        <w:t xml:space="preserve">considered essential in GB, HSE will also work with NI authorities to consider whether action is required in </w:t>
      </w:r>
      <w:r w:rsidR="00903754">
        <w:rPr>
          <w:color w:val="000000" w:themeColor="text1"/>
        </w:rPr>
        <w:t xml:space="preserve">NI </w:t>
      </w:r>
      <w:r>
        <w:rPr>
          <w:color w:val="000000" w:themeColor="text1"/>
        </w:rPr>
        <w:t xml:space="preserve">to facilitate </w:t>
      </w:r>
      <w:r w:rsidR="00F730CC">
        <w:rPr>
          <w:color w:val="000000" w:themeColor="text1"/>
        </w:rPr>
        <w:t xml:space="preserve">the same </w:t>
      </w:r>
      <w:r>
        <w:rPr>
          <w:color w:val="000000" w:themeColor="text1"/>
        </w:rPr>
        <w:t>outcomes</w:t>
      </w:r>
      <w:r w:rsidRPr="169B6603">
        <w:rPr>
          <w:color w:val="000000" w:themeColor="text1"/>
        </w:rPr>
        <w:t>.</w:t>
      </w:r>
    </w:p>
    <w:tbl>
      <w:tblPr>
        <w:tblStyle w:val="TableGrid"/>
        <w:tblW w:w="0" w:type="auto"/>
        <w:tblLook w:val="04A0" w:firstRow="1" w:lastRow="0" w:firstColumn="1" w:lastColumn="0" w:noHBand="0" w:noVBand="1"/>
      </w:tblPr>
      <w:tblGrid>
        <w:gridCol w:w="1502"/>
        <w:gridCol w:w="1503"/>
        <w:gridCol w:w="1503"/>
        <w:gridCol w:w="1502"/>
        <w:gridCol w:w="1503"/>
        <w:gridCol w:w="1503"/>
      </w:tblGrid>
      <w:tr w:rsidR="00F96AE2" w14:paraId="698F71CB" w14:textId="77777777" w:rsidTr="008B7450">
        <w:tc>
          <w:tcPr>
            <w:tcW w:w="9016" w:type="dxa"/>
            <w:gridSpan w:val="6"/>
          </w:tcPr>
          <w:p w14:paraId="2F2C1911" w14:textId="4E5038D6" w:rsidR="00F96AE2" w:rsidRDefault="00F96AE2" w:rsidP="008B7450">
            <w:r>
              <w:t>Biocides Question 1</w:t>
            </w:r>
            <w:r w:rsidR="007747FB">
              <w:t>4</w:t>
            </w:r>
            <w:r>
              <w:t>:</w:t>
            </w:r>
          </w:p>
          <w:p w14:paraId="49CA765E" w14:textId="4245E9E6" w:rsidR="00F96AE2" w:rsidRDefault="00F96AE2" w:rsidP="001C31A4">
            <w:pPr>
              <w:rPr>
                <w:b w:val="0"/>
                <w:bCs w:val="0"/>
              </w:rPr>
            </w:pPr>
            <w:r w:rsidRPr="00274925">
              <w:rPr>
                <w:b w:val="0"/>
                <w:bCs w:val="0"/>
              </w:rPr>
              <w:t>To what extent do you agree or disagree</w:t>
            </w:r>
            <w:r>
              <w:rPr>
                <w:b w:val="0"/>
                <w:bCs w:val="0"/>
              </w:rPr>
              <w:t xml:space="preserve"> </w:t>
            </w:r>
            <w:r w:rsidR="00865C65">
              <w:rPr>
                <w:b w:val="0"/>
                <w:bCs w:val="0"/>
              </w:rPr>
              <w:t xml:space="preserve">that the Secretary of State </w:t>
            </w:r>
            <w:r w:rsidR="00F80616">
              <w:rPr>
                <w:b w:val="0"/>
                <w:bCs w:val="0"/>
              </w:rPr>
              <w:t xml:space="preserve">should have the power to issue </w:t>
            </w:r>
            <w:r w:rsidR="00863C9F">
              <w:rPr>
                <w:b w:val="0"/>
                <w:bCs w:val="0"/>
              </w:rPr>
              <w:t xml:space="preserve">an essential use derogation for any active substance at any time when it meets </w:t>
            </w:r>
            <w:r w:rsidR="00D55286">
              <w:rPr>
                <w:b w:val="0"/>
                <w:bCs w:val="0"/>
              </w:rPr>
              <w:t xml:space="preserve">criteria for being societally essential, </w:t>
            </w:r>
            <w:r w:rsidR="00034CA6">
              <w:rPr>
                <w:b w:val="0"/>
                <w:bCs w:val="0"/>
              </w:rPr>
              <w:t xml:space="preserve">such as those </w:t>
            </w:r>
            <w:r w:rsidR="00814935">
              <w:rPr>
                <w:b w:val="0"/>
                <w:bCs w:val="0"/>
              </w:rPr>
              <w:t>defined in Article 5(2) of GB BPR?</w:t>
            </w:r>
          </w:p>
          <w:p w14:paraId="772BE224" w14:textId="77777777" w:rsidR="00F96AE2" w:rsidRPr="00FF0F34" w:rsidRDefault="00F96AE2" w:rsidP="008B7450">
            <w:pPr>
              <w:rPr>
                <w:b w:val="0"/>
                <w:bCs w:val="0"/>
              </w:rPr>
            </w:pPr>
            <w:r>
              <w:rPr>
                <w:b w:val="0"/>
                <w:bCs w:val="0"/>
              </w:rPr>
              <w:t>Tick the relevant answer.</w:t>
            </w:r>
          </w:p>
        </w:tc>
      </w:tr>
      <w:tr w:rsidR="00F96AE2" w14:paraId="2E585083" w14:textId="77777777" w:rsidTr="008B7450">
        <w:tc>
          <w:tcPr>
            <w:tcW w:w="1502" w:type="dxa"/>
          </w:tcPr>
          <w:p w14:paraId="3F0D562F" w14:textId="77777777" w:rsidR="00F96AE2" w:rsidRDefault="00F96AE2" w:rsidP="008B7450">
            <w:pPr>
              <w:jc w:val="center"/>
              <w:rPr>
                <w:b w:val="0"/>
                <w:bCs w:val="0"/>
              </w:rPr>
            </w:pPr>
            <w:r>
              <w:rPr>
                <w:b w:val="0"/>
                <w:bCs w:val="0"/>
              </w:rPr>
              <w:t>Strongly Agree</w:t>
            </w:r>
          </w:p>
        </w:tc>
        <w:tc>
          <w:tcPr>
            <w:tcW w:w="1503" w:type="dxa"/>
          </w:tcPr>
          <w:p w14:paraId="7DB00FF4" w14:textId="77777777" w:rsidR="00F96AE2" w:rsidRDefault="00F96AE2" w:rsidP="008B7450">
            <w:pPr>
              <w:jc w:val="center"/>
              <w:rPr>
                <w:b w:val="0"/>
                <w:bCs w:val="0"/>
              </w:rPr>
            </w:pPr>
            <w:r>
              <w:rPr>
                <w:b w:val="0"/>
                <w:bCs w:val="0"/>
              </w:rPr>
              <w:t>Agree</w:t>
            </w:r>
          </w:p>
        </w:tc>
        <w:tc>
          <w:tcPr>
            <w:tcW w:w="1503" w:type="dxa"/>
          </w:tcPr>
          <w:p w14:paraId="6660FD66" w14:textId="77777777" w:rsidR="00F96AE2" w:rsidRDefault="00F96AE2" w:rsidP="008B7450">
            <w:pPr>
              <w:jc w:val="center"/>
              <w:rPr>
                <w:b w:val="0"/>
                <w:bCs w:val="0"/>
              </w:rPr>
            </w:pPr>
            <w:r>
              <w:rPr>
                <w:b w:val="0"/>
                <w:bCs w:val="0"/>
              </w:rPr>
              <w:t>Do not agree or disagree</w:t>
            </w:r>
          </w:p>
        </w:tc>
        <w:tc>
          <w:tcPr>
            <w:tcW w:w="1502" w:type="dxa"/>
          </w:tcPr>
          <w:p w14:paraId="31E61257" w14:textId="77777777" w:rsidR="00F96AE2" w:rsidRDefault="00F96AE2" w:rsidP="008B7450">
            <w:pPr>
              <w:jc w:val="center"/>
              <w:rPr>
                <w:b w:val="0"/>
                <w:bCs w:val="0"/>
              </w:rPr>
            </w:pPr>
            <w:r>
              <w:rPr>
                <w:b w:val="0"/>
                <w:bCs w:val="0"/>
              </w:rPr>
              <w:t>Disagree</w:t>
            </w:r>
          </w:p>
        </w:tc>
        <w:tc>
          <w:tcPr>
            <w:tcW w:w="1503" w:type="dxa"/>
          </w:tcPr>
          <w:p w14:paraId="625A56BD" w14:textId="77777777" w:rsidR="00F96AE2" w:rsidRDefault="00F96AE2" w:rsidP="008B7450">
            <w:pPr>
              <w:jc w:val="center"/>
              <w:rPr>
                <w:b w:val="0"/>
                <w:bCs w:val="0"/>
              </w:rPr>
            </w:pPr>
            <w:r>
              <w:rPr>
                <w:b w:val="0"/>
                <w:bCs w:val="0"/>
              </w:rPr>
              <w:t>Strongly Disagree</w:t>
            </w:r>
          </w:p>
        </w:tc>
        <w:tc>
          <w:tcPr>
            <w:tcW w:w="1503" w:type="dxa"/>
          </w:tcPr>
          <w:p w14:paraId="3EBE8746" w14:textId="77777777" w:rsidR="00F96AE2" w:rsidRPr="00EA31E4" w:rsidRDefault="00F96AE2" w:rsidP="008B7450">
            <w:pPr>
              <w:jc w:val="center"/>
              <w:rPr>
                <w:b w:val="0"/>
                <w:bCs w:val="0"/>
              </w:rPr>
            </w:pPr>
            <w:r>
              <w:rPr>
                <w:b w:val="0"/>
                <w:bCs w:val="0"/>
              </w:rPr>
              <w:t>Don’t know</w:t>
            </w:r>
          </w:p>
        </w:tc>
      </w:tr>
      <w:tr w:rsidR="00F96AE2" w14:paraId="7C0D4538" w14:textId="77777777" w:rsidTr="008B7450">
        <w:tc>
          <w:tcPr>
            <w:tcW w:w="1502" w:type="dxa"/>
          </w:tcPr>
          <w:p w14:paraId="0D158164" w14:textId="77777777" w:rsidR="00F96AE2" w:rsidRDefault="00F96AE2" w:rsidP="008B7450">
            <w:pPr>
              <w:rPr>
                <w:b w:val="0"/>
                <w:bCs w:val="0"/>
              </w:rPr>
            </w:pPr>
          </w:p>
        </w:tc>
        <w:tc>
          <w:tcPr>
            <w:tcW w:w="1503" w:type="dxa"/>
          </w:tcPr>
          <w:p w14:paraId="0D119DF7" w14:textId="77777777" w:rsidR="00F96AE2" w:rsidRDefault="00F96AE2" w:rsidP="008B7450">
            <w:pPr>
              <w:rPr>
                <w:b w:val="0"/>
                <w:bCs w:val="0"/>
              </w:rPr>
            </w:pPr>
          </w:p>
        </w:tc>
        <w:tc>
          <w:tcPr>
            <w:tcW w:w="1503" w:type="dxa"/>
          </w:tcPr>
          <w:p w14:paraId="77E5CEE4" w14:textId="77777777" w:rsidR="00F96AE2" w:rsidRDefault="00F96AE2" w:rsidP="008B7450">
            <w:pPr>
              <w:rPr>
                <w:b w:val="0"/>
                <w:bCs w:val="0"/>
              </w:rPr>
            </w:pPr>
          </w:p>
        </w:tc>
        <w:tc>
          <w:tcPr>
            <w:tcW w:w="1502" w:type="dxa"/>
          </w:tcPr>
          <w:p w14:paraId="463EE994" w14:textId="77777777" w:rsidR="00F96AE2" w:rsidRDefault="00F96AE2" w:rsidP="008B7450">
            <w:pPr>
              <w:rPr>
                <w:b w:val="0"/>
                <w:bCs w:val="0"/>
              </w:rPr>
            </w:pPr>
          </w:p>
        </w:tc>
        <w:tc>
          <w:tcPr>
            <w:tcW w:w="1503" w:type="dxa"/>
          </w:tcPr>
          <w:p w14:paraId="7693AA34" w14:textId="77777777" w:rsidR="00F96AE2" w:rsidRDefault="00F96AE2" w:rsidP="008B7450">
            <w:pPr>
              <w:rPr>
                <w:b w:val="0"/>
                <w:bCs w:val="0"/>
              </w:rPr>
            </w:pPr>
          </w:p>
        </w:tc>
        <w:tc>
          <w:tcPr>
            <w:tcW w:w="1503" w:type="dxa"/>
          </w:tcPr>
          <w:p w14:paraId="19F58C1F" w14:textId="77777777" w:rsidR="00F96AE2" w:rsidRDefault="00F96AE2" w:rsidP="008B7450">
            <w:pPr>
              <w:rPr>
                <w:b w:val="0"/>
                <w:bCs w:val="0"/>
              </w:rPr>
            </w:pPr>
          </w:p>
        </w:tc>
      </w:tr>
      <w:tr w:rsidR="00F96AE2" w14:paraId="3D0497A4" w14:textId="77777777" w:rsidTr="008B7450">
        <w:tc>
          <w:tcPr>
            <w:tcW w:w="9016" w:type="dxa"/>
            <w:gridSpan w:val="6"/>
          </w:tcPr>
          <w:p w14:paraId="24256BE2" w14:textId="76A15A22" w:rsidR="00F96AE2" w:rsidRPr="00811658" w:rsidRDefault="00F96AE2" w:rsidP="008B7450">
            <w:r w:rsidRPr="00D05213">
              <w:rPr>
                <w:color w:val="000000"/>
                <w:kern w:val="24"/>
              </w:rPr>
              <w:t>Biocides</w:t>
            </w:r>
            <w:r w:rsidRPr="00811658">
              <w:t xml:space="preserve"> Question </w:t>
            </w:r>
            <w:r w:rsidR="63E548C2">
              <w:t>1</w:t>
            </w:r>
            <w:r w:rsidR="007747FB">
              <w:t>4</w:t>
            </w:r>
            <w:r w:rsidR="63E548C2" w:rsidRPr="00811658">
              <w:t>a</w:t>
            </w:r>
            <w:r w:rsidRPr="00811658">
              <w:t>:</w:t>
            </w:r>
          </w:p>
          <w:p w14:paraId="4AA87E5D" w14:textId="77777777" w:rsidR="00F96AE2" w:rsidRPr="00811658" w:rsidRDefault="00F96AE2" w:rsidP="001C31A4">
            <w:pPr>
              <w:rPr>
                <w:b w:val="0"/>
                <w:bCs w:val="0"/>
              </w:rPr>
            </w:pPr>
            <w:r>
              <w:rPr>
                <w:b w:val="0"/>
                <w:bCs w:val="0"/>
              </w:rPr>
              <w:t xml:space="preserve">If you </w:t>
            </w:r>
            <w:proofErr w:type="gramStart"/>
            <w:r>
              <w:rPr>
                <w:b w:val="0"/>
                <w:bCs w:val="0"/>
              </w:rPr>
              <w:t>answered</w:t>
            </w:r>
            <w:proofErr w:type="gramEnd"/>
            <w:r>
              <w:rPr>
                <w:b w:val="0"/>
                <w:bCs w:val="0"/>
              </w:rPr>
              <w:t xml:space="preserve"> ‘don’t know’, please go to the next question. Otherwise, please briefly explain the reason(s) for your response.</w:t>
            </w:r>
          </w:p>
        </w:tc>
      </w:tr>
      <w:tr w:rsidR="00F96AE2" w14:paraId="7C40B3CC" w14:textId="77777777" w:rsidTr="008B7450">
        <w:tc>
          <w:tcPr>
            <w:tcW w:w="9016" w:type="dxa"/>
            <w:gridSpan w:val="6"/>
          </w:tcPr>
          <w:p w14:paraId="743A50F5" w14:textId="77777777" w:rsidR="00F96AE2" w:rsidRPr="00463FA7" w:rsidRDefault="00F96AE2" w:rsidP="008B7450">
            <w:pPr>
              <w:rPr>
                <w:b w:val="0"/>
                <w:bCs w:val="0"/>
                <w:i/>
                <w:iCs/>
              </w:rPr>
            </w:pPr>
            <w:r>
              <w:rPr>
                <w:b w:val="0"/>
                <w:bCs w:val="0"/>
                <w:i/>
                <w:iCs/>
              </w:rPr>
              <w:t>[Free Text]</w:t>
            </w:r>
          </w:p>
        </w:tc>
      </w:tr>
    </w:tbl>
    <w:p w14:paraId="7F6EACBC" w14:textId="77777777" w:rsidR="00963FBF" w:rsidRDefault="00963FBF" w:rsidP="00B14DA9">
      <w:pPr>
        <w:ind w:left="0" w:firstLine="0"/>
        <w:rPr>
          <w:rFonts w:cs="Calibri"/>
          <w:b/>
          <w:bCs/>
          <w:color w:val="000000"/>
          <w:kern w:val="24"/>
        </w:rPr>
      </w:pPr>
    </w:p>
    <w:p w14:paraId="72688A29" w14:textId="77777777" w:rsidR="00D23E79" w:rsidRDefault="00D23E79" w:rsidP="00B14DA9">
      <w:pPr>
        <w:ind w:left="0" w:firstLine="0"/>
        <w:rPr>
          <w:rFonts w:cs="Calibri"/>
          <w:b/>
          <w:bCs/>
          <w:color w:val="000000"/>
          <w:kern w:val="24"/>
        </w:rPr>
      </w:pPr>
    </w:p>
    <w:p w14:paraId="3E73F31C" w14:textId="77777777" w:rsidR="00D23E79" w:rsidRDefault="00D23E79" w:rsidP="00B14DA9">
      <w:pPr>
        <w:ind w:left="0" w:firstLine="0"/>
        <w:rPr>
          <w:rFonts w:cs="Calibri"/>
          <w:b/>
          <w:bCs/>
          <w:color w:val="000000"/>
          <w:kern w:val="24"/>
        </w:rPr>
      </w:pPr>
    </w:p>
    <w:p w14:paraId="65A02C7B" w14:textId="77777777" w:rsidR="00D23E79" w:rsidRDefault="00D23E79" w:rsidP="00B14DA9">
      <w:pPr>
        <w:ind w:left="0" w:firstLine="0"/>
        <w:rPr>
          <w:rFonts w:cs="Calibri"/>
          <w:b/>
          <w:bCs/>
          <w:color w:val="000000"/>
          <w:kern w:val="24"/>
        </w:rPr>
      </w:pPr>
    </w:p>
    <w:p w14:paraId="7A60FAD2" w14:textId="77777777" w:rsidR="00D23E79" w:rsidRDefault="00D23E79" w:rsidP="00B14DA9">
      <w:pPr>
        <w:ind w:left="0" w:firstLine="0"/>
        <w:rPr>
          <w:rFonts w:cs="Calibri"/>
          <w:b/>
          <w:bCs/>
          <w:color w:val="000000"/>
          <w:kern w:val="24"/>
        </w:rPr>
      </w:pPr>
    </w:p>
    <w:tbl>
      <w:tblPr>
        <w:tblStyle w:val="TableGrid"/>
        <w:tblW w:w="0" w:type="auto"/>
        <w:tblLook w:val="04A0" w:firstRow="1" w:lastRow="0" w:firstColumn="1" w:lastColumn="0" w:noHBand="0" w:noVBand="1"/>
      </w:tblPr>
      <w:tblGrid>
        <w:gridCol w:w="3005"/>
        <w:gridCol w:w="3005"/>
        <w:gridCol w:w="3006"/>
      </w:tblGrid>
      <w:tr w:rsidR="006D0C8B" w14:paraId="5D5C3ADC" w14:textId="77777777" w:rsidTr="005434FC">
        <w:tc>
          <w:tcPr>
            <w:tcW w:w="9016" w:type="dxa"/>
            <w:gridSpan w:val="3"/>
          </w:tcPr>
          <w:p w14:paraId="6818846D" w14:textId="49BA93F2" w:rsidR="006D0C8B" w:rsidRDefault="006D0C8B" w:rsidP="008B7450">
            <w:r>
              <w:t>Biocides Question 1</w:t>
            </w:r>
            <w:r w:rsidR="007747FB">
              <w:t>5</w:t>
            </w:r>
            <w:r>
              <w:t>:</w:t>
            </w:r>
          </w:p>
          <w:p w14:paraId="0F9D2577" w14:textId="48773136" w:rsidR="006D0C8B" w:rsidRDefault="6DB8F497" w:rsidP="001C31A4">
            <w:pPr>
              <w:rPr>
                <w:b w:val="0"/>
                <w:bCs w:val="0"/>
              </w:rPr>
            </w:pPr>
            <w:r>
              <w:rPr>
                <w:b w:val="0"/>
                <w:bCs w:val="0"/>
              </w:rPr>
              <w:t>Are there any unintended consequences which you think may result from</w:t>
            </w:r>
            <w:r w:rsidR="009541EB">
              <w:rPr>
                <w:b w:val="0"/>
                <w:bCs w:val="0"/>
              </w:rPr>
              <w:t xml:space="preserve"> </w:t>
            </w:r>
            <w:r w:rsidR="0024078C">
              <w:rPr>
                <w:b w:val="0"/>
                <w:bCs w:val="0"/>
              </w:rPr>
              <w:t>‘</w:t>
            </w:r>
            <w:r w:rsidR="0024078C" w:rsidRPr="00EF27A8">
              <w:t>e</w:t>
            </w:r>
            <w:r w:rsidR="0024078C" w:rsidRPr="009735CF">
              <w:t>xpanded essential use provisions’</w:t>
            </w:r>
            <w:r w:rsidR="00523EC4">
              <w:t xml:space="preserve"> </w:t>
            </w:r>
            <w:r w:rsidR="00523EC4" w:rsidRPr="00523EC4">
              <w:rPr>
                <w:b w:val="0"/>
                <w:bCs w:val="0"/>
              </w:rPr>
              <w:t>proposal</w:t>
            </w:r>
            <w:r w:rsidRPr="00523EC4">
              <w:rPr>
                <w:b w:val="0"/>
                <w:bCs w:val="0"/>
              </w:rPr>
              <w:t>?</w:t>
            </w:r>
          </w:p>
          <w:p w14:paraId="1AB2EDDF" w14:textId="77777777" w:rsidR="006D0C8B" w:rsidRPr="00FF0F34" w:rsidRDefault="006D0C8B" w:rsidP="008B7450">
            <w:pPr>
              <w:rPr>
                <w:b w:val="0"/>
                <w:bCs w:val="0"/>
              </w:rPr>
            </w:pPr>
            <w:r>
              <w:rPr>
                <w:b w:val="0"/>
                <w:bCs w:val="0"/>
              </w:rPr>
              <w:t>Tick the relevant answer.</w:t>
            </w:r>
          </w:p>
        </w:tc>
      </w:tr>
      <w:tr w:rsidR="006D0C8B" w14:paraId="0356C26F" w14:textId="77777777" w:rsidTr="005434FC">
        <w:tc>
          <w:tcPr>
            <w:tcW w:w="3005" w:type="dxa"/>
          </w:tcPr>
          <w:p w14:paraId="364AE243" w14:textId="77777777" w:rsidR="006D0C8B" w:rsidRPr="001613D8" w:rsidRDefault="006D0C8B" w:rsidP="008B7450">
            <w:pPr>
              <w:jc w:val="center"/>
              <w:rPr>
                <w:b w:val="0"/>
                <w:bCs w:val="0"/>
              </w:rPr>
            </w:pPr>
            <w:r>
              <w:rPr>
                <w:b w:val="0"/>
                <w:bCs w:val="0"/>
              </w:rPr>
              <w:t>Yes</w:t>
            </w:r>
          </w:p>
        </w:tc>
        <w:tc>
          <w:tcPr>
            <w:tcW w:w="3005" w:type="dxa"/>
          </w:tcPr>
          <w:p w14:paraId="71D70418" w14:textId="77777777" w:rsidR="006D0C8B" w:rsidRPr="001613D8" w:rsidRDefault="006D0C8B" w:rsidP="008B7450">
            <w:pPr>
              <w:jc w:val="center"/>
              <w:rPr>
                <w:b w:val="0"/>
                <w:bCs w:val="0"/>
              </w:rPr>
            </w:pPr>
            <w:r>
              <w:rPr>
                <w:b w:val="0"/>
                <w:bCs w:val="0"/>
              </w:rPr>
              <w:t>No</w:t>
            </w:r>
          </w:p>
        </w:tc>
        <w:tc>
          <w:tcPr>
            <w:tcW w:w="3006" w:type="dxa"/>
          </w:tcPr>
          <w:p w14:paraId="60C5122A" w14:textId="77777777" w:rsidR="006D0C8B" w:rsidRPr="001613D8" w:rsidRDefault="006D0C8B" w:rsidP="008B7450">
            <w:pPr>
              <w:jc w:val="center"/>
              <w:rPr>
                <w:b w:val="0"/>
                <w:bCs w:val="0"/>
              </w:rPr>
            </w:pPr>
            <w:r>
              <w:rPr>
                <w:b w:val="0"/>
                <w:bCs w:val="0"/>
              </w:rPr>
              <w:t>Don’t know/Unsure</w:t>
            </w:r>
          </w:p>
        </w:tc>
      </w:tr>
      <w:tr w:rsidR="006D0C8B" w14:paraId="30455E4F" w14:textId="77777777" w:rsidTr="005434FC">
        <w:tc>
          <w:tcPr>
            <w:tcW w:w="3005" w:type="dxa"/>
          </w:tcPr>
          <w:p w14:paraId="326DC264" w14:textId="77777777" w:rsidR="006D0C8B" w:rsidRDefault="006D0C8B" w:rsidP="008B7450"/>
        </w:tc>
        <w:tc>
          <w:tcPr>
            <w:tcW w:w="3005" w:type="dxa"/>
          </w:tcPr>
          <w:p w14:paraId="37C7344B" w14:textId="77777777" w:rsidR="006D0C8B" w:rsidRDefault="006D0C8B" w:rsidP="008B7450"/>
        </w:tc>
        <w:tc>
          <w:tcPr>
            <w:tcW w:w="3006" w:type="dxa"/>
          </w:tcPr>
          <w:p w14:paraId="702E0366" w14:textId="77777777" w:rsidR="006D0C8B" w:rsidRDefault="006D0C8B" w:rsidP="008B7450">
            <w:pPr>
              <w:rPr>
                <w:b w:val="0"/>
                <w:bCs w:val="0"/>
              </w:rPr>
            </w:pPr>
          </w:p>
        </w:tc>
      </w:tr>
    </w:tbl>
    <w:p w14:paraId="2EC75838" w14:textId="77777777" w:rsidR="00814935" w:rsidRDefault="00814935" w:rsidP="338393BB">
      <w:pPr>
        <w:rPr>
          <w:rFonts w:cs="Calibri"/>
          <w:b/>
          <w:bCs/>
          <w:color w:val="000000"/>
          <w:kern w:val="24"/>
        </w:rPr>
      </w:pPr>
    </w:p>
    <w:tbl>
      <w:tblPr>
        <w:tblStyle w:val="TableGrid"/>
        <w:tblW w:w="0" w:type="auto"/>
        <w:tblInd w:w="-5" w:type="dxa"/>
        <w:tblLook w:val="04A0" w:firstRow="1" w:lastRow="0" w:firstColumn="1" w:lastColumn="0" w:noHBand="0" w:noVBand="1"/>
      </w:tblPr>
      <w:tblGrid>
        <w:gridCol w:w="9021"/>
      </w:tblGrid>
      <w:tr w:rsidR="00CB4CF6" w14:paraId="38B1D3B5" w14:textId="77777777" w:rsidTr="00B14DA9">
        <w:tc>
          <w:tcPr>
            <w:tcW w:w="9021" w:type="dxa"/>
          </w:tcPr>
          <w:p w14:paraId="07E2D080" w14:textId="1FA7D0AB" w:rsidR="00CB4CF6" w:rsidRPr="00811658" w:rsidRDefault="00CB4CF6" w:rsidP="00CB4CF6">
            <w:r w:rsidRPr="00811658">
              <w:t xml:space="preserve">Biocides Question </w:t>
            </w:r>
            <w:r>
              <w:t>1</w:t>
            </w:r>
            <w:r w:rsidR="007747FB">
              <w:t>5</w:t>
            </w:r>
            <w:r w:rsidRPr="00811658">
              <w:t>a:</w:t>
            </w:r>
          </w:p>
          <w:p w14:paraId="4FB6F3BF" w14:textId="2365605F" w:rsidR="00CB4CF6" w:rsidRDefault="00CB4CF6" w:rsidP="00CB4CF6">
            <w:pPr>
              <w:rPr>
                <w:rFonts w:cs="Calibri"/>
                <w:b w:val="0"/>
                <w:bCs w:val="0"/>
                <w:color w:val="000000"/>
                <w:kern w:val="24"/>
              </w:rPr>
            </w:pPr>
            <w:r>
              <w:rPr>
                <w:b w:val="0"/>
                <w:bCs w:val="0"/>
              </w:rPr>
              <w:lastRenderedPageBreak/>
              <w:t>If ‘yes’, please briefly explain what these unintended consequences might be.</w:t>
            </w:r>
          </w:p>
        </w:tc>
      </w:tr>
      <w:tr w:rsidR="00CB4CF6" w14:paraId="3D644FFD" w14:textId="77777777" w:rsidTr="00B14DA9">
        <w:tc>
          <w:tcPr>
            <w:tcW w:w="9021" w:type="dxa"/>
          </w:tcPr>
          <w:p w14:paraId="5122C174" w14:textId="5470BBEF" w:rsidR="00CB4CF6" w:rsidRDefault="00CB4CF6" w:rsidP="338393BB">
            <w:pPr>
              <w:rPr>
                <w:rFonts w:cs="Calibri"/>
                <w:b w:val="0"/>
                <w:bCs w:val="0"/>
                <w:color w:val="000000"/>
                <w:kern w:val="24"/>
              </w:rPr>
            </w:pPr>
            <w:r>
              <w:rPr>
                <w:b w:val="0"/>
                <w:bCs w:val="0"/>
                <w:i/>
                <w:iCs/>
              </w:rPr>
              <w:lastRenderedPageBreak/>
              <w:t>[Free Text]</w:t>
            </w:r>
          </w:p>
        </w:tc>
      </w:tr>
    </w:tbl>
    <w:p w14:paraId="5778396B" w14:textId="77777777" w:rsidR="00807A2B" w:rsidRDefault="00807A2B" w:rsidP="338393BB">
      <w:pPr>
        <w:rPr>
          <w:rFonts w:cs="Calibri"/>
          <w:b/>
          <w:bCs/>
          <w:color w:val="000000"/>
          <w:kern w:val="24"/>
        </w:rPr>
      </w:pPr>
    </w:p>
    <w:p w14:paraId="40E1C098" w14:textId="77658652" w:rsidR="00551690" w:rsidRDefault="003645A4" w:rsidP="00402BB7">
      <w:pPr>
        <w:pStyle w:val="Heading2"/>
        <w:numPr>
          <w:ilvl w:val="1"/>
          <w:numId w:val="27"/>
        </w:numPr>
        <w:ind w:left="709"/>
        <w:rPr>
          <w:color w:val="000000"/>
          <w:kern w:val="24"/>
        </w:rPr>
      </w:pPr>
      <w:bookmarkStart w:id="133" w:name="_Ref196465504"/>
      <w:bookmarkStart w:id="134" w:name="_Hlk196469050"/>
      <w:bookmarkStart w:id="135" w:name="_Toc200970841"/>
      <w:r w:rsidRPr="00B14DA9">
        <w:t>Powers to amend GB BPR</w:t>
      </w:r>
      <w:bookmarkEnd w:id="133"/>
      <w:bookmarkEnd w:id="134"/>
      <w:r w:rsidR="00CE6755">
        <w:t xml:space="preserve"> and its supporting regulations</w:t>
      </w:r>
      <w:bookmarkEnd w:id="135"/>
    </w:p>
    <w:p w14:paraId="518EA12A" w14:textId="77777777" w:rsidR="001C20B3" w:rsidRDefault="001C20B3" w:rsidP="00B14DA9">
      <w:pPr>
        <w:pStyle w:val="ListParagraph"/>
        <w:ind w:left="540" w:firstLine="0"/>
        <w:rPr>
          <w:rFonts w:cs="Calibri"/>
          <w:b/>
          <w:bCs/>
          <w:color w:val="000000"/>
          <w:kern w:val="24"/>
        </w:rPr>
      </w:pPr>
    </w:p>
    <w:p w14:paraId="22CC4AF8" w14:textId="201EF3A6" w:rsidR="00DB6F15" w:rsidRPr="0056322A" w:rsidRDefault="005C0542" w:rsidP="00836AC6">
      <w:pPr>
        <w:pStyle w:val="ListParagraph"/>
        <w:numPr>
          <w:ilvl w:val="2"/>
          <w:numId w:val="27"/>
        </w:numPr>
      </w:pPr>
      <w:r>
        <w:rPr>
          <w:rFonts w:cs="Calibri"/>
          <w:color w:val="000000"/>
          <w:kern w:val="24"/>
        </w:rPr>
        <w:t xml:space="preserve">GB BPR, like other chemicals legislation, is </w:t>
      </w:r>
      <w:r w:rsidR="00002D38">
        <w:rPr>
          <w:rFonts w:cs="Calibri"/>
          <w:color w:val="000000"/>
          <w:kern w:val="24"/>
        </w:rPr>
        <w:t>assimilated EU la</w:t>
      </w:r>
      <w:r w:rsidR="00D80E75">
        <w:rPr>
          <w:rFonts w:cs="Calibri"/>
          <w:color w:val="000000"/>
          <w:kern w:val="24"/>
        </w:rPr>
        <w:t xml:space="preserve">w. Although it was amended after the UK left the EU to be operable in GB, </w:t>
      </w:r>
      <w:r w:rsidR="00121E6F">
        <w:rPr>
          <w:rFonts w:cs="Calibri"/>
          <w:color w:val="000000"/>
          <w:kern w:val="24"/>
        </w:rPr>
        <w:t>it is largely identical to the EU Biocidal Products Regulation.</w:t>
      </w:r>
    </w:p>
    <w:p w14:paraId="729C05FD" w14:textId="77777777" w:rsidR="003A69A2" w:rsidRDefault="003A69A2" w:rsidP="00B14DA9">
      <w:pPr>
        <w:pStyle w:val="ListParagraph"/>
        <w:ind w:left="720" w:firstLine="0"/>
        <w:rPr>
          <w:rFonts w:cs="Calibri"/>
          <w:color w:val="000000"/>
          <w:kern w:val="24"/>
        </w:rPr>
      </w:pPr>
    </w:p>
    <w:p w14:paraId="0343D6DF" w14:textId="58D36EB6" w:rsidR="006B24AF" w:rsidRDefault="00DB6F15" w:rsidP="00836AC6">
      <w:pPr>
        <w:pStyle w:val="ListParagraph"/>
        <w:numPr>
          <w:ilvl w:val="2"/>
          <w:numId w:val="27"/>
        </w:numPr>
        <w:rPr>
          <w:rFonts w:cs="Calibri"/>
          <w:color w:val="000000"/>
          <w:kern w:val="24"/>
        </w:rPr>
      </w:pPr>
      <w:r>
        <w:rPr>
          <w:rFonts w:cs="Calibri"/>
          <w:color w:val="000000"/>
          <w:kern w:val="24"/>
        </w:rPr>
        <w:t xml:space="preserve">Currently, there are no ongoing powers </w:t>
      </w:r>
      <w:r w:rsidR="00E926E8">
        <w:rPr>
          <w:rFonts w:cs="Calibri"/>
          <w:color w:val="000000"/>
          <w:kern w:val="24"/>
        </w:rPr>
        <w:t>which allow GB BPR to be amended</w:t>
      </w:r>
      <w:r w:rsidR="00504E69">
        <w:rPr>
          <w:rFonts w:cs="Calibri"/>
          <w:color w:val="000000"/>
          <w:kern w:val="24"/>
        </w:rPr>
        <w:t xml:space="preserve"> through secondary legislation</w:t>
      </w:r>
      <w:r w:rsidR="00E926E8">
        <w:rPr>
          <w:rFonts w:cs="Calibri"/>
          <w:color w:val="000000"/>
          <w:kern w:val="24"/>
        </w:rPr>
        <w:t xml:space="preserve">. </w:t>
      </w:r>
      <w:r w:rsidR="00822A87">
        <w:rPr>
          <w:rFonts w:cs="Calibri"/>
          <w:color w:val="000000"/>
          <w:kern w:val="24"/>
        </w:rPr>
        <w:t>The Retained EU Law Act 2023 provide</w:t>
      </w:r>
      <w:r w:rsidR="00B30DB3">
        <w:rPr>
          <w:rFonts w:cs="Calibri"/>
          <w:color w:val="000000"/>
          <w:kern w:val="24"/>
        </w:rPr>
        <w:t>s</w:t>
      </w:r>
      <w:r w:rsidR="00822A87">
        <w:rPr>
          <w:rFonts w:cs="Calibri"/>
          <w:color w:val="000000"/>
          <w:kern w:val="24"/>
        </w:rPr>
        <w:t xml:space="preserve"> powers for assimilated law to be amended, subject to certain conditions</w:t>
      </w:r>
      <w:r w:rsidR="00BE0C8F">
        <w:rPr>
          <w:rFonts w:cs="Calibri"/>
          <w:color w:val="000000"/>
          <w:kern w:val="24"/>
        </w:rPr>
        <w:t xml:space="preserve">. However, </w:t>
      </w:r>
      <w:r w:rsidR="00822A87">
        <w:rPr>
          <w:rFonts w:cs="Calibri"/>
          <w:color w:val="000000"/>
          <w:kern w:val="24"/>
        </w:rPr>
        <w:t xml:space="preserve">most of the powers expire in </w:t>
      </w:r>
      <w:r w:rsidR="00A244E7">
        <w:rPr>
          <w:rFonts w:cs="Calibri"/>
          <w:color w:val="000000"/>
          <w:kern w:val="24"/>
        </w:rPr>
        <w:t xml:space="preserve">June </w:t>
      </w:r>
      <w:r w:rsidR="00822A87">
        <w:rPr>
          <w:rFonts w:cs="Calibri"/>
          <w:color w:val="000000"/>
          <w:kern w:val="24"/>
        </w:rPr>
        <w:t>2026</w:t>
      </w:r>
      <w:r w:rsidR="00013934">
        <w:rPr>
          <w:rFonts w:cs="Calibri"/>
          <w:color w:val="000000"/>
          <w:kern w:val="24"/>
        </w:rPr>
        <w:t xml:space="preserve"> </w:t>
      </w:r>
      <w:r w:rsidR="3A4B9381" w:rsidRPr="5DDA7453">
        <w:rPr>
          <w:rFonts w:cs="Calibri"/>
          <w:color w:val="000000" w:themeColor="text1"/>
        </w:rPr>
        <w:t>and can</w:t>
      </w:r>
      <w:r w:rsidR="00013934">
        <w:rPr>
          <w:rFonts w:cs="Calibri"/>
          <w:color w:val="000000"/>
          <w:kern w:val="24"/>
        </w:rPr>
        <w:t xml:space="preserve">not be used if amendments are required </w:t>
      </w:r>
      <w:r w:rsidR="00B07758">
        <w:rPr>
          <w:rFonts w:cs="Calibri"/>
          <w:color w:val="000000"/>
          <w:kern w:val="24"/>
        </w:rPr>
        <w:t>beyond that date</w:t>
      </w:r>
      <w:r w:rsidR="00013934">
        <w:rPr>
          <w:rFonts w:cs="Calibri"/>
          <w:color w:val="000000"/>
          <w:kern w:val="24"/>
        </w:rPr>
        <w:t>.</w:t>
      </w:r>
    </w:p>
    <w:p w14:paraId="616EEF35" w14:textId="77777777" w:rsidR="00013934" w:rsidRPr="00B14DA9" w:rsidRDefault="00013934" w:rsidP="00B14DA9">
      <w:pPr>
        <w:pStyle w:val="ListParagraph"/>
        <w:rPr>
          <w:rFonts w:cs="Calibri"/>
          <w:color w:val="000000"/>
          <w:kern w:val="24"/>
        </w:rPr>
      </w:pPr>
    </w:p>
    <w:p w14:paraId="00413A87" w14:textId="13A381A6" w:rsidR="00013934" w:rsidRDefault="214CABCB" w:rsidP="00836AC6">
      <w:pPr>
        <w:pStyle w:val="ListParagraph"/>
        <w:numPr>
          <w:ilvl w:val="2"/>
          <w:numId w:val="27"/>
        </w:numPr>
        <w:rPr>
          <w:rFonts w:cs="Calibri"/>
          <w:color w:val="000000"/>
          <w:kern w:val="24"/>
        </w:rPr>
      </w:pPr>
      <w:r>
        <w:rPr>
          <w:rFonts w:cs="Calibri"/>
          <w:color w:val="000000"/>
          <w:kern w:val="24"/>
        </w:rPr>
        <w:t xml:space="preserve">As assimilated EU law, GB BPR </w:t>
      </w:r>
      <w:r w:rsidR="09957729">
        <w:rPr>
          <w:rFonts w:cs="Calibri"/>
          <w:color w:val="000000"/>
          <w:kern w:val="24"/>
        </w:rPr>
        <w:t xml:space="preserve">includes more </w:t>
      </w:r>
      <w:r w:rsidR="455AD78C">
        <w:rPr>
          <w:rFonts w:cs="Calibri"/>
          <w:color w:val="000000"/>
          <w:kern w:val="24"/>
        </w:rPr>
        <w:t>prescriptive</w:t>
      </w:r>
      <w:r w:rsidR="2CAE7C7E">
        <w:rPr>
          <w:rFonts w:cs="Calibri"/>
          <w:color w:val="000000"/>
          <w:kern w:val="24"/>
        </w:rPr>
        <w:t>,</w:t>
      </w:r>
      <w:r w:rsidR="455AD78C">
        <w:rPr>
          <w:rFonts w:cs="Calibri"/>
          <w:color w:val="000000"/>
          <w:kern w:val="24"/>
        </w:rPr>
        <w:t xml:space="preserve"> operational and procedural </w:t>
      </w:r>
      <w:r w:rsidR="289BEC8C">
        <w:rPr>
          <w:rFonts w:cs="Calibri"/>
          <w:color w:val="000000"/>
          <w:kern w:val="24"/>
        </w:rPr>
        <w:t xml:space="preserve">detail </w:t>
      </w:r>
      <w:r w:rsidR="46F0510F">
        <w:rPr>
          <w:rFonts w:cs="Calibri"/>
          <w:color w:val="000000"/>
          <w:kern w:val="24"/>
        </w:rPr>
        <w:t xml:space="preserve">than </w:t>
      </w:r>
      <w:r w:rsidR="54B3AB9F">
        <w:rPr>
          <w:rFonts w:cs="Calibri"/>
          <w:color w:val="000000"/>
          <w:kern w:val="24"/>
        </w:rPr>
        <w:t xml:space="preserve">is </w:t>
      </w:r>
      <w:r w:rsidR="46F0510F">
        <w:rPr>
          <w:rFonts w:cs="Calibri"/>
          <w:color w:val="000000"/>
          <w:kern w:val="24"/>
        </w:rPr>
        <w:t>typical in UK law</w:t>
      </w:r>
      <w:r w:rsidR="43F5DBE8">
        <w:rPr>
          <w:rFonts w:cs="Calibri"/>
          <w:color w:val="000000"/>
          <w:kern w:val="24"/>
        </w:rPr>
        <w:t xml:space="preserve">. </w:t>
      </w:r>
      <w:r w:rsidR="5DE05D34">
        <w:rPr>
          <w:rFonts w:cs="Calibri"/>
          <w:color w:val="000000"/>
          <w:kern w:val="24"/>
        </w:rPr>
        <w:t>Currently this detail requires primary legislation to amend</w:t>
      </w:r>
      <w:r w:rsidR="54B3AB9F">
        <w:rPr>
          <w:rFonts w:cs="Calibri"/>
          <w:color w:val="000000"/>
          <w:kern w:val="24"/>
        </w:rPr>
        <w:t>, making it very cumbersome to introduce changes to improve the operability and efficiency of the regime</w:t>
      </w:r>
      <w:r w:rsidR="0BB22D1C">
        <w:rPr>
          <w:rFonts w:cs="Calibri"/>
          <w:color w:val="000000"/>
          <w:kern w:val="24"/>
        </w:rPr>
        <w:t>.</w:t>
      </w:r>
    </w:p>
    <w:p w14:paraId="6A4F4159" w14:textId="77777777" w:rsidR="003F798B" w:rsidRPr="00B14DA9" w:rsidRDefault="003F798B" w:rsidP="00B14DA9">
      <w:pPr>
        <w:pStyle w:val="ListParagraph"/>
        <w:rPr>
          <w:rFonts w:cs="Calibri"/>
          <w:color w:val="000000"/>
          <w:kern w:val="24"/>
        </w:rPr>
      </w:pPr>
    </w:p>
    <w:p w14:paraId="1E562828" w14:textId="66287920" w:rsidR="003F798B" w:rsidRDefault="00393C9F" w:rsidP="00836AC6">
      <w:pPr>
        <w:pStyle w:val="ListParagraph"/>
        <w:numPr>
          <w:ilvl w:val="2"/>
          <w:numId w:val="27"/>
        </w:numPr>
        <w:rPr>
          <w:rFonts w:cs="Calibri"/>
          <w:color w:val="000000"/>
          <w:kern w:val="24"/>
        </w:rPr>
      </w:pPr>
      <w:r>
        <w:rPr>
          <w:rFonts w:cs="Calibri"/>
          <w:color w:val="000000"/>
          <w:kern w:val="24"/>
        </w:rPr>
        <w:t xml:space="preserve">To remedy this, HSE proposes to seek </w:t>
      </w:r>
      <w:r w:rsidR="003611BA">
        <w:rPr>
          <w:rFonts w:cs="Calibri"/>
          <w:color w:val="000000"/>
          <w:kern w:val="24"/>
        </w:rPr>
        <w:t xml:space="preserve">appropriate </w:t>
      </w:r>
      <w:r>
        <w:rPr>
          <w:rFonts w:cs="Calibri"/>
          <w:color w:val="000000"/>
          <w:kern w:val="24"/>
        </w:rPr>
        <w:t>powers to amend GB BPR</w:t>
      </w:r>
      <w:r w:rsidR="00062500">
        <w:rPr>
          <w:rFonts w:cs="Calibri"/>
          <w:color w:val="000000"/>
          <w:kern w:val="24"/>
        </w:rPr>
        <w:t xml:space="preserve"> through secondary legislation. </w:t>
      </w:r>
      <w:r w:rsidR="003F7566">
        <w:rPr>
          <w:rFonts w:cs="Calibri"/>
          <w:color w:val="000000"/>
          <w:kern w:val="24"/>
        </w:rPr>
        <w:t>The</w:t>
      </w:r>
      <w:r w:rsidR="006B0D48">
        <w:rPr>
          <w:rFonts w:cs="Calibri"/>
          <w:color w:val="000000"/>
          <w:kern w:val="24"/>
        </w:rPr>
        <w:t xml:space="preserve"> scope of these</w:t>
      </w:r>
      <w:r w:rsidR="003F7566">
        <w:rPr>
          <w:rFonts w:cs="Calibri"/>
          <w:color w:val="000000"/>
          <w:kern w:val="24"/>
        </w:rPr>
        <w:t xml:space="preserve"> powers will need to be clearly defined</w:t>
      </w:r>
      <w:r w:rsidR="0050562B">
        <w:rPr>
          <w:rFonts w:cs="Calibri"/>
          <w:color w:val="000000"/>
          <w:kern w:val="24"/>
        </w:rPr>
        <w:t>.</w:t>
      </w:r>
      <w:r w:rsidR="00B911A1">
        <w:rPr>
          <w:rFonts w:cs="Calibri"/>
          <w:color w:val="000000"/>
          <w:kern w:val="24"/>
        </w:rPr>
        <w:t xml:space="preserve"> </w:t>
      </w:r>
      <w:r w:rsidR="00E60D7D">
        <w:rPr>
          <w:rFonts w:cs="Calibri"/>
          <w:color w:val="000000"/>
          <w:kern w:val="24"/>
        </w:rPr>
        <w:t xml:space="preserve">Any </w:t>
      </w:r>
      <w:r w:rsidR="009F53BF">
        <w:rPr>
          <w:rFonts w:cs="Calibri"/>
          <w:color w:val="000000"/>
          <w:kern w:val="24"/>
        </w:rPr>
        <w:t xml:space="preserve">powers </w:t>
      </w:r>
      <w:r w:rsidR="00E85C08">
        <w:rPr>
          <w:rFonts w:cs="Calibri"/>
          <w:color w:val="000000"/>
          <w:kern w:val="24"/>
        </w:rPr>
        <w:t xml:space="preserve">to </w:t>
      </w:r>
      <w:r w:rsidR="00C26F5B">
        <w:rPr>
          <w:rFonts w:cs="Calibri"/>
          <w:color w:val="000000"/>
          <w:kern w:val="24"/>
        </w:rPr>
        <w:t xml:space="preserve">amend GB BPR through secondary legislation would be subject to parliamentary scrutiny but HSE envisages that </w:t>
      </w:r>
      <w:r w:rsidR="007751D4">
        <w:rPr>
          <w:rFonts w:cs="Calibri"/>
          <w:color w:val="000000"/>
          <w:kern w:val="24"/>
        </w:rPr>
        <w:t xml:space="preserve">such powers </w:t>
      </w:r>
      <w:r w:rsidR="00541C8E">
        <w:rPr>
          <w:rFonts w:cs="Calibri"/>
          <w:color w:val="000000"/>
          <w:kern w:val="24"/>
        </w:rPr>
        <w:t>would include</w:t>
      </w:r>
      <w:r w:rsidR="00F05A89">
        <w:rPr>
          <w:rFonts w:cs="Calibri"/>
          <w:color w:val="000000"/>
          <w:kern w:val="24"/>
        </w:rPr>
        <w:t xml:space="preserve"> powers to</w:t>
      </w:r>
      <w:r w:rsidR="00541C8E">
        <w:rPr>
          <w:rFonts w:cs="Calibri"/>
          <w:color w:val="000000"/>
          <w:kern w:val="24"/>
        </w:rPr>
        <w:t>:</w:t>
      </w:r>
    </w:p>
    <w:p w14:paraId="47FFF84E" w14:textId="77777777" w:rsidR="00541C8E" w:rsidRPr="00B14DA9" w:rsidRDefault="00541C8E" w:rsidP="00B14DA9">
      <w:pPr>
        <w:pStyle w:val="ListParagraph"/>
        <w:rPr>
          <w:rFonts w:cs="Calibri"/>
          <w:color w:val="000000"/>
          <w:kern w:val="24"/>
        </w:rPr>
      </w:pPr>
    </w:p>
    <w:p w14:paraId="2DAFF8FC" w14:textId="2A5F3590" w:rsidR="00B35CB6" w:rsidRDefault="3458CE95" w:rsidP="00D30D17">
      <w:pPr>
        <w:pStyle w:val="ListParagraph"/>
        <w:numPr>
          <w:ilvl w:val="3"/>
          <w:numId w:val="30"/>
        </w:numPr>
        <w:ind w:left="1418" w:hanging="284"/>
        <w:rPr>
          <w:rFonts w:cs="Calibri"/>
          <w:color w:val="000000"/>
          <w:kern w:val="24"/>
        </w:rPr>
      </w:pPr>
      <w:r w:rsidRPr="00B14DA9">
        <w:rPr>
          <w:rFonts w:cs="Calibri"/>
          <w:color w:val="000000"/>
          <w:kern w:val="24"/>
        </w:rPr>
        <w:t>Specify detailed arrangements for implementation of the international recognition </w:t>
      </w:r>
    </w:p>
    <w:p w14:paraId="47182812" w14:textId="77777777" w:rsidR="00D30D17" w:rsidRPr="00B14DA9" w:rsidRDefault="00D30D17" w:rsidP="00D30D17">
      <w:pPr>
        <w:pStyle w:val="ListParagraph"/>
        <w:ind w:left="1418" w:firstLine="0"/>
        <w:rPr>
          <w:rFonts w:cs="Calibri"/>
          <w:color w:val="000000"/>
          <w:kern w:val="24"/>
        </w:rPr>
      </w:pPr>
    </w:p>
    <w:p w14:paraId="52EFA93F" w14:textId="77777777" w:rsidR="00B35CB6" w:rsidRDefault="00B35CB6" w:rsidP="00D30D17">
      <w:pPr>
        <w:pStyle w:val="ListParagraph"/>
        <w:numPr>
          <w:ilvl w:val="3"/>
          <w:numId w:val="30"/>
        </w:numPr>
        <w:ind w:left="1418" w:hanging="284"/>
        <w:rPr>
          <w:rFonts w:cs="Calibri"/>
          <w:color w:val="000000"/>
          <w:kern w:val="24"/>
        </w:rPr>
      </w:pPr>
      <w:r w:rsidRPr="00B35CB6">
        <w:rPr>
          <w:rFonts w:cs="Calibri"/>
          <w:color w:val="000000"/>
          <w:kern w:val="24"/>
        </w:rPr>
        <w:t>Specify, amend or revoke detailed matters of operation in GB BPR and its supporting regulations, including procedures, timeframes and information requirements relating to any application or other procedure mandated in GB BPR </w:t>
      </w:r>
    </w:p>
    <w:p w14:paraId="574EB11A" w14:textId="77777777" w:rsidR="00D30D17" w:rsidRPr="00D30D17" w:rsidRDefault="00D30D17" w:rsidP="00D30D17">
      <w:pPr>
        <w:pStyle w:val="ListParagraph"/>
        <w:rPr>
          <w:rFonts w:cs="Calibri"/>
          <w:color w:val="000000"/>
          <w:kern w:val="24"/>
        </w:rPr>
      </w:pPr>
    </w:p>
    <w:p w14:paraId="4F3CBD96" w14:textId="77777777" w:rsidR="00B35CB6" w:rsidRDefault="00B35CB6" w:rsidP="00D30D17">
      <w:pPr>
        <w:pStyle w:val="ListParagraph"/>
        <w:numPr>
          <w:ilvl w:val="3"/>
          <w:numId w:val="30"/>
        </w:numPr>
        <w:ind w:left="1418" w:hanging="284"/>
        <w:rPr>
          <w:rFonts w:cs="Calibri"/>
          <w:color w:val="000000"/>
          <w:kern w:val="24"/>
        </w:rPr>
      </w:pPr>
      <w:r w:rsidRPr="00B35CB6">
        <w:rPr>
          <w:rFonts w:cs="Calibri"/>
          <w:color w:val="000000"/>
          <w:kern w:val="24"/>
        </w:rPr>
        <w:t>Specify matters in relation to how GB BPR and its supporting regulations will be enforced </w:t>
      </w:r>
    </w:p>
    <w:p w14:paraId="7B56A161" w14:textId="77777777" w:rsidR="00D30D17" w:rsidRPr="00D30D17" w:rsidRDefault="00D30D17" w:rsidP="00D30D17">
      <w:pPr>
        <w:pStyle w:val="ListParagraph"/>
        <w:rPr>
          <w:rFonts w:cs="Calibri"/>
          <w:color w:val="000000"/>
          <w:kern w:val="24"/>
        </w:rPr>
      </w:pPr>
    </w:p>
    <w:p w14:paraId="68420C51" w14:textId="77777777" w:rsidR="00B35CB6" w:rsidRDefault="00B35CB6" w:rsidP="00D30D17">
      <w:pPr>
        <w:pStyle w:val="ListParagraph"/>
        <w:numPr>
          <w:ilvl w:val="3"/>
          <w:numId w:val="30"/>
        </w:numPr>
        <w:ind w:left="1418" w:hanging="284"/>
        <w:rPr>
          <w:rFonts w:cs="Calibri"/>
          <w:color w:val="000000"/>
          <w:kern w:val="24"/>
        </w:rPr>
      </w:pPr>
      <w:r w:rsidRPr="00B35CB6">
        <w:rPr>
          <w:rFonts w:cs="Calibri"/>
          <w:color w:val="000000"/>
          <w:kern w:val="24"/>
        </w:rPr>
        <w:t>Specify timeframes and information requirements in relation to any request for information as a condition for any active substance approval to continue </w:t>
      </w:r>
    </w:p>
    <w:p w14:paraId="3DC9F7CB" w14:textId="77777777" w:rsidR="00D30D17" w:rsidRPr="00D30D17" w:rsidRDefault="00D30D17" w:rsidP="00D30D17">
      <w:pPr>
        <w:pStyle w:val="ListParagraph"/>
        <w:rPr>
          <w:rFonts w:cs="Calibri"/>
          <w:color w:val="000000"/>
          <w:kern w:val="24"/>
        </w:rPr>
      </w:pPr>
    </w:p>
    <w:p w14:paraId="48DF5DAF" w14:textId="77777777" w:rsidR="00B35CB6" w:rsidRDefault="00B35CB6" w:rsidP="00D30D17">
      <w:pPr>
        <w:pStyle w:val="ListParagraph"/>
        <w:numPr>
          <w:ilvl w:val="3"/>
          <w:numId w:val="30"/>
        </w:numPr>
        <w:ind w:left="1418" w:hanging="284"/>
        <w:rPr>
          <w:rFonts w:cs="Calibri"/>
          <w:color w:val="000000"/>
          <w:kern w:val="24"/>
        </w:rPr>
      </w:pPr>
      <w:r w:rsidRPr="00B35CB6">
        <w:rPr>
          <w:rFonts w:cs="Calibri"/>
          <w:color w:val="000000"/>
          <w:kern w:val="24"/>
        </w:rPr>
        <w:t>Address new risks to human health or the environment which may arise within the purposes of BPR </w:t>
      </w:r>
    </w:p>
    <w:p w14:paraId="49DD29FA" w14:textId="77777777" w:rsidR="00D30D17" w:rsidRPr="00D30D17" w:rsidRDefault="00D30D17" w:rsidP="00D30D17">
      <w:pPr>
        <w:pStyle w:val="ListParagraph"/>
        <w:rPr>
          <w:rFonts w:cs="Calibri"/>
          <w:color w:val="000000"/>
          <w:kern w:val="24"/>
        </w:rPr>
      </w:pPr>
    </w:p>
    <w:p w14:paraId="3C19EFBF" w14:textId="77777777" w:rsidR="00B35CB6" w:rsidRDefault="00B35CB6" w:rsidP="00D30D17">
      <w:pPr>
        <w:pStyle w:val="ListParagraph"/>
        <w:numPr>
          <w:ilvl w:val="3"/>
          <w:numId w:val="30"/>
        </w:numPr>
        <w:ind w:left="1418" w:hanging="284"/>
        <w:rPr>
          <w:rFonts w:cs="Calibri"/>
          <w:color w:val="000000"/>
          <w:kern w:val="24"/>
        </w:rPr>
      </w:pPr>
      <w:r w:rsidRPr="00B35CB6">
        <w:rPr>
          <w:rFonts w:cs="Calibri"/>
          <w:color w:val="000000"/>
          <w:kern w:val="24"/>
        </w:rPr>
        <w:t>Put in place transitional arrangements relating to any of the new provisions </w:t>
      </w:r>
    </w:p>
    <w:p w14:paraId="7D0F566B" w14:textId="77777777" w:rsidR="00D30D17" w:rsidRPr="00D30D17" w:rsidRDefault="00D30D17" w:rsidP="00D30D17">
      <w:pPr>
        <w:pStyle w:val="ListParagraph"/>
        <w:rPr>
          <w:rFonts w:cs="Calibri"/>
          <w:color w:val="000000"/>
          <w:kern w:val="24"/>
        </w:rPr>
      </w:pPr>
    </w:p>
    <w:p w14:paraId="4A0F3ED0" w14:textId="2815F667" w:rsidR="00B35CB6" w:rsidRPr="00B35CB6" w:rsidRDefault="00DD3EFC" w:rsidP="00D30D17">
      <w:pPr>
        <w:pStyle w:val="ListParagraph"/>
        <w:numPr>
          <w:ilvl w:val="3"/>
          <w:numId w:val="30"/>
        </w:numPr>
        <w:ind w:left="1418" w:hanging="284"/>
        <w:rPr>
          <w:rFonts w:cs="Calibri"/>
          <w:color w:val="000000"/>
          <w:kern w:val="24"/>
        </w:rPr>
      </w:pPr>
      <w:r w:rsidRPr="24DF18D9">
        <w:rPr>
          <w:rFonts w:cs="Calibri"/>
          <w:color w:val="000000" w:themeColor="text1"/>
        </w:rPr>
        <w:t>A</w:t>
      </w:r>
      <w:r w:rsidR="00B35CB6" w:rsidRPr="24DF18D9">
        <w:rPr>
          <w:rFonts w:cs="Calibri"/>
          <w:color w:val="000000" w:themeColor="text1"/>
        </w:rPr>
        <w:t xml:space="preserve"> further provision allowing amendments which reduce burdens on business while not reducing standards of health or environmental protection </w:t>
      </w:r>
    </w:p>
    <w:tbl>
      <w:tblPr>
        <w:tblStyle w:val="TableGrid"/>
        <w:tblW w:w="0" w:type="auto"/>
        <w:tblLook w:val="04A0" w:firstRow="1" w:lastRow="0" w:firstColumn="1" w:lastColumn="0" w:noHBand="0" w:noVBand="1"/>
      </w:tblPr>
      <w:tblGrid>
        <w:gridCol w:w="1502"/>
        <w:gridCol w:w="1503"/>
        <w:gridCol w:w="1503"/>
        <w:gridCol w:w="1502"/>
        <w:gridCol w:w="1503"/>
        <w:gridCol w:w="1503"/>
      </w:tblGrid>
      <w:tr w:rsidR="00B947BC" w14:paraId="2B9D8DC4" w14:textId="77777777">
        <w:tc>
          <w:tcPr>
            <w:tcW w:w="9016" w:type="dxa"/>
            <w:gridSpan w:val="6"/>
          </w:tcPr>
          <w:p w14:paraId="0BB91703" w14:textId="03FCE0C1" w:rsidR="00B947BC" w:rsidRDefault="00B947BC">
            <w:r>
              <w:t>Biocides Question 1</w:t>
            </w:r>
            <w:r w:rsidR="007747FB">
              <w:t>6</w:t>
            </w:r>
            <w:r>
              <w:t>:</w:t>
            </w:r>
          </w:p>
          <w:p w14:paraId="56B479FF" w14:textId="5ED3687E" w:rsidR="00B947BC" w:rsidRDefault="00B947BC" w:rsidP="001C31A4">
            <w:pPr>
              <w:rPr>
                <w:b w:val="0"/>
                <w:bCs w:val="0"/>
              </w:rPr>
            </w:pPr>
            <w:r w:rsidRPr="00274925">
              <w:rPr>
                <w:b w:val="0"/>
                <w:bCs w:val="0"/>
              </w:rPr>
              <w:t>To what extent do you agree or disagree</w:t>
            </w:r>
            <w:r>
              <w:rPr>
                <w:b w:val="0"/>
                <w:bCs w:val="0"/>
              </w:rPr>
              <w:t xml:space="preserve"> with HSE’s proposal to introduce powers to amend GB BPR </w:t>
            </w:r>
            <w:r w:rsidR="000C1FAF">
              <w:rPr>
                <w:b w:val="0"/>
                <w:bCs w:val="0"/>
              </w:rPr>
              <w:t>using secondary legislation in the areas outlined</w:t>
            </w:r>
            <w:r>
              <w:rPr>
                <w:b w:val="0"/>
                <w:bCs w:val="0"/>
              </w:rPr>
              <w:t>?</w:t>
            </w:r>
          </w:p>
          <w:p w14:paraId="64B91668" w14:textId="77777777" w:rsidR="00B947BC" w:rsidRPr="00FF0F34" w:rsidRDefault="00B947BC">
            <w:pPr>
              <w:rPr>
                <w:b w:val="0"/>
                <w:bCs w:val="0"/>
              </w:rPr>
            </w:pPr>
            <w:r>
              <w:rPr>
                <w:b w:val="0"/>
                <w:bCs w:val="0"/>
              </w:rPr>
              <w:t>Tick the relevant answer.</w:t>
            </w:r>
          </w:p>
        </w:tc>
      </w:tr>
      <w:tr w:rsidR="00B947BC" w14:paraId="1931CCF6" w14:textId="77777777">
        <w:tc>
          <w:tcPr>
            <w:tcW w:w="1502" w:type="dxa"/>
          </w:tcPr>
          <w:p w14:paraId="565466F4" w14:textId="77777777" w:rsidR="00B947BC" w:rsidRDefault="00B947BC">
            <w:pPr>
              <w:jc w:val="center"/>
              <w:rPr>
                <w:b w:val="0"/>
                <w:bCs w:val="0"/>
              </w:rPr>
            </w:pPr>
            <w:r>
              <w:rPr>
                <w:b w:val="0"/>
                <w:bCs w:val="0"/>
              </w:rPr>
              <w:t>Strongly Agree</w:t>
            </w:r>
          </w:p>
        </w:tc>
        <w:tc>
          <w:tcPr>
            <w:tcW w:w="1503" w:type="dxa"/>
          </w:tcPr>
          <w:p w14:paraId="7EFE74CE" w14:textId="77777777" w:rsidR="00B947BC" w:rsidRDefault="00B947BC">
            <w:pPr>
              <w:jc w:val="center"/>
              <w:rPr>
                <w:b w:val="0"/>
                <w:bCs w:val="0"/>
              </w:rPr>
            </w:pPr>
            <w:r>
              <w:rPr>
                <w:b w:val="0"/>
                <w:bCs w:val="0"/>
              </w:rPr>
              <w:t>Agree</w:t>
            </w:r>
          </w:p>
        </w:tc>
        <w:tc>
          <w:tcPr>
            <w:tcW w:w="1503" w:type="dxa"/>
          </w:tcPr>
          <w:p w14:paraId="02D3FEB2" w14:textId="77777777" w:rsidR="00B947BC" w:rsidRDefault="00B947BC">
            <w:pPr>
              <w:jc w:val="center"/>
              <w:rPr>
                <w:b w:val="0"/>
                <w:bCs w:val="0"/>
              </w:rPr>
            </w:pPr>
            <w:r>
              <w:rPr>
                <w:b w:val="0"/>
                <w:bCs w:val="0"/>
              </w:rPr>
              <w:t>Do not agree or disagree</w:t>
            </w:r>
          </w:p>
        </w:tc>
        <w:tc>
          <w:tcPr>
            <w:tcW w:w="1502" w:type="dxa"/>
          </w:tcPr>
          <w:p w14:paraId="19DEAFE2" w14:textId="77777777" w:rsidR="00B947BC" w:rsidRDefault="00B947BC">
            <w:pPr>
              <w:jc w:val="center"/>
              <w:rPr>
                <w:b w:val="0"/>
                <w:bCs w:val="0"/>
              </w:rPr>
            </w:pPr>
            <w:r>
              <w:rPr>
                <w:b w:val="0"/>
                <w:bCs w:val="0"/>
              </w:rPr>
              <w:t>Disagree</w:t>
            </w:r>
          </w:p>
        </w:tc>
        <w:tc>
          <w:tcPr>
            <w:tcW w:w="1503" w:type="dxa"/>
          </w:tcPr>
          <w:p w14:paraId="0F0E33F1" w14:textId="77777777" w:rsidR="00B947BC" w:rsidRDefault="00B947BC">
            <w:pPr>
              <w:jc w:val="center"/>
              <w:rPr>
                <w:b w:val="0"/>
                <w:bCs w:val="0"/>
              </w:rPr>
            </w:pPr>
            <w:r>
              <w:rPr>
                <w:b w:val="0"/>
                <w:bCs w:val="0"/>
              </w:rPr>
              <w:t>Strongly Disagree</w:t>
            </w:r>
          </w:p>
        </w:tc>
        <w:tc>
          <w:tcPr>
            <w:tcW w:w="1503" w:type="dxa"/>
          </w:tcPr>
          <w:p w14:paraId="2EEB6FEE" w14:textId="77777777" w:rsidR="00B947BC" w:rsidRPr="00EA31E4" w:rsidRDefault="00B947BC">
            <w:pPr>
              <w:jc w:val="center"/>
              <w:rPr>
                <w:b w:val="0"/>
                <w:bCs w:val="0"/>
              </w:rPr>
            </w:pPr>
            <w:r>
              <w:rPr>
                <w:b w:val="0"/>
                <w:bCs w:val="0"/>
              </w:rPr>
              <w:t>Don’t know</w:t>
            </w:r>
          </w:p>
        </w:tc>
      </w:tr>
      <w:tr w:rsidR="00B947BC" w14:paraId="51846255" w14:textId="77777777">
        <w:tc>
          <w:tcPr>
            <w:tcW w:w="1502" w:type="dxa"/>
          </w:tcPr>
          <w:p w14:paraId="2690C87E" w14:textId="77777777" w:rsidR="00B947BC" w:rsidRDefault="00B947BC">
            <w:pPr>
              <w:rPr>
                <w:b w:val="0"/>
                <w:bCs w:val="0"/>
              </w:rPr>
            </w:pPr>
          </w:p>
        </w:tc>
        <w:tc>
          <w:tcPr>
            <w:tcW w:w="1503" w:type="dxa"/>
          </w:tcPr>
          <w:p w14:paraId="1B685C6C" w14:textId="77777777" w:rsidR="00B947BC" w:rsidRDefault="00B947BC">
            <w:pPr>
              <w:rPr>
                <w:b w:val="0"/>
                <w:bCs w:val="0"/>
              </w:rPr>
            </w:pPr>
          </w:p>
        </w:tc>
        <w:tc>
          <w:tcPr>
            <w:tcW w:w="1503" w:type="dxa"/>
          </w:tcPr>
          <w:p w14:paraId="0DAE5C20" w14:textId="77777777" w:rsidR="00B947BC" w:rsidRDefault="00B947BC">
            <w:pPr>
              <w:rPr>
                <w:b w:val="0"/>
                <w:bCs w:val="0"/>
              </w:rPr>
            </w:pPr>
          </w:p>
        </w:tc>
        <w:tc>
          <w:tcPr>
            <w:tcW w:w="1502" w:type="dxa"/>
          </w:tcPr>
          <w:p w14:paraId="7510F6A3" w14:textId="77777777" w:rsidR="00B947BC" w:rsidRDefault="00B947BC">
            <w:pPr>
              <w:rPr>
                <w:b w:val="0"/>
                <w:bCs w:val="0"/>
              </w:rPr>
            </w:pPr>
          </w:p>
        </w:tc>
        <w:tc>
          <w:tcPr>
            <w:tcW w:w="1503" w:type="dxa"/>
          </w:tcPr>
          <w:p w14:paraId="26D2C234" w14:textId="77777777" w:rsidR="00B947BC" w:rsidRDefault="00B947BC">
            <w:pPr>
              <w:rPr>
                <w:b w:val="0"/>
                <w:bCs w:val="0"/>
              </w:rPr>
            </w:pPr>
          </w:p>
        </w:tc>
        <w:tc>
          <w:tcPr>
            <w:tcW w:w="1503" w:type="dxa"/>
          </w:tcPr>
          <w:p w14:paraId="7E710972" w14:textId="77777777" w:rsidR="00B947BC" w:rsidRDefault="00B947BC">
            <w:pPr>
              <w:rPr>
                <w:b w:val="0"/>
                <w:bCs w:val="0"/>
              </w:rPr>
            </w:pPr>
          </w:p>
        </w:tc>
      </w:tr>
      <w:tr w:rsidR="00B947BC" w14:paraId="1D09895B" w14:textId="77777777">
        <w:tc>
          <w:tcPr>
            <w:tcW w:w="9016" w:type="dxa"/>
            <w:gridSpan w:val="6"/>
          </w:tcPr>
          <w:p w14:paraId="5EBD43E6" w14:textId="1746FB2C" w:rsidR="00B947BC" w:rsidRPr="00811658" w:rsidRDefault="00B947BC">
            <w:r w:rsidRPr="00D05213">
              <w:rPr>
                <w:color w:val="000000"/>
                <w:kern w:val="24"/>
              </w:rPr>
              <w:t>Biocides</w:t>
            </w:r>
            <w:r w:rsidRPr="00811658">
              <w:t xml:space="preserve"> Question </w:t>
            </w:r>
            <w:r w:rsidR="6A838F74">
              <w:t>1</w:t>
            </w:r>
            <w:r w:rsidR="007747FB">
              <w:t>6</w:t>
            </w:r>
            <w:r w:rsidR="6A838F74" w:rsidRPr="00811658">
              <w:t>a</w:t>
            </w:r>
            <w:r w:rsidRPr="00811658">
              <w:t>:</w:t>
            </w:r>
          </w:p>
          <w:p w14:paraId="1DE2B369" w14:textId="77777777" w:rsidR="00B947BC" w:rsidRPr="00811658" w:rsidRDefault="00B947BC" w:rsidP="001C31A4">
            <w:pPr>
              <w:rPr>
                <w:b w:val="0"/>
                <w:bCs w:val="0"/>
              </w:rPr>
            </w:pPr>
            <w:r>
              <w:rPr>
                <w:b w:val="0"/>
                <w:bCs w:val="0"/>
              </w:rPr>
              <w:t xml:space="preserve">If you </w:t>
            </w:r>
            <w:proofErr w:type="gramStart"/>
            <w:r>
              <w:rPr>
                <w:b w:val="0"/>
                <w:bCs w:val="0"/>
              </w:rPr>
              <w:t>answered</w:t>
            </w:r>
            <w:proofErr w:type="gramEnd"/>
            <w:r>
              <w:rPr>
                <w:b w:val="0"/>
                <w:bCs w:val="0"/>
              </w:rPr>
              <w:t xml:space="preserve"> ‘don’t know’, please go to the next question. Otherwise, please briefly explain the reason(s) for your response.</w:t>
            </w:r>
          </w:p>
        </w:tc>
      </w:tr>
      <w:tr w:rsidR="00B947BC" w14:paraId="6B3A7B61" w14:textId="77777777">
        <w:tc>
          <w:tcPr>
            <w:tcW w:w="9016" w:type="dxa"/>
            <w:gridSpan w:val="6"/>
          </w:tcPr>
          <w:p w14:paraId="11E7231B" w14:textId="77777777" w:rsidR="00B947BC" w:rsidRPr="00463FA7" w:rsidRDefault="00B947BC">
            <w:pPr>
              <w:rPr>
                <w:b w:val="0"/>
                <w:bCs w:val="0"/>
                <w:i/>
                <w:iCs/>
              </w:rPr>
            </w:pPr>
            <w:r>
              <w:rPr>
                <w:b w:val="0"/>
                <w:bCs w:val="0"/>
                <w:i/>
                <w:iCs/>
              </w:rPr>
              <w:t>[Free Text]</w:t>
            </w:r>
          </w:p>
        </w:tc>
      </w:tr>
    </w:tbl>
    <w:p w14:paraId="641F565C" w14:textId="77777777" w:rsidR="004C7D21" w:rsidRDefault="004C7D21" w:rsidP="00240181">
      <w:pPr>
        <w:ind w:left="0" w:firstLine="0"/>
        <w:rPr>
          <w:rFonts w:cs="Calibri"/>
          <w:b/>
          <w:bCs/>
          <w:color w:val="000000"/>
          <w:kern w:val="24"/>
        </w:rPr>
      </w:pPr>
    </w:p>
    <w:p w14:paraId="2ADBB931" w14:textId="7A91E0B7" w:rsidR="00247CB7" w:rsidRPr="004C7D21" w:rsidRDefault="005723DA" w:rsidP="00402BB7">
      <w:pPr>
        <w:pStyle w:val="Heading2"/>
        <w:numPr>
          <w:ilvl w:val="1"/>
          <w:numId w:val="27"/>
        </w:numPr>
        <w:ind w:left="709"/>
        <w:rPr>
          <w:color w:val="000000"/>
          <w:kern w:val="24"/>
        </w:rPr>
      </w:pPr>
      <w:bookmarkStart w:id="136" w:name="_Toc200970842"/>
      <w:r>
        <w:t>Biocides c</w:t>
      </w:r>
      <w:r w:rsidR="004C7D21">
        <w:t>ost estimates</w:t>
      </w:r>
      <w:bookmarkEnd w:id="136"/>
    </w:p>
    <w:p w14:paraId="5F7B4A06" w14:textId="77777777" w:rsidR="00754FEF" w:rsidRDefault="00E545D9" w:rsidP="00836AC6">
      <w:pPr>
        <w:pStyle w:val="ListParagraph"/>
        <w:numPr>
          <w:ilvl w:val="2"/>
          <w:numId w:val="27"/>
        </w:numPr>
        <w:spacing w:after="0"/>
      </w:pPr>
      <w:r w:rsidRPr="00C33EF5">
        <w:t xml:space="preserve">Estimated </w:t>
      </w:r>
      <w:r>
        <w:t xml:space="preserve">costs and savings of the proposals on biocides are </w:t>
      </w:r>
      <w:r w:rsidR="00F241B8">
        <w:t xml:space="preserve">based on previous impact assessments of the regulations, internal </w:t>
      </w:r>
      <w:r w:rsidR="00427CA2">
        <w:t xml:space="preserve">expert estimates and </w:t>
      </w:r>
      <w:r w:rsidR="00EF7903">
        <w:t xml:space="preserve">workplans for active substance and product </w:t>
      </w:r>
      <w:r w:rsidR="00321A20">
        <w:t xml:space="preserve">assessments in GB and the EU. The figures are initial and reflect the </w:t>
      </w:r>
      <w:r w:rsidR="00602D92">
        <w:t xml:space="preserve">early stage of policy development. They will be refined </w:t>
      </w:r>
      <w:r w:rsidR="00454404">
        <w:t xml:space="preserve">via </w:t>
      </w:r>
      <w:r w:rsidR="0041232F">
        <w:t>further research</w:t>
      </w:r>
      <w:r w:rsidR="009E4368">
        <w:t xml:space="preserve">, industry engagement and subsequent consultation on </w:t>
      </w:r>
      <w:r w:rsidR="00595010">
        <w:t>detailed proposals.</w:t>
      </w:r>
    </w:p>
    <w:p w14:paraId="3074E00E" w14:textId="77777777" w:rsidR="00A56F66" w:rsidRDefault="00A56F66" w:rsidP="00A56F66">
      <w:pPr>
        <w:pStyle w:val="ListParagraph"/>
        <w:spacing w:after="0"/>
        <w:ind w:left="720" w:firstLine="0"/>
      </w:pPr>
    </w:p>
    <w:p w14:paraId="758087B1" w14:textId="77777777" w:rsidR="00A56F66" w:rsidRDefault="00A56F66" w:rsidP="00836AC6">
      <w:pPr>
        <w:pStyle w:val="ListParagraph"/>
        <w:numPr>
          <w:ilvl w:val="2"/>
          <w:numId w:val="27"/>
        </w:numPr>
        <w:spacing w:after="0"/>
      </w:pPr>
      <w:r>
        <w:t xml:space="preserve">On </w:t>
      </w:r>
      <w:r w:rsidRPr="00A56F66">
        <w:rPr>
          <w:b/>
        </w:rPr>
        <w:t>recognising international biocides approvals</w:t>
      </w:r>
      <w:r>
        <w:t xml:space="preserve">, HSE estimates that for active substances, the vast majority (perhaps 97% to 99% based on an assessment of the number of active substances on the GB and EU Article 95 lists) would be eligible for recognition. </w:t>
      </w:r>
    </w:p>
    <w:p w14:paraId="5EE27C39" w14:textId="77777777" w:rsidR="00A56F66" w:rsidRDefault="00A56F66" w:rsidP="00A56F66">
      <w:pPr>
        <w:pStyle w:val="ListParagraph"/>
      </w:pPr>
    </w:p>
    <w:p w14:paraId="4F252108" w14:textId="6E81BC35" w:rsidR="00A56F66" w:rsidRDefault="0041112B" w:rsidP="00836AC6">
      <w:pPr>
        <w:pStyle w:val="ListParagraph"/>
        <w:numPr>
          <w:ilvl w:val="2"/>
          <w:numId w:val="27"/>
        </w:numPr>
        <w:spacing w:after="0"/>
      </w:pPr>
      <w:bookmarkStart w:id="137" w:name="_Ref198538586"/>
      <w:r>
        <w:t>If EU</w:t>
      </w:r>
      <w:r w:rsidR="00710A33">
        <w:t xml:space="preserve"> and other international</w:t>
      </w:r>
      <w:r>
        <w:t xml:space="preserve"> active substance approvals were recogn</w:t>
      </w:r>
      <w:r w:rsidR="00A44C17">
        <w:t xml:space="preserve">ised as they were issued (without the need for a GB applicant), then this would save </w:t>
      </w:r>
      <w:r w:rsidR="00EF1268">
        <w:t xml:space="preserve">the entirety of the </w:t>
      </w:r>
      <w:r w:rsidR="002518BE">
        <w:t>assessment and fee that HSE would otherwise charge</w:t>
      </w:r>
      <w:r w:rsidR="00AD1DE6">
        <w:t>. This would be</w:t>
      </w:r>
      <w:r w:rsidR="002518BE">
        <w:t xml:space="preserve"> around </w:t>
      </w:r>
      <w:r w:rsidR="002C6435">
        <w:t>£160,000</w:t>
      </w:r>
      <w:r w:rsidR="002518BE">
        <w:t>.</w:t>
      </w:r>
      <w:r w:rsidR="00886FF3">
        <w:t xml:space="preserve"> Alternatively, if HS</w:t>
      </w:r>
      <w:r w:rsidR="002C59C7">
        <w:t>E</w:t>
      </w:r>
      <w:r w:rsidR="00886FF3">
        <w:t xml:space="preserve"> adopted a system where</w:t>
      </w:r>
      <w:r w:rsidR="002C59C7">
        <w:t>by</w:t>
      </w:r>
      <w:r w:rsidR="00886FF3">
        <w:t xml:space="preserve"> </w:t>
      </w:r>
      <w:r w:rsidR="00E8425F">
        <w:t xml:space="preserve">HSE would </w:t>
      </w:r>
      <w:r w:rsidR="005F0D30">
        <w:t xml:space="preserve">only recognise </w:t>
      </w:r>
      <w:r w:rsidR="00710A33">
        <w:t>an EU</w:t>
      </w:r>
      <w:r w:rsidR="00422BA4">
        <w:t xml:space="preserve"> or other international</w:t>
      </w:r>
      <w:r w:rsidR="00710A33">
        <w:t xml:space="preserve"> approval </w:t>
      </w:r>
      <w:r w:rsidR="00422BA4">
        <w:t xml:space="preserve">following </w:t>
      </w:r>
      <w:r w:rsidR="001763A7">
        <w:t>an application and dossier submission in GB</w:t>
      </w:r>
      <w:r w:rsidR="00C715B7">
        <w:t xml:space="preserve">, this would be expected to incur a limited </w:t>
      </w:r>
      <w:r w:rsidR="002D0AE3">
        <w:t xml:space="preserve">HSE review </w:t>
      </w:r>
      <w:proofErr w:type="gramStart"/>
      <w:r w:rsidR="002D0AE3">
        <w:t>similar to</w:t>
      </w:r>
      <w:proofErr w:type="gramEnd"/>
      <w:r w:rsidR="002D0AE3">
        <w:t xml:space="preserve"> a completeness check, charged at around £5,000.</w:t>
      </w:r>
      <w:bookmarkEnd w:id="137"/>
    </w:p>
    <w:p w14:paraId="5E71107D" w14:textId="77777777" w:rsidR="00A56F66" w:rsidRDefault="00A56F66" w:rsidP="00A56F66">
      <w:pPr>
        <w:pStyle w:val="ListParagraph"/>
      </w:pPr>
    </w:p>
    <w:p w14:paraId="38DA9A5E" w14:textId="46318E97" w:rsidR="00A56F66" w:rsidRDefault="00AD5C6B" w:rsidP="00836AC6">
      <w:pPr>
        <w:pStyle w:val="ListParagraph"/>
        <w:numPr>
          <w:ilvl w:val="2"/>
          <w:numId w:val="27"/>
        </w:numPr>
        <w:spacing w:after="0"/>
      </w:pPr>
      <w:r>
        <w:t xml:space="preserve">HSE anticipates that choice of the recognition model would affect whether data protection </w:t>
      </w:r>
      <w:r w:rsidR="00A37E6F">
        <w:t xml:space="preserve">could be claimed </w:t>
      </w:r>
      <w:r w:rsidR="000746A5">
        <w:t xml:space="preserve">in </w:t>
      </w:r>
      <w:r w:rsidR="741BE9CB">
        <w:t>GB</w:t>
      </w:r>
      <w:r w:rsidR="000746A5">
        <w:t xml:space="preserve">, i.e. the ability for the company that owns </w:t>
      </w:r>
      <w:r w:rsidR="00A37E6F">
        <w:lastRenderedPageBreak/>
        <w:t>data underlying an approval to charge others for access to that data.</w:t>
      </w:r>
      <w:r w:rsidR="00B75537">
        <w:t xml:space="preserve"> </w:t>
      </w:r>
      <w:r w:rsidR="00492CB2">
        <w:t xml:space="preserve">Subject to further analysis, </w:t>
      </w:r>
      <w:r w:rsidR="00DB0DC6">
        <w:t>HSE anticipates</w:t>
      </w:r>
      <w:r w:rsidR="00492CB2">
        <w:t xml:space="preserve"> that granting data protection would rely on the data owner submitting a data package to HSE </w:t>
      </w:r>
      <w:r w:rsidR="00D21A50">
        <w:t xml:space="preserve">when a foreign </w:t>
      </w:r>
      <w:r w:rsidR="00E033ED">
        <w:t>approval is recognised</w:t>
      </w:r>
      <w:r w:rsidR="00DB0DC6">
        <w:t xml:space="preserve">. </w:t>
      </w:r>
      <w:r w:rsidR="00BD3C33">
        <w:t>If there is no application, and no</w:t>
      </w:r>
      <w:r w:rsidR="005F0973">
        <w:t xml:space="preserve"> data protection, </w:t>
      </w:r>
      <w:r w:rsidR="00033B07">
        <w:t xml:space="preserve">alternative active substance suppliers (other than the </w:t>
      </w:r>
      <w:r w:rsidR="002D721F">
        <w:t>person</w:t>
      </w:r>
      <w:r w:rsidR="00033B07">
        <w:t xml:space="preserve"> </w:t>
      </w:r>
      <w:r w:rsidR="00E41BDF">
        <w:t xml:space="preserve">who owns </w:t>
      </w:r>
      <w:r w:rsidR="0023467A">
        <w:t xml:space="preserve">the </w:t>
      </w:r>
      <w:r w:rsidR="00E41BDF">
        <w:t xml:space="preserve">data </w:t>
      </w:r>
      <w:r w:rsidR="0023467A">
        <w:t>underlying</w:t>
      </w:r>
      <w:r w:rsidR="00E41BDF">
        <w:t xml:space="preserve"> the foreign </w:t>
      </w:r>
      <w:r w:rsidR="0023467A">
        <w:t>approval)</w:t>
      </w:r>
      <w:r w:rsidR="005B3BD9" w:rsidDel="00AD5C6B">
        <w:t xml:space="preserve"> </w:t>
      </w:r>
      <w:r w:rsidR="002D721F">
        <w:t xml:space="preserve">could benefit from </w:t>
      </w:r>
      <w:r w:rsidR="00372AD2">
        <w:t>the</w:t>
      </w:r>
      <w:r w:rsidR="002D721F">
        <w:t xml:space="preserve"> GB approval</w:t>
      </w:r>
      <w:r w:rsidR="002D2FE2">
        <w:t xml:space="preserve"> and supply the active substance for use in biocides without compensating the data owner</w:t>
      </w:r>
      <w:r w:rsidR="002D721F">
        <w:t xml:space="preserve">. This could have implications for </w:t>
      </w:r>
      <w:r w:rsidR="002D2FE2">
        <w:t>competition and the attractiveness of the GB market to investment and innovation, though we have not attempted to model this further at this stage</w:t>
      </w:r>
      <w:r w:rsidR="002D0AE3">
        <w:t>.</w:t>
      </w:r>
    </w:p>
    <w:p w14:paraId="3560D5B3" w14:textId="77777777" w:rsidR="00A56F66" w:rsidRDefault="00A56F66" w:rsidP="00A56F66">
      <w:pPr>
        <w:pStyle w:val="ListParagraph"/>
      </w:pPr>
    </w:p>
    <w:p w14:paraId="7EBCDF68" w14:textId="539E2A9B" w:rsidR="00A56F66" w:rsidRDefault="613F7905" w:rsidP="00836AC6">
      <w:pPr>
        <w:pStyle w:val="ListParagraph"/>
        <w:numPr>
          <w:ilvl w:val="2"/>
          <w:numId w:val="27"/>
        </w:numPr>
        <w:spacing w:after="0"/>
      </w:pPr>
      <w:r>
        <w:t xml:space="preserve">For </w:t>
      </w:r>
      <w:r w:rsidR="2D83C7EF">
        <w:t>pro</w:t>
      </w:r>
      <w:r w:rsidR="2C266B75">
        <w:t xml:space="preserve">ducts, </w:t>
      </w:r>
      <w:r w:rsidR="3E03EDBF">
        <w:t>HSE estimate</w:t>
      </w:r>
      <w:r w:rsidR="7CDE6B9D">
        <w:t>s</w:t>
      </w:r>
      <w:r w:rsidR="3E03EDBF">
        <w:t xml:space="preserve"> that </w:t>
      </w:r>
      <w:r w:rsidR="26A9E7CC">
        <w:t xml:space="preserve">between around </w:t>
      </w:r>
      <w:r w:rsidR="5466ACFD">
        <w:t xml:space="preserve">one-third and two-thirds could be eligible </w:t>
      </w:r>
      <w:r w:rsidR="014BEF02">
        <w:t xml:space="preserve">for GB recognition of international authorisations. </w:t>
      </w:r>
      <w:r w:rsidR="0B72C805">
        <w:t xml:space="preserve">This estimate is based at the top end </w:t>
      </w:r>
      <w:r w:rsidR="122DD5B6">
        <w:t xml:space="preserve">(two-thirds) </w:t>
      </w:r>
      <w:r w:rsidR="0B72C805">
        <w:t xml:space="preserve">on </w:t>
      </w:r>
      <w:r w:rsidR="5F4053F6">
        <w:t>an assessment of the proportion of products authorised in GB that are also authorised in the EU</w:t>
      </w:r>
      <w:r w:rsidR="61BAB1B7">
        <w:t>; and at the bottom end (</w:t>
      </w:r>
      <w:r w:rsidR="7088B028">
        <w:t xml:space="preserve">one-third) on an expectation that </w:t>
      </w:r>
      <w:r w:rsidR="4D5B2B00">
        <w:t>differences</w:t>
      </w:r>
      <w:r w:rsidR="7088B028">
        <w:t xml:space="preserve"> </w:t>
      </w:r>
      <w:r w:rsidR="209C8A26">
        <w:t xml:space="preserve">in </w:t>
      </w:r>
      <w:r w:rsidR="7088B028">
        <w:t xml:space="preserve">authorised products in other jurisdictions would </w:t>
      </w:r>
      <w:r w:rsidR="209C8A26">
        <w:t>require</w:t>
      </w:r>
      <w:r w:rsidR="586138AF">
        <w:t xml:space="preserve"> a </w:t>
      </w:r>
      <w:proofErr w:type="gramStart"/>
      <w:r w:rsidR="586138AF">
        <w:t xml:space="preserve">more </w:t>
      </w:r>
      <w:r w:rsidR="209C8A26">
        <w:t xml:space="preserve"> </w:t>
      </w:r>
      <w:r w:rsidR="7088B028">
        <w:t>detailed</w:t>
      </w:r>
      <w:proofErr w:type="gramEnd"/>
      <w:r w:rsidR="7088B028">
        <w:t xml:space="preserve"> review by HSE. </w:t>
      </w:r>
    </w:p>
    <w:p w14:paraId="2ED38EB8" w14:textId="77777777" w:rsidR="00A56F66" w:rsidRDefault="00A56F66" w:rsidP="00A56F66">
      <w:pPr>
        <w:pStyle w:val="ListParagraph"/>
      </w:pPr>
    </w:p>
    <w:p w14:paraId="57291472" w14:textId="77777777" w:rsidR="00A56F66" w:rsidRDefault="002172ED" w:rsidP="00836AC6">
      <w:pPr>
        <w:pStyle w:val="ListParagraph"/>
        <w:numPr>
          <w:ilvl w:val="2"/>
          <w:numId w:val="27"/>
        </w:numPr>
        <w:spacing w:after="0"/>
      </w:pPr>
      <w:r>
        <w:t xml:space="preserve">HSE estimates that those products eligible for </w:t>
      </w:r>
      <w:r w:rsidR="00604626">
        <w:t>recognition</w:t>
      </w:r>
      <w:r w:rsidR="00BE6F84">
        <w:t xml:space="preserve"> of international authorisations might incur an assessment fee of between </w:t>
      </w:r>
      <w:r w:rsidR="00604626">
        <w:t>£200 and £1,000. The remainder would continue to</w:t>
      </w:r>
      <w:r w:rsidR="002A2AD3">
        <w:t xml:space="preserve"> </w:t>
      </w:r>
      <w:r w:rsidR="00864C1A">
        <w:t xml:space="preserve">require a </w:t>
      </w:r>
      <w:r w:rsidR="007E14CD">
        <w:t>fuller</w:t>
      </w:r>
      <w:r w:rsidR="00864C1A">
        <w:t xml:space="preserve"> assessment and fees of around </w:t>
      </w:r>
      <w:r w:rsidR="007E14CD">
        <w:t xml:space="preserve">£58,000. </w:t>
      </w:r>
    </w:p>
    <w:p w14:paraId="5E02502D" w14:textId="77777777" w:rsidR="00A56F66" w:rsidRDefault="00A56F66" w:rsidP="00A56F66">
      <w:pPr>
        <w:pStyle w:val="ListParagraph"/>
      </w:pPr>
    </w:p>
    <w:p w14:paraId="26084142" w14:textId="1F06B4E9" w:rsidR="009F086E" w:rsidRDefault="00532DEE" w:rsidP="00836AC6">
      <w:pPr>
        <w:pStyle w:val="ListParagraph"/>
        <w:numPr>
          <w:ilvl w:val="2"/>
          <w:numId w:val="27"/>
        </w:numPr>
        <w:spacing w:after="0"/>
      </w:pPr>
      <w:r>
        <w:t xml:space="preserve">For both active substances and products, </w:t>
      </w:r>
      <w:r w:rsidR="00710CC1">
        <w:t xml:space="preserve">the timing and sequencing of </w:t>
      </w:r>
      <w:r>
        <w:t xml:space="preserve">approvals and authorisation based on international recognition will </w:t>
      </w:r>
      <w:r w:rsidR="00710CC1">
        <w:t xml:space="preserve">depend on the flow of </w:t>
      </w:r>
      <w:r w:rsidR="008C1806">
        <w:t xml:space="preserve">such decisions from suitable international </w:t>
      </w:r>
      <w:r w:rsidR="00167A78">
        <w:t xml:space="preserve">regulators. We do not currently anticipate that </w:t>
      </w:r>
      <w:r w:rsidR="00F36111">
        <w:t xml:space="preserve">GB applicants </w:t>
      </w:r>
      <w:r w:rsidR="002B2F33">
        <w:t xml:space="preserve">for international recognition </w:t>
      </w:r>
      <w:r w:rsidR="00F36111">
        <w:t xml:space="preserve">would </w:t>
      </w:r>
      <w:r w:rsidR="000B077D">
        <w:t>make an</w:t>
      </w:r>
      <w:r w:rsidR="002B2F33">
        <w:t>y</w:t>
      </w:r>
      <w:r w:rsidR="000B077D">
        <w:t xml:space="preserve"> savings or incur any</w:t>
      </w:r>
      <w:r w:rsidR="00AF0AC3">
        <w:t xml:space="preserve"> additional costs in terms of dossiers of </w:t>
      </w:r>
      <w:r w:rsidR="00F834ED">
        <w:t>evidence as</w:t>
      </w:r>
      <w:r w:rsidR="00E403E9">
        <w:t xml:space="preserve"> we understand that</w:t>
      </w:r>
      <w:r w:rsidR="00F834ED">
        <w:t xml:space="preserve"> they would </w:t>
      </w:r>
      <w:r w:rsidR="005E37DB">
        <w:t xml:space="preserve">send to HSE the same dossier they had sent to </w:t>
      </w:r>
      <w:r w:rsidR="009A163E">
        <w:t xml:space="preserve">any international </w:t>
      </w:r>
      <w:r w:rsidR="00A72360">
        <w:t xml:space="preserve">regulator. </w:t>
      </w:r>
    </w:p>
    <w:p w14:paraId="25BC3AAC" w14:textId="77777777" w:rsidR="009F086E" w:rsidRDefault="009F086E" w:rsidP="009F086E">
      <w:pPr>
        <w:pStyle w:val="ListParagraph"/>
      </w:pPr>
    </w:p>
    <w:p w14:paraId="3CD1B68C" w14:textId="70B851FE" w:rsidR="009F086E" w:rsidRDefault="071A47D1" w:rsidP="00836AC6">
      <w:pPr>
        <w:pStyle w:val="ListParagraph"/>
        <w:numPr>
          <w:ilvl w:val="2"/>
          <w:numId w:val="27"/>
        </w:numPr>
        <w:spacing w:after="0"/>
      </w:pPr>
      <w:r>
        <w:t xml:space="preserve">On </w:t>
      </w:r>
      <w:r w:rsidRPr="79D78836">
        <w:rPr>
          <w:b/>
          <w:bCs/>
        </w:rPr>
        <w:t xml:space="preserve">removing active substance </w:t>
      </w:r>
      <w:r w:rsidR="7679A5EC" w:rsidRPr="79D78836">
        <w:rPr>
          <w:b/>
          <w:bCs/>
        </w:rPr>
        <w:t>approval dates and calling in active substances for review</w:t>
      </w:r>
      <w:r w:rsidR="7679A5EC">
        <w:t xml:space="preserve">, </w:t>
      </w:r>
      <w:r w:rsidR="295C5327">
        <w:t xml:space="preserve">HSE estimate that </w:t>
      </w:r>
      <w:r w:rsidR="3871E4EF">
        <w:t xml:space="preserve">around 29% of active substances </w:t>
      </w:r>
      <w:r w:rsidR="4A067382">
        <w:t xml:space="preserve">might be in scope of being </w:t>
      </w:r>
      <w:r w:rsidR="6A4682D1">
        <w:t>‘</w:t>
      </w:r>
      <w:r w:rsidR="4A067382">
        <w:t>called</w:t>
      </w:r>
      <w:r w:rsidR="13180B67">
        <w:t>-</w:t>
      </w:r>
      <w:r w:rsidR="4A067382">
        <w:t>in</w:t>
      </w:r>
      <w:r w:rsidR="66080996">
        <w:t>’</w:t>
      </w:r>
      <w:r w:rsidR="4A067382">
        <w:t xml:space="preserve"> for review (based on an estimate of the number that are candidates for substitution), but this is a rough initial estimate and the actual number called in each year will depend on </w:t>
      </w:r>
      <w:r w:rsidR="43207113">
        <w:t xml:space="preserve">HSE’s assessment of </w:t>
      </w:r>
      <w:r w:rsidR="6BD3BB53">
        <w:t xml:space="preserve">risk for individual actives. </w:t>
      </w:r>
      <w:r w:rsidR="7C00F264">
        <w:t xml:space="preserve">In other cases, HSE might choose to recognise </w:t>
      </w:r>
      <w:r w:rsidR="58112224">
        <w:t xml:space="preserve">renewal decisions </w:t>
      </w:r>
      <w:r w:rsidR="477563AC">
        <w:t>issued</w:t>
      </w:r>
      <w:r w:rsidR="58112224">
        <w:t xml:space="preserve"> by the EU or other suitable international regulators.</w:t>
      </w:r>
    </w:p>
    <w:p w14:paraId="5454FA1E" w14:textId="77777777" w:rsidR="009F086E" w:rsidRDefault="009F086E" w:rsidP="009F086E">
      <w:pPr>
        <w:pStyle w:val="ListParagraph"/>
      </w:pPr>
    </w:p>
    <w:p w14:paraId="51806C09" w14:textId="18A69562" w:rsidR="009F086E" w:rsidRDefault="008411DC" w:rsidP="00836AC6">
      <w:pPr>
        <w:pStyle w:val="ListParagraph"/>
        <w:numPr>
          <w:ilvl w:val="2"/>
          <w:numId w:val="27"/>
        </w:numPr>
        <w:spacing w:after="0"/>
      </w:pPr>
      <w:r>
        <w:t>For any active substance</w:t>
      </w:r>
      <w:r w:rsidR="00D654EC">
        <w:t>s</w:t>
      </w:r>
      <w:r>
        <w:t xml:space="preserve"> called in </w:t>
      </w:r>
      <w:r w:rsidR="00D654EC">
        <w:t>by HSE</w:t>
      </w:r>
      <w:r>
        <w:t xml:space="preserve"> without an international decision to recognise, </w:t>
      </w:r>
      <w:r w:rsidR="00193791">
        <w:t xml:space="preserve">HSE estimate that assessment costs and fees might be </w:t>
      </w:r>
      <w:r w:rsidR="00975B7C">
        <w:t xml:space="preserve">between 25% and 100% of the current fee of around </w:t>
      </w:r>
      <w:r w:rsidR="00775F0A">
        <w:t>£220,000 – although such cases are expected to be very rare.</w:t>
      </w:r>
      <w:r w:rsidR="00CD311E">
        <w:t xml:space="preserve"> Potential cost savings are due to HSE being able to focus the review just on the </w:t>
      </w:r>
      <w:proofErr w:type="gramStart"/>
      <w:r w:rsidR="00CD311E">
        <w:t>particular area</w:t>
      </w:r>
      <w:proofErr w:type="gramEnd"/>
      <w:r w:rsidR="00CD311E">
        <w:t xml:space="preserve"> of concern</w:t>
      </w:r>
      <w:r w:rsidR="00B147DE">
        <w:t>.</w:t>
      </w:r>
      <w:r w:rsidR="00CD311E">
        <w:t xml:space="preserve"> </w:t>
      </w:r>
    </w:p>
    <w:p w14:paraId="46BD76D3" w14:textId="77777777" w:rsidR="009F086E" w:rsidRDefault="009F086E" w:rsidP="009F086E">
      <w:pPr>
        <w:pStyle w:val="ListParagraph"/>
      </w:pPr>
    </w:p>
    <w:p w14:paraId="0A10C68D" w14:textId="77777777" w:rsidR="009C6CBB" w:rsidRDefault="00D654EC" w:rsidP="00836AC6">
      <w:pPr>
        <w:pStyle w:val="ListParagraph"/>
        <w:numPr>
          <w:ilvl w:val="2"/>
          <w:numId w:val="27"/>
        </w:numPr>
        <w:spacing w:after="0"/>
      </w:pPr>
      <w:r>
        <w:t xml:space="preserve">For any active substances called in by HSE </w:t>
      </w:r>
      <w:r w:rsidR="00BF2529">
        <w:t xml:space="preserve">with an international decision to recognise, </w:t>
      </w:r>
      <w:r w:rsidR="00DB4AC7">
        <w:t xml:space="preserve">initial estimates are that assessment costs and fees might be </w:t>
      </w:r>
      <w:r w:rsidR="00CD311E">
        <w:t>between</w:t>
      </w:r>
      <w:r w:rsidR="00DB4AC7">
        <w:t xml:space="preserve"> around </w:t>
      </w:r>
      <w:r w:rsidR="00CD311E">
        <w:t>£25,000 and £30,000.</w:t>
      </w:r>
    </w:p>
    <w:p w14:paraId="409DB882" w14:textId="77777777" w:rsidR="009C6CBB" w:rsidRDefault="009C6CBB" w:rsidP="009C6CBB">
      <w:pPr>
        <w:pStyle w:val="ListParagraph"/>
      </w:pPr>
    </w:p>
    <w:p w14:paraId="50B0A0A5" w14:textId="77777777" w:rsidR="009C6CBB" w:rsidRDefault="00F12B5D" w:rsidP="00836AC6">
      <w:pPr>
        <w:pStyle w:val="ListParagraph"/>
        <w:numPr>
          <w:ilvl w:val="2"/>
          <w:numId w:val="27"/>
        </w:numPr>
        <w:spacing w:after="0"/>
      </w:pPr>
      <w:r>
        <w:lastRenderedPageBreak/>
        <w:t>We do not anticipate that active substance</w:t>
      </w:r>
      <w:r w:rsidR="004618E7">
        <w:t>s going through the GB review process would incur any additional costs or make any savings in terms of dossiers of evidence as they would send to HSE what they had already shared with international regulators.</w:t>
      </w:r>
      <w:r w:rsidR="00CD311E">
        <w:t xml:space="preserve"> </w:t>
      </w:r>
      <w:r w:rsidR="00BF2529">
        <w:t xml:space="preserve"> </w:t>
      </w:r>
    </w:p>
    <w:p w14:paraId="230FAF5D" w14:textId="77777777" w:rsidR="009C6CBB" w:rsidRDefault="009C6CBB" w:rsidP="009C6CBB">
      <w:pPr>
        <w:pStyle w:val="ListParagraph"/>
      </w:pPr>
    </w:p>
    <w:p w14:paraId="180ADF3D" w14:textId="594C5952" w:rsidR="00055884" w:rsidRDefault="004618E7" w:rsidP="00836AC6">
      <w:pPr>
        <w:pStyle w:val="ListParagraph"/>
        <w:numPr>
          <w:ilvl w:val="2"/>
          <w:numId w:val="27"/>
        </w:numPr>
        <w:spacing w:after="0"/>
      </w:pPr>
      <w:r>
        <w:t>For products</w:t>
      </w:r>
      <w:r w:rsidR="00FA5B6C">
        <w:t>, again HSE estimate</w:t>
      </w:r>
      <w:r w:rsidR="15F49EFA">
        <w:t>s</w:t>
      </w:r>
      <w:r w:rsidR="00FA5B6C">
        <w:t xml:space="preserve"> that perhaps 29% might be in scope of being </w:t>
      </w:r>
      <w:r w:rsidR="00061EAC">
        <w:t>called</w:t>
      </w:r>
      <w:r w:rsidR="00FA5B6C">
        <w:t xml:space="preserve"> in, but </w:t>
      </w:r>
      <w:r w:rsidR="00061EAC">
        <w:t xml:space="preserve">actual numbers would depend on HSE decision-making based on intel on risk of individual products. </w:t>
      </w:r>
      <w:r w:rsidR="00AE169F">
        <w:t xml:space="preserve">For those products that would be called in, HSE estimate that assessment costs and fees might come to between around 75% and 100% of the current </w:t>
      </w:r>
      <w:r w:rsidR="002D3A21">
        <w:t xml:space="preserve">cost of around </w:t>
      </w:r>
      <w:r w:rsidR="001D3605">
        <w:t xml:space="preserve">£5,700. </w:t>
      </w:r>
      <w:r w:rsidR="00DC28D6">
        <w:t xml:space="preserve">As above, any savings are due to HSE being able to focus their review just on the </w:t>
      </w:r>
      <w:proofErr w:type="gramStart"/>
      <w:r w:rsidR="00DC28D6">
        <w:t>particular area</w:t>
      </w:r>
      <w:proofErr w:type="gramEnd"/>
      <w:r w:rsidR="00DC28D6">
        <w:t xml:space="preserve"> of concern. </w:t>
      </w:r>
    </w:p>
    <w:p w14:paraId="7422F6F5" w14:textId="77777777" w:rsidR="00055884" w:rsidRDefault="00055884" w:rsidP="00055884">
      <w:pPr>
        <w:pStyle w:val="ListParagraph"/>
      </w:pPr>
    </w:p>
    <w:p w14:paraId="39E226BB" w14:textId="4B51B147" w:rsidR="00543E78" w:rsidRDefault="007E3817" w:rsidP="00836AC6">
      <w:pPr>
        <w:pStyle w:val="ListParagraph"/>
        <w:numPr>
          <w:ilvl w:val="2"/>
          <w:numId w:val="27"/>
        </w:numPr>
        <w:spacing w:after="0"/>
      </w:pPr>
      <w:r>
        <w:t xml:space="preserve">For GB products that are not also on EU </w:t>
      </w:r>
      <w:r w:rsidR="002F6A95">
        <w:t>markets</w:t>
      </w:r>
      <w:r w:rsidR="00782D09">
        <w:t xml:space="preserve"> (around</w:t>
      </w:r>
      <w:r w:rsidR="00C10482">
        <w:t xml:space="preserve"> 32%)</w:t>
      </w:r>
      <w:r w:rsidR="00837637">
        <w:t>, HSE estimate that they would save money on</w:t>
      </w:r>
      <w:r>
        <w:t xml:space="preserve"> </w:t>
      </w:r>
      <w:r w:rsidR="005C3D17">
        <w:t xml:space="preserve">the compilation of a dossier of evidence </w:t>
      </w:r>
      <w:r w:rsidR="009C71CE">
        <w:t>where they are no</w:t>
      </w:r>
      <w:r w:rsidR="006B012C">
        <w:t xml:space="preserve"> longer subject to </w:t>
      </w:r>
      <w:r w:rsidR="0010244F">
        <w:t xml:space="preserve">fixed renewal dates. </w:t>
      </w:r>
    </w:p>
    <w:p w14:paraId="66C4EB45" w14:textId="6A8CC407" w:rsidR="00543E78" w:rsidRDefault="00543E78" w:rsidP="00F241B8">
      <w:pPr>
        <w:ind w:left="0" w:firstLine="0"/>
      </w:pPr>
    </w:p>
    <w:p w14:paraId="26681913" w14:textId="427328A7" w:rsidR="00DB625F" w:rsidRPr="00B31F50" w:rsidRDefault="00637075" w:rsidP="006C4CEA">
      <w:pPr>
        <w:pStyle w:val="Heading1"/>
        <w:numPr>
          <w:ilvl w:val="0"/>
          <w:numId w:val="0"/>
        </w:numPr>
        <w:spacing w:after="240"/>
        <w:ind w:left="426" w:hanging="142"/>
        <w:rPr>
          <w:sz w:val="32"/>
          <w:szCs w:val="32"/>
        </w:rPr>
      </w:pPr>
      <w:bookmarkStart w:id="138" w:name="_Toc179457637"/>
      <w:bookmarkStart w:id="139" w:name="_Toc179458480"/>
      <w:bookmarkStart w:id="140" w:name="_Toc179458567"/>
      <w:r>
        <w:br w:type="page"/>
      </w:r>
      <w:bookmarkStart w:id="141" w:name="_Toc197520669"/>
      <w:bookmarkStart w:id="142" w:name="_Toc200970843"/>
      <w:bookmarkEnd w:id="138"/>
      <w:bookmarkEnd w:id="139"/>
      <w:bookmarkEnd w:id="140"/>
      <w:r w:rsidR="00733604">
        <w:rPr>
          <w:sz w:val="32"/>
          <w:szCs w:val="32"/>
        </w:rPr>
        <w:lastRenderedPageBreak/>
        <w:t xml:space="preserve">4. </w:t>
      </w:r>
      <w:r w:rsidR="00814144">
        <w:rPr>
          <w:sz w:val="32"/>
          <w:szCs w:val="32"/>
        </w:rPr>
        <w:t>Classification, Labelling and Packaging</w:t>
      </w:r>
      <w:bookmarkStart w:id="143" w:name="_Toc182214941"/>
      <w:bookmarkStart w:id="144" w:name="_Toc182229562"/>
      <w:bookmarkStart w:id="145" w:name="_Toc182229638"/>
      <w:bookmarkStart w:id="146" w:name="_Toc192751764"/>
      <w:bookmarkStart w:id="147" w:name="_Toc192752221"/>
      <w:bookmarkStart w:id="148" w:name="_Toc192752301"/>
      <w:bookmarkStart w:id="149" w:name="_Toc192752381"/>
      <w:bookmarkStart w:id="150" w:name="_Toc196980008"/>
      <w:bookmarkStart w:id="151" w:name="_Toc197505350"/>
      <w:bookmarkStart w:id="152" w:name="_Toc197505407"/>
      <w:bookmarkStart w:id="153" w:name="_Toc197505445"/>
      <w:bookmarkStart w:id="154" w:name="_Toc197505497"/>
      <w:bookmarkStart w:id="155" w:name="_Toc197505713"/>
      <w:bookmarkStart w:id="156" w:name="_Toc197512446"/>
      <w:bookmarkStart w:id="157" w:name="_Toc197520670"/>
      <w:bookmarkStart w:id="158" w:name="_Toc181269140"/>
      <w:bookmarkStart w:id="159" w:name="_Toc1812693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41E13C3A" w14:textId="1D1DCA76" w:rsidR="00637075" w:rsidRPr="00C73527" w:rsidRDefault="69C2D025" w:rsidP="006C4CEA">
      <w:pPr>
        <w:pStyle w:val="Heading2"/>
        <w:numPr>
          <w:ilvl w:val="1"/>
          <w:numId w:val="16"/>
        </w:numPr>
        <w:ind w:left="709"/>
      </w:pPr>
      <w:bookmarkStart w:id="160" w:name="_Toc197520671"/>
      <w:bookmarkStart w:id="161" w:name="_Toc200970844"/>
      <w:r w:rsidRPr="587AEA4E">
        <w:t>Background – The Great Britain Classification Labelling and Packaging (GB CLP) Regulation</w:t>
      </w:r>
      <w:bookmarkEnd w:id="158"/>
      <w:bookmarkEnd w:id="159"/>
      <w:bookmarkEnd w:id="160"/>
      <w:bookmarkEnd w:id="161"/>
    </w:p>
    <w:p w14:paraId="78D043E0" w14:textId="6308A748" w:rsidR="00637075" w:rsidRDefault="0076180C" w:rsidP="00836AC6">
      <w:pPr>
        <w:pStyle w:val="ListParagraph"/>
        <w:numPr>
          <w:ilvl w:val="2"/>
          <w:numId w:val="16"/>
        </w:numPr>
      </w:pPr>
      <w:r>
        <w:t>C</w:t>
      </w:r>
      <w:r w:rsidR="00637075" w:rsidRPr="002116EA">
        <w:t xml:space="preserve">hemicals supplied to </w:t>
      </w:r>
      <w:r w:rsidR="00C17DE6">
        <w:t xml:space="preserve">the </w:t>
      </w:r>
      <w:r w:rsidR="00637075" w:rsidRPr="002116EA">
        <w:t>G</w:t>
      </w:r>
      <w:r w:rsidR="00637075">
        <w:t xml:space="preserve">reat </w:t>
      </w:r>
      <w:r w:rsidR="00637075" w:rsidRPr="002116EA">
        <w:t>B</w:t>
      </w:r>
      <w:r w:rsidR="00637075">
        <w:t>ritain (</w:t>
      </w:r>
      <w:r w:rsidR="00637075" w:rsidRPr="002116EA">
        <w:t>GB</w:t>
      </w:r>
      <w:r w:rsidR="00637075">
        <w:t>)</w:t>
      </w:r>
      <w:r w:rsidR="00637075" w:rsidRPr="002116EA">
        <w:t xml:space="preserve"> market </w:t>
      </w:r>
      <w:r>
        <w:t>can</w:t>
      </w:r>
      <w:r w:rsidR="00703993">
        <w:t xml:space="preserve"> sometimes</w:t>
      </w:r>
      <w:r>
        <w:t xml:space="preserve"> </w:t>
      </w:r>
      <w:r w:rsidR="00637075" w:rsidRPr="002116EA">
        <w:t xml:space="preserve">have properties </w:t>
      </w:r>
      <w:r w:rsidR="00637075" w:rsidRPr="006C56E0">
        <w:t>with</w:t>
      </w:r>
      <w:r w:rsidR="00637075" w:rsidRPr="002116EA">
        <w:t xml:space="preserve"> the potential to cause harm (hazardous properties). </w:t>
      </w:r>
      <w:r w:rsidR="00637075">
        <w:t>Such chemicals are regulated u</w:t>
      </w:r>
      <w:r w:rsidR="00637075" w:rsidRPr="002116EA">
        <w:t xml:space="preserve">nder the assimilated </w:t>
      </w:r>
      <w:hyperlink r:id="rId40" w:history="1">
        <w:r w:rsidR="00637075" w:rsidRPr="00AD630D">
          <w:rPr>
            <w:rStyle w:val="Hyperlink"/>
            <w:rFonts w:cs="Arial"/>
          </w:rPr>
          <w:t>Regulation (EC) No 1272/2008 on classification, labelling and packaging of substances and mixtures</w:t>
        </w:r>
      </w:hyperlink>
      <w:r w:rsidR="00637075" w:rsidRPr="002116EA">
        <w:t xml:space="preserve"> (GB CLP)</w:t>
      </w:r>
      <w:r w:rsidR="00637075">
        <w:t xml:space="preserve"> </w:t>
      </w:r>
      <w:r w:rsidR="00637075" w:rsidRPr="002116EA">
        <w:t>so that people using them, in industry or as consumers, can understand their hazardous effects</w:t>
      </w:r>
      <w:r w:rsidR="00637075">
        <w:t>. The purpose of GB CLP is to ensure a high level of protection of human health and the environment.</w:t>
      </w:r>
      <w:r w:rsidR="00637075" w:rsidRPr="002116EA">
        <w:t xml:space="preserve"> </w:t>
      </w:r>
    </w:p>
    <w:p w14:paraId="0A67BA6E" w14:textId="77777777" w:rsidR="008B6E04" w:rsidRDefault="008B6E04" w:rsidP="008B6E04">
      <w:pPr>
        <w:pStyle w:val="ListParagraph"/>
        <w:ind w:left="1224"/>
      </w:pPr>
    </w:p>
    <w:p w14:paraId="28ACB5D4" w14:textId="2B233CF3" w:rsidR="006C56E0" w:rsidRDefault="00637075" w:rsidP="00836AC6">
      <w:pPr>
        <w:pStyle w:val="ListParagraph"/>
        <w:numPr>
          <w:ilvl w:val="2"/>
          <w:numId w:val="16"/>
        </w:numPr>
      </w:pPr>
      <w:r w:rsidRPr="00F72C75">
        <w:t xml:space="preserve">GB CLP adopts the </w:t>
      </w:r>
      <w:hyperlink r:id="rId41" w:history="1">
        <w:r w:rsidRPr="00D77568">
          <w:rPr>
            <w:rStyle w:val="Hyperlink"/>
            <w:rFonts w:cs="Arial"/>
          </w:rPr>
          <w:t>United Nations Globally Harmonized System</w:t>
        </w:r>
      </w:hyperlink>
      <w:r w:rsidRPr="00F72C75">
        <w:t xml:space="preserve"> of </w:t>
      </w:r>
      <w:r w:rsidRPr="006C56E0">
        <w:t>classification</w:t>
      </w:r>
      <w:r w:rsidRPr="00F72C75">
        <w:t xml:space="preserve"> and labelling of chemicals (‘the UN GHS’)</w:t>
      </w:r>
      <w:r>
        <w:t>;</w:t>
      </w:r>
      <w:r w:rsidRPr="00F72C75">
        <w:t xml:space="preserve"> a voluntary internationally agreed system, upon which the classification and labelling provisions of GB CLP are based. The UN GHS facilitates trade by providing the basis for harmonising regulations on chemicals at national, regional, and worldwide levels.</w:t>
      </w:r>
    </w:p>
    <w:p w14:paraId="5CE83F7E" w14:textId="77777777" w:rsidR="008B6E04" w:rsidRDefault="008B6E04" w:rsidP="008B6E04">
      <w:pPr>
        <w:pStyle w:val="ListParagraph"/>
      </w:pPr>
    </w:p>
    <w:p w14:paraId="309A8B10" w14:textId="1453A9A1" w:rsidR="006C56E0" w:rsidRDefault="00637075" w:rsidP="00836AC6">
      <w:pPr>
        <w:pStyle w:val="ListParagraph"/>
        <w:numPr>
          <w:ilvl w:val="2"/>
          <w:numId w:val="16"/>
        </w:numPr>
      </w:pPr>
      <w:r>
        <w:t xml:space="preserve">GB CLP applies to manufacturers, importers, downstream users (e.g. </w:t>
      </w:r>
      <w:r w:rsidRPr="006C56E0">
        <w:t>formulators</w:t>
      </w:r>
      <w:r>
        <w:t>) and distributors (e.g. retailers) that supply chemicals to the GB market. Within scope are chemical substances, mixtures, explosive articles and pyrotechnic articles regardless of their volume or weight. Some specialised chemicals, such as cosmetics, food, and waste are regulated under alternative product- and sector-specific laws and are not in scope.</w:t>
      </w:r>
    </w:p>
    <w:p w14:paraId="236F1060" w14:textId="77777777" w:rsidR="008B6E04" w:rsidRDefault="008B6E04" w:rsidP="008B6E04">
      <w:pPr>
        <w:pStyle w:val="ListParagraph"/>
      </w:pPr>
    </w:p>
    <w:p w14:paraId="3E7862A6" w14:textId="26AD1AE9" w:rsidR="00637075" w:rsidRPr="006C56E0" w:rsidRDefault="00637075" w:rsidP="00836AC6">
      <w:pPr>
        <w:pStyle w:val="ListParagraph"/>
        <w:numPr>
          <w:ilvl w:val="2"/>
          <w:numId w:val="16"/>
        </w:numPr>
      </w:pPr>
      <w:r w:rsidRPr="000D244C">
        <w:t>Before placing chemicals on the GB market, suppliers are required to:</w:t>
      </w:r>
    </w:p>
    <w:p w14:paraId="2B6D5259" w14:textId="71AA0A60" w:rsidR="00637075" w:rsidRDefault="00637075" w:rsidP="00F46B0C">
      <w:pPr>
        <w:pStyle w:val="numberpara"/>
        <w:numPr>
          <w:ilvl w:val="0"/>
          <w:numId w:val="31"/>
        </w:numPr>
        <w:spacing w:after="0"/>
        <w:ind w:left="1418"/>
      </w:pPr>
      <w:r w:rsidRPr="414A1A93">
        <w:rPr>
          <w:b/>
          <w:bCs/>
        </w:rPr>
        <w:t>Classify</w:t>
      </w:r>
      <w:r>
        <w:t xml:space="preserve"> their chemicals through mandatory classification or self-classification to identify and evaluate hazardous properties. Mandatory classification specifies the legally binding classifications and accompanying hazard labelling that must be used, which may cover some or all hazard classes. Where no mandatory classification exists, the supplier must gather and evaluate all the available information, then compare it to the classification criteria and decide on the classification (self-classification). </w:t>
      </w:r>
    </w:p>
    <w:p w14:paraId="1BFCE438" w14:textId="77777777" w:rsidR="00637075" w:rsidRDefault="00637075" w:rsidP="00F46B0C">
      <w:pPr>
        <w:pStyle w:val="numberpara"/>
        <w:numPr>
          <w:ilvl w:val="0"/>
          <w:numId w:val="13"/>
        </w:numPr>
        <w:spacing w:after="0"/>
        <w:ind w:left="1418" w:hanging="550"/>
      </w:pPr>
      <w:r w:rsidRPr="000D244C">
        <w:t xml:space="preserve">Communicate the hazards identified via </w:t>
      </w:r>
      <w:r w:rsidRPr="00E26266">
        <w:rPr>
          <w:b/>
          <w:bCs/>
        </w:rPr>
        <w:t>labelling</w:t>
      </w:r>
      <w:r w:rsidRPr="000D244C">
        <w:t>.</w:t>
      </w:r>
    </w:p>
    <w:p w14:paraId="4FCC018C" w14:textId="77777777" w:rsidR="00637075" w:rsidRDefault="00637075" w:rsidP="00F46B0C">
      <w:pPr>
        <w:pStyle w:val="numberpara"/>
        <w:numPr>
          <w:ilvl w:val="0"/>
          <w:numId w:val="13"/>
        </w:numPr>
        <w:spacing w:after="0"/>
        <w:ind w:left="1418" w:hanging="550"/>
      </w:pPr>
      <w:r w:rsidRPr="000D244C">
        <w:t xml:space="preserve">Ensure the safe and secure </w:t>
      </w:r>
      <w:r w:rsidRPr="00E26266">
        <w:rPr>
          <w:b/>
          <w:bCs/>
        </w:rPr>
        <w:t>packaging</w:t>
      </w:r>
      <w:r w:rsidRPr="000D244C">
        <w:t xml:space="preserve"> of their chemicals prior to them being placed on the GB market.</w:t>
      </w:r>
    </w:p>
    <w:p w14:paraId="33888028" w14:textId="77777777" w:rsidR="008B6E04" w:rsidRDefault="008B6E04" w:rsidP="008B6E04">
      <w:pPr>
        <w:pStyle w:val="numberpara"/>
        <w:numPr>
          <w:ilvl w:val="0"/>
          <w:numId w:val="0"/>
        </w:numPr>
        <w:spacing w:after="0"/>
        <w:ind w:left="1512"/>
      </w:pPr>
    </w:p>
    <w:p w14:paraId="70D74DFB" w14:textId="3EFD1452" w:rsidR="007915AA" w:rsidRPr="007915AA" w:rsidRDefault="00637075" w:rsidP="00836AC6">
      <w:pPr>
        <w:pStyle w:val="ListParagraph"/>
        <w:numPr>
          <w:ilvl w:val="2"/>
          <w:numId w:val="16"/>
        </w:numPr>
      </w:pPr>
      <w:r>
        <w:t xml:space="preserve">GB CLP places additional requirements on certain suppliers of chemicals. For example, manufacturers and importers are required to notify HSE when supplying a new substance to the GB </w:t>
      </w:r>
      <w:r w:rsidR="55450368">
        <w:t>market and</w:t>
      </w:r>
      <w:r>
        <w:t xml:space="preserve"> are responsible for updating their notifications following a change in classification.</w:t>
      </w:r>
    </w:p>
    <w:p w14:paraId="017CB30E" w14:textId="0346D6E5" w:rsidR="00637075" w:rsidRPr="00DB3E96" w:rsidRDefault="69C2D025" w:rsidP="00F46B0C">
      <w:pPr>
        <w:pStyle w:val="Heading2"/>
        <w:numPr>
          <w:ilvl w:val="1"/>
          <w:numId w:val="17"/>
        </w:numPr>
        <w:ind w:left="709"/>
      </w:pPr>
      <w:bookmarkStart w:id="162" w:name="_Toc181269141"/>
      <w:bookmarkStart w:id="163" w:name="_Toc181269341"/>
      <w:bookmarkStart w:id="164" w:name="_Toc197520672"/>
      <w:bookmarkStart w:id="165" w:name="_Toc200970845"/>
      <w:r w:rsidRPr="00DB3E96">
        <w:t>Transition from EU</w:t>
      </w:r>
      <w:r w:rsidR="6268302D" w:rsidRPr="00DB3E96">
        <w:t xml:space="preserve"> CLP</w:t>
      </w:r>
      <w:r w:rsidRPr="00DB3E96">
        <w:t xml:space="preserve"> to GB </w:t>
      </w:r>
      <w:r w:rsidR="6268302D" w:rsidRPr="00DB3E96">
        <w:t>CLP</w:t>
      </w:r>
      <w:bookmarkEnd w:id="162"/>
      <w:bookmarkEnd w:id="163"/>
      <w:bookmarkEnd w:id="164"/>
      <w:bookmarkEnd w:id="165"/>
    </w:p>
    <w:p w14:paraId="27EDC181" w14:textId="705677E6" w:rsidR="00637075" w:rsidRDefault="00637075" w:rsidP="00836AC6">
      <w:pPr>
        <w:pStyle w:val="ListParagraph"/>
        <w:numPr>
          <w:ilvl w:val="2"/>
          <w:numId w:val="17"/>
        </w:numPr>
      </w:pPr>
      <w:r w:rsidRPr="00B01C54">
        <w:t xml:space="preserve">Prior to the UK’s exit from the European Union, the classification, labelling and packaging framework applicable to the UK was </w:t>
      </w:r>
      <w:hyperlink r:id="rId42" w:history="1">
        <w:r w:rsidRPr="00621107">
          <w:rPr>
            <w:rStyle w:val="Hyperlink"/>
            <w:rFonts w:cs="Arial"/>
          </w:rPr>
          <w:t xml:space="preserve">Regulation (EC) No 1272/2008 </w:t>
        </w:r>
        <w:r w:rsidRPr="00621107">
          <w:rPr>
            <w:rStyle w:val="Hyperlink"/>
            <w:rFonts w:cs="Arial"/>
          </w:rPr>
          <w:lastRenderedPageBreak/>
          <w:t>of the European Parliament and of the Council of 16 December 2008 on classification, labelling and packaging of substances and mixtures</w:t>
        </w:r>
      </w:hyperlink>
      <w:r w:rsidRPr="00B01C54">
        <w:t xml:space="preserve"> (‘EU CLP’). EU CLP </w:t>
      </w:r>
      <w:r>
        <w:t>w</w:t>
      </w:r>
      <w:r w:rsidRPr="00B01C54">
        <w:t>as adopted by Member States on 16 December 2008 and was published in the Official Journal on 31 December 2008. It entered into force on 20 January 2009. </w:t>
      </w:r>
    </w:p>
    <w:p w14:paraId="759115A5" w14:textId="77777777" w:rsidR="008B6E04" w:rsidRDefault="008B6E04" w:rsidP="008B6E04">
      <w:pPr>
        <w:pStyle w:val="ListParagraph"/>
        <w:ind w:left="1224"/>
      </w:pPr>
    </w:p>
    <w:p w14:paraId="67127A77" w14:textId="464826BC" w:rsidR="00722280" w:rsidRDefault="00637075" w:rsidP="00836AC6">
      <w:pPr>
        <w:pStyle w:val="ListParagraph"/>
        <w:numPr>
          <w:ilvl w:val="2"/>
          <w:numId w:val="17"/>
        </w:numPr>
      </w:pPr>
      <w:r>
        <w:t xml:space="preserve">EU CLP was </w:t>
      </w:r>
      <w:r w:rsidR="00811479">
        <w:t xml:space="preserve">incorporated </w:t>
      </w:r>
      <w:r>
        <w:t>in</w:t>
      </w:r>
      <w:r w:rsidR="00811479">
        <w:t>to</w:t>
      </w:r>
      <w:r>
        <w:t xml:space="preserve"> GB law under </w:t>
      </w:r>
      <w:hyperlink r:id="rId43" w:history="1">
        <w:r w:rsidRPr="006C56E0">
          <w:rPr>
            <w:rStyle w:val="Hyperlink"/>
            <w:rFonts w:cs="Arial"/>
          </w:rPr>
          <w:t>Section 3 of the European Union (Withdrawal) Act 2018</w:t>
        </w:r>
      </w:hyperlink>
      <w:r>
        <w:t>. Amendments were made to the retained EU CLP Regulation to address deficiencies that would arise from the UK's withdrawal from the EU. For example, the responsibilities previously held by the European Chemicals Agency (ECHA) were transferred to HSE, such as evaluation of legally binding classifications and labelling.</w:t>
      </w:r>
      <w:r w:rsidR="00722280">
        <w:t xml:space="preserve"> </w:t>
      </w:r>
      <w:r w:rsidR="008743AA">
        <w:t>T</w:t>
      </w:r>
      <w:r w:rsidR="00A30CF6">
        <w:t xml:space="preserve">he modifications </w:t>
      </w:r>
      <w:r w:rsidR="008743AA">
        <w:t xml:space="preserve">made </w:t>
      </w:r>
      <w:r w:rsidR="00A30CF6">
        <w:t xml:space="preserve">were limited as the powers provided </w:t>
      </w:r>
      <w:r w:rsidR="00E1151B">
        <w:t xml:space="preserve">did not permit changes to policy. </w:t>
      </w:r>
    </w:p>
    <w:p w14:paraId="65966011" w14:textId="77777777" w:rsidR="00722280" w:rsidRDefault="00722280" w:rsidP="00B14DA9">
      <w:pPr>
        <w:pStyle w:val="ListParagraph"/>
        <w:ind w:left="720" w:firstLine="0"/>
      </w:pPr>
    </w:p>
    <w:p w14:paraId="0856AC31" w14:textId="6045D90B" w:rsidR="00746C7F" w:rsidRDefault="0B155811" w:rsidP="00836AC6">
      <w:pPr>
        <w:pStyle w:val="ListParagraph"/>
        <w:numPr>
          <w:ilvl w:val="2"/>
          <w:numId w:val="17"/>
        </w:numPr>
      </w:pPr>
      <w:r>
        <w:t>Th</w:t>
      </w:r>
      <w:r w:rsidR="5895966C">
        <w:t>e</w:t>
      </w:r>
      <w:r>
        <w:t xml:space="preserve"> result</w:t>
      </w:r>
      <w:r w:rsidR="5895966C">
        <w:t>ing</w:t>
      </w:r>
      <w:r w:rsidR="00193896">
        <w:t xml:space="preserve"> CLP regime </w:t>
      </w:r>
      <w:r w:rsidR="5862DB50">
        <w:t>inc</w:t>
      </w:r>
      <w:r w:rsidR="6D3AD7AD">
        <w:t>ludes supplier requirements that are unnecessary and burdensome</w:t>
      </w:r>
      <w:r w:rsidR="00F97CCC">
        <w:t>.</w:t>
      </w:r>
      <w:r w:rsidR="559F5763">
        <w:t xml:space="preserve"> </w:t>
      </w:r>
      <w:r w:rsidR="7E907AAA">
        <w:t>It has also created</w:t>
      </w:r>
      <w:r w:rsidR="3CAA368D">
        <w:t xml:space="preserve"> </w:t>
      </w:r>
      <w:r w:rsidR="4D688A5A">
        <w:t>dis</w:t>
      </w:r>
      <w:r w:rsidR="511EB37C">
        <w:t xml:space="preserve">proportionate </w:t>
      </w:r>
      <w:r w:rsidR="62CD5601">
        <w:t xml:space="preserve">and inefficient </w:t>
      </w:r>
      <w:r w:rsidR="77C4D536">
        <w:t xml:space="preserve">processes </w:t>
      </w:r>
      <w:r w:rsidR="52084E48">
        <w:t xml:space="preserve">to deliver scientific and technical </w:t>
      </w:r>
      <w:r w:rsidR="79A2E0AA">
        <w:t>updates</w:t>
      </w:r>
      <w:r w:rsidR="7F899719">
        <w:t xml:space="preserve">, and </w:t>
      </w:r>
      <w:r w:rsidR="08DC7E7A">
        <w:t xml:space="preserve">a lack of legislative powers to </w:t>
      </w:r>
      <w:r w:rsidR="57F8E382">
        <w:t>i</w:t>
      </w:r>
      <w:r w:rsidR="4B2D8564">
        <w:t>ntroduce w</w:t>
      </w:r>
      <w:r w:rsidR="343F2433">
        <w:t xml:space="preserve">ider </w:t>
      </w:r>
      <w:r w:rsidR="186A3B3D">
        <w:t>update</w:t>
      </w:r>
      <w:r w:rsidR="428624A7">
        <w:t>s</w:t>
      </w:r>
      <w:r w:rsidR="2B31DE9B">
        <w:t xml:space="preserve"> of a non-scient</w:t>
      </w:r>
      <w:r w:rsidR="6BBC00D5">
        <w:t xml:space="preserve">ific </w:t>
      </w:r>
      <w:r w:rsidR="2281509E">
        <w:t>or non-technical nature</w:t>
      </w:r>
      <w:r w:rsidR="4F5CE80A">
        <w:t>.</w:t>
      </w:r>
      <w:r w:rsidR="004D41C4">
        <w:t xml:space="preserve"> In line with the </w:t>
      </w:r>
      <w:r w:rsidR="48906F41">
        <w:t>R</w:t>
      </w:r>
      <w:r w:rsidR="652D1811">
        <w:t xml:space="preserve">egulatory </w:t>
      </w:r>
      <w:r w:rsidR="48906F41">
        <w:t>A</w:t>
      </w:r>
      <w:r w:rsidR="56BBE1FF">
        <w:t xml:space="preserve">ction </w:t>
      </w:r>
      <w:r w:rsidR="48906F41">
        <w:t>P</w:t>
      </w:r>
      <w:r w:rsidR="368484CA">
        <w:t>lan (</w:t>
      </w:r>
      <w:r w:rsidR="004D41C4">
        <w:t>RAP</w:t>
      </w:r>
      <w:r w:rsidR="368484CA">
        <w:t>)</w:t>
      </w:r>
      <w:r w:rsidR="48906F41">
        <w:t>,</w:t>
      </w:r>
      <w:r w:rsidR="4F5CE80A">
        <w:t xml:space="preserve"> </w:t>
      </w:r>
      <w:r w:rsidR="004D41C4">
        <w:t>r</w:t>
      </w:r>
      <w:r w:rsidR="658F08AF">
        <w:t xml:space="preserve">eform of </w:t>
      </w:r>
      <w:r w:rsidR="7F3D35DF">
        <w:t xml:space="preserve">GB </w:t>
      </w:r>
      <w:r w:rsidR="658F08AF">
        <w:t xml:space="preserve">CLP </w:t>
      </w:r>
      <w:r w:rsidR="4EBBE81F">
        <w:t>is required</w:t>
      </w:r>
      <w:r w:rsidR="658F08AF">
        <w:t xml:space="preserve"> to address these problems</w:t>
      </w:r>
      <w:r w:rsidR="00DF0F85">
        <w:t xml:space="preserve"> to re</w:t>
      </w:r>
      <w:r w:rsidR="00830317">
        <w:t>move</w:t>
      </w:r>
      <w:r w:rsidR="00DF0F85">
        <w:t xml:space="preserve"> </w:t>
      </w:r>
      <w:r w:rsidR="00D07BA1">
        <w:t>non</w:t>
      </w:r>
      <w:r w:rsidR="00B306F5">
        <w:t>ess</w:t>
      </w:r>
      <w:r w:rsidR="00E23315">
        <w:t xml:space="preserve">ential </w:t>
      </w:r>
      <w:r w:rsidR="00012999">
        <w:t>requirements</w:t>
      </w:r>
      <w:r w:rsidR="00D07BA1">
        <w:t xml:space="preserve"> on business</w:t>
      </w:r>
      <w:r w:rsidR="007F00D0">
        <w:t xml:space="preserve"> and the ability to keep pace with the EU where appropriate</w:t>
      </w:r>
      <w:r w:rsidR="00D07BA1">
        <w:t>.</w:t>
      </w:r>
      <w:r w:rsidR="658F08AF">
        <w:t xml:space="preserve"> </w:t>
      </w:r>
      <w:r w:rsidR="00D07BA1">
        <w:t xml:space="preserve">The changes </w:t>
      </w:r>
      <w:r w:rsidR="658F08AF">
        <w:t>w</w:t>
      </w:r>
      <w:r w:rsidR="00FC3EDC">
        <w:t>ould</w:t>
      </w:r>
      <w:r w:rsidR="658F08AF">
        <w:t xml:space="preserve"> need to be delivered through a mix of primary and secondary legislation.</w:t>
      </w:r>
    </w:p>
    <w:p w14:paraId="640F0DA2" w14:textId="77777777" w:rsidR="00757166" w:rsidRDefault="00757166" w:rsidP="00BB0013">
      <w:pPr>
        <w:pStyle w:val="ListParagraph"/>
      </w:pPr>
    </w:p>
    <w:p w14:paraId="5FBA65E0" w14:textId="7E0A08A4" w:rsidR="02CC1E49" w:rsidRPr="00D72B5C" w:rsidRDefault="00684303" w:rsidP="00836AC6">
      <w:pPr>
        <w:pStyle w:val="ListParagraph"/>
        <w:numPr>
          <w:ilvl w:val="2"/>
          <w:numId w:val="17"/>
        </w:numPr>
        <w:rPr>
          <w:color w:val="000000" w:themeColor="text1"/>
        </w:rPr>
      </w:pPr>
      <w:proofErr w:type="gramStart"/>
      <w:r w:rsidRPr="00865EAC">
        <w:rPr>
          <w:color w:val="000000" w:themeColor="text1"/>
        </w:rPr>
        <w:t>In order to</w:t>
      </w:r>
      <w:proofErr w:type="gramEnd"/>
      <w:r w:rsidRPr="00865EAC">
        <w:rPr>
          <w:color w:val="000000" w:themeColor="text1"/>
        </w:rPr>
        <w:t xml:space="preserve"> facilitate its dual access to both the UK Internal Market and EU Single Market, Northern Ireland </w:t>
      </w:r>
      <w:r w:rsidR="6F1DBA18" w:rsidRPr="2935535C">
        <w:rPr>
          <w:color w:val="000000" w:themeColor="text1"/>
        </w:rPr>
        <w:t xml:space="preserve">(NI) </w:t>
      </w:r>
      <w:r w:rsidRPr="00865EAC">
        <w:rPr>
          <w:color w:val="000000" w:themeColor="text1"/>
        </w:rPr>
        <w:t xml:space="preserve">continues to apply EU CLP under the terms of the Windsor Framework. </w:t>
      </w:r>
      <w:r w:rsidR="00D472DA" w:rsidRPr="00D472DA">
        <w:rPr>
          <w:color w:val="000000" w:themeColor="text1"/>
        </w:rPr>
        <w:t>The Government recognises th</w:t>
      </w:r>
      <w:r w:rsidR="00215572">
        <w:rPr>
          <w:color w:val="000000" w:themeColor="text1"/>
        </w:rPr>
        <w:t xml:space="preserve">e potential for </w:t>
      </w:r>
      <w:r w:rsidR="00D472DA" w:rsidRPr="00D472DA">
        <w:rPr>
          <w:color w:val="000000" w:themeColor="text1"/>
        </w:rPr>
        <w:t>differences between GB CLP and EU CLP</w:t>
      </w:r>
      <w:r w:rsidR="00835AC3">
        <w:rPr>
          <w:color w:val="000000" w:themeColor="text1"/>
        </w:rPr>
        <w:t xml:space="preserve"> </w:t>
      </w:r>
      <w:r w:rsidR="00215572">
        <w:rPr>
          <w:color w:val="000000" w:themeColor="text1"/>
        </w:rPr>
        <w:t>to</w:t>
      </w:r>
      <w:r w:rsidR="00D472DA" w:rsidRPr="00D472DA">
        <w:rPr>
          <w:color w:val="000000" w:themeColor="text1"/>
        </w:rPr>
        <w:t xml:space="preserve"> be</w:t>
      </w:r>
      <w:r w:rsidR="00311C66">
        <w:rPr>
          <w:color w:val="000000" w:themeColor="text1"/>
        </w:rPr>
        <w:t>come</w:t>
      </w:r>
      <w:r w:rsidR="00D472DA" w:rsidRPr="00D472DA">
        <w:rPr>
          <w:color w:val="000000" w:themeColor="text1"/>
        </w:rPr>
        <w:t xml:space="preserve"> a source of </w:t>
      </w:r>
      <w:r w:rsidR="00835AC3">
        <w:rPr>
          <w:color w:val="000000" w:themeColor="text1"/>
        </w:rPr>
        <w:t xml:space="preserve">trade </w:t>
      </w:r>
      <w:r w:rsidR="00D472DA" w:rsidRPr="00D472DA">
        <w:rPr>
          <w:color w:val="000000" w:themeColor="text1"/>
        </w:rPr>
        <w:t xml:space="preserve">friction between GB and </w:t>
      </w:r>
      <w:r w:rsidR="1758394B" w:rsidRPr="2935535C">
        <w:rPr>
          <w:color w:val="000000" w:themeColor="text1"/>
        </w:rPr>
        <w:t>NI</w:t>
      </w:r>
      <w:r w:rsidR="334464D6" w:rsidRPr="2935535C">
        <w:rPr>
          <w:color w:val="000000" w:themeColor="text1"/>
        </w:rPr>
        <w:t xml:space="preserve"> </w:t>
      </w:r>
      <w:r w:rsidR="00F35CBB">
        <w:rPr>
          <w:color w:val="000000" w:themeColor="text1"/>
        </w:rPr>
        <w:t>and</w:t>
      </w:r>
      <w:r w:rsidR="0025624C">
        <w:rPr>
          <w:color w:val="000000" w:themeColor="text1"/>
        </w:rPr>
        <w:t xml:space="preserve"> </w:t>
      </w:r>
      <w:r w:rsidRPr="00865EAC">
        <w:rPr>
          <w:color w:val="000000" w:themeColor="text1"/>
        </w:rPr>
        <w:t xml:space="preserve">will seek to mitigate any regulatory barriers between </w:t>
      </w:r>
      <w:r w:rsidR="0198055A" w:rsidRPr="2935535C">
        <w:rPr>
          <w:color w:val="000000" w:themeColor="text1"/>
        </w:rPr>
        <w:t>NI</w:t>
      </w:r>
      <w:r w:rsidRPr="00865EAC">
        <w:rPr>
          <w:color w:val="000000" w:themeColor="text1"/>
        </w:rPr>
        <w:t xml:space="preserve"> and the rest of the UK, in line with the manifesto commitment to protect the UK Internal Market.</w:t>
      </w:r>
      <w:r w:rsidR="00524B98">
        <w:rPr>
          <w:color w:val="000000" w:themeColor="text1"/>
        </w:rPr>
        <w:t xml:space="preserve"> </w:t>
      </w:r>
    </w:p>
    <w:p w14:paraId="625057D8" w14:textId="77777777" w:rsidR="007961E2" w:rsidRPr="008A336D" w:rsidRDefault="007961E2" w:rsidP="00B14DA9">
      <w:pPr>
        <w:pStyle w:val="ListParagraph"/>
        <w:ind w:left="0" w:firstLine="0"/>
      </w:pPr>
    </w:p>
    <w:sdt>
      <w:sdtPr>
        <w:tag w:val="goog_rdk_194"/>
        <w:id w:val="1365407995"/>
      </w:sdtPr>
      <w:sdtContent>
        <w:p w14:paraId="26CA6DF0" w14:textId="61FA788F" w:rsidR="00852FB5" w:rsidRPr="00B14DA9" w:rsidRDefault="00000000" w:rsidP="00836AC6">
          <w:pPr>
            <w:pStyle w:val="ListParagraph"/>
            <w:numPr>
              <w:ilvl w:val="2"/>
              <w:numId w:val="17"/>
            </w:numPr>
            <w:rPr>
              <w:rFonts w:eastAsia="Arial"/>
              <w:color w:val="000000"/>
            </w:rPr>
          </w:pPr>
          <w:sdt>
            <w:sdtPr>
              <w:tag w:val="goog_rdk_192"/>
              <w:id w:val="-1141956529"/>
            </w:sdtPr>
            <w:sdtContent>
              <w:r w:rsidR="5071F050" w:rsidRPr="036AE93C">
                <w:rPr>
                  <w:rFonts w:eastAsia="Arial"/>
                  <w:color w:val="000000" w:themeColor="text1"/>
                </w:rPr>
                <w:t>On 20 January</w:t>
              </w:r>
              <w:r w:rsidR="311BBCD2" w:rsidRPr="036AE93C">
                <w:rPr>
                  <w:rFonts w:eastAsia="Arial"/>
                  <w:color w:val="000000" w:themeColor="text1"/>
                </w:rPr>
                <w:t xml:space="preserve"> 2025,</w:t>
              </w:r>
              <w:r w:rsidR="5071F050" w:rsidRPr="036AE93C">
                <w:rPr>
                  <w:rFonts w:eastAsia="Arial"/>
                  <w:color w:val="000000" w:themeColor="text1"/>
                </w:rPr>
                <w:t xml:space="preserve"> the </w:t>
              </w:r>
              <w:r w:rsidR="0B26383F" w:rsidRPr="036AE93C">
                <w:rPr>
                  <w:rFonts w:eastAsia="Arial"/>
                  <w:color w:val="000000" w:themeColor="text1"/>
                </w:rPr>
                <w:t xml:space="preserve">Secretary of State for NI set out the </w:t>
              </w:r>
              <w:r w:rsidR="5071F050" w:rsidRPr="036AE93C">
                <w:rPr>
                  <w:rFonts w:eastAsia="Arial"/>
                  <w:color w:val="000000" w:themeColor="text1"/>
                </w:rPr>
                <w:t>Government</w:t>
              </w:r>
              <w:r w:rsidR="34719D2B" w:rsidRPr="036AE93C">
                <w:rPr>
                  <w:rFonts w:eastAsia="Arial"/>
                  <w:color w:val="000000" w:themeColor="text1"/>
                </w:rPr>
                <w:t>’s</w:t>
              </w:r>
              <w:r w:rsidR="5071F050" w:rsidRPr="036AE93C">
                <w:rPr>
                  <w:rFonts w:eastAsia="Arial"/>
                  <w:color w:val="000000" w:themeColor="text1"/>
                </w:rPr>
                <w:t xml:space="preserve"> commitment to take any future steps necessary to avoid new barriers that would affect supplies of such products into </w:t>
              </w:r>
              <w:r w:rsidR="3411EF57" w:rsidRPr="2935535C">
                <w:rPr>
                  <w:rFonts w:eastAsia="Arial"/>
                  <w:color w:val="000000" w:themeColor="text1"/>
                </w:rPr>
                <w:t>NI</w:t>
              </w:r>
              <w:r w:rsidR="5071F050" w:rsidRPr="036AE93C">
                <w:rPr>
                  <w:rFonts w:eastAsia="Arial"/>
                  <w:color w:val="000000" w:themeColor="text1"/>
                </w:rPr>
                <w:t xml:space="preserve">. </w:t>
              </w:r>
              <w:r w:rsidR="00311C66">
                <w:rPr>
                  <w:rFonts w:eastAsia="Arial"/>
                  <w:color w:val="000000" w:themeColor="text1"/>
                </w:rPr>
                <w:t>They</w:t>
              </w:r>
              <w:r w:rsidR="5071F050" w:rsidRPr="036AE93C">
                <w:rPr>
                  <w:rFonts w:eastAsia="Arial"/>
                  <w:color w:val="000000" w:themeColor="text1"/>
                </w:rPr>
                <w:t xml:space="preserve"> made this commitment in recognition of the deeply held and genuine concerns raised by Members of the Northern Ireland Assembly about the EU’s</w:t>
              </w:r>
              <w:r w:rsidR="3F084705" w:rsidRPr="036AE93C">
                <w:rPr>
                  <w:rFonts w:eastAsia="Arial"/>
                  <w:color w:val="000000" w:themeColor="text1"/>
                </w:rPr>
                <w:t xml:space="preserve"> recent</w:t>
              </w:r>
              <w:r w:rsidR="5071F050" w:rsidRPr="036AE93C">
                <w:rPr>
                  <w:rFonts w:eastAsia="Arial"/>
                  <w:color w:val="000000" w:themeColor="text1"/>
                </w:rPr>
                <w:t xml:space="preserve"> reform to its</w:t>
              </w:r>
              <w:r w:rsidR="3F084705" w:rsidRPr="036AE93C">
                <w:rPr>
                  <w:rFonts w:eastAsia="Arial"/>
                  <w:color w:val="000000" w:themeColor="text1"/>
                </w:rPr>
                <w:t xml:space="preserve"> own</w:t>
              </w:r>
              <w:r w:rsidR="5071F050" w:rsidRPr="036AE93C">
                <w:rPr>
                  <w:rFonts w:eastAsia="Arial"/>
                  <w:color w:val="000000" w:themeColor="text1"/>
                </w:rPr>
                <w:t xml:space="preserve"> CLP regime. The</w:t>
              </w:r>
              <w:r w:rsidR="0085480D">
                <w:rPr>
                  <w:rFonts w:eastAsia="Arial"/>
                  <w:color w:val="000000" w:themeColor="text1"/>
                </w:rPr>
                <w:t xml:space="preserve"> UK</w:t>
              </w:r>
              <w:r w:rsidR="5071F050" w:rsidRPr="036AE93C">
                <w:rPr>
                  <w:rFonts w:eastAsia="Arial"/>
                  <w:color w:val="000000" w:themeColor="text1"/>
                </w:rPr>
                <w:t xml:space="preserve"> </w:t>
              </w:r>
              <w:r w:rsidR="00D92609">
                <w:rPr>
                  <w:rFonts w:eastAsia="Arial"/>
                  <w:color w:val="000000" w:themeColor="text1"/>
                </w:rPr>
                <w:t>Government r</w:t>
              </w:r>
              <w:r w:rsidR="004373CC">
                <w:rPr>
                  <w:rFonts w:eastAsia="Arial"/>
                  <w:color w:val="000000" w:themeColor="text1"/>
                </w:rPr>
                <w:t xml:space="preserve">ecently </w:t>
              </w:r>
              <w:hyperlink r:id="rId44">
                <w:r w:rsidR="02183346" w:rsidRPr="2935535C">
                  <w:rPr>
                    <w:rStyle w:val="Hyperlink"/>
                    <w:rFonts w:eastAsia="Arial" w:cs="Arial"/>
                  </w:rPr>
                  <w:t>consult</w:t>
                </w:r>
                <w:r w:rsidR="132F9E57" w:rsidRPr="2935535C">
                  <w:rPr>
                    <w:rStyle w:val="Hyperlink"/>
                    <w:rFonts w:eastAsia="Arial" w:cs="Arial"/>
                  </w:rPr>
                  <w:t xml:space="preserve">ed </w:t>
                </w:r>
                <w:r w:rsidR="6ED848AE" w:rsidRPr="2935535C">
                  <w:rPr>
                    <w:rStyle w:val="Hyperlink"/>
                    <w:rFonts w:eastAsia="Arial" w:cs="Arial"/>
                  </w:rPr>
                  <w:t>on the operation of the UK Internal Market Act 2020</w:t>
                </w:r>
              </w:hyperlink>
              <w:r w:rsidR="002E487A">
                <w:rPr>
                  <w:rFonts w:eastAsia="Arial"/>
                  <w:color w:val="000000" w:themeColor="text1"/>
                </w:rPr>
                <w:t xml:space="preserve"> and </w:t>
              </w:r>
              <w:r w:rsidR="00A71826">
                <w:rPr>
                  <w:rFonts w:eastAsia="Arial"/>
                  <w:color w:val="000000" w:themeColor="text1"/>
                </w:rPr>
                <w:t xml:space="preserve">is analysing </w:t>
              </w:r>
              <w:r w:rsidR="006A69AF">
                <w:rPr>
                  <w:rFonts w:eastAsia="Arial"/>
                  <w:color w:val="000000" w:themeColor="text1"/>
                </w:rPr>
                <w:t xml:space="preserve">the </w:t>
              </w:r>
              <w:r w:rsidR="000314BA">
                <w:rPr>
                  <w:rFonts w:eastAsia="Arial"/>
                  <w:color w:val="000000" w:themeColor="text1"/>
                </w:rPr>
                <w:t>responses</w:t>
              </w:r>
              <w:r w:rsidR="008E16FE">
                <w:rPr>
                  <w:rFonts w:eastAsia="Arial"/>
                  <w:color w:val="000000" w:themeColor="text1"/>
                </w:rPr>
                <w:t xml:space="preserve"> received</w:t>
              </w:r>
              <w:r w:rsidR="000314BA">
                <w:rPr>
                  <w:rFonts w:eastAsia="Arial"/>
                  <w:color w:val="000000" w:themeColor="text1"/>
                </w:rPr>
                <w:t xml:space="preserve"> </w:t>
              </w:r>
              <w:r w:rsidR="00015C9D">
                <w:rPr>
                  <w:rFonts w:eastAsia="Arial"/>
                  <w:color w:val="000000" w:themeColor="text1"/>
                </w:rPr>
                <w:t>to understand whether</w:t>
              </w:r>
              <w:r w:rsidR="5071F050" w:rsidRPr="036AE93C">
                <w:rPr>
                  <w:rFonts w:eastAsia="Arial"/>
                  <w:color w:val="000000" w:themeColor="text1"/>
                </w:rPr>
                <w:t xml:space="preserve"> further actions are needed to safeguard the UK Internal Market.</w:t>
              </w:r>
            </w:sdtContent>
          </w:sdt>
          <w:sdt>
            <w:sdtPr>
              <w:tag w:val="goog_rdk_193"/>
              <w:id w:val="-672729650"/>
            </w:sdtPr>
            <w:sdtContent>
              <w:r w:rsidR="5071F050">
                <w:t xml:space="preserve"> </w:t>
              </w:r>
            </w:sdtContent>
          </w:sdt>
          <w:sdt>
            <w:sdtPr>
              <w:tag w:val="goog_rdk_193"/>
              <w:id w:val="154738325"/>
            </w:sdtPr>
            <w:sdtContent>
              <w:r w:rsidR="5071F050">
                <w:t xml:space="preserve">     </w:t>
              </w:r>
            </w:sdtContent>
          </w:sdt>
          <w:sdt>
            <w:sdtPr>
              <w:tag w:val="goog_rdk_193"/>
              <w:id w:val="2099825402"/>
            </w:sdtPr>
            <w:sdtContent>
              <w:r w:rsidR="5071F050">
                <w:t xml:space="preserve">     </w:t>
              </w:r>
            </w:sdtContent>
          </w:sdt>
        </w:p>
      </w:sdtContent>
    </w:sdt>
    <w:p w14:paraId="7F1514D0" w14:textId="6B966D88" w:rsidR="00ED0795" w:rsidRPr="008A336D" w:rsidRDefault="00FB486C" w:rsidP="00F46B0C">
      <w:pPr>
        <w:pStyle w:val="Heading2"/>
        <w:numPr>
          <w:ilvl w:val="1"/>
          <w:numId w:val="17"/>
        </w:numPr>
        <w:ind w:left="709"/>
      </w:pPr>
      <w:bookmarkStart w:id="166" w:name="_Toc200970846"/>
      <w:bookmarkStart w:id="167" w:name="_Toc181262984"/>
      <w:bookmarkStart w:id="168" w:name="_Toc181269142"/>
      <w:bookmarkStart w:id="169" w:name="_Toc181269342"/>
      <w:r>
        <w:t xml:space="preserve">Making </w:t>
      </w:r>
      <w:r w:rsidR="00ED0795">
        <w:t>GB CLP</w:t>
      </w:r>
      <w:r>
        <w:t xml:space="preserve"> Evaluation More Agile and Predictable</w:t>
      </w:r>
      <w:bookmarkEnd w:id="166"/>
      <w:r>
        <w:t xml:space="preserve"> </w:t>
      </w:r>
    </w:p>
    <w:p w14:paraId="66CC67AC" w14:textId="043641B2" w:rsidR="00ED0795" w:rsidRDefault="00ED0795">
      <w:pPr>
        <w:pStyle w:val="ListParagraph"/>
        <w:numPr>
          <w:ilvl w:val="2"/>
          <w:numId w:val="17"/>
        </w:numPr>
      </w:pPr>
      <w:r w:rsidRPr="008A336D">
        <w:t>HSE, as the GB CLP Agency, produces</w:t>
      </w:r>
      <w:r>
        <w:t xml:space="preserve"> legally binding ‘mandatory’</w:t>
      </w:r>
      <w:r w:rsidR="00093A42">
        <w:t xml:space="preserve"> </w:t>
      </w:r>
      <w:r>
        <w:t xml:space="preserve">classification and labelling requirements that chemical suppliers must use where applicable. These classifications and labelling elements are set out in the </w:t>
      </w:r>
      <w:hyperlink r:id="rId45">
        <w:r w:rsidRPr="00093A42">
          <w:rPr>
            <w:rStyle w:val="Hyperlink"/>
            <w:rFonts w:cs="Arial"/>
          </w:rPr>
          <w:t>GB Mandatory Classification and Labelling (GB MCL) List</w:t>
        </w:r>
      </w:hyperlink>
      <w:r>
        <w:t xml:space="preserve"> which HSE has a statutory duty to maintain </w:t>
      </w:r>
      <w:r w:rsidRPr="00FB2E05">
        <w:t>using the legal procedures set out in</w:t>
      </w:r>
      <w:r>
        <w:t xml:space="preserve"> Articles 37 and 37A of GB CLP.</w:t>
      </w:r>
    </w:p>
    <w:p w14:paraId="4AB211EB" w14:textId="77777777" w:rsidR="00ED0795" w:rsidRDefault="00ED0795" w:rsidP="00ED0795">
      <w:pPr>
        <w:pStyle w:val="ListParagraph"/>
        <w:ind w:left="720" w:firstLine="0"/>
      </w:pPr>
      <w:r w:rsidRPr="00FB2E05">
        <w:t xml:space="preserve"> </w:t>
      </w:r>
    </w:p>
    <w:p w14:paraId="2C663572" w14:textId="77777777" w:rsidR="00ED0795" w:rsidRDefault="00ED0795" w:rsidP="00836AC6">
      <w:pPr>
        <w:pStyle w:val="ListParagraph"/>
        <w:numPr>
          <w:ilvl w:val="2"/>
          <w:numId w:val="17"/>
        </w:numPr>
      </w:pPr>
      <w:r w:rsidRPr="00FB2E05">
        <w:lastRenderedPageBreak/>
        <w:t xml:space="preserve">These procedures are administrative as they do not require the creation of new laws. Instead, changes to the GB MCL </w:t>
      </w:r>
      <w:r w:rsidRPr="006C56E0">
        <w:t>List</w:t>
      </w:r>
      <w:r w:rsidRPr="00FB2E05">
        <w:t xml:space="preserve"> are made with the Secretary of State’s approval and the consent of Scottish and Welsh Government </w:t>
      </w:r>
      <w:r>
        <w:t>m</w:t>
      </w:r>
      <w:r w:rsidRPr="00FB2E05">
        <w:t>inisters. To inform decision making, both procedures include the consideration of scientific, impact and policy considerations, which are set out in the publicly available technical reports and Agency opinions produced by HSE</w:t>
      </w:r>
      <w:r w:rsidRPr="0059432D">
        <w:t>. </w:t>
      </w:r>
    </w:p>
    <w:p w14:paraId="681D1E6B" w14:textId="77777777" w:rsidR="00ED0795" w:rsidRDefault="00ED0795" w:rsidP="00ED0795">
      <w:pPr>
        <w:pStyle w:val="ListParagraph"/>
        <w:ind w:left="720" w:firstLine="0"/>
      </w:pPr>
    </w:p>
    <w:p w14:paraId="4024DE11" w14:textId="77777777" w:rsidR="00ED0795" w:rsidRDefault="00ED0795" w:rsidP="00836AC6">
      <w:pPr>
        <w:pStyle w:val="ListParagraph"/>
        <w:numPr>
          <w:ilvl w:val="2"/>
          <w:numId w:val="17"/>
        </w:numPr>
      </w:pPr>
      <w:r w:rsidRPr="00DA6278">
        <w:t xml:space="preserve">Article 37 links GB MCL evaluation activity to that of the EU’s analogous harmonised classification and labelling (EU CLH) system by creating a statutory obligation to consider </w:t>
      </w:r>
      <w:r>
        <w:t xml:space="preserve">all </w:t>
      </w:r>
      <w:r w:rsidRPr="00DA6278">
        <w:t>EU Committee for Risk Assessment (RAC) opinions on harmonised classification proposals made under Article 37(4) of EU CLP</w:t>
      </w:r>
      <w:r w:rsidRPr="00831380">
        <w:t>, even for those which consider substances or hazard classes not authorised for use in GB</w:t>
      </w:r>
      <w:r>
        <w:t xml:space="preserve">. </w:t>
      </w:r>
      <w:r w:rsidRPr="00831380">
        <w:t xml:space="preserve">In such cases, HSE is still legally required to prepare a technical report and an Agency opinion, the production of which can take up to 18 months. </w:t>
      </w:r>
    </w:p>
    <w:p w14:paraId="6167FAEE" w14:textId="77777777" w:rsidR="00ED0795" w:rsidRDefault="00ED0795" w:rsidP="00ED0795">
      <w:pPr>
        <w:pStyle w:val="ListParagraph"/>
      </w:pPr>
    </w:p>
    <w:p w14:paraId="6D12649C" w14:textId="0DB774DD" w:rsidR="00ED0795" w:rsidRDefault="00ED0795" w:rsidP="00836AC6">
      <w:pPr>
        <w:pStyle w:val="ListParagraph"/>
        <w:numPr>
          <w:ilvl w:val="2"/>
          <w:numId w:val="17"/>
        </w:numPr>
      </w:pPr>
      <w:r>
        <w:t>The requirement to consider RAC opinions that are not relevant to GB</w:t>
      </w:r>
      <w:r w:rsidR="00347829">
        <w:t xml:space="preserve"> adds additional burdens for the regulator.</w:t>
      </w:r>
      <w:r>
        <w:t xml:space="preserve"> This issue is exacerbated by the recent revisions of EU CLP, under which </w:t>
      </w:r>
      <w:r w:rsidRPr="00AF0CCB">
        <w:t xml:space="preserve">the </w:t>
      </w:r>
      <w:r>
        <w:t xml:space="preserve">six </w:t>
      </w:r>
      <w:r w:rsidRPr="00AF0CCB">
        <w:t xml:space="preserve">new hazard classes </w:t>
      </w:r>
      <w:r>
        <w:t>introduced into EU CLP by Regulation (EC) 2023/707 have</w:t>
      </w:r>
      <w:r w:rsidRPr="00AF0CCB">
        <w:t xml:space="preserve"> be</w:t>
      </w:r>
      <w:r>
        <w:t>en</w:t>
      </w:r>
      <w:r w:rsidRPr="00AF0CCB">
        <w:t xml:space="preserve"> prioritised for consideration under the EU CLH system</w:t>
      </w:r>
      <w:r>
        <w:t xml:space="preserve">. This </w:t>
      </w:r>
      <w:r w:rsidRPr="00AF0CCB">
        <w:t>will result in a greater proportion of RAC opinions featuring non-GB CLP hazard classes.</w:t>
      </w:r>
    </w:p>
    <w:p w14:paraId="75AAA0F1" w14:textId="77777777" w:rsidR="00ED0795" w:rsidRDefault="00ED0795" w:rsidP="00ED0795">
      <w:pPr>
        <w:pStyle w:val="ListParagraph"/>
      </w:pPr>
    </w:p>
    <w:p w14:paraId="2DED2986" w14:textId="77777777" w:rsidR="00ED0795" w:rsidRDefault="00ED0795" w:rsidP="00836AC6">
      <w:pPr>
        <w:pStyle w:val="ListParagraph"/>
        <w:numPr>
          <w:ilvl w:val="2"/>
          <w:numId w:val="17"/>
        </w:numPr>
      </w:pPr>
      <w:r w:rsidRPr="00831380">
        <w:t xml:space="preserve">In addition, statutory timelines set out in Article 37 of the GB CLP Regulation, are currently triggered by the publication of </w:t>
      </w:r>
      <w:r>
        <w:t>a</w:t>
      </w:r>
      <w:r w:rsidRPr="00831380">
        <w:t xml:space="preserve"> RAC opinion, requiring evaluations to be sequenced by the RAC opinion publication date</w:t>
      </w:r>
      <w:r>
        <w:t xml:space="preserve"> determined for the EU.</w:t>
      </w:r>
      <w:r w:rsidRPr="00831380">
        <w:t xml:space="preserve"> </w:t>
      </w:r>
      <w:r>
        <w:t xml:space="preserve">The current timelines restrict HSE’s ability to prioritise its GB MCL evaluation work appropriately and to provide suppliers with regulatory clarity to a timescale dictated by relevance to the GB market. </w:t>
      </w:r>
    </w:p>
    <w:p w14:paraId="7E5EC9C6" w14:textId="77777777" w:rsidR="00ED0795" w:rsidRDefault="00ED0795" w:rsidP="00ED0795">
      <w:pPr>
        <w:pStyle w:val="ListParagraph"/>
        <w:ind w:left="0" w:firstLine="0"/>
      </w:pPr>
    </w:p>
    <w:p w14:paraId="156FB7CE" w14:textId="77777777" w:rsidR="00ED0795" w:rsidRDefault="00ED0795" w:rsidP="00836AC6">
      <w:pPr>
        <w:pStyle w:val="ListParagraph"/>
        <w:numPr>
          <w:ilvl w:val="2"/>
          <w:numId w:val="17"/>
        </w:numPr>
      </w:pPr>
      <w:r w:rsidRPr="00994890">
        <w:t xml:space="preserve">Taking this into account, </w:t>
      </w:r>
      <w:r>
        <w:t>HSE believes that amendments</w:t>
      </w:r>
      <w:r w:rsidRPr="00994890">
        <w:t xml:space="preserve"> </w:t>
      </w:r>
      <w:r>
        <w:t>to</w:t>
      </w:r>
      <w:r w:rsidRPr="00994890">
        <w:t xml:space="preserve"> the Article 37 </w:t>
      </w:r>
      <w:r>
        <w:t xml:space="preserve">and 37A </w:t>
      </w:r>
      <w:r w:rsidRPr="00994890">
        <w:t>procedure</w:t>
      </w:r>
      <w:r>
        <w:t>s</w:t>
      </w:r>
      <w:r w:rsidRPr="00994890">
        <w:t xml:space="preserve"> </w:t>
      </w:r>
      <w:r>
        <w:t>are</w:t>
      </w:r>
      <w:r w:rsidRPr="00994890">
        <w:t xml:space="preserve"> necessary</w:t>
      </w:r>
      <w:r>
        <w:t xml:space="preserve"> </w:t>
      </w:r>
      <w:r w:rsidRPr="00994890">
        <w:t xml:space="preserve">to </w:t>
      </w:r>
      <w:r>
        <w:t>provide greater certainty for duty holders and to ensure</w:t>
      </w:r>
      <w:r w:rsidRPr="00994890">
        <w:t xml:space="preserve"> that future GB MCL evaluation activity can be delivered </w:t>
      </w:r>
      <w:r>
        <w:t xml:space="preserve">predictably and </w:t>
      </w:r>
      <w:r w:rsidRPr="00994890">
        <w:t>sustainably</w:t>
      </w:r>
      <w:r w:rsidRPr="2689E24C">
        <w:t>.</w:t>
      </w:r>
    </w:p>
    <w:p w14:paraId="79EB0B83" w14:textId="77777777" w:rsidR="00ED0795" w:rsidRDefault="00ED0795" w:rsidP="00ED0795">
      <w:pPr>
        <w:pStyle w:val="ListParagraph"/>
      </w:pPr>
    </w:p>
    <w:p w14:paraId="49258AD7" w14:textId="7F3BB687" w:rsidR="00ED0795" w:rsidRDefault="00ED0795" w:rsidP="00836AC6">
      <w:pPr>
        <w:pStyle w:val="ListParagraph"/>
        <w:numPr>
          <w:ilvl w:val="2"/>
          <w:numId w:val="17"/>
        </w:numPr>
      </w:pPr>
      <w:r>
        <w:t>HSE would seek to consolidate Articles 37 and 37A into one procedure under which proposals for mandatory classification and labelling would be evaluated</w:t>
      </w:r>
      <w:r w:rsidR="19746729">
        <w:t>, thereby simplifying the process for substance and mixture classification</w:t>
      </w:r>
      <w:r w:rsidR="007314BB">
        <w:t xml:space="preserve"> </w:t>
      </w:r>
      <w:r w:rsidR="24C98AFA">
        <w:t>in GB.</w:t>
      </w:r>
      <w:r>
        <w:t xml:space="preserve"> The consolidated procedure would include a fast-track evaluation pathway (depicted in Figure 1) for assessing classification proposals from territories that adopt the UN GHS and have a transparent classification process. Fast-track evaluation amends the time limit for publication of a technical report from 6 to 12 months whilst removing the requirement to publish an Agency opinion and its associated 12</w:t>
      </w:r>
      <w:r w:rsidR="3A67FA16">
        <w:t>-</w:t>
      </w:r>
      <w:r>
        <w:t xml:space="preserve">month time limit. If compared to the existing Article 37 procedure, fast track evaluation would result in a </w:t>
      </w:r>
      <w:r w:rsidDel="00ED0795">
        <w:t>12</w:t>
      </w:r>
      <w:r w:rsidR="25A7CB4E">
        <w:t>-month</w:t>
      </w:r>
      <w:r>
        <w:t xml:space="preserve"> reduction for delivery of changes to the GB MCL List following publication of the technical report. Figure 1 provides a possible way in which a fast-track procedure would work. Classification proposals from jurisdictions that do not adopt the UN GHS and do not have a transparent classification process would be evaluated under a full process, </w:t>
      </w:r>
      <w:proofErr w:type="gramStart"/>
      <w:r>
        <w:t>similar to</w:t>
      </w:r>
      <w:proofErr w:type="gramEnd"/>
      <w:r>
        <w:t xml:space="preserve"> that currently described in Article 37A.</w:t>
      </w:r>
    </w:p>
    <w:p w14:paraId="6E30DBB0" w14:textId="77777777" w:rsidR="000F4E6B" w:rsidRDefault="000F4E6B" w:rsidP="000F4E6B">
      <w:pPr>
        <w:pStyle w:val="ListParagraph"/>
      </w:pPr>
    </w:p>
    <w:p w14:paraId="04FDF9D8" w14:textId="77777777" w:rsidR="000F4E6B" w:rsidRDefault="000F4E6B" w:rsidP="000F4E6B">
      <w:pPr>
        <w:pStyle w:val="ListParagraph"/>
        <w:ind w:left="720" w:firstLine="0"/>
      </w:pPr>
    </w:p>
    <w:p w14:paraId="05A7D3F0" w14:textId="565B4D37" w:rsidR="00ED0795" w:rsidRDefault="00ED0795" w:rsidP="067D6CBA">
      <w:pPr>
        <w:pStyle w:val="ListParagraph"/>
      </w:pPr>
      <w:r>
        <w:rPr>
          <w:noProof/>
        </w:rPr>
        <w:drawing>
          <wp:anchor distT="0" distB="0" distL="114300" distR="114300" simplePos="0" relativeHeight="251658240" behindDoc="0" locked="0" layoutInCell="1" allowOverlap="1" wp14:anchorId="2D8D8EAA" wp14:editId="2AA6D90A">
            <wp:simplePos x="0" y="0"/>
            <wp:positionH relativeFrom="margin">
              <wp:align>center</wp:align>
            </wp:positionH>
            <wp:positionV relativeFrom="paragraph">
              <wp:posOffset>0</wp:posOffset>
            </wp:positionV>
            <wp:extent cx="4389755" cy="3395980"/>
            <wp:effectExtent l="0" t="0" r="0" b="0"/>
            <wp:wrapSquare wrapText="bothSides"/>
            <wp:docPr id="1370550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389755" cy="3395980"/>
                    </a:xfrm>
                    <a:prstGeom prst="rect">
                      <a:avLst/>
                    </a:prstGeom>
                    <a:noFill/>
                  </pic:spPr>
                </pic:pic>
              </a:graphicData>
            </a:graphic>
          </wp:anchor>
        </w:drawing>
      </w:r>
    </w:p>
    <w:p w14:paraId="127A50EB" w14:textId="77777777" w:rsidR="00ED0795" w:rsidRPr="00491671" w:rsidRDefault="00ED0795" w:rsidP="00ED0795">
      <w:pPr>
        <w:ind w:left="0" w:firstLine="0"/>
        <w:jc w:val="left"/>
        <w:rPr>
          <w:b/>
          <w:bCs/>
        </w:rPr>
      </w:pPr>
    </w:p>
    <w:p w14:paraId="797F0537" w14:textId="77777777" w:rsidR="00ED0795" w:rsidRDefault="00ED0795" w:rsidP="00ED0795">
      <w:pPr>
        <w:pStyle w:val="ListParagraph"/>
        <w:ind w:left="720" w:firstLine="0"/>
        <w:jc w:val="left"/>
      </w:pPr>
      <w:r w:rsidRPr="1C6E856C">
        <w:rPr>
          <w:b/>
          <w:bCs/>
        </w:rPr>
        <w:t>Figure 1:</w:t>
      </w:r>
      <w:r>
        <w:t xml:space="preserve"> Possible route to fast-track evaluation for assessing classification proposals from UN GHS adopting territories that have a transparent classification process.</w:t>
      </w:r>
    </w:p>
    <w:p w14:paraId="61D27D35" w14:textId="77777777" w:rsidR="00D616A8" w:rsidRDefault="00D616A8" w:rsidP="00ED0795">
      <w:pPr>
        <w:pStyle w:val="ListParagraph"/>
        <w:ind w:left="720" w:firstLine="0"/>
        <w:jc w:val="left"/>
      </w:pPr>
    </w:p>
    <w:p w14:paraId="18F8189C" w14:textId="77777777" w:rsidR="00ED0795" w:rsidRDefault="00ED0795" w:rsidP="00ED0795">
      <w:pPr>
        <w:pStyle w:val="ListParagraph"/>
        <w:ind w:left="720" w:firstLine="0"/>
        <w:jc w:val="left"/>
      </w:pPr>
    </w:p>
    <w:p w14:paraId="00D4C782" w14:textId="77777777" w:rsidR="00ED0795" w:rsidRDefault="00ED0795" w:rsidP="00836AC6">
      <w:pPr>
        <w:pStyle w:val="ListParagraph"/>
        <w:numPr>
          <w:ilvl w:val="2"/>
          <w:numId w:val="17"/>
        </w:numPr>
      </w:pPr>
      <w:r>
        <w:t>T</w:t>
      </w:r>
      <w:r w:rsidRPr="006839EF">
        <w:t>he mechanism by which consent is obtained for updates to the GB MCL List a</w:t>
      </w:r>
      <w:r>
        <w:t>lso present</w:t>
      </w:r>
      <w:r w:rsidRPr="006839EF">
        <w:t xml:space="preserve">s </w:t>
      </w:r>
      <w:r>
        <w:t>burdens as</w:t>
      </w:r>
      <w:r w:rsidRPr="006839EF">
        <w:t xml:space="preserve"> its current design is duplicative.</w:t>
      </w:r>
      <w:r>
        <w:t xml:space="preserve"> The current mechanism includes a copy of HSE’s ministerial recommendation being sent to devolved government (DG) ministers twice. Under the Article 37 and 37A procedures, HSE is required to send a copy of its recommendation to DG ministers. A copy of the recommendation is also sent to DG ministers when the UK Government minister seeks DG consent to satisfy the requirements of Article 53B of GB CLP.</w:t>
      </w:r>
    </w:p>
    <w:p w14:paraId="7DF6677E" w14:textId="77777777" w:rsidR="00ED0795" w:rsidRDefault="00ED0795" w:rsidP="00ED0795">
      <w:pPr>
        <w:pStyle w:val="ListParagraph"/>
        <w:ind w:left="720" w:firstLine="0"/>
      </w:pPr>
    </w:p>
    <w:p w14:paraId="70ED3F7D" w14:textId="77777777" w:rsidR="00ED0795" w:rsidRDefault="00ED0795" w:rsidP="00836AC6">
      <w:pPr>
        <w:pStyle w:val="ListParagraph"/>
        <w:numPr>
          <w:ilvl w:val="2"/>
          <w:numId w:val="17"/>
        </w:numPr>
      </w:pPr>
      <w:r w:rsidRPr="00D8058E">
        <w:t>HSE is seeking to omit from the consolidated procedure the legal requirement for HSE to send a copy of its ministerial recommendation to DG ministers. This would reduce the administrative burdens arising from this aspect of delivery of the GB MCL system and ensure that resource is used proportionately</w:t>
      </w:r>
      <w:r>
        <w:t>.</w:t>
      </w:r>
    </w:p>
    <w:p w14:paraId="58A98762" w14:textId="77777777" w:rsidR="00ED0795" w:rsidRDefault="00ED0795" w:rsidP="00ED0795">
      <w:pPr>
        <w:pStyle w:val="ListParagraph"/>
        <w:ind w:left="720" w:firstLine="0"/>
      </w:pPr>
    </w:p>
    <w:p w14:paraId="7ABBA6DF" w14:textId="544B7641" w:rsidR="00ED0795" w:rsidRDefault="00ED0795" w:rsidP="00836AC6">
      <w:pPr>
        <w:pStyle w:val="ListParagraph"/>
        <w:numPr>
          <w:ilvl w:val="2"/>
          <w:numId w:val="17"/>
        </w:numPr>
      </w:pPr>
      <w:r w:rsidRPr="00264A6A">
        <w:t>The consolidated procedure retains the ability to consider E</w:t>
      </w:r>
      <w:r>
        <w:t>U</w:t>
      </w:r>
      <w:r w:rsidRPr="00264A6A">
        <w:t xml:space="preserve"> </w:t>
      </w:r>
      <w:r>
        <w:t>RAC opinions</w:t>
      </w:r>
      <w:r w:rsidRPr="00264A6A">
        <w:t xml:space="preserve"> whilst providing the option for faster consideration of classification proposals from other jurisdictions also adopting the UN </w:t>
      </w:r>
      <w:r>
        <w:t>GHS</w:t>
      </w:r>
      <w:r w:rsidRPr="00264A6A">
        <w:t>. The consolidated procedure would be compl</w:t>
      </w:r>
      <w:r w:rsidR="000C5219">
        <w:t>e</w:t>
      </w:r>
      <w:r w:rsidRPr="00264A6A">
        <w:t>mented by a GB MCL workplan setting out the classification proposals to be considered in future. As well as providing transparency for stakeholders, the workplan would enable early stakeholder input.</w:t>
      </w:r>
    </w:p>
    <w:p w14:paraId="0BFDA4E9" w14:textId="77777777" w:rsidR="00ED0795" w:rsidRDefault="00ED0795" w:rsidP="00ED0795">
      <w:pPr>
        <w:pStyle w:val="ListParagraph"/>
      </w:pPr>
    </w:p>
    <w:p w14:paraId="18477BB1" w14:textId="6D469B9B" w:rsidR="00ED0795" w:rsidRDefault="00ED0795" w:rsidP="00836AC6">
      <w:pPr>
        <w:pStyle w:val="ListParagraph"/>
        <w:numPr>
          <w:ilvl w:val="2"/>
          <w:numId w:val="17"/>
        </w:numPr>
      </w:pPr>
      <w:r>
        <w:t xml:space="preserve">The </w:t>
      </w:r>
      <w:r w:rsidRPr="005E262E">
        <w:t xml:space="preserve">proposed </w:t>
      </w:r>
      <w:r w:rsidRPr="005E262E">
        <w:rPr>
          <w:rFonts w:eastAsia="Arial"/>
        </w:rPr>
        <w:t xml:space="preserve">changes would not impact the obligation under Article 36(1) of GB CLP to subject substances with the most significant hazards to mandatory classification and labelling requirements. HSE remains committed to the </w:t>
      </w:r>
      <w:r w:rsidRPr="005E262E">
        <w:rPr>
          <w:rFonts w:eastAsia="Arial"/>
        </w:rPr>
        <w:lastRenderedPageBreak/>
        <w:t>evaluation of classification proposals that focus on carcinogenic, mutagenic, reproductive toxic and respiratory sensitising hazards. These proposals would be prioritised for fast-track evaluation where they originate from EU.</w:t>
      </w:r>
      <w:r>
        <w:rPr>
          <w:rFonts w:eastAsia="Arial"/>
        </w:rPr>
        <w:t xml:space="preserve"> </w:t>
      </w:r>
      <w:r w:rsidRPr="2689E24C">
        <w:t xml:space="preserve">The amendment of Article 37 would not </w:t>
      </w:r>
      <w:r w:rsidRPr="00332EE0">
        <w:t>affect HSE’s ability under Article 36(3)</w:t>
      </w:r>
      <w:r w:rsidRPr="2689E24C">
        <w:t xml:space="preserve"> of</w:t>
      </w:r>
      <w:r w:rsidRPr="00332EE0">
        <w:t xml:space="preserve"> GB CLP to evaluate</w:t>
      </w:r>
      <w:r w:rsidRPr="2689E24C">
        <w:t xml:space="preserve"> RAC opinions featuring the new EU CLP hazard classes </w:t>
      </w:r>
      <w:r w:rsidRPr="00332EE0">
        <w:t xml:space="preserve">on a case-by-case basis where sufficient justification is provided. Nor would it prevent the adoption and prioritisation of these hazard classes in </w:t>
      </w:r>
      <w:r w:rsidRPr="2689E24C">
        <w:t>future, should the UK Government’s position on the inclusion of these hazard classes in GB CLP change.</w:t>
      </w:r>
    </w:p>
    <w:p w14:paraId="5324EE35" w14:textId="77777777" w:rsidR="0057214C" w:rsidRDefault="0057214C" w:rsidP="0057214C">
      <w:pPr>
        <w:ind w:left="0" w:firstLine="0"/>
      </w:pPr>
    </w:p>
    <w:tbl>
      <w:tblPr>
        <w:tblStyle w:val="TableGrid"/>
        <w:tblW w:w="0" w:type="auto"/>
        <w:tblLook w:val="04A0" w:firstRow="1" w:lastRow="0" w:firstColumn="1" w:lastColumn="0" w:noHBand="0" w:noVBand="1"/>
      </w:tblPr>
      <w:tblGrid>
        <w:gridCol w:w="1502"/>
        <w:gridCol w:w="1503"/>
        <w:gridCol w:w="1503"/>
        <w:gridCol w:w="1502"/>
        <w:gridCol w:w="1503"/>
        <w:gridCol w:w="1503"/>
      </w:tblGrid>
      <w:tr w:rsidR="00ED0795" w14:paraId="40B264C2" w14:textId="77777777">
        <w:tc>
          <w:tcPr>
            <w:tcW w:w="9016" w:type="dxa"/>
            <w:gridSpan w:val="6"/>
          </w:tcPr>
          <w:p w14:paraId="0960EABA" w14:textId="5299B4DB" w:rsidR="00ED0795" w:rsidRDefault="00ED0795">
            <w:r>
              <w:t>CLP Question 1:</w:t>
            </w:r>
          </w:p>
          <w:p w14:paraId="6619A89A" w14:textId="77777777" w:rsidR="00ED0795" w:rsidRDefault="00ED0795">
            <w:pPr>
              <w:rPr>
                <w:b w:val="0"/>
                <w:bCs w:val="0"/>
              </w:rPr>
            </w:pPr>
            <w:r>
              <w:rPr>
                <w:b w:val="0"/>
                <w:bCs w:val="0"/>
              </w:rPr>
              <w:t>To what extent do you agree or disagree that HSE’s proposal for fast-track process will improve the existing GB MCL evaluation procedures described in Articles 37 and 37A?</w:t>
            </w:r>
          </w:p>
          <w:p w14:paraId="0165FD48" w14:textId="77777777" w:rsidR="00ED0795" w:rsidRPr="00FF0F34" w:rsidRDefault="00ED0795">
            <w:pPr>
              <w:rPr>
                <w:b w:val="0"/>
                <w:bCs w:val="0"/>
              </w:rPr>
            </w:pPr>
            <w:r>
              <w:rPr>
                <w:b w:val="0"/>
                <w:bCs w:val="0"/>
              </w:rPr>
              <w:t>Tick the relevant answer.</w:t>
            </w:r>
          </w:p>
        </w:tc>
      </w:tr>
      <w:tr w:rsidR="00ED0795" w14:paraId="69D4B04D" w14:textId="77777777">
        <w:tc>
          <w:tcPr>
            <w:tcW w:w="1502" w:type="dxa"/>
          </w:tcPr>
          <w:p w14:paraId="16D049C3" w14:textId="77777777" w:rsidR="00ED0795" w:rsidRDefault="00ED0795">
            <w:pPr>
              <w:jc w:val="center"/>
              <w:rPr>
                <w:b w:val="0"/>
                <w:bCs w:val="0"/>
              </w:rPr>
            </w:pPr>
            <w:r>
              <w:rPr>
                <w:b w:val="0"/>
                <w:bCs w:val="0"/>
              </w:rPr>
              <w:t>Strongly Agree</w:t>
            </w:r>
          </w:p>
        </w:tc>
        <w:tc>
          <w:tcPr>
            <w:tcW w:w="1503" w:type="dxa"/>
          </w:tcPr>
          <w:p w14:paraId="4FAA7044" w14:textId="77777777" w:rsidR="00ED0795" w:rsidRDefault="00ED0795">
            <w:pPr>
              <w:jc w:val="center"/>
              <w:rPr>
                <w:b w:val="0"/>
                <w:bCs w:val="0"/>
              </w:rPr>
            </w:pPr>
            <w:r>
              <w:rPr>
                <w:b w:val="0"/>
                <w:bCs w:val="0"/>
              </w:rPr>
              <w:t>Agree</w:t>
            </w:r>
          </w:p>
        </w:tc>
        <w:tc>
          <w:tcPr>
            <w:tcW w:w="1503" w:type="dxa"/>
          </w:tcPr>
          <w:p w14:paraId="58A1C3E8" w14:textId="77777777" w:rsidR="00ED0795" w:rsidRDefault="00ED0795">
            <w:pPr>
              <w:jc w:val="center"/>
              <w:rPr>
                <w:b w:val="0"/>
                <w:bCs w:val="0"/>
              </w:rPr>
            </w:pPr>
            <w:r>
              <w:rPr>
                <w:b w:val="0"/>
                <w:bCs w:val="0"/>
              </w:rPr>
              <w:t>Do not agree or disagree</w:t>
            </w:r>
          </w:p>
        </w:tc>
        <w:tc>
          <w:tcPr>
            <w:tcW w:w="1502" w:type="dxa"/>
          </w:tcPr>
          <w:p w14:paraId="50E58800" w14:textId="77777777" w:rsidR="00ED0795" w:rsidRDefault="00ED0795">
            <w:pPr>
              <w:jc w:val="center"/>
              <w:rPr>
                <w:b w:val="0"/>
                <w:bCs w:val="0"/>
              </w:rPr>
            </w:pPr>
            <w:r>
              <w:rPr>
                <w:b w:val="0"/>
                <w:bCs w:val="0"/>
              </w:rPr>
              <w:t>Disagree</w:t>
            </w:r>
          </w:p>
        </w:tc>
        <w:tc>
          <w:tcPr>
            <w:tcW w:w="1503" w:type="dxa"/>
          </w:tcPr>
          <w:p w14:paraId="109F5759" w14:textId="77777777" w:rsidR="00ED0795" w:rsidRDefault="00ED0795">
            <w:pPr>
              <w:jc w:val="center"/>
              <w:rPr>
                <w:b w:val="0"/>
                <w:bCs w:val="0"/>
              </w:rPr>
            </w:pPr>
            <w:r>
              <w:rPr>
                <w:b w:val="0"/>
                <w:bCs w:val="0"/>
              </w:rPr>
              <w:t>Strongly Disagree</w:t>
            </w:r>
          </w:p>
        </w:tc>
        <w:tc>
          <w:tcPr>
            <w:tcW w:w="1503" w:type="dxa"/>
          </w:tcPr>
          <w:p w14:paraId="4BE6A1A9" w14:textId="77777777" w:rsidR="00ED0795" w:rsidRPr="00EA31E4" w:rsidRDefault="00ED0795">
            <w:pPr>
              <w:jc w:val="center"/>
              <w:rPr>
                <w:b w:val="0"/>
                <w:bCs w:val="0"/>
              </w:rPr>
            </w:pPr>
            <w:r>
              <w:rPr>
                <w:b w:val="0"/>
                <w:bCs w:val="0"/>
              </w:rPr>
              <w:t>Don’t know</w:t>
            </w:r>
          </w:p>
        </w:tc>
      </w:tr>
      <w:tr w:rsidR="00ED0795" w14:paraId="61515B88" w14:textId="77777777">
        <w:tc>
          <w:tcPr>
            <w:tcW w:w="1502" w:type="dxa"/>
          </w:tcPr>
          <w:p w14:paraId="1F7C66FF" w14:textId="77777777" w:rsidR="00ED0795" w:rsidRDefault="00ED0795">
            <w:pPr>
              <w:rPr>
                <w:b w:val="0"/>
                <w:bCs w:val="0"/>
              </w:rPr>
            </w:pPr>
          </w:p>
        </w:tc>
        <w:tc>
          <w:tcPr>
            <w:tcW w:w="1503" w:type="dxa"/>
          </w:tcPr>
          <w:p w14:paraId="02880322" w14:textId="77777777" w:rsidR="00ED0795" w:rsidRDefault="00ED0795">
            <w:pPr>
              <w:rPr>
                <w:b w:val="0"/>
                <w:bCs w:val="0"/>
              </w:rPr>
            </w:pPr>
          </w:p>
        </w:tc>
        <w:tc>
          <w:tcPr>
            <w:tcW w:w="1503" w:type="dxa"/>
          </w:tcPr>
          <w:p w14:paraId="36ECCF32" w14:textId="77777777" w:rsidR="00ED0795" w:rsidRDefault="00ED0795">
            <w:pPr>
              <w:rPr>
                <w:b w:val="0"/>
                <w:bCs w:val="0"/>
              </w:rPr>
            </w:pPr>
          </w:p>
        </w:tc>
        <w:tc>
          <w:tcPr>
            <w:tcW w:w="1502" w:type="dxa"/>
          </w:tcPr>
          <w:p w14:paraId="35D59293" w14:textId="77777777" w:rsidR="00ED0795" w:rsidRDefault="00ED0795">
            <w:pPr>
              <w:rPr>
                <w:b w:val="0"/>
                <w:bCs w:val="0"/>
              </w:rPr>
            </w:pPr>
          </w:p>
        </w:tc>
        <w:tc>
          <w:tcPr>
            <w:tcW w:w="1503" w:type="dxa"/>
          </w:tcPr>
          <w:p w14:paraId="5D64E0FA" w14:textId="77777777" w:rsidR="00ED0795" w:rsidRDefault="00ED0795">
            <w:pPr>
              <w:rPr>
                <w:b w:val="0"/>
                <w:bCs w:val="0"/>
              </w:rPr>
            </w:pPr>
          </w:p>
        </w:tc>
        <w:tc>
          <w:tcPr>
            <w:tcW w:w="1503" w:type="dxa"/>
          </w:tcPr>
          <w:p w14:paraId="0217ACEB" w14:textId="77777777" w:rsidR="00ED0795" w:rsidRDefault="00ED0795">
            <w:pPr>
              <w:rPr>
                <w:b w:val="0"/>
                <w:bCs w:val="0"/>
              </w:rPr>
            </w:pPr>
          </w:p>
        </w:tc>
      </w:tr>
      <w:tr w:rsidR="00ED0795" w14:paraId="5767EF84" w14:textId="77777777">
        <w:tc>
          <w:tcPr>
            <w:tcW w:w="9016" w:type="dxa"/>
            <w:gridSpan w:val="6"/>
          </w:tcPr>
          <w:p w14:paraId="0931580A" w14:textId="6DBC055B" w:rsidR="00ED0795" w:rsidRPr="00811658" w:rsidRDefault="00ED0795">
            <w:r>
              <w:t xml:space="preserve">CLP </w:t>
            </w:r>
            <w:r w:rsidRPr="00811658">
              <w:t xml:space="preserve">Question </w:t>
            </w:r>
            <w:r>
              <w:t>1</w:t>
            </w:r>
            <w:r w:rsidRPr="00811658">
              <w:t>a:</w:t>
            </w:r>
          </w:p>
          <w:p w14:paraId="450B23C4" w14:textId="77777777" w:rsidR="00ED0795" w:rsidRPr="00811658" w:rsidRDefault="00ED0795">
            <w:pPr>
              <w:rPr>
                <w:b w:val="0"/>
                <w:bCs w:val="0"/>
              </w:rPr>
            </w:pPr>
            <w:r>
              <w:rPr>
                <w:b w:val="0"/>
                <w:bCs w:val="0"/>
              </w:rPr>
              <w:t xml:space="preserve">If you </w:t>
            </w:r>
            <w:proofErr w:type="gramStart"/>
            <w:r>
              <w:rPr>
                <w:b w:val="0"/>
                <w:bCs w:val="0"/>
              </w:rPr>
              <w:t>answered</w:t>
            </w:r>
            <w:proofErr w:type="gramEnd"/>
            <w:r>
              <w:rPr>
                <w:b w:val="0"/>
                <w:bCs w:val="0"/>
              </w:rPr>
              <w:t xml:space="preserve"> ‘don’t know’, please go to the next question. Otherwise, please briefly explain the reason(s) for your response.</w:t>
            </w:r>
          </w:p>
        </w:tc>
      </w:tr>
      <w:tr w:rsidR="00ED0795" w14:paraId="7DF03F46" w14:textId="77777777">
        <w:tc>
          <w:tcPr>
            <w:tcW w:w="9016" w:type="dxa"/>
            <w:gridSpan w:val="6"/>
          </w:tcPr>
          <w:p w14:paraId="495C8893" w14:textId="77777777" w:rsidR="00ED0795" w:rsidRPr="00463FA7" w:rsidRDefault="00ED0795">
            <w:pPr>
              <w:rPr>
                <w:b w:val="0"/>
                <w:bCs w:val="0"/>
                <w:i/>
                <w:iCs/>
              </w:rPr>
            </w:pPr>
            <w:r>
              <w:rPr>
                <w:b w:val="0"/>
                <w:bCs w:val="0"/>
                <w:i/>
                <w:iCs/>
              </w:rPr>
              <w:t>[Free Text]</w:t>
            </w:r>
          </w:p>
        </w:tc>
      </w:tr>
    </w:tbl>
    <w:p w14:paraId="46C82CCC" w14:textId="4B62B2A0" w:rsidR="00D23E79" w:rsidRPr="005817D7" w:rsidRDefault="00D23E79" w:rsidP="7BD8E4E6">
      <w:pPr>
        <w:ind w:left="0" w:firstLine="0"/>
      </w:pPr>
    </w:p>
    <w:tbl>
      <w:tblPr>
        <w:tblStyle w:val="TableGrid"/>
        <w:tblW w:w="0" w:type="auto"/>
        <w:tblLook w:val="04A0" w:firstRow="1" w:lastRow="0" w:firstColumn="1" w:lastColumn="0" w:noHBand="0" w:noVBand="1"/>
      </w:tblPr>
      <w:tblGrid>
        <w:gridCol w:w="1502"/>
        <w:gridCol w:w="1503"/>
        <w:gridCol w:w="1503"/>
        <w:gridCol w:w="1502"/>
        <w:gridCol w:w="1503"/>
        <w:gridCol w:w="1503"/>
      </w:tblGrid>
      <w:tr w:rsidR="00ED0795" w14:paraId="56E8D90C" w14:textId="77777777">
        <w:tc>
          <w:tcPr>
            <w:tcW w:w="9016" w:type="dxa"/>
            <w:gridSpan w:val="6"/>
          </w:tcPr>
          <w:p w14:paraId="2E3DD12C" w14:textId="61265F0E" w:rsidR="00ED0795" w:rsidRDefault="00ED0795">
            <w:r>
              <w:t>CLP Question 2:</w:t>
            </w:r>
          </w:p>
          <w:p w14:paraId="148E4EB7" w14:textId="191E7D29" w:rsidR="00ED0795" w:rsidRDefault="00ED0795">
            <w:pPr>
              <w:rPr>
                <w:b w:val="0"/>
                <w:bCs w:val="0"/>
              </w:rPr>
            </w:pPr>
            <w:r>
              <w:rPr>
                <w:b w:val="0"/>
                <w:bCs w:val="0"/>
              </w:rPr>
              <w:t>To what extent do you agree or disagree with HSE’s proposal that the criteria for fast-track evaluation should be based on a jurisdiction’s adoption of GHS, rather than publication of an ECHA RAC opinion?</w:t>
            </w:r>
          </w:p>
          <w:p w14:paraId="326E9221" w14:textId="77777777" w:rsidR="00ED0795" w:rsidRPr="00FF0F34" w:rsidRDefault="00ED0795">
            <w:pPr>
              <w:rPr>
                <w:b w:val="0"/>
                <w:bCs w:val="0"/>
              </w:rPr>
            </w:pPr>
            <w:r>
              <w:rPr>
                <w:b w:val="0"/>
                <w:bCs w:val="0"/>
              </w:rPr>
              <w:t>Tick the relevant answer.</w:t>
            </w:r>
          </w:p>
        </w:tc>
      </w:tr>
      <w:tr w:rsidR="00ED0795" w14:paraId="4EA82F7D" w14:textId="77777777">
        <w:tc>
          <w:tcPr>
            <w:tcW w:w="1502" w:type="dxa"/>
          </w:tcPr>
          <w:p w14:paraId="3DDB9220" w14:textId="77777777" w:rsidR="00ED0795" w:rsidRDefault="00ED0795">
            <w:pPr>
              <w:jc w:val="center"/>
              <w:rPr>
                <w:b w:val="0"/>
                <w:bCs w:val="0"/>
              </w:rPr>
            </w:pPr>
            <w:r>
              <w:rPr>
                <w:b w:val="0"/>
                <w:bCs w:val="0"/>
              </w:rPr>
              <w:t>Strongly Agree</w:t>
            </w:r>
          </w:p>
        </w:tc>
        <w:tc>
          <w:tcPr>
            <w:tcW w:w="1503" w:type="dxa"/>
          </w:tcPr>
          <w:p w14:paraId="2B81BDA1" w14:textId="77777777" w:rsidR="00ED0795" w:rsidRDefault="00ED0795">
            <w:pPr>
              <w:jc w:val="center"/>
              <w:rPr>
                <w:b w:val="0"/>
                <w:bCs w:val="0"/>
              </w:rPr>
            </w:pPr>
            <w:r>
              <w:rPr>
                <w:b w:val="0"/>
                <w:bCs w:val="0"/>
              </w:rPr>
              <w:t>Agree</w:t>
            </w:r>
          </w:p>
        </w:tc>
        <w:tc>
          <w:tcPr>
            <w:tcW w:w="1503" w:type="dxa"/>
          </w:tcPr>
          <w:p w14:paraId="2B548176" w14:textId="77777777" w:rsidR="00ED0795" w:rsidRDefault="00ED0795">
            <w:pPr>
              <w:jc w:val="center"/>
              <w:rPr>
                <w:b w:val="0"/>
                <w:bCs w:val="0"/>
              </w:rPr>
            </w:pPr>
            <w:r>
              <w:rPr>
                <w:b w:val="0"/>
                <w:bCs w:val="0"/>
              </w:rPr>
              <w:t>Do not agree or disagree</w:t>
            </w:r>
          </w:p>
        </w:tc>
        <w:tc>
          <w:tcPr>
            <w:tcW w:w="1502" w:type="dxa"/>
          </w:tcPr>
          <w:p w14:paraId="63F759A4" w14:textId="77777777" w:rsidR="00ED0795" w:rsidRDefault="00ED0795">
            <w:pPr>
              <w:jc w:val="center"/>
              <w:rPr>
                <w:b w:val="0"/>
                <w:bCs w:val="0"/>
              </w:rPr>
            </w:pPr>
            <w:r>
              <w:rPr>
                <w:b w:val="0"/>
                <w:bCs w:val="0"/>
              </w:rPr>
              <w:t>Disagree</w:t>
            </w:r>
          </w:p>
        </w:tc>
        <w:tc>
          <w:tcPr>
            <w:tcW w:w="1503" w:type="dxa"/>
          </w:tcPr>
          <w:p w14:paraId="2336D740" w14:textId="77777777" w:rsidR="00ED0795" w:rsidRDefault="00ED0795">
            <w:pPr>
              <w:jc w:val="center"/>
              <w:rPr>
                <w:b w:val="0"/>
                <w:bCs w:val="0"/>
              </w:rPr>
            </w:pPr>
            <w:r>
              <w:rPr>
                <w:b w:val="0"/>
                <w:bCs w:val="0"/>
              </w:rPr>
              <w:t>Strongly Disagree</w:t>
            </w:r>
          </w:p>
        </w:tc>
        <w:tc>
          <w:tcPr>
            <w:tcW w:w="1503" w:type="dxa"/>
          </w:tcPr>
          <w:p w14:paraId="09EC7098" w14:textId="77777777" w:rsidR="00ED0795" w:rsidRPr="00EA31E4" w:rsidRDefault="00ED0795">
            <w:pPr>
              <w:jc w:val="center"/>
              <w:rPr>
                <w:b w:val="0"/>
                <w:bCs w:val="0"/>
              </w:rPr>
            </w:pPr>
            <w:r>
              <w:rPr>
                <w:b w:val="0"/>
                <w:bCs w:val="0"/>
              </w:rPr>
              <w:t>Don’t know</w:t>
            </w:r>
          </w:p>
        </w:tc>
      </w:tr>
      <w:tr w:rsidR="00ED0795" w14:paraId="51D3D729" w14:textId="77777777">
        <w:tc>
          <w:tcPr>
            <w:tcW w:w="1502" w:type="dxa"/>
          </w:tcPr>
          <w:p w14:paraId="2532B810" w14:textId="77777777" w:rsidR="00ED0795" w:rsidRDefault="00ED0795">
            <w:pPr>
              <w:rPr>
                <w:b w:val="0"/>
                <w:bCs w:val="0"/>
              </w:rPr>
            </w:pPr>
          </w:p>
        </w:tc>
        <w:tc>
          <w:tcPr>
            <w:tcW w:w="1503" w:type="dxa"/>
          </w:tcPr>
          <w:p w14:paraId="25CBF5A3" w14:textId="77777777" w:rsidR="00ED0795" w:rsidRDefault="00ED0795">
            <w:pPr>
              <w:rPr>
                <w:b w:val="0"/>
                <w:bCs w:val="0"/>
              </w:rPr>
            </w:pPr>
          </w:p>
        </w:tc>
        <w:tc>
          <w:tcPr>
            <w:tcW w:w="1503" w:type="dxa"/>
          </w:tcPr>
          <w:p w14:paraId="1C9B2E0E" w14:textId="77777777" w:rsidR="00ED0795" w:rsidRDefault="00ED0795">
            <w:pPr>
              <w:rPr>
                <w:b w:val="0"/>
                <w:bCs w:val="0"/>
              </w:rPr>
            </w:pPr>
          </w:p>
        </w:tc>
        <w:tc>
          <w:tcPr>
            <w:tcW w:w="1502" w:type="dxa"/>
          </w:tcPr>
          <w:p w14:paraId="08429FA3" w14:textId="77777777" w:rsidR="00ED0795" w:rsidRDefault="00ED0795">
            <w:pPr>
              <w:rPr>
                <w:b w:val="0"/>
                <w:bCs w:val="0"/>
              </w:rPr>
            </w:pPr>
          </w:p>
        </w:tc>
        <w:tc>
          <w:tcPr>
            <w:tcW w:w="1503" w:type="dxa"/>
          </w:tcPr>
          <w:p w14:paraId="7EF2EDCD" w14:textId="77777777" w:rsidR="00ED0795" w:rsidRDefault="00ED0795">
            <w:pPr>
              <w:rPr>
                <w:b w:val="0"/>
                <w:bCs w:val="0"/>
              </w:rPr>
            </w:pPr>
          </w:p>
        </w:tc>
        <w:tc>
          <w:tcPr>
            <w:tcW w:w="1503" w:type="dxa"/>
          </w:tcPr>
          <w:p w14:paraId="4899DD83" w14:textId="77777777" w:rsidR="00ED0795" w:rsidRDefault="00ED0795">
            <w:pPr>
              <w:rPr>
                <w:b w:val="0"/>
                <w:bCs w:val="0"/>
              </w:rPr>
            </w:pPr>
          </w:p>
        </w:tc>
      </w:tr>
      <w:tr w:rsidR="00ED0795" w14:paraId="27F65471" w14:textId="77777777">
        <w:tc>
          <w:tcPr>
            <w:tcW w:w="9016" w:type="dxa"/>
            <w:gridSpan w:val="6"/>
          </w:tcPr>
          <w:p w14:paraId="46F2214D" w14:textId="1819849D" w:rsidR="00ED0795" w:rsidRPr="00811658" w:rsidRDefault="00ED0795">
            <w:r>
              <w:lastRenderedPageBreak/>
              <w:t xml:space="preserve">CLP </w:t>
            </w:r>
            <w:r w:rsidRPr="00811658">
              <w:t xml:space="preserve">Question </w:t>
            </w:r>
            <w:r>
              <w:t>2</w:t>
            </w:r>
            <w:r w:rsidRPr="00811658">
              <w:t>a:</w:t>
            </w:r>
          </w:p>
          <w:p w14:paraId="51F465E8" w14:textId="77777777" w:rsidR="00ED0795" w:rsidRPr="00811658" w:rsidRDefault="00ED0795">
            <w:pPr>
              <w:rPr>
                <w:b w:val="0"/>
                <w:bCs w:val="0"/>
              </w:rPr>
            </w:pPr>
            <w:r>
              <w:rPr>
                <w:b w:val="0"/>
                <w:bCs w:val="0"/>
              </w:rPr>
              <w:t xml:space="preserve">If you </w:t>
            </w:r>
            <w:proofErr w:type="gramStart"/>
            <w:r>
              <w:rPr>
                <w:b w:val="0"/>
                <w:bCs w:val="0"/>
              </w:rPr>
              <w:t>answered</w:t>
            </w:r>
            <w:proofErr w:type="gramEnd"/>
            <w:r>
              <w:rPr>
                <w:b w:val="0"/>
                <w:bCs w:val="0"/>
              </w:rPr>
              <w:t xml:space="preserve"> ‘don’t know’, please go to the next question. Otherwise, please briefly explain the reason(s) for your response.</w:t>
            </w:r>
          </w:p>
        </w:tc>
      </w:tr>
      <w:tr w:rsidR="00ED0795" w14:paraId="474AED73" w14:textId="77777777">
        <w:tc>
          <w:tcPr>
            <w:tcW w:w="9016" w:type="dxa"/>
            <w:gridSpan w:val="6"/>
          </w:tcPr>
          <w:p w14:paraId="301240C1" w14:textId="77777777" w:rsidR="00ED0795" w:rsidRPr="00463FA7" w:rsidRDefault="00ED0795">
            <w:pPr>
              <w:rPr>
                <w:b w:val="0"/>
                <w:bCs w:val="0"/>
                <w:i/>
                <w:iCs/>
              </w:rPr>
            </w:pPr>
            <w:r>
              <w:rPr>
                <w:b w:val="0"/>
                <w:bCs w:val="0"/>
                <w:i/>
                <w:iCs/>
              </w:rPr>
              <w:t>[Free Text]</w:t>
            </w:r>
          </w:p>
        </w:tc>
      </w:tr>
    </w:tbl>
    <w:p w14:paraId="78EC870F" w14:textId="77777777" w:rsidR="00ED0795" w:rsidRDefault="00ED0795" w:rsidP="00ED0795">
      <w:pPr>
        <w:pStyle w:val="numberpara"/>
        <w:numPr>
          <w:ilvl w:val="0"/>
          <w:numId w:val="0"/>
        </w:numPr>
      </w:pPr>
    </w:p>
    <w:tbl>
      <w:tblPr>
        <w:tblStyle w:val="TableGrid"/>
        <w:tblW w:w="0" w:type="auto"/>
        <w:tblLook w:val="04A0" w:firstRow="1" w:lastRow="0" w:firstColumn="1" w:lastColumn="0" w:noHBand="0" w:noVBand="1"/>
      </w:tblPr>
      <w:tblGrid>
        <w:gridCol w:w="3005"/>
        <w:gridCol w:w="3005"/>
        <w:gridCol w:w="3006"/>
      </w:tblGrid>
      <w:tr w:rsidR="00ED0795" w14:paraId="06E814B8" w14:textId="77777777">
        <w:tc>
          <w:tcPr>
            <w:tcW w:w="9016" w:type="dxa"/>
            <w:gridSpan w:val="3"/>
          </w:tcPr>
          <w:p w14:paraId="25063D3E" w14:textId="21E96714" w:rsidR="00ED0795" w:rsidRDefault="00ED0795">
            <w:r>
              <w:t>CLP Question 3:</w:t>
            </w:r>
          </w:p>
          <w:p w14:paraId="7B68317C" w14:textId="77777777" w:rsidR="00ED0795" w:rsidRDefault="00ED0795">
            <w:pPr>
              <w:rPr>
                <w:b w:val="0"/>
                <w:bCs w:val="0"/>
              </w:rPr>
            </w:pPr>
            <w:r>
              <w:rPr>
                <w:b w:val="0"/>
                <w:bCs w:val="0"/>
              </w:rPr>
              <w:t>Are there any unintended consequences which you think may result from changing the Article 37 and 37A procedures in GB CLP?</w:t>
            </w:r>
          </w:p>
          <w:p w14:paraId="673F6A90" w14:textId="77777777" w:rsidR="00ED0795" w:rsidRPr="00FF0F34" w:rsidRDefault="00ED0795">
            <w:pPr>
              <w:rPr>
                <w:b w:val="0"/>
                <w:bCs w:val="0"/>
              </w:rPr>
            </w:pPr>
            <w:r>
              <w:rPr>
                <w:b w:val="0"/>
                <w:bCs w:val="0"/>
              </w:rPr>
              <w:t>Tick the relevant answer.</w:t>
            </w:r>
          </w:p>
        </w:tc>
      </w:tr>
      <w:tr w:rsidR="00ED0795" w14:paraId="78499B9B" w14:textId="77777777">
        <w:tc>
          <w:tcPr>
            <w:tcW w:w="3005" w:type="dxa"/>
          </w:tcPr>
          <w:p w14:paraId="106F9ABB" w14:textId="77777777" w:rsidR="00ED0795" w:rsidRPr="001613D8" w:rsidRDefault="00ED0795">
            <w:pPr>
              <w:jc w:val="center"/>
              <w:rPr>
                <w:b w:val="0"/>
                <w:bCs w:val="0"/>
              </w:rPr>
            </w:pPr>
            <w:r>
              <w:rPr>
                <w:b w:val="0"/>
                <w:bCs w:val="0"/>
              </w:rPr>
              <w:t>Yes</w:t>
            </w:r>
          </w:p>
        </w:tc>
        <w:tc>
          <w:tcPr>
            <w:tcW w:w="3005" w:type="dxa"/>
          </w:tcPr>
          <w:p w14:paraId="248FC124" w14:textId="77777777" w:rsidR="00ED0795" w:rsidRPr="001613D8" w:rsidRDefault="00ED0795">
            <w:pPr>
              <w:jc w:val="center"/>
              <w:rPr>
                <w:b w:val="0"/>
                <w:bCs w:val="0"/>
              </w:rPr>
            </w:pPr>
            <w:r>
              <w:rPr>
                <w:b w:val="0"/>
                <w:bCs w:val="0"/>
              </w:rPr>
              <w:t>No</w:t>
            </w:r>
          </w:p>
        </w:tc>
        <w:tc>
          <w:tcPr>
            <w:tcW w:w="3006" w:type="dxa"/>
          </w:tcPr>
          <w:p w14:paraId="39F14750" w14:textId="77777777" w:rsidR="00ED0795" w:rsidRPr="001613D8" w:rsidRDefault="00ED0795">
            <w:pPr>
              <w:jc w:val="center"/>
              <w:rPr>
                <w:b w:val="0"/>
                <w:bCs w:val="0"/>
              </w:rPr>
            </w:pPr>
            <w:r>
              <w:rPr>
                <w:b w:val="0"/>
                <w:bCs w:val="0"/>
              </w:rPr>
              <w:t>Don’t know/Unsure</w:t>
            </w:r>
          </w:p>
        </w:tc>
      </w:tr>
      <w:tr w:rsidR="00ED0795" w14:paraId="7CBB9612" w14:textId="77777777">
        <w:tc>
          <w:tcPr>
            <w:tcW w:w="3005" w:type="dxa"/>
          </w:tcPr>
          <w:p w14:paraId="3AE37774" w14:textId="77777777" w:rsidR="00ED0795" w:rsidRDefault="00ED0795"/>
        </w:tc>
        <w:tc>
          <w:tcPr>
            <w:tcW w:w="3005" w:type="dxa"/>
          </w:tcPr>
          <w:p w14:paraId="436A7794" w14:textId="77777777" w:rsidR="00ED0795" w:rsidRDefault="00ED0795"/>
        </w:tc>
        <w:tc>
          <w:tcPr>
            <w:tcW w:w="3006" w:type="dxa"/>
          </w:tcPr>
          <w:p w14:paraId="667A4BD2" w14:textId="77777777" w:rsidR="00ED0795" w:rsidRDefault="00ED0795">
            <w:pPr>
              <w:rPr>
                <w:b w:val="0"/>
                <w:bCs w:val="0"/>
              </w:rPr>
            </w:pPr>
          </w:p>
        </w:tc>
      </w:tr>
      <w:tr w:rsidR="00ED0795" w14:paraId="531886A0" w14:textId="77777777">
        <w:tc>
          <w:tcPr>
            <w:tcW w:w="9016" w:type="dxa"/>
            <w:gridSpan w:val="3"/>
          </w:tcPr>
          <w:p w14:paraId="43792820" w14:textId="12243AAB" w:rsidR="00ED0795" w:rsidRPr="00811658" w:rsidRDefault="00ED0795">
            <w:r>
              <w:t>CLP</w:t>
            </w:r>
            <w:r w:rsidRPr="00811658">
              <w:t xml:space="preserve"> Question </w:t>
            </w:r>
            <w:r>
              <w:t>3a</w:t>
            </w:r>
            <w:r w:rsidRPr="00811658">
              <w:t>:</w:t>
            </w:r>
          </w:p>
          <w:p w14:paraId="1A052992" w14:textId="77777777" w:rsidR="00ED0795" w:rsidRPr="00811658" w:rsidRDefault="00ED0795">
            <w:pPr>
              <w:rPr>
                <w:b w:val="0"/>
                <w:bCs w:val="0"/>
              </w:rPr>
            </w:pPr>
            <w:r>
              <w:rPr>
                <w:b w:val="0"/>
                <w:bCs w:val="0"/>
              </w:rPr>
              <w:t>If ‘yes’, please briefly explain what these unintended consequences might be.</w:t>
            </w:r>
          </w:p>
        </w:tc>
      </w:tr>
      <w:tr w:rsidR="00ED0795" w14:paraId="4560CC61" w14:textId="77777777">
        <w:tc>
          <w:tcPr>
            <w:tcW w:w="9016" w:type="dxa"/>
            <w:gridSpan w:val="3"/>
          </w:tcPr>
          <w:p w14:paraId="6EF197FE" w14:textId="77777777" w:rsidR="00ED0795" w:rsidRPr="00463FA7" w:rsidRDefault="00ED0795">
            <w:pPr>
              <w:rPr>
                <w:b w:val="0"/>
                <w:bCs w:val="0"/>
                <w:i/>
                <w:iCs/>
              </w:rPr>
            </w:pPr>
            <w:r>
              <w:rPr>
                <w:b w:val="0"/>
                <w:bCs w:val="0"/>
                <w:i/>
                <w:iCs/>
              </w:rPr>
              <w:t>[Free Text]</w:t>
            </w:r>
          </w:p>
        </w:tc>
      </w:tr>
    </w:tbl>
    <w:p w14:paraId="66FE8557" w14:textId="77777777" w:rsidR="00ED0795" w:rsidRPr="003C138B" w:rsidRDefault="00ED0795" w:rsidP="003C138B">
      <w:pPr>
        <w:pStyle w:val="Heading2"/>
        <w:numPr>
          <w:ilvl w:val="0"/>
          <w:numId w:val="0"/>
        </w:numPr>
        <w:ind w:left="525"/>
        <w:rPr>
          <w:rStyle w:val="normaltextrun"/>
        </w:rPr>
      </w:pPr>
    </w:p>
    <w:p w14:paraId="224D6FB9" w14:textId="50A41004" w:rsidR="00725753" w:rsidRPr="005817D7" w:rsidRDefault="00725753" w:rsidP="00F46B0C">
      <w:pPr>
        <w:pStyle w:val="Heading2"/>
        <w:numPr>
          <w:ilvl w:val="1"/>
          <w:numId w:val="17"/>
        </w:numPr>
        <w:ind w:left="709"/>
      </w:pPr>
      <w:bookmarkStart w:id="170" w:name="_Toc197520674"/>
      <w:bookmarkStart w:id="171" w:name="_Toc200970847"/>
      <w:r w:rsidRPr="7E41E3C2">
        <w:rPr>
          <w:rStyle w:val="normaltextrun"/>
        </w:rPr>
        <w:t xml:space="preserve">Changes to </w:t>
      </w:r>
      <w:r w:rsidRPr="005817D7">
        <w:t>GB CLP substance notification</w:t>
      </w:r>
      <w:bookmarkEnd w:id="170"/>
      <w:bookmarkEnd w:id="171"/>
    </w:p>
    <w:p w14:paraId="0FC3DDA8" w14:textId="77777777" w:rsidR="00725753" w:rsidRDefault="00725753" w:rsidP="00836AC6">
      <w:pPr>
        <w:pStyle w:val="ListParagraph"/>
        <w:numPr>
          <w:ilvl w:val="2"/>
          <w:numId w:val="17"/>
        </w:numPr>
      </w:pPr>
      <w:r w:rsidRPr="006C6821">
        <w:t>Article</w:t>
      </w:r>
      <w:r>
        <w:t xml:space="preserve"> 40 of GB CLP requires the following suppliers to provide HSE with classification and labelling information on new chemical substances they place on the GB market: GB-based manufacturers and importers; and NI-based manufacturers, downstream users and distributors directly supplying the GB market. Further notifications must be made by suppliers when the classification of these substances change.</w:t>
      </w:r>
    </w:p>
    <w:p w14:paraId="681B3A83" w14:textId="77777777" w:rsidR="00725753" w:rsidRDefault="00725753" w:rsidP="00725753">
      <w:pPr>
        <w:pStyle w:val="ListParagraph"/>
        <w:ind w:left="2160"/>
      </w:pPr>
    </w:p>
    <w:p w14:paraId="1B7DF47E" w14:textId="15D764D1" w:rsidR="00CE2D5C" w:rsidRDefault="00C37170" w:rsidP="00836AC6">
      <w:pPr>
        <w:pStyle w:val="ListParagraph"/>
        <w:numPr>
          <w:ilvl w:val="2"/>
          <w:numId w:val="17"/>
        </w:numPr>
      </w:pPr>
      <w:r>
        <w:t>T</w:t>
      </w:r>
      <w:r w:rsidR="00725753">
        <w:t>he notifications received by HSE populate a GB CLP notification spreadsheet</w:t>
      </w:r>
      <w:r w:rsidR="001B1E68">
        <w:t xml:space="preserve">. </w:t>
      </w:r>
      <w:r w:rsidR="00D05AE1" w:rsidRPr="00D05AE1">
        <w:t xml:space="preserve">HSE, as the GB CLP Agency, </w:t>
      </w:r>
      <w:r w:rsidR="002A2ADA">
        <w:t>has a</w:t>
      </w:r>
      <w:r w:rsidR="00961239">
        <w:t>n</w:t>
      </w:r>
      <w:r w:rsidR="003D1BAA">
        <w:t xml:space="preserve"> inherited</w:t>
      </w:r>
      <w:r w:rsidR="002A2ADA">
        <w:t xml:space="preserve"> duty</w:t>
      </w:r>
      <w:r w:rsidR="00D05AE1" w:rsidRPr="00D05AE1">
        <w:t xml:space="preserve"> </w:t>
      </w:r>
      <w:r w:rsidR="002A2ADA">
        <w:t xml:space="preserve">under Article 42 of GB CLP </w:t>
      </w:r>
      <w:r w:rsidR="00D05AE1" w:rsidRPr="00D05AE1">
        <w:t>to set up and maintain a publicly facing database for such notifications</w:t>
      </w:r>
      <w:r w:rsidR="7496AE08">
        <w:t>.</w:t>
      </w:r>
      <w:r w:rsidR="00D05AE1" w:rsidRPr="00D05AE1">
        <w:t xml:space="preserve"> </w:t>
      </w:r>
      <w:r w:rsidR="77A66DD2">
        <w:t>H</w:t>
      </w:r>
      <w:r w:rsidR="00725753" w:rsidDel="00D05AE1">
        <w:t>o</w:t>
      </w:r>
      <w:r w:rsidR="00D05AE1">
        <w:t>wever</w:t>
      </w:r>
      <w:r w:rsidR="0A4969BB">
        <w:t>,</w:t>
      </w:r>
      <w:r w:rsidR="00D05AE1" w:rsidRPr="00D05AE1">
        <w:t xml:space="preserve"> this </w:t>
      </w:r>
      <w:r w:rsidR="4DC30B55">
        <w:t>type of database</w:t>
      </w:r>
      <w:r w:rsidR="00D05AE1">
        <w:t xml:space="preserve"> </w:t>
      </w:r>
      <w:r w:rsidR="00D05AE1" w:rsidRPr="00D05AE1">
        <w:t>is not in existence</w:t>
      </w:r>
      <w:r w:rsidR="66CCDFD5">
        <w:t xml:space="preserve"> </w:t>
      </w:r>
      <w:r w:rsidR="00301760">
        <w:t xml:space="preserve">due to </w:t>
      </w:r>
      <w:r w:rsidR="00E73EBA">
        <w:t xml:space="preserve">resource constraints </w:t>
      </w:r>
      <w:r w:rsidR="00AB65FD">
        <w:t xml:space="preserve">on establishing it </w:t>
      </w:r>
      <w:r w:rsidR="00E73EBA">
        <w:t xml:space="preserve">around the time of EU </w:t>
      </w:r>
      <w:r w:rsidR="00C27D05">
        <w:t>E</w:t>
      </w:r>
      <w:r w:rsidR="00E73EBA">
        <w:t>xit.</w:t>
      </w:r>
      <w:r w:rsidR="66CCDFD5">
        <w:t xml:space="preserve"> HSE</w:t>
      </w:r>
      <w:r w:rsidR="00E73EBA">
        <w:t xml:space="preserve"> has subsequently come to the </w:t>
      </w:r>
      <w:r w:rsidR="66CCDFD5">
        <w:t xml:space="preserve">view that </w:t>
      </w:r>
      <w:r w:rsidR="00E73EBA">
        <w:t>such a</w:t>
      </w:r>
      <w:r w:rsidR="66CCDFD5">
        <w:t xml:space="preserve"> database is not essent</w:t>
      </w:r>
      <w:r w:rsidR="1CB8997C">
        <w:t>i</w:t>
      </w:r>
      <w:r w:rsidR="66CCDFD5">
        <w:t>al</w:t>
      </w:r>
      <w:r w:rsidR="4B0F9DB5">
        <w:t xml:space="preserve"> for how it regulates chemicals</w:t>
      </w:r>
      <w:r w:rsidR="00D05AE1">
        <w:t>.</w:t>
      </w:r>
      <w:r w:rsidR="00725753">
        <w:t xml:space="preserve"> </w:t>
      </w:r>
    </w:p>
    <w:p w14:paraId="4A1951D3" w14:textId="77777777" w:rsidR="00725753" w:rsidRDefault="00725753" w:rsidP="00B14DA9">
      <w:pPr>
        <w:pStyle w:val="ListParagraph"/>
      </w:pPr>
    </w:p>
    <w:p w14:paraId="3837F274" w14:textId="6CEB5775" w:rsidR="00315CB9" w:rsidRDefault="00725753" w:rsidP="00836AC6">
      <w:pPr>
        <w:pStyle w:val="ListParagraph"/>
        <w:numPr>
          <w:ilvl w:val="2"/>
          <w:numId w:val="17"/>
        </w:numPr>
      </w:pPr>
      <w:r w:rsidRPr="00830C72">
        <w:t xml:space="preserve">The GB CLP notification requirements replicate the supplier obligations of EU CLP, which was necessary to align with the policy constraints imposed during the UK’s EU </w:t>
      </w:r>
      <w:r w:rsidR="00C81C14">
        <w:t>E</w:t>
      </w:r>
      <w:r w:rsidRPr="00830C72">
        <w:t>xit.</w:t>
      </w:r>
      <w:r>
        <w:t xml:space="preserve"> </w:t>
      </w:r>
      <w:r w:rsidR="00FA1DC0">
        <w:t>However, t</w:t>
      </w:r>
      <w:r w:rsidR="00315CB9">
        <w:t>he</w:t>
      </w:r>
      <w:r w:rsidR="00584449">
        <w:t xml:space="preserve"> </w:t>
      </w:r>
      <w:r w:rsidR="00662619">
        <w:t xml:space="preserve">GB CLP </w:t>
      </w:r>
      <w:r w:rsidR="00584449">
        <w:t>notification</w:t>
      </w:r>
      <w:r w:rsidR="00315CB9">
        <w:t xml:space="preserve"> </w:t>
      </w:r>
      <w:r w:rsidR="00662619">
        <w:t xml:space="preserve">requirements </w:t>
      </w:r>
      <w:r w:rsidR="00584449">
        <w:t xml:space="preserve">are </w:t>
      </w:r>
      <w:r w:rsidR="007D0EE6" w:rsidRPr="00315CB9">
        <w:t>viewed as disproportionately burdensome</w:t>
      </w:r>
      <w:r w:rsidR="00584449">
        <w:t xml:space="preserve"> </w:t>
      </w:r>
      <w:r w:rsidR="00DB40A7">
        <w:t>due to</w:t>
      </w:r>
      <w:r w:rsidR="00315CB9" w:rsidRPr="00315CB9">
        <w:t xml:space="preserve"> the</w:t>
      </w:r>
      <w:r w:rsidR="00485ED8">
        <w:t xml:space="preserve">ir </w:t>
      </w:r>
      <w:r w:rsidR="00662619" w:rsidRPr="00315CB9">
        <w:t xml:space="preserve">onerous resource implications for notifiers </w:t>
      </w:r>
      <w:r w:rsidR="00662619">
        <w:t>and</w:t>
      </w:r>
      <w:r w:rsidR="00F936E1">
        <w:t xml:space="preserve"> the </w:t>
      </w:r>
      <w:r w:rsidR="382F2975">
        <w:t>non-</w:t>
      </w:r>
      <w:proofErr w:type="gramStart"/>
      <w:r w:rsidR="382F2975">
        <w:t>value added</w:t>
      </w:r>
      <w:proofErr w:type="gramEnd"/>
      <w:r w:rsidR="00F936E1">
        <w:t xml:space="preserve"> nature of the requirements themselves.</w:t>
      </w:r>
    </w:p>
    <w:p w14:paraId="555D1FFC" w14:textId="77777777" w:rsidR="00315CB9" w:rsidRDefault="00315CB9" w:rsidP="00B14DA9">
      <w:pPr>
        <w:pStyle w:val="ListParagraph"/>
      </w:pPr>
    </w:p>
    <w:p w14:paraId="24C32D07" w14:textId="522768A0" w:rsidR="00D925C1" w:rsidRDefault="00D925C1" w:rsidP="00836AC6">
      <w:pPr>
        <w:pStyle w:val="ListParagraph"/>
        <w:numPr>
          <w:ilvl w:val="2"/>
          <w:numId w:val="17"/>
        </w:numPr>
      </w:pPr>
      <w:r>
        <w:lastRenderedPageBreak/>
        <w:t xml:space="preserve">The European Commission’s 2017 review of EU CLP and other EU chemicals legislation </w:t>
      </w:r>
      <w:r w:rsidRPr="006C6821">
        <w:t>estimated</w:t>
      </w:r>
      <w:r>
        <w:t xml:space="preserve"> that the time taken to submit a notification to the analogous Classification and Labelling Inventory is 11 minutes. Informal stakeholder engagement with GB CLP-regulated businesses conducted by HSE in 2024 indicated that submission of a notification to the GB CLP notification database takes on average approximately </w:t>
      </w:r>
      <w:r w:rsidR="0018087D">
        <w:t>three</w:t>
      </w:r>
      <w:r>
        <w:t xml:space="preserve"> times longer (</w:t>
      </w:r>
      <w:r w:rsidR="0018087D">
        <w:t>36</w:t>
      </w:r>
      <w:r>
        <w:t xml:space="preserve"> minutes) which suggests that GB CLP notifiers</w:t>
      </w:r>
      <w:r w:rsidR="00676E1A">
        <w:t xml:space="preserve"> currently</w:t>
      </w:r>
      <w:r>
        <w:t xml:space="preserve"> face increased burdens to comply.</w:t>
      </w:r>
    </w:p>
    <w:p w14:paraId="0A4405D1" w14:textId="77777777" w:rsidR="005555B7" w:rsidRDefault="005555B7" w:rsidP="00B14DA9">
      <w:pPr>
        <w:pStyle w:val="ListParagraph"/>
      </w:pPr>
    </w:p>
    <w:p w14:paraId="34FFC869" w14:textId="2FF602FD" w:rsidR="005555B7" w:rsidRPr="00B14DA9" w:rsidRDefault="005555B7" w:rsidP="00836AC6">
      <w:pPr>
        <w:pStyle w:val="ListParagraph"/>
        <w:numPr>
          <w:ilvl w:val="2"/>
          <w:numId w:val="17"/>
        </w:numPr>
      </w:pPr>
      <w:r w:rsidRPr="00B14DA9">
        <w:t xml:space="preserve">The notification requirements aim to provide oversight of chemicals placed on the GB market which are excluded from the provisions of the assimilated </w:t>
      </w:r>
      <w:hyperlink r:id="rId47">
        <w:r w:rsidRPr="4068DAA4">
          <w:rPr>
            <w:rStyle w:val="Hyperlink"/>
            <w:rFonts w:cs="Arial"/>
            <w:color w:val="auto"/>
          </w:rPr>
          <w:t>Regulation (EC) No 1907/2006 on the registration, evaluation, authorisation and restriction of chemicals</w:t>
        </w:r>
      </w:hyperlink>
      <w:r w:rsidRPr="00B14DA9">
        <w:t xml:space="preserve"> (UK REACH) or the Biocidal Products Regulation (BPR); and to encourage industry cooperation to agree self-classifications.</w:t>
      </w:r>
      <w:r w:rsidR="000C1487">
        <w:t xml:space="preserve"> </w:t>
      </w:r>
      <w:r w:rsidR="0612FA66">
        <w:t>However, experience shows that the outcomes of such self-classifications are variable and the only way HSE could</w:t>
      </w:r>
      <w:r w:rsidR="2BE048C6">
        <w:t xml:space="preserve"> assure</w:t>
      </w:r>
      <w:r w:rsidR="7EF3CF74">
        <w:t xml:space="preserve"> the robustness of any self-classifications would be</w:t>
      </w:r>
      <w:r w:rsidR="00971EA4">
        <w:t xml:space="preserve"> to</w:t>
      </w:r>
      <w:r w:rsidR="7EF3CF74">
        <w:t xml:space="preserve"> validate the entries itself, th</w:t>
      </w:r>
      <w:r w:rsidR="0DA3CE2B">
        <w:t>ereby undermining the rationale for self-classification.</w:t>
      </w:r>
    </w:p>
    <w:p w14:paraId="53B8427A" w14:textId="77777777" w:rsidR="005555B7" w:rsidRPr="00A0415E" w:rsidRDefault="005555B7" w:rsidP="005555B7">
      <w:pPr>
        <w:pStyle w:val="ListParagraph"/>
        <w:ind w:left="720" w:firstLine="0"/>
        <w:rPr>
          <w:color w:val="FF0000"/>
        </w:rPr>
      </w:pPr>
    </w:p>
    <w:p w14:paraId="5EDB3675" w14:textId="31EE3C63" w:rsidR="005555B7" w:rsidRPr="00B009EA" w:rsidRDefault="005555B7" w:rsidP="00836AC6">
      <w:pPr>
        <w:pStyle w:val="ListParagraph"/>
        <w:numPr>
          <w:ilvl w:val="2"/>
          <w:numId w:val="17"/>
        </w:numPr>
        <w:rPr>
          <w:color w:val="FF0000"/>
        </w:rPr>
      </w:pPr>
      <w:r>
        <w:t xml:space="preserve">HSE achieves </w:t>
      </w:r>
      <w:r w:rsidR="08615A4F">
        <w:t>oversight</w:t>
      </w:r>
      <w:r>
        <w:t xml:space="preserve"> through alternative means set out in legislation. Under Article 49 of GB CLP, </w:t>
      </w:r>
      <w:r w:rsidR="00237B08">
        <w:t xml:space="preserve">suppliers are </w:t>
      </w:r>
      <w:r w:rsidR="00821BDE">
        <w:t xml:space="preserve">required </w:t>
      </w:r>
      <w:r w:rsidR="00237B08">
        <w:t xml:space="preserve">to maintain information </w:t>
      </w:r>
      <w:r w:rsidR="00007EC7">
        <w:t xml:space="preserve">used </w:t>
      </w:r>
      <w:r w:rsidR="007A180C">
        <w:t xml:space="preserve">to classify and label chemicals </w:t>
      </w:r>
      <w:r w:rsidR="00310DBE">
        <w:t>they place on the GB market</w:t>
      </w:r>
      <w:r w:rsidR="00AC6669">
        <w:t xml:space="preserve">, and to make it available on request to HSE and enforcement authorities. </w:t>
      </w:r>
      <w:r>
        <w:t xml:space="preserve">Part 1.1.0 of Annex I to GB CLP encourages suppliers to cooperate to meet </w:t>
      </w:r>
      <w:r w:rsidR="00F3607F">
        <w:t>classification and labelling requirements</w:t>
      </w:r>
      <w:r w:rsidR="00271446">
        <w:t>. W</w:t>
      </w:r>
      <w:r w:rsidR="00F3607F">
        <w:t>here data and expertise</w:t>
      </w:r>
      <w:r w:rsidR="31872290">
        <w:t xml:space="preserve"> are</w:t>
      </w:r>
      <w:r w:rsidR="00F3607F">
        <w:t xml:space="preserve"> shared for these purposes, </w:t>
      </w:r>
      <w:r>
        <w:t>suppliers are expected to document the basis for classification decisions and to make it available on request to HSE and enforcement authorities.</w:t>
      </w:r>
      <w:r w:rsidR="00D53E44">
        <w:t xml:space="preserve"> As such, the </w:t>
      </w:r>
      <w:r w:rsidR="00BF777E">
        <w:t xml:space="preserve">information received via notification is </w:t>
      </w:r>
      <w:r w:rsidR="00B91FF8">
        <w:t xml:space="preserve">not used by HSE for </w:t>
      </w:r>
      <w:r w:rsidR="00B526DF">
        <w:t>GB CLP enforcement or delivery purposes.</w:t>
      </w:r>
    </w:p>
    <w:p w14:paraId="6CF1C7F0" w14:textId="77777777" w:rsidR="005555B7" w:rsidRPr="00B14DA9" w:rsidRDefault="005555B7" w:rsidP="00B14DA9">
      <w:pPr>
        <w:pStyle w:val="ListParagraph"/>
        <w:rPr>
          <w:color w:val="FF0000"/>
        </w:rPr>
      </w:pPr>
    </w:p>
    <w:p w14:paraId="0990922A" w14:textId="4F42F3AA" w:rsidR="005555B7" w:rsidRPr="003B3CD2" w:rsidRDefault="00FE1F91" w:rsidP="00836AC6">
      <w:pPr>
        <w:pStyle w:val="ListParagraph"/>
        <w:numPr>
          <w:ilvl w:val="2"/>
          <w:numId w:val="17"/>
        </w:numPr>
      </w:pPr>
      <w:r w:rsidRPr="00B14DA9">
        <w:t>A</w:t>
      </w:r>
      <w:r w:rsidR="005555B7" w:rsidRPr="00B14DA9">
        <w:t xml:space="preserve"> publicly available notification database risks containing inaccurate information </w:t>
      </w:r>
      <w:r w:rsidR="00AF1A79" w:rsidRPr="00B14DA9">
        <w:t xml:space="preserve">and diverging </w:t>
      </w:r>
      <w:r w:rsidR="00775E18" w:rsidRPr="00B14DA9">
        <w:t xml:space="preserve">classifications for the same substances, </w:t>
      </w:r>
      <w:r w:rsidR="005555B7" w:rsidRPr="00B14DA9">
        <w:t>as HSE does not verify submissions</w:t>
      </w:r>
      <w:r w:rsidR="00775E18" w:rsidRPr="00B14DA9">
        <w:t xml:space="preserve"> and </w:t>
      </w:r>
      <w:r w:rsidR="005555B7" w:rsidRPr="00B14DA9">
        <w:t xml:space="preserve">there is no duty to notify HSE if the supply of a previously notified substance to the GB market ceases. </w:t>
      </w:r>
      <w:r w:rsidR="000078DC" w:rsidRPr="00B14DA9">
        <w:t>Additionally, t</w:t>
      </w:r>
      <w:r w:rsidR="005555B7" w:rsidRPr="00B14DA9">
        <w:t>he identity of notifiers is not made publicly available which prevents communication between notifiers of the same substance and acts as a barrier to industry cooperation</w:t>
      </w:r>
      <w:r w:rsidR="005555B7" w:rsidRPr="003B3CD2">
        <w:t>.</w:t>
      </w:r>
    </w:p>
    <w:p w14:paraId="6EA32980" w14:textId="77777777" w:rsidR="00D925C1" w:rsidRDefault="00D925C1" w:rsidP="00B14DA9">
      <w:pPr>
        <w:pStyle w:val="ListParagraph"/>
      </w:pPr>
    </w:p>
    <w:p w14:paraId="1EC30EBD" w14:textId="3851D5D1" w:rsidR="00D05AE1" w:rsidRDefault="00B50B08" w:rsidP="00836AC6">
      <w:pPr>
        <w:pStyle w:val="ListParagraph"/>
        <w:numPr>
          <w:ilvl w:val="2"/>
          <w:numId w:val="17"/>
        </w:numPr>
      </w:pPr>
      <w:r>
        <w:t>T</w:t>
      </w:r>
      <w:r w:rsidR="00067353">
        <w:t xml:space="preserve">o ease burdens on businesses, HSE is seeking to remove the </w:t>
      </w:r>
      <w:r w:rsidR="003A4A61">
        <w:t xml:space="preserve">GB CLP requirements </w:t>
      </w:r>
      <w:r w:rsidR="008B598A">
        <w:t xml:space="preserve">relating to notification, namely the </w:t>
      </w:r>
      <w:r w:rsidR="00B02093">
        <w:t>Article 40 supplier</w:t>
      </w:r>
      <w:r w:rsidR="00067353">
        <w:t xml:space="preserve"> obligation</w:t>
      </w:r>
      <w:r w:rsidR="00B02093">
        <w:t>s</w:t>
      </w:r>
      <w:r w:rsidR="00067353">
        <w:t xml:space="preserve"> to notify </w:t>
      </w:r>
      <w:r w:rsidR="00813270">
        <w:t xml:space="preserve">the </w:t>
      </w:r>
      <w:r w:rsidR="003A4A61">
        <w:t>GB CLP Agency</w:t>
      </w:r>
      <w:r w:rsidR="00067353">
        <w:t xml:space="preserve"> and the </w:t>
      </w:r>
      <w:r w:rsidR="006D4DAD">
        <w:t xml:space="preserve">Article 42 duties to establish and maintain </w:t>
      </w:r>
      <w:r w:rsidR="00D13E43">
        <w:t>the notification database.</w:t>
      </w:r>
      <w:r w:rsidR="007F6F92">
        <w:t xml:space="preserve"> </w:t>
      </w:r>
      <w:r w:rsidR="003F40DE" w:rsidRPr="003F40DE">
        <w:t xml:space="preserve">Such actions would </w:t>
      </w:r>
      <w:r w:rsidR="00970FAA">
        <w:t>reduce</w:t>
      </w:r>
      <w:r w:rsidR="00CE0EA5">
        <w:t xml:space="preserve"> the time and cost of </w:t>
      </w:r>
      <w:r w:rsidR="00514D6B">
        <w:t xml:space="preserve">regulatory </w:t>
      </w:r>
      <w:r w:rsidR="00CE0EA5">
        <w:t>compliance</w:t>
      </w:r>
      <w:r w:rsidR="00782CF7">
        <w:t xml:space="preserve"> for business</w:t>
      </w:r>
      <w:r w:rsidR="00F30647">
        <w:t xml:space="preserve"> and support the </w:t>
      </w:r>
      <w:r w:rsidR="00EC018D">
        <w:t xml:space="preserve">government </w:t>
      </w:r>
      <w:r w:rsidR="00F30647">
        <w:t>commitment</w:t>
      </w:r>
      <w:r w:rsidR="00E92C28">
        <w:t xml:space="preserve"> </w:t>
      </w:r>
      <w:r w:rsidR="00EC018D">
        <w:t xml:space="preserve">in </w:t>
      </w:r>
      <w:r w:rsidR="000A4F96">
        <w:t>the RAP</w:t>
      </w:r>
      <w:r w:rsidR="00F30647">
        <w:t xml:space="preserve"> to </w:t>
      </w:r>
      <w:r w:rsidR="00782A2C">
        <w:t>cut administrative costs</w:t>
      </w:r>
      <w:r w:rsidR="00F30647">
        <w:t xml:space="preserve"> </w:t>
      </w:r>
      <w:r w:rsidR="00E638FB">
        <w:t xml:space="preserve">for </w:t>
      </w:r>
      <w:r w:rsidR="008A548A">
        <w:t xml:space="preserve">business by 25% by the end of the Parliament. </w:t>
      </w:r>
      <w:r w:rsidR="003F40DE" w:rsidRPr="005370EE">
        <w:t xml:space="preserve">It would also remove an unnecessary regulatory statutory requirement and prevent </w:t>
      </w:r>
      <w:r w:rsidR="1C59F23F" w:rsidRPr="00B14DA9">
        <w:t xml:space="preserve">the </w:t>
      </w:r>
      <w:r w:rsidR="003F40DE" w:rsidRPr="005370EE">
        <w:t>significant financial expense to establish and maintain a Government Digital Service</w:t>
      </w:r>
      <w:r w:rsidR="000632DA">
        <w:t>-</w:t>
      </w:r>
      <w:r w:rsidR="003F40DE" w:rsidRPr="005370EE">
        <w:t>compliant database.</w:t>
      </w:r>
    </w:p>
    <w:p w14:paraId="2C04D2CF" w14:textId="77777777" w:rsidR="00725753" w:rsidRDefault="00725753" w:rsidP="00725753">
      <w:pPr>
        <w:pStyle w:val="ListParagraph"/>
        <w:ind w:left="720" w:firstLine="0"/>
      </w:pPr>
    </w:p>
    <w:p w14:paraId="3AD1E438" w14:textId="787C97A0" w:rsidR="149971CF" w:rsidRDefault="00CD5ACA" w:rsidP="00836AC6">
      <w:pPr>
        <w:pStyle w:val="ListParagraph"/>
        <w:numPr>
          <w:ilvl w:val="2"/>
          <w:numId w:val="17"/>
        </w:numPr>
      </w:pPr>
      <w:r>
        <w:t xml:space="preserve">Revoking the notification database </w:t>
      </w:r>
      <w:r w:rsidR="00EF4C39">
        <w:t>obligations</w:t>
      </w:r>
      <w:r>
        <w:t xml:space="preserve"> </w:t>
      </w:r>
      <w:r w:rsidR="004C709B">
        <w:t>would not change t</w:t>
      </w:r>
      <w:r w:rsidR="00725753">
        <w:t xml:space="preserve">he general requirements </w:t>
      </w:r>
      <w:r w:rsidR="00872329">
        <w:t>for suppliers to classify</w:t>
      </w:r>
      <w:r w:rsidR="00491671">
        <w:t xml:space="preserve">, label and package </w:t>
      </w:r>
      <w:r w:rsidR="00390AC0">
        <w:t xml:space="preserve">their chemicals under </w:t>
      </w:r>
      <w:r w:rsidR="00390AC0">
        <w:lastRenderedPageBreak/>
        <w:t>Article 4 of GB CLP</w:t>
      </w:r>
      <w:r w:rsidR="005B07C2">
        <w:t>. These</w:t>
      </w:r>
      <w:r w:rsidR="00884D12">
        <w:t xml:space="preserve"> </w:t>
      </w:r>
      <w:r w:rsidR="00F4102E">
        <w:t>are separate obligations apply</w:t>
      </w:r>
      <w:r w:rsidR="00884D12">
        <w:t>ing</w:t>
      </w:r>
      <w:r w:rsidR="00F4102E">
        <w:t xml:space="preserve"> to a wider range of suppliers and chemicals than those in scope of </w:t>
      </w:r>
      <w:r w:rsidR="2EDCB084">
        <w:t>notification and</w:t>
      </w:r>
      <w:r w:rsidR="00A526CB">
        <w:t xml:space="preserve"> </w:t>
      </w:r>
      <w:r w:rsidR="00B40CB8">
        <w:t xml:space="preserve">allow for the regulation of </w:t>
      </w:r>
      <w:r w:rsidR="009C3E02">
        <w:t xml:space="preserve">hazard communication. </w:t>
      </w:r>
      <w:r w:rsidR="00725753" w:rsidRPr="00830C72">
        <w:t>Existing provisions in other chemicals regulations provide oversight of chemicals supplied to the GB market</w:t>
      </w:r>
      <w:r w:rsidR="00725753">
        <w:t xml:space="preserve">, such as </w:t>
      </w:r>
      <w:r w:rsidR="00725753" w:rsidRPr="00FA52E1">
        <w:t>UK REACH</w:t>
      </w:r>
      <w:r w:rsidR="00725753">
        <w:t>. Under UK REACH, manufacturers and importers of chemical substances supplied in quantities of 1 tonne or more per year must submit a registration to HSE for those substances.</w:t>
      </w:r>
      <w:r w:rsidR="005555B7">
        <w:t xml:space="preserve"> Therefore, HSE is confident that the revocation of the notification database will not inhibit its ability to regulate hazard communication in the supply and use of chemicals in GB.</w:t>
      </w:r>
    </w:p>
    <w:p w14:paraId="59EB7D90" w14:textId="77777777" w:rsidR="00725753" w:rsidRDefault="00725753" w:rsidP="00B14DA9">
      <w:pPr>
        <w:ind w:left="0" w:firstLine="0"/>
        <w:rPr>
          <w:rFonts w:cs="Calibri"/>
          <w:b/>
          <w:bCs/>
          <w:color w:val="000000"/>
          <w:kern w:val="24"/>
          <w:sz w:val="22"/>
          <w:szCs w:val="22"/>
        </w:rPr>
      </w:pPr>
    </w:p>
    <w:tbl>
      <w:tblPr>
        <w:tblStyle w:val="TableGrid"/>
        <w:tblW w:w="0" w:type="auto"/>
        <w:tblLook w:val="04A0" w:firstRow="1" w:lastRow="0" w:firstColumn="1" w:lastColumn="0" w:noHBand="0" w:noVBand="1"/>
      </w:tblPr>
      <w:tblGrid>
        <w:gridCol w:w="1502"/>
        <w:gridCol w:w="1503"/>
        <w:gridCol w:w="1503"/>
        <w:gridCol w:w="1502"/>
        <w:gridCol w:w="1503"/>
        <w:gridCol w:w="1503"/>
      </w:tblGrid>
      <w:tr w:rsidR="00725753" w14:paraId="0CBEDCE1" w14:textId="77777777" w:rsidTr="00A642DF">
        <w:tc>
          <w:tcPr>
            <w:tcW w:w="9016" w:type="dxa"/>
            <w:gridSpan w:val="6"/>
          </w:tcPr>
          <w:p w14:paraId="3A3CE504" w14:textId="555EF245" w:rsidR="00725753" w:rsidRDefault="00725753" w:rsidP="00A642DF">
            <w:r>
              <w:t xml:space="preserve">CLP Question </w:t>
            </w:r>
            <w:r w:rsidR="00ED0795">
              <w:t>4</w:t>
            </w:r>
            <w:r>
              <w:t>:</w:t>
            </w:r>
          </w:p>
          <w:p w14:paraId="4D2A8CEA" w14:textId="24AE48D0" w:rsidR="00725753" w:rsidRDefault="00725753" w:rsidP="00A642DF">
            <w:pPr>
              <w:rPr>
                <w:b w:val="0"/>
                <w:bCs w:val="0"/>
              </w:rPr>
            </w:pPr>
            <w:r>
              <w:rPr>
                <w:b w:val="0"/>
                <w:bCs w:val="0"/>
              </w:rPr>
              <w:t xml:space="preserve">To what extent do you agree or disagree that removal of the Article 40 requirement to notify the GB </w:t>
            </w:r>
            <w:r w:rsidR="00FB2F0D">
              <w:rPr>
                <w:b w:val="0"/>
                <w:bCs w:val="0"/>
              </w:rPr>
              <w:t>CLP Agency</w:t>
            </w:r>
            <w:r w:rsidR="008021F9">
              <w:rPr>
                <w:b w:val="0"/>
                <w:bCs w:val="0"/>
              </w:rPr>
              <w:t xml:space="preserve"> </w:t>
            </w:r>
            <w:r>
              <w:rPr>
                <w:b w:val="0"/>
                <w:bCs w:val="0"/>
              </w:rPr>
              <w:t xml:space="preserve">would </w:t>
            </w:r>
            <w:r w:rsidR="00A81FD1">
              <w:rPr>
                <w:b w:val="0"/>
                <w:bCs w:val="0"/>
              </w:rPr>
              <w:t>save businesses time</w:t>
            </w:r>
            <w:r>
              <w:rPr>
                <w:b w:val="0"/>
                <w:bCs w:val="0"/>
              </w:rPr>
              <w:t>?</w:t>
            </w:r>
          </w:p>
          <w:p w14:paraId="746CCB44" w14:textId="77777777" w:rsidR="00725753" w:rsidRPr="00FF0F34" w:rsidRDefault="00725753" w:rsidP="00A642DF">
            <w:pPr>
              <w:rPr>
                <w:b w:val="0"/>
                <w:bCs w:val="0"/>
              </w:rPr>
            </w:pPr>
            <w:r>
              <w:rPr>
                <w:b w:val="0"/>
                <w:bCs w:val="0"/>
              </w:rPr>
              <w:t>Tick the relevant answer.</w:t>
            </w:r>
          </w:p>
        </w:tc>
      </w:tr>
      <w:tr w:rsidR="00725753" w14:paraId="727BB111" w14:textId="77777777" w:rsidTr="00A642DF">
        <w:tc>
          <w:tcPr>
            <w:tcW w:w="1502" w:type="dxa"/>
          </w:tcPr>
          <w:p w14:paraId="112C49E1" w14:textId="77777777" w:rsidR="00725753" w:rsidRDefault="00725753" w:rsidP="00B14DA9">
            <w:pPr>
              <w:spacing w:after="0"/>
              <w:jc w:val="center"/>
              <w:rPr>
                <w:b w:val="0"/>
                <w:bCs w:val="0"/>
              </w:rPr>
            </w:pPr>
            <w:r>
              <w:rPr>
                <w:b w:val="0"/>
                <w:bCs w:val="0"/>
              </w:rPr>
              <w:t>Strongly Agree</w:t>
            </w:r>
          </w:p>
        </w:tc>
        <w:tc>
          <w:tcPr>
            <w:tcW w:w="1503" w:type="dxa"/>
          </w:tcPr>
          <w:p w14:paraId="6B1B01AC" w14:textId="77777777" w:rsidR="00725753" w:rsidRDefault="00725753" w:rsidP="00B14DA9">
            <w:pPr>
              <w:spacing w:after="0"/>
              <w:jc w:val="center"/>
              <w:rPr>
                <w:b w:val="0"/>
                <w:bCs w:val="0"/>
              </w:rPr>
            </w:pPr>
            <w:r>
              <w:rPr>
                <w:b w:val="0"/>
                <w:bCs w:val="0"/>
              </w:rPr>
              <w:t>Agree</w:t>
            </w:r>
          </w:p>
        </w:tc>
        <w:tc>
          <w:tcPr>
            <w:tcW w:w="1503" w:type="dxa"/>
          </w:tcPr>
          <w:p w14:paraId="061C0186" w14:textId="77777777" w:rsidR="00725753" w:rsidRDefault="00725753" w:rsidP="00B14DA9">
            <w:pPr>
              <w:spacing w:after="0"/>
              <w:jc w:val="center"/>
              <w:rPr>
                <w:b w:val="0"/>
                <w:bCs w:val="0"/>
              </w:rPr>
            </w:pPr>
            <w:r>
              <w:rPr>
                <w:b w:val="0"/>
                <w:bCs w:val="0"/>
              </w:rPr>
              <w:t>Do not agree or disagree</w:t>
            </w:r>
          </w:p>
        </w:tc>
        <w:tc>
          <w:tcPr>
            <w:tcW w:w="1502" w:type="dxa"/>
          </w:tcPr>
          <w:p w14:paraId="7B7323A7" w14:textId="77777777" w:rsidR="00725753" w:rsidRDefault="00725753" w:rsidP="00B14DA9">
            <w:pPr>
              <w:spacing w:after="0"/>
              <w:jc w:val="center"/>
              <w:rPr>
                <w:b w:val="0"/>
                <w:bCs w:val="0"/>
              </w:rPr>
            </w:pPr>
            <w:r>
              <w:rPr>
                <w:b w:val="0"/>
                <w:bCs w:val="0"/>
              </w:rPr>
              <w:t>Disagree</w:t>
            </w:r>
          </w:p>
        </w:tc>
        <w:tc>
          <w:tcPr>
            <w:tcW w:w="1503" w:type="dxa"/>
          </w:tcPr>
          <w:p w14:paraId="0B2BC3CB" w14:textId="77777777" w:rsidR="00725753" w:rsidRDefault="00725753" w:rsidP="00B14DA9">
            <w:pPr>
              <w:spacing w:after="0"/>
              <w:jc w:val="center"/>
              <w:rPr>
                <w:b w:val="0"/>
                <w:bCs w:val="0"/>
              </w:rPr>
            </w:pPr>
            <w:r>
              <w:rPr>
                <w:b w:val="0"/>
                <w:bCs w:val="0"/>
              </w:rPr>
              <w:t>Strongly Disagree</w:t>
            </w:r>
          </w:p>
        </w:tc>
        <w:tc>
          <w:tcPr>
            <w:tcW w:w="1503" w:type="dxa"/>
          </w:tcPr>
          <w:p w14:paraId="2902FB9E" w14:textId="77777777" w:rsidR="00725753" w:rsidRPr="00EA31E4" w:rsidRDefault="00725753" w:rsidP="00B14DA9">
            <w:pPr>
              <w:spacing w:after="0"/>
              <w:jc w:val="center"/>
              <w:rPr>
                <w:b w:val="0"/>
                <w:bCs w:val="0"/>
              </w:rPr>
            </w:pPr>
            <w:r>
              <w:rPr>
                <w:b w:val="0"/>
                <w:bCs w:val="0"/>
              </w:rPr>
              <w:t>Don’t know</w:t>
            </w:r>
          </w:p>
        </w:tc>
      </w:tr>
      <w:tr w:rsidR="00725753" w14:paraId="5BFF9A9F" w14:textId="77777777" w:rsidTr="00A642DF">
        <w:tc>
          <w:tcPr>
            <w:tcW w:w="1502" w:type="dxa"/>
          </w:tcPr>
          <w:p w14:paraId="0E44BCC2" w14:textId="77777777" w:rsidR="00725753" w:rsidRDefault="00725753" w:rsidP="00A642DF">
            <w:pPr>
              <w:rPr>
                <w:b w:val="0"/>
                <w:bCs w:val="0"/>
              </w:rPr>
            </w:pPr>
          </w:p>
        </w:tc>
        <w:tc>
          <w:tcPr>
            <w:tcW w:w="1503" w:type="dxa"/>
          </w:tcPr>
          <w:p w14:paraId="7E0A2162" w14:textId="77777777" w:rsidR="00725753" w:rsidRDefault="00725753" w:rsidP="00A642DF">
            <w:pPr>
              <w:rPr>
                <w:b w:val="0"/>
                <w:bCs w:val="0"/>
              </w:rPr>
            </w:pPr>
          </w:p>
        </w:tc>
        <w:tc>
          <w:tcPr>
            <w:tcW w:w="1503" w:type="dxa"/>
          </w:tcPr>
          <w:p w14:paraId="65AFB4AB" w14:textId="77777777" w:rsidR="00725753" w:rsidRDefault="00725753" w:rsidP="00A642DF">
            <w:pPr>
              <w:rPr>
                <w:b w:val="0"/>
                <w:bCs w:val="0"/>
              </w:rPr>
            </w:pPr>
          </w:p>
        </w:tc>
        <w:tc>
          <w:tcPr>
            <w:tcW w:w="1502" w:type="dxa"/>
          </w:tcPr>
          <w:p w14:paraId="20B2FEEE" w14:textId="77777777" w:rsidR="00725753" w:rsidRDefault="00725753" w:rsidP="00A642DF">
            <w:pPr>
              <w:rPr>
                <w:b w:val="0"/>
                <w:bCs w:val="0"/>
              </w:rPr>
            </w:pPr>
          </w:p>
        </w:tc>
        <w:tc>
          <w:tcPr>
            <w:tcW w:w="1503" w:type="dxa"/>
          </w:tcPr>
          <w:p w14:paraId="0DEABF24" w14:textId="77777777" w:rsidR="00725753" w:rsidRDefault="00725753" w:rsidP="00A642DF">
            <w:pPr>
              <w:rPr>
                <w:b w:val="0"/>
                <w:bCs w:val="0"/>
              </w:rPr>
            </w:pPr>
          </w:p>
        </w:tc>
        <w:tc>
          <w:tcPr>
            <w:tcW w:w="1503" w:type="dxa"/>
          </w:tcPr>
          <w:p w14:paraId="01B370EB" w14:textId="77777777" w:rsidR="00725753" w:rsidRDefault="00725753" w:rsidP="00A642DF">
            <w:pPr>
              <w:rPr>
                <w:b w:val="0"/>
                <w:bCs w:val="0"/>
              </w:rPr>
            </w:pPr>
          </w:p>
        </w:tc>
      </w:tr>
      <w:tr w:rsidR="00725753" w14:paraId="198D519B" w14:textId="77777777" w:rsidTr="00A642DF">
        <w:tc>
          <w:tcPr>
            <w:tcW w:w="9016" w:type="dxa"/>
            <w:gridSpan w:val="6"/>
          </w:tcPr>
          <w:p w14:paraId="77DBA8E4" w14:textId="36813714" w:rsidR="00725753" w:rsidRPr="00811658" w:rsidRDefault="00725753" w:rsidP="00A642DF">
            <w:r>
              <w:t xml:space="preserve">CLP </w:t>
            </w:r>
            <w:r w:rsidRPr="00811658">
              <w:t xml:space="preserve">Question </w:t>
            </w:r>
            <w:r w:rsidR="00ED0795">
              <w:t>4</w:t>
            </w:r>
            <w:r w:rsidRPr="00811658">
              <w:t>a:</w:t>
            </w:r>
          </w:p>
          <w:p w14:paraId="40EB2F96" w14:textId="5AE7B472" w:rsidR="00725753" w:rsidRPr="00811658" w:rsidRDefault="00725753" w:rsidP="00A642DF">
            <w:pPr>
              <w:rPr>
                <w:b w:val="0"/>
                <w:bCs w:val="0"/>
              </w:rPr>
            </w:pPr>
            <w:r>
              <w:rPr>
                <w:b w:val="0"/>
                <w:bCs w:val="0"/>
              </w:rPr>
              <w:t xml:space="preserve">If you </w:t>
            </w:r>
            <w:proofErr w:type="gramStart"/>
            <w:r>
              <w:rPr>
                <w:b w:val="0"/>
                <w:bCs w:val="0"/>
              </w:rPr>
              <w:t>answered</w:t>
            </w:r>
            <w:proofErr w:type="gramEnd"/>
            <w:r>
              <w:rPr>
                <w:b w:val="0"/>
                <w:bCs w:val="0"/>
              </w:rPr>
              <w:t xml:space="preserve"> ‘don’t know’, please go to the next question. Otherwise, please briefly explain the reason(s) for your response.</w:t>
            </w:r>
          </w:p>
        </w:tc>
      </w:tr>
      <w:tr w:rsidR="00725753" w14:paraId="20CB7B52" w14:textId="77777777" w:rsidTr="00A642DF">
        <w:tc>
          <w:tcPr>
            <w:tcW w:w="9016" w:type="dxa"/>
            <w:gridSpan w:val="6"/>
          </w:tcPr>
          <w:p w14:paraId="5D805F0E" w14:textId="78829451" w:rsidR="00725753" w:rsidRPr="00463FA7" w:rsidRDefault="00725753" w:rsidP="00A642DF">
            <w:pPr>
              <w:rPr>
                <w:b w:val="0"/>
                <w:bCs w:val="0"/>
                <w:i/>
                <w:iCs/>
              </w:rPr>
            </w:pPr>
            <w:r>
              <w:rPr>
                <w:b w:val="0"/>
                <w:bCs w:val="0"/>
                <w:i/>
                <w:iCs/>
              </w:rPr>
              <w:t>[Free Text]</w:t>
            </w:r>
          </w:p>
        </w:tc>
      </w:tr>
    </w:tbl>
    <w:p w14:paraId="64DBA345" w14:textId="38B3FAD0" w:rsidR="00991923" w:rsidRDefault="00991923" w:rsidP="003805DC">
      <w:pPr>
        <w:pStyle w:val="Heading2"/>
        <w:numPr>
          <w:ilvl w:val="0"/>
          <w:numId w:val="0"/>
        </w:numPr>
      </w:pPr>
    </w:p>
    <w:tbl>
      <w:tblPr>
        <w:tblStyle w:val="TableGrid"/>
        <w:tblW w:w="9016" w:type="dxa"/>
        <w:tblLayout w:type="fixed"/>
        <w:tblLook w:val="04A0" w:firstRow="1" w:lastRow="0" w:firstColumn="1" w:lastColumn="0" w:noHBand="0" w:noVBand="1"/>
      </w:tblPr>
      <w:tblGrid>
        <w:gridCol w:w="3159"/>
        <w:gridCol w:w="2851"/>
        <w:gridCol w:w="3006"/>
      </w:tblGrid>
      <w:tr w:rsidR="1AD6A7CE" w14:paraId="5169BC82" w14:textId="77777777" w:rsidTr="5910CA2D">
        <w:trPr>
          <w:trHeight w:val="300"/>
        </w:trPr>
        <w:tc>
          <w:tcPr>
            <w:tcW w:w="9016"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8EE2807" w14:textId="162AD754" w:rsidR="1AD6A7CE" w:rsidRDefault="1AD6A7CE">
            <w:pPr>
              <w:rPr>
                <w:rFonts w:eastAsia="Arial"/>
              </w:rPr>
            </w:pPr>
            <w:r w:rsidRPr="1AD6A7CE">
              <w:rPr>
                <w:rFonts w:eastAsia="Arial"/>
              </w:rPr>
              <w:t xml:space="preserve">CLP Question </w:t>
            </w:r>
            <w:r w:rsidR="00ED0795">
              <w:rPr>
                <w:rFonts w:eastAsia="Arial"/>
              </w:rPr>
              <w:t>5</w:t>
            </w:r>
            <w:r w:rsidRPr="1AD6A7CE">
              <w:rPr>
                <w:rFonts w:eastAsia="Arial"/>
              </w:rPr>
              <w:t>:</w:t>
            </w:r>
          </w:p>
          <w:p w14:paraId="4B1CF705" w14:textId="631A653A" w:rsidR="1AD6A7CE" w:rsidRDefault="1AD6A7CE">
            <w:pPr>
              <w:rPr>
                <w:rFonts w:eastAsia="Arial"/>
                <w:b w:val="0"/>
                <w:bCs w:val="0"/>
              </w:rPr>
            </w:pPr>
            <w:r w:rsidRPr="5D4754EC">
              <w:rPr>
                <w:rFonts w:eastAsia="Arial"/>
                <w:b w:val="0"/>
                <w:bCs w:val="0"/>
              </w:rPr>
              <w:t>Are there any unintended consequences which you think may result from removing Article 40?</w:t>
            </w:r>
          </w:p>
          <w:p w14:paraId="0165F63E" w14:textId="7736F7C1" w:rsidR="1AD6A7CE" w:rsidRDefault="1AD6A7CE">
            <w:pPr>
              <w:rPr>
                <w:rFonts w:eastAsia="Arial"/>
                <w:b w:val="0"/>
                <w:bCs w:val="0"/>
              </w:rPr>
            </w:pPr>
            <w:r w:rsidRPr="5D4754EC">
              <w:rPr>
                <w:rFonts w:eastAsia="Arial"/>
                <w:b w:val="0"/>
                <w:bCs w:val="0"/>
              </w:rPr>
              <w:t>Tick the relevant answer.</w:t>
            </w:r>
          </w:p>
        </w:tc>
      </w:tr>
      <w:tr w:rsidR="1AD6A7CE" w14:paraId="4DC48C98" w14:textId="77777777" w:rsidTr="5910CA2D">
        <w:trPr>
          <w:trHeight w:val="300"/>
        </w:trPr>
        <w:tc>
          <w:tcPr>
            <w:tcW w:w="3159" w:type="dxa"/>
            <w:tcBorders>
              <w:top w:val="single" w:sz="8" w:space="0" w:color="auto"/>
              <w:left w:val="single" w:sz="8" w:space="0" w:color="auto"/>
              <w:bottom w:val="single" w:sz="8" w:space="0" w:color="auto"/>
              <w:right w:val="single" w:sz="8" w:space="0" w:color="auto"/>
            </w:tcBorders>
            <w:tcMar>
              <w:left w:w="108" w:type="dxa"/>
              <w:right w:w="108" w:type="dxa"/>
            </w:tcMar>
          </w:tcPr>
          <w:p w14:paraId="7D231C07" w14:textId="7969FC6F" w:rsidR="1AD6A7CE" w:rsidRDefault="1AD6A7CE" w:rsidP="00B640A0">
            <w:pPr>
              <w:jc w:val="center"/>
              <w:rPr>
                <w:rFonts w:eastAsia="Arial"/>
                <w:b w:val="0"/>
                <w:bCs w:val="0"/>
              </w:rPr>
            </w:pPr>
            <w:r w:rsidRPr="5D4754EC">
              <w:rPr>
                <w:rFonts w:eastAsia="Arial"/>
                <w:b w:val="0"/>
                <w:bCs w:val="0"/>
              </w:rPr>
              <w:t>Yes</w:t>
            </w:r>
          </w:p>
        </w:tc>
        <w:tc>
          <w:tcPr>
            <w:tcW w:w="2851" w:type="dxa"/>
            <w:tcBorders>
              <w:top w:val="nil"/>
              <w:left w:val="single" w:sz="8" w:space="0" w:color="auto"/>
              <w:bottom w:val="single" w:sz="8" w:space="0" w:color="auto"/>
              <w:right w:val="single" w:sz="8" w:space="0" w:color="auto"/>
            </w:tcBorders>
            <w:tcMar>
              <w:left w:w="108" w:type="dxa"/>
              <w:right w:w="108" w:type="dxa"/>
            </w:tcMar>
          </w:tcPr>
          <w:p w14:paraId="6EB4FD70" w14:textId="223E9F39" w:rsidR="1AD6A7CE" w:rsidRDefault="1AD6A7CE" w:rsidP="00B640A0">
            <w:pPr>
              <w:jc w:val="center"/>
              <w:rPr>
                <w:rFonts w:eastAsia="Arial"/>
                <w:b w:val="0"/>
                <w:bCs w:val="0"/>
              </w:rPr>
            </w:pPr>
            <w:r w:rsidRPr="5D4754EC">
              <w:rPr>
                <w:rFonts w:eastAsia="Arial"/>
                <w:b w:val="0"/>
                <w:bCs w:val="0"/>
              </w:rPr>
              <w:t>No</w:t>
            </w:r>
          </w:p>
        </w:tc>
        <w:tc>
          <w:tcPr>
            <w:tcW w:w="3006" w:type="dxa"/>
            <w:tcBorders>
              <w:top w:val="nil"/>
              <w:left w:val="single" w:sz="8" w:space="0" w:color="auto"/>
              <w:bottom w:val="single" w:sz="8" w:space="0" w:color="auto"/>
              <w:right w:val="single" w:sz="8" w:space="0" w:color="auto"/>
            </w:tcBorders>
            <w:tcMar>
              <w:left w:w="108" w:type="dxa"/>
              <w:right w:w="108" w:type="dxa"/>
            </w:tcMar>
          </w:tcPr>
          <w:p w14:paraId="03919C43" w14:textId="202901D3" w:rsidR="1AD6A7CE" w:rsidRDefault="1AD6A7CE" w:rsidP="00B640A0">
            <w:pPr>
              <w:jc w:val="center"/>
              <w:rPr>
                <w:rFonts w:eastAsia="Arial"/>
                <w:b w:val="0"/>
                <w:bCs w:val="0"/>
              </w:rPr>
            </w:pPr>
            <w:r w:rsidRPr="5D4754EC">
              <w:rPr>
                <w:rFonts w:eastAsia="Arial"/>
                <w:b w:val="0"/>
                <w:bCs w:val="0"/>
              </w:rPr>
              <w:t>Don’t know/Unsure</w:t>
            </w:r>
          </w:p>
        </w:tc>
      </w:tr>
      <w:tr w:rsidR="1AD6A7CE" w14:paraId="39A6094A" w14:textId="77777777" w:rsidTr="5910CA2D">
        <w:trPr>
          <w:trHeight w:val="300"/>
        </w:trPr>
        <w:tc>
          <w:tcPr>
            <w:tcW w:w="3159" w:type="dxa"/>
            <w:tcBorders>
              <w:top w:val="single" w:sz="8" w:space="0" w:color="auto"/>
              <w:left w:val="single" w:sz="8" w:space="0" w:color="auto"/>
              <w:bottom w:val="single" w:sz="8" w:space="0" w:color="auto"/>
              <w:right w:val="single" w:sz="8" w:space="0" w:color="auto"/>
            </w:tcBorders>
            <w:tcMar>
              <w:left w:w="108" w:type="dxa"/>
              <w:right w:w="108" w:type="dxa"/>
            </w:tcMar>
          </w:tcPr>
          <w:p w14:paraId="397897D3" w14:textId="00F75C0D" w:rsidR="1AD6A7CE" w:rsidRDefault="1AD6A7CE">
            <w:pPr>
              <w:rPr>
                <w:rFonts w:eastAsia="Arial"/>
              </w:rPr>
            </w:pPr>
            <w:r w:rsidRPr="1AD6A7CE">
              <w:rPr>
                <w:rFonts w:eastAsia="Arial"/>
              </w:rPr>
              <w:t xml:space="preserve"> </w:t>
            </w:r>
          </w:p>
        </w:tc>
        <w:tc>
          <w:tcPr>
            <w:tcW w:w="2851" w:type="dxa"/>
            <w:tcBorders>
              <w:top w:val="single" w:sz="8" w:space="0" w:color="auto"/>
              <w:left w:val="single" w:sz="8" w:space="0" w:color="auto"/>
              <w:bottom w:val="single" w:sz="8" w:space="0" w:color="auto"/>
              <w:right w:val="single" w:sz="8" w:space="0" w:color="auto"/>
            </w:tcBorders>
            <w:tcMar>
              <w:left w:w="108" w:type="dxa"/>
              <w:right w:w="108" w:type="dxa"/>
            </w:tcMar>
          </w:tcPr>
          <w:p w14:paraId="04A09292" w14:textId="3A36BEDC" w:rsidR="1AD6A7CE" w:rsidRDefault="1AD6A7CE">
            <w:pPr>
              <w:rPr>
                <w:rFonts w:eastAsia="Arial"/>
              </w:rPr>
            </w:pPr>
            <w:r w:rsidRPr="1AD6A7CE">
              <w:rPr>
                <w:rFonts w:eastAsia="Arial"/>
              </w:rPr>
              <w:t xml:space="preserve"> </w:t>
            </w:r>
          </w:p>
        </w:tc>
        <w:tc>
          <w:tcPr>
            <w:tcW w:w="3006" w:type="dxa"/>
            <w:tcBorders>
              <w:top w:val="single" w:sz="8" w:space="0" w:color="auto"/>
              <w:left w:val="single" w:sz="8" w:space="0" w:color="auto"/>
              <w:bottom w:val="single" w:sz="8" w:space="0" w:color="auto"/>
              <w:right w:val="single" w:sz="8" w:space="0" w:color="auto"/>
            </w:tcBorders>
            <w:tcMar>
              <w:left w:w="108" w:type="dxa"/>
              <w:right w:w="108" w:type="dxa"/>
            </w:tcMar>
          </w:tcPr>
          <w:p w14:paraId="7E835C70" w14:textId="1E2623A7" w:rsidR="1AD6A7CE" w:rsidRDefault="1AD6A7CE">
            <w:pPr>
              <w:rPr>
                <w:rFonts w:eastAsia="Arial"/>
              </w:rPr>
            </w:pPr>
            <w:r w:rsidRPr="1AD6A7CE">
              <w:rPr>
                <w:rFonts w:eastAsia="Arial"/>
              </w:rPr>
              <w:t xml:space="preserve"> </w:t>
            </w:r>
          </w:p>
        </w:tc>
      </w:tr>
      <w:tr w:rsidR="1AD6A7CE" w14:paraId="78D42B19" w14:textId="77777777" w:rsidTr="5910CA2D">
        <w:trPr>
          <w:trHeight w:val="300"/>
        </w:trPr>
        <w:tc>
          <w:tcPr>
            <w:tcW w:w="9016"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528C390" w14:textId="04937BEC" w:rsidR="1AD6A7CE" w:rsidRDefault="1AD6A7CE">
            <w:pPr>
              <w:rPr>
                <w:rFonts w:eastAsia="Arial"/>
              </w:rPr>
            </w:pPr>
            <w:r w:rsidRPr="1AD6A7CE">
              <w:rPr>
                <w:rFonts w:eastAsia="Arial"/>
              </w:rPr>
              <w:t xml:space="preserve">CLP Question </w:t>
            </w:r>
            <w:r w:rsidR="00ED0795">
              <w:rPr>
                <w:rFonts w:eastAsia="Arial"/>
              </w:rPr>
              <w:t>5</w:t>
            </w:r>
            <w:r w:rsidRPr="1AD6A7CE">
              <w:rPr>
                <w:rFonts w:eastAsia="Arial"/>
              </w:rPr>
              <w:t>a:</w:t>
            </w:r>
          </w:p>
          <w:p w14:paraId="0DC0EEFD" w14:textId="3725B135" w:rsidR="1AD6A7CE" w:rsidRDefault="1AD6A7CE">
            <w:pPr>
              <w:rPr>
                <w:rFonts w:eastAsia="Arial"/>
                <w:b w:val="0"/>
              </w:rPr>
            </w:pPr>
            <w:r w:rsidRPr="62EFF1DA">
              <w:rPr>
                <w:rFonts w:eastAsia="Arial"/>
                <w:b w:val="0"/>
              </w:rPr>
              <w:t>If ‘yes’, please briefly explain what these unintended consequences might be.</w:t>
            </w:r>
          </w:p>
        </w:tc>
      </w:tr>
      <w:tr w:rsidR="1AD6A7CE" w14:paraId="73D19965" w14:textId="77777777" w:rsidTr="5910CA2D">
        <w:trPr>
          <w:trHeight w:val="300"/>
        </w:trPr>
        <w:tc>
          <w:tcPr>
            <w:tcW w:w="9016"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8188480" w14:textId="6AC17F25" w:rsidR="1AD6A7CE" w:rsidRDefault="1AD6A7CE">
            <w:pPr>
              <w:rPr>
                <w:rFonts w:eastAsia="Arial"/>
                <w:b w:val="0"/>
                <w:i/>
              </w:rPr>
            </w:pPr>
            <w:r w:rsidRPr="67ECF6A5">
              <w:rPr>
                <w:rFonts w:eastAsia="Arial"/>
                <w:b w:val="0"/>
                <w:i/>
              </w:rPr>
              <w:t>[Free Text]</w:t>
            </w:r>
          </w:p>
        </w:tc>
      </w:tr>
    </w:tbl>
    <w:p w14:paraId="7FE961BD" w14:textId="38A53568" w:rsidR="00965BBF" w:rsidRPr="00965BBF" w:rsidRDefault="00965BBF" w:rsidP="0B561902">
      <w:pPr>
        <w:keepNext/>
        <w:spacing w:after="0"/>
        <w:ind w:left="0" w:firstLine="0"/>
        <w:outlineLvl w:val="0"/>
        <w:rPr>
          <w:rStyle w:val="normaltextrun"/>
          <w:b/>
          <w:bCs/>
          <w:bdr w:val="none" w:sz="0" w:space="0" w:color="auto" w:frame="1"/>
        </w:rPr>
      </w:pPr>
      <w:bookmarkStart w:id="172" w:name="_Hlk196983258"/>
      <w:bookmarkEnd w:id="167"/>
      <w:bookmarkEnd w:id="168"/>
      <w:bookmarkEnd w:id="169"/>
    </w:p>
    <w:p w14:paraId="6D851CB3" w14:textId="460B1CCF" w:rsidR="0079545C" w:rsidRPr="0079545C" w:rsidRDefault="54218A3E" w:rsidP="00F46B0C">
      <w:pPr>
        <w:pStyle w:val="Heading2"/>
        <w:numPr>
          <w:ilvl w:val="1"/>
          <w:numId w:val="17"/>
        </w:numPr>
        <w:spacing w:before="240"/>
        <w:ind w:left="709"/>
        <w:rPr>
          <w:rStyle w:val="normaltextrun"/>
        </w:rPr>
      </w:pPr>
      <w:bookmarkStart w:id="173" w:name="_Toc197520675"/>
      <w:bookmarkStart w:id="174" w:name="_Toc200970848"/>
      <w:r w:rsidRPr="7F199853">
        <w:rPr>
          <w:rStyle w:val="normaltextrun"/>
        </w:rPr>
        <w:t xml:space="preserve">Relocation of </w:t>
      </w:r>
      <w:r w:rsidR="617E3D26">
        <w:t>technical provisions</w:t>
      </w:r>
      <w:bookmarkEnd w:id="173"/>
      <w:bookmarkEnd w:id="174"/>
    </w:p>
    <w:p w14:paraId="4996DFA1" w14:textId="4AF36B2A" w:rsidR="006C6821" w:rsidRDefault="00637075" w:rsidP="00836AC6">
      <w:pPr>
        <w:pStyle w:val="ListParagraph"/>
        <w:numPr>
          <w:ilvl w:val="2"/>
          <w:numId w:val="17"/>
        </w:numPr>
      </w:pPr>
      <w:r w:rsidRPr="006C6821">
        <w:t>Suppliers</w:t>
      </w:r>
      <w:r w:rsidRPr="00BF535D">
        <w:t xml:space="preserve"> of hazardous chemicals to the GB market must apply the relevant mandatory classifications and accompanying labelling elements set out in the GB Mandatory Classification and Labelling (MCL) List. Some entries on the GB MCL List have </w:t>
      </w:r>
      <w:r w:rsidR="5D841689">
        <w:t>explanatory</w:t>
      </w:r>
      <w:r>
        <w:t xml:space="preserve"> </w:t>
      </w:r>
      <w:r w:rsidRPr="00BF535D">
        <w:t xml:space="preserve">notes assigned to them which suppliers must </w:t>
      </w:r>
      <w:proofErr w:type="gramStart"/>
      <w:r w:rsidRPr="00BF535D">
        <w:t>take into account</w:t>
      </w:r>
      <w:proofErr w:type="gramEnd"/>
      <w:r w:rsidRPr="00BF535D">
        <w:t xml:space="preserve"> when applying mandatory classification and labelling</w:t>
      </w:r>
      <w:r>
        <w:t>.</w:t>
      </w:r>
    </w:p>
    <w:p w14:paraId="46C029DE" w14:textId="77777777" w:rsidR="00B06BE0" w:rsidRDefault="00B06BE0" w:rsidP="00B06BE0">
      <w:pPr>
        <w:pStyle w:val="ListParagraph"/>
        <w:ind w:left="1224"/>
      </w:pPr>
    </w:p>
    <w:p w14:paraId="45C7DCCE" w14:textId="6C9B7FE8" w:rsidR="006C6821" w:rsidRDefault="00637075" w:rsidP="00836AC6">
      <w:pPr>
        <w:pStyle w:val="ListParagraph"/>
        <w:numPr>
          <w:ilvl w:val="2"/>
          <w:numId w:val="17"/>
        </w:numPr>
      </w:pPr>
      <w:r>
        <w:t xml:space="preserve">The GB </w:t>
      </w:r>
      <w:r w:rsidRPr="006C6821">
        <w:t>MCL</w:t>
      </w:r>
      <w:r>
        <w:t xml:space="preserve"> List </w:t>
      </w:r>
      <w:r w:rsidR="0045342A">
        <w:t>is an administrative list</w:t>
      </w:r>
      <w:r w:rsidR="00345359">
        <w:t xml:space="preserve">, hosted on the HSE website, </w:t>
      </w:r>
      <w:r>
        <w:t xml:space="preserve">whereas the notes accompanying GB MCL entries are described in Part 1 of Annex VI to </w:t>
      </w:r>
      <w:r w:rsidR="00E13A96">
        <w:t xml:space="preserve">the </w:t>
      </w:r>
      <w:r>
        <w:t>GB CLP</w:t>
      </w:r>
      <w:r w:rsidR="00E13A96">
        <w:t xml:space="preserve"> </w:t>
      </w:r>
      <w:r w:rsidR="00882F90">
        <w:t>legislation</w:t>
      </w:r>
      <w:r>
        <w:t xml:space="preserve">. </w:t>
      </w:r>
      <w:r w:rsidRPr="00806451">
        <w:t xml:space="preserve">The difference in location of GB MCL information arises from the relocation of the </w:t>
      </w:r>
      <w:r w:rsidRPr="006C6821">
        <w:rPr>
          <w:b/>
          <w:bCs/>
        </w:rPr>
        <w:t>mandatory classification and labelling list</w:t>
      </w:r>
      <w:r w:rsidRPr="00806451">
        <w:t xml:space="preserve"> from Annex VI to HSE’s website to enable post-EU </w:t>
      </w:r>
      <w:r w:rsidR="00C81C14">
        <w:t>E</w:t>
      </w:r>
      <w:r w:rsidRPr="00806451">
        <w:t>xit updates of the GB MCL List to be made through simpler, non-legislative procedures.</w:t>
      </w:r>
      <w:r>
        <w:t xml:space="preserve"> </w:t>
      </w:r>
      <w:r w:rsidR="00B40003">
        <w:t xml:space="preserve">HSE understands that the </w:t>
      </w:r>
      <w:r>
        <w:t>resulting difference in location of GB MCL information makes it difficult for suppliers to find the necessary information and extends the time taken to classify.</w:t>
      </w:r>
    </w:p>
    <w:p w14:paraId="090760F3" w14:textId="77777777" w:rsidR="00B06BE0" w:rsidRDefault="00B06BE0" w:rsidP="00B06BE0">
      <w:pPr>
        <w:pStyle w:val="ListParagraph"/>
      </w:pPr>
    </w:p>
    <w:p w14:paraId="6104B7A5" w14:textId="644A6FF8" w:rsidR="006C6821" w:rsidRDefault="69C2D025" w:rsidP="00836AC6">
      <w:pPr>
        <w:pStyle w:val="ListParagraph"/>
        <w:numPr>
          <w:ilvl w:val="2"/>
          <w:numId w:val="17"/>
        </w:numPr>
      </w:pPr>
      <w:r>
        <w:t xml:space="preserve">HSE is </w:t>
      </w:r>
      <w:r w:rsidR="00071BA0">
        <w:t xml:space="preserve">seeking </w:t>
      </w:r>
      <w:r>
        <w:t>to move the notes assigned to GB MCL entries from Part 1, Annex VI to HSE’s website. The notes assigned to GB MCL entries w</w:t>
      </w:r>
      <w:r w:rsidR="2437B04B">
        <w:t>ould</w:t>
      </w:r>
      <w:r>
        <w:t xml:space="preserve"> be located on the same spreadsheet as the GB MCL List</w:t>
      </w:r>
      <w:r w:rsidR="23DAD4DD">
        <w:t xml:space="preserve"> or in </w:t>
      </w:r>
      <w:r w:rsidR="39382FB8">
        <w:t>an accompanying document hosted in the same location</w:t>
      </w:r>
      <w:r>
        <w:t>.</w:t>
      </w:r>
    </w:p>
    <w:p w14:paraId="7ED88E71" w14:textId="77777777" w:rsidR="00B06BE0" w:rsidRDefault="00B06BE0" w:rsidP="00B06BE0">
      <w:pPr>
        <w:pStyle w:val="ListParagraph"/>
      </w:pPr>
    </w:p>
    <w:p w14:paraId="48D36CCD" w14:textId="3857C04F" w:rsidR="001D443E" w:rsidRDefault="69C2D025" w:rsidP="00836AC6">
      <w:pPr>
        <w:pStyle w:val="ListParagraph"/>
        <w:numPr>
          <w:ilvl w:val="2"/>
          <w:numId w:val="17"/>
        </w:numPr>
      </w:pPr>
      <w:r>
        <w:t>This change w</w:t>
      </w:r>
      <w:r w:rsidR="1396DC32">
        <w:t>ould</w:t>
      </w:r>
      <w:r>
        <w:t xml:space="preserve"> simplify the </w:t>
      </w:r>
      <w:r w:rsidR="69C68A9D">
        <w:t xml:space="preserve">process duty holders </w:t>
      </w:r>
      <w:r w:rsidR="7447F8C9">
        <w:t xml:space="preserve">have to follow to identify </w:t>
      </w:r>
      <w:r w:rsidR="005BA3A1">
        <w:t xml:space="preserve">a mandatory </w:t>
      </w:r>
      <w:r>
        <w:t>classification</w:t>
      </w:r>
      <w:r w:rsidR="011CF2B9">
        <w:t xml:space="preserve"> and the </w:t>
      </w:r>
      <w:r w:rsidR="1CB2E435">
        <w:t xml:space="preserve">accompanying </w:t>
      </w:r>
      <w:r w:rsidR="5638B47D">
        <w:t>notes</w:t>
      </w:r>
      <w:r w:rsidR="00B33043">
        <w:t xml:space="preserve">, </w:t>
      </w:r>
      <w:r w:rsidR="001E3FF6">
        <w:t>which</w:t>
      </w:r>
      <w:r w:rsidR="00B33043">
        <w:t xml:space="preserve"> i</w:t>
      </w:r>
      <w:r w:rsidR="1CB2E435">
        <w:t>n practice</w:t>
      </w:r>
      <w:r w:rsidR="59523801">
        <w:t xml:space="preserve"> w</w:t>
      </w:r>
      <w:r w:rsidR="4625713C">
        <w:t>ould</w:t>
      </w:r>
      <w:r w:rsidR="59523801">
        <w:t xml:space="preserve"> </w:t>
      </w:r>
      <w:r w:rsidR="5433717E">
        <w:t xml:space="preserve">reduce the time </w:t>
      </w:r>
      <w:r w:rsidR="12316308">
        <w:t>taken to carry out classification</w:t>
      </w:r>
      <w:r w:rsidR="7872E962">
        <w:t xml:space="preserve">. </w:t>
      </w:r>
      <w:r w:rsidR="00E91EE7">
        <w:t xml:space="preserve">Additionally, this would </w:t>
      </w:r>
      <w:r w:rsidR="6DC62D5A">
        <w:t>align the</w:t>
      </w:r>
      <w:r>
        <w:t xml:space="preserve"> process</w:t>
      </w:r>
      <w:r w:rsidR="6DC62D5A">
        <w:t xml:space="preserve"> of adding</w:t>
      </w:r>
      <w:r w:rsidR="3D1ABC5D">
        <w:t>, amending or removing notes</w:t>
      </w:r>
      <w:r w:rsidR="2D4E7520">
        <w:t xml:space="preserve"> pertaining to GB MCL entries </w:t>
      </w:r>
      <w:r w:rsidR="7272E572">
        <w:t>with that of the GB MCL procedure</w:t>
      </w:r>
      <w:r w:rsidR="5385CDA8">
        <w:t xml:space="preserve">, ensuring more efficient </w:t>
      </w:r>
      <w:r w:rsidR="1AC25A25">
        <w:t>updates through an administrative</w:t>
      </w:r>
      <w:r w:rsidR="503804F6">
        <w:t>, rather than legislative, process.</w:t>
      </w:r>
    </w:p>
    <w:p w14:paraId="70DB7B22" w14:textId="77777777" w:rsidR="00240181" w:rsidRDefault="00240181" w:rsidP="00240181">
      <w:pPr>
        <w:pStyle w:val="ListParagraph"/>
      </w:pPr>
    </w:p>
    <w:tbl>
      <w:tblPr>
        <w:tblStyle w:val="TableGrid"/>
        <w:tblW w:w="0" w:type="auto"/>
        <w:tblLook w:val="04A0" w:firstRow="1" w:lastRow="0" w:firstColumn="1" w:lastColumn="0" w:noHBand="0" w:noVBand="1"/>
      </w:tblPr>
      <w:tblGrid>
        <w:gridCol w:w="1502"/>
        <w:gridCol w:w="1503"/>
        <w:gridCol w:w="1503"/>
        <w:gridCol w:w="1502"/>
        <w:gridCol w:w="1503"/>
        <w:gridCol w:w="1503"/>
      </w:tblGrid>
      <w:tr w:rsidR="001D443E" w14:paraId="20F05C17" w14:textId="77777777" w:rsidTr="587AEA4E">
        <w:tc>
          <w:tcPr>
            <w:tcW w:w="9016" w:type="dxa"/>
            <w:gridSpan w:val="6"/>
          </w:tcPr>
          <w:p w14:paraId="7081E5F0" w14:textId="669838B6" w:rsidR="001D443E" w:rsidRDefault="001D443E" w:rsidP="008B7450">
            <w:r>
              <w:t xml:space="preserve">CLP Question </w:t>
            </w:r>
            <w:r w:rsidR="009D122F">
              <w:t>6</w:t>
            </w:r>
            <w:r>
              <w:t>:</w:t>
            </w:r>
          </w:p>
          <w:p w14:paraId="425F1B94" w14:textId="44BDF27A" w:rsidR="001D443E" w:rsidRDefault="4D35D365" w:rsidP="008B7450">
            <w:pPr>
              <w:rPr>
                <w:b w:val="0"/>
                <w:bCs w:val="0"/>
              </w:rPr>
            </w:pPr>
            <w:r>
              <w:rPr>
                <w:b w:val="0"/>
                <w:bCs w:val="0"/>
              </w:rPr>
              <w:t xml:space="preserve">To what extent do you agree or disagree that changing the location of the GB MCL notes </w:t>
            </w:r>
            <w:r w:rsidR="5AF550AB">
              <w:rPr>
                <w:b w:val="0"/>
                <w:bCs w:val="0"/>
              </w:rPr>
              <w:t>would</w:t>
            </w:r>
            <w:r>
              <w:rPr>
                <w:b w:val="0"/>
                <w:bCs w:val="0"/>
              </w:rPr>
              <w:t xml:space="preserve"> make it easier to access GB MCL information?</w:t>
            </w:r>
          </w:p>
          <w:p w14:paraId="55B1CC1D" w14:textId="77777777" w:rsidR="001D443E" w:rsidRPr="00FF0F34" w:rsidRDefault="001D443E" w:rsidP="008B7450">
            <w:pPr>
              <w:rPr>
                <w:b w:val="0"/>
                <w:bCs w:val="0"/>
              </w:rPr>
            </w:pPr>
            <w:r>
              <w:rPr>
                <w:b w:val="0"/>
                <w:bCs w:val="0"/>
              </w:rPr>
              <w:t>Tick the relevant answer.</w:t>
            </w:r>
          </w:p>
        </w:tc>
      </w:tr>
      <w:tr w:rsidR="001D443E" w14:paraId="6E0DB814" w14:textId="77777777" w:rsidTr="587AEA4E">
        <w:tc>
          <w:tcPr>
            <w:tcW w:w="1502" w:type="dxa"/>
          </w:tcPr>
          <w:p w14:paraId="400992E1" w14:textId="77777777" w:rsidR="001D443E" w:rsidRDefault="001D443E" w:rsidP="001C31A4">
            <w:pPr>
              <w:jc w:val="center"/>
              <w:rPr>
                <w:b w:val="0"/>
                <w:bCs w:val="0"/>
              </w:rPr>
            </w:pPr>
            <w:r>
              <w:rPr>
                <w:b w:val="0"/>
                <w:bCs w:val="0"/>
              </w:rPr>
              <w:t>Strongly Agree</w:t>
            </w:r>
          </w:p>
        </w:tc>
        <w:tc>
          <w:tcPr>
            <w:tcW w:w="1503" w:type="dxa"/>
          </w:tcPr>
          <w:p w14:paraId="4A54A83D" w14:textId="77777777" w:rsidR="001D443E" w:rsidRDefault="001D443E" w:rsidP="001C31A4">
            <w:pPr>
              <w:jc w:val="center"/>
              <w:rPr>
                <w:b w:val="0"/>
                <w:bCs w:val="0"/>
              </w:rPr>
            </w:pPr>
            <w:r>
              <w:rPr>
                <w:b w:val="0"/>
                <w:bCs w:val="0"/>
              </w:rPr>
              <w:t>Agree</w:t>
            </w:r>
          </w:p>
        </w:tc>
        <w:tc>
          <w:tcPr>
            <w:tcW w:w="1503" w:type="dxa"/>
          </w:tcPr>
          <w:p w14:paraId="2CC71895" w14:textId="77777777" w:rsidR="001D443E" w:rsidRDefault="001D443E" w:rsidP="001C31A4">
            <w:pPr>
              <w:jc w:val="center"/>
              <w:rPr>
                <w:b w:val="0"/>
                <w:bCs w:val="0"/>
              </w:rPr>
            </w:pPr>
            <w:r>
              <w:rPr>
                <w:b w:val="0"/>
                <w:bCs w:val="0"/>
              </w:rPr>
              <w:t>Do not agree or disagree</w:t>
            </w:r>
          </w:p>
        </w:tc>
        <w:tc>
          <w:tcPr>
            <w:tcW w:w="1502" w:type="dxa"/>
          </w:tcPr>
          <w:p w14:paraId="6D06DF99" w14:textId="77777777" w:rsidR="001D443E" w:rsidRDefault="001D443E" w:rsidP="001C31A4">
            <w:pPr>
              <w:jc w:val="center"/>
              <w:rPr>
                <w:b w:val="0"/>
                <w:bCs w:val="0"/>
              </w:rPr>
            </w:pPr>
            <w:r>
              <w:rPr>
                <w:b w:val="0"/>
                <w:bCs w:val="0"/>
              </w:rPr>
              <w:t>Disagree</w:t>
            </w:r>
          </w:p>
        </w:tc>
        <w:tc>
          <w:tcPr>
            <w:tcW w:w="1503" w:type="dxa"/>
          </w:tcPr>
          <w:p w14:paraId="3BBCD7C2" w14:textId="77777777" w:rsidR="001D443E" w:rsidRDefault="001D443E" w:rsidP="001C31A4">
            <w:pPr>
              <w:jc w:val="center"/>
              <w:rPr>
                <w:b w:val="0"/>
                <w:bCs w:val="0"/>
              </w:rPr>
            </w:pPr>
            <w:r>
              <w:rPr>
                <w:b w:val="0"/>
                <w:bCs w:val="0"/>
              </w:rPr>
              <w:t>Strongly Disagree</w:t>
            </w:r>
          </w:p>
        </w:tc>
        <w:tc>
          <w:tcPr>
            <w:tcW w:w="1503" w:type="dxa"/>
          </w:tcPr>
          <w:p w14:paraId="56AE0BF6" w14:textId="77777777" w:rsidR="001D443E" w:rsidRPr="00EA31E4" w:rsidRDefault="001D443E" w:rsidP="001C31A4">
            <w:pPr>
              <w:jc w:val="center"/>
              <w:rPr>
                <w:b w:val="0"/>
                <w:bCs w:val="0"/>
              </w:rPr>
            </w:pPr>
            <w:r>
              <w:rPr>
                <w:b w:val="0"/>
                <w:bCs w:val="0"/>
              </w:rPr>
              <w:t>Don’t know</w:t>
            </w:r>
          </w:p>
        </w:tc>
      </w:tr>
      <w:tr w:rsidR="001D443E" w14:paraId="50B8A0BD" w14:textId="77777777" w:rsidTr="587AEA4E">
        <w:tc>
          <w:tcPr>
            <w:tcW w:w="1502" w:type="dxa"/>
          </w:tcPr>
          <w:p w14:paraId="1F5BBDB2" w14:textId="77777777" w:rsidR="001D443E" w:rsidRDefault="001D443E" w:rsidP="008B7450">
            <w:pPr>
              <w:rPr>
                <w:b w:val="0"/>
                <w:bCs w:val="0"/>
              </w:rPr>
            </w:pPr>
          </w:p>
        </w:tc>
        <w:tc>
          <w:tcPr>
            <w:tcW w:w="1503" w:type="dxa"/>
          </w:tcPr>
          <w:p w14:paraId="1D8914D5" w14:textId="77777777" w:rsidR="001D443E" w:rsidRDefault="001D443E" w:rsidP="008B7450">
            <w:pPr>
              <w:rPr>
                <w:b w:val="0"/>
                <w:bCs w:val="0"/>
              </w:rPr>
            </w:pPr>
          </w:p>
        </w:tc>
        <w:tc>
          <w:tcPr>
            <w:tcW w:w="1503" w:type="dxa"/>
          </w:tcPr>
          <w:p w14:paraId="2EF0E794" w14:textId="77777777" w:rsidR="001D443E" w:rsidRDefault="001D443E" w:rsidP="008B7450">
            <w:pPr>
              <w:rPr>
                <w:b w:val="0"/>
                <w:bCs w:val="0"/>
              </w:rPr>
            </w:pPr>
          </w:p>
        </w:tc>
        <w:tc>
          <w:tcPr>
            <w:tcW w:w="1502" w:type="dxa"/>
          </w:tcPr>
          <w:p w14:paraId="6AF0D515" w14:textId="77777777" w:rsidR="001D443E" w:rsidRDefault="001D443E" w:rsidP="008B7450">
            <w:pPr>
              <w:rPr>
                <w:b w:val="0"/>
                <w:bCs w:val="0"/>
              </w:rPr>
            </w:pPr>
          </w:p>
        </w:tc>
        <w:tc>
          <w:tcPr>
            <w:tcW w:w="1503" w:type="dxa"/>
          </w:tcPr>
          <w:p w14:paraId="342B68F0" w14:textId="77777777" w:rsidR="001D443E" w:rsidRDefault="001D443E" w:rsidP="008B7450">
            <w:pPr>
              <w:rPr>
                <w:b w:val="0"/>
                <w:bCs w:val="0"/>
              </w:rPr>
            </w:pPr>
          </w:p>
        </w:tc>
        <w:tc>
          <w:tcPr>
            <w:tcW w:w="1503" w:type="dxa"/>
          </w:tcPr>
          <w:p w14:paraId="00657EA8" w14:textId="77777777" w:rsidR="001D443E" w:rsidRDefault="001D443E" w:rsidP="008B7450">
            <w:pPr>
              <w:rPr>
                <w:b w:val="0"/>
                <w:bCs w:val="0"/>
              </w:rPr>
            </w:pPr>
          </w:p>
        </w:tc>
      </w:tr>
      <w:tr w:rsidR="001D443E" w14:paraId="0537D3B3" w14:textId="77777777" w:rsidTr="587AEA4E">
        <w:tc>
          <w:tcPr>
            <w:tcW w:w="9016" w:type="dxa"/>
            <w:gridSpan w:val="6"/>
          </w:tcPr>
          <w:p w14:paraId="55FB44DB" w14:textId="78C49CF8" w:rsidR="001D443E" w:rsidRPr="00811658" w:rsidRDefault="001D443E" w:rsidP="008B7450">
            <w:r>
              <w:t xml:space="preserve">CLP </w:t>
            </w:r>
            <w:r w:rsidRPr="00811658">
              <w:t xml:space="preserve">Question </w:t>
            </w:r>
            <w:r w:rsidR="009D122F">
              <w:t>6</w:t>
            </w:r>
            <w:r w:rsidR="00A642DF" w:rsidRPr="00811658">
              <w:t>a</w:t>
            </w:r>
            <w:r w:rsidRPr="00811658">
              <w:t>:</w:t>
            </w:r>
          </w:p>
          <w:p w14:paraId="238D77C0" w14:textId="77777777" w:rsidR="001D443E" w:rsidRPr="00811658" w:rsidRDefault="001D443E" w:rsidP="008B7450">
            <w:pPr>
              <w:rPr>
                <w:b w:val="0"/>
                <w:bCs w:val="0"/>
              </w:rPr>
            </w:pPr>
            <w:r>
              <w:rPr>
                <w:b w:val="0"/>
                <w:bCs w:val="0"/>
              </w:rPr>
              <w:t xml:space="preserve">If you </w:t>
            </w:r>
            <w:proofErr w:type="gramStart"/>
            <w:r>
              <w:rPr>
                <w:b w:val="0"/>
                <w:bCs w:val="0"/>
              </w:rPr>
              <w:t>answered</w:t>
            </w:r>
            <w:proofErr w:type="gramEnd"/>
            <w:r>
              <w:rPr>
                <w:b w:val="0"/>
                <w:bCs w:val="0"/>
              </w:rPr>
              <w:t xml:space="preserve"> ‘don’t know’, please go to the next question. Otherwise, please briefly explain the reason(s) for your response.</w:t>
            </w:r>
          </w:p>
        </w:tc>
      </w:tr>
      <w:tr w:rsidR="001D443E" w14:paraId="136B9A7F" w14:textId="77777777" w:rsidTr="587AEA4E">
        <w:tc>
          <w:tcPr>
            <w:tcW w:w="9016" w:type="dxa"/>
            <w:gridSpan w:val="6"/>
          </w:tcPr>
          <w:p w14:paraId="49C1306D" w14:textId="77777777" w:rsidR="001D443E" w:rsidRPr="00463FA7" w:rsidRDefault="001D443E" w:rsidP="008B7450">
            <w:pPr>
              <w:rPr>
                <w:b w:val="0"/>
                <w:bCs w:val="0"/>
                <w:i/>
                <w:iCs/>
              </w:rPr>
            </w:pPr>
            <w:r>
              <w:rPr>
                <w:b w:val="0"/>
                <w:bCs w:val="0"/>
                <w:i/>
                <w:iCs/>
              </w:rPr>
              <w:lastRenderedPageBreak/>
              <w:t>[Free Text]</w:t>
            </w:r>
          </w:p>
        </w:tc>
      </w:tr>
    </w:tbl>
    <w:p w14:paraId="491E32B4" w14:textId="77777777" w:rsidR="001D443E" w:rsidRDefault="001D443E" w:rsidP="338393BB">
      <w:pPr>
        <w:rPr>
          <w:rFonts w:cs="Calibri"/>
          <w:b/>
          <w:bCs/>
          <w:color w:val="000000"/>
          <w:kern w:val="24"/>
          <w:sz w:val="22"/>
          <w:szCs w:val="22"/>
        </w:rPr>
      </w:pPr>
    </w:p>
    <w:tbl>
      <w:tblPr>
        <w:tblStyle w:val="TableGrid"/>
        <w:tblW w:w="0" w:type="auto"/>
        <w:tblLook w:val="04A0" w:firstRow="1" w:lastRow="0" w:firstColumn="1" w:lastColumn="0" w:noHBand="0" w:noVBand="1"/>
      </w:tblPr>
      <w:tblGrid>
        <w:gridCol w:w="3005"/>
        <w:gridCol w:w="3005"/>
        <w:gridCol w:w="3006"/>
      </w:tblGrid>
      <w:tr w:rsidR="005A120E" w14:paraId="3D24DA0C" w14:textId="77777777" w:rsidTr="008B7450">
        <w:tc>
          <w:tcPr>
            <w:tcW w:w="9016" w:type="dxa"/>
            <w:gridSpan w:val="3"/>
          </w:tcPr>
          <w:p w14:paraId="737775EF" w14:textId="29C6C3CA" w:rsidR="005A120E" w:rsidRDefault="005A120E" w:rsidP="008B7450">
            <w:r>
              <w:t xml:space="preserve">CLP Question </w:t>
            </w:r>
            <w:r w:rsidR="009D122F">
              <w:t>7</w:t>
            </w:r>
            <w:r>
              <w:t>:</w:t>
            </w:r>
          </w:p>
          <w:p w14:paraId="48F44523" w14:textId="3F6F7A08" w:rsidR="005A120E" w:rsidRDefault="005A120E" w:rsidP="008B7450">
            <w:pPr>
              <w:rPr>
                <w:b w:val="0"/>
                <w:bCs w:val="0"/>
              </w:rPr>
            </w:pPr>
            <w:r>
              <w:rPr>
                <w:b w:val="0"/>
                <w:bCs w:val="0"/>
              </w:rPr>
              <w:t xml:space="preserve">Are there any unintended consequences which you think may result from </w:t>
            </w:r>
            <w:r w:rsidR="00833343">
              <w:rPr>
                <w:b w:val="0"/>
                <w:bCs w:val="0"/>
              </w:rPr>
              <w:t>the relocation of technical provisions?</w:t>
            </w:r>
          </w:p>
          <w:p w14:paraId="5E0D3E88" w14:textId="77777777" w:rsidR="005A120E" w:rsidRPr="00FF0F34" w:rsidRDefault="005A120E" w:rsidP="008B7450">
            <w:pPr>
              <w:rPr>
                <w:b w:val="0"/>
                <w:bCs w:val="0"/>
              </w:rPr>
            </w:pPr>
            <w:r>
              <w:rPr>
                <w:b w:val="0"/>
                <w:bCs w:val="0"/>
              </w:rPr>
              <w:t>Tick the relevant answer.</w:t>
            </w:r>
          </w:p>
        </w:tc>
      </w:tr>
      <w:tr w:rsidR="005A120E" w14:paraId="166CE359" w14:textId="77777777" w:rsidTr="008B7450">
        <w:tc>
          <w:tcPr>
            <w:tcW w:w="3005" w:type="dxa"/>
          </w:tcPr>
          <w:p w14:paraId="49CDD4C0" w14:textId="77777777" w:rsidR="005A120E" w:rsidRPr="001613D8" w:rsidRDefault="005A120E" w:rsidP="008B7450">
            <w:pPr>
              <w:jc w:val="center"/>
              <w:rPr>
                <w:b w:val="0"/>
                <w:bCs w:val="0"/>
              </w:rPr>
            </w:pPr>
            <w:r>
              <w:rPr>
                <w:b w:val="0"/>
                <w:bCs w:val="0"/>
              </w:rPr>
              <w:t>Yes</w:t>
            </w:r>
          </w:p>
        </w:tc>
        <w:tc>
          <w:tcPr>
            <w:tcW w:w="3005" w:type="dxa"/>
          </w:tcPr>
          <w:p w14:paraId="7867B425" w14:textId="77777777" w:rsidR="005A120E" w:rsidRPr="001613D8" w:rsidRDefault="005A120E" w:rsidP="008B7450">
            <w:pPr>
              <w:jc w:val="center"/>
              <w:rPr>
                <w:b w:val="0"/>
                <w:bCs w:val="0"/>
              </w:rPr>
            </w:pPr>
            <w:r>
              <w:rPr>
                <w:b w:val="0"/>
                <w:bCs w:val="0"/>
              </w:rPr>
              <w:t>No</w:t>
            </w:r>
          </w:p>
        </w:tc>
        <w:tc>
          <w:tcPr>
            <w:tcW w:w="3006" w:type="dxa"/>
          </w:tcPr>
          <w:p w14:paraId="3D76ECF2" w14:textId="77777777" w:rsidR="005A120E" w:rsidRPr="001613D8" w:rsidRDefault="005A120E" w:rsidP="008B7450">
            <w:pPr>
              <w:jc w:val="center"/>
              <w:rPr>
                <w:b w:val="0"/>
                <w:bCs w:val="0"/>
              </w:rPr>
            </w:pPr>
            <w:r>
              <w:rPr>
                <w:b w:val="0"/>
                <w:bCs w:val="0"/>
              </w:rPr>
              <w:t>Don’t know/Unsure</w:t>
            </w:r>
          </w:p>
        </w:tc>
      </w:tr>
      <w:tr w:rsidR="005A120E" w14:paraId="3BDA6B7F" w14:textId="77777777" w:rsidTr="008B7450">
        <w:tc>
          <w:tcPr>
            <w:tcW w:w="3005" w:type="dxa"/>
          </w:tcPr>
          <w:p w14:paraId="6A5A823B" w14:textId="77777777" w:rsidR="005A120E" w:rsidRDefault="005A120E" w:rsidP="008B7450"/>
        </w:tc>
        <w:tc>
          <w:tcPr>
            <w:tcW w:w="3005" w:type="dxa"/>
          </w:tcPr>
          <w:p w14:paraId="2D42F46A" w14:textId="77777777" w:rsidR="005A120E" w:rsidRDefault="005A120E" w:rsidP="008B7450"/>
        </w:tc>
        <w:tc>
          <w:tcPr>
            <w:tcW w:w="3006" w:type="dxa"/>
          </w:tcPr>
          <w:p w14:paraId="7CA75E52" w14:textId="77777777" w:rsidR="005A120E" w:rsidRDefault="005A120E" w:rsidP="008B7450">
            <w:pPr>
              <w:rPr>
                <w:b w:val="0"/>
                <w:bCs w:val="0"/>
              </w:rPr>
            </w:pPr>
          </w:p>
        </w:tc>
      </w:tr>
      <w:tr w:rsidR="005A120E" w14:paraId="07AD794A" w14:textId="77777777" w:rsidTr="008B7450">
        <w:tc>
          <w:tcPr>
            <w:tcW w:w="9016" w:type="dxa"/>
            <w:gridSpan w:val="3"/>
          </w:tcPr>
          <w:p w14:paraId="455ABCC8" w14:textId="4951F339" w:rsidR="005A120E" w:rsidRPr="00811658" w:rsidRDefault="005A120E" w:rsidP="008B7450">
            <w:r>
              <w:t>CLP</w:t>
            </w:r>
            <w:r w:rsidRPr="00811658">
              <w:t xml:space="preserve"> Question </w:t>
            </w:r>
            <w:r w:rsidR="00C51463">
              <w:t>7</w:t>
            </w:r>
            <w:r w:rsidR="00A642DF">
              <w:t>a</w:t>
            </w:r>
            <w:r w:rsidRPr="00811658">
              <w:t>:</w:t>
            </w:r>
          </w:p>
          <w:p w14:paraId="45090FBC" w14:textId="77777777" w:rsidR="005A120E" w:rsidRPr="00811658" w:rsidRDefault="005A120E" w:rsidP="008B7450">
            <w:pPr>
              <w:rPr>
                <w:b w:val="0"/>
                <w:bCs w:val="0"/>
              </w:rPr>
            </w:pPr>
            <w:r>
              <w:rPr>
                <w:b w:val="0"/>
                <w:bCs w:val="0"/>
              </w:rPr>
              <w:t>If ‘yes’, please briefly explain what these unintended consequences might be.</w:t>
            </w:r>
          </w:p>
        </w:tc>
      </w:tr>
      <w:tr w:rsidR="005A120E" w14:paraId="5C215422" w14:textId="77777777" w:rsidTr="008B7450">
        <w:tc>
          <w:tcPr>
            <w:tcW w:w="9016" w:type="dxa"/>
            <w:gridSpan w:val="3"/>
          </w:tcPr>
          <w:p w14:paraId="2512C521" w14:textId="77777777" w:rsidR="005A120E" w:rsidRPr="00463FA7" w:rsidRDefault="005A120E" w:rsidP="008B7450">
            <w:pPr>
              <w:rPr>
                <w:b w:val="0"/>
                <w:bCs w:val="0"/>
                <w:i/>
                <w:iCs/>
              </w:rPr>
            </w:pPr>
            <w:r>
              <w:rPr>
                <w:b w:val="0"/>
                <w:bCs w:val="0"/>
                <w:i/>
                <w:iCs/>
              </w:rPr>
              <w:t>[Free Text]</w:t>
            </w:r>
          </w:p>
        </w:tc>
      </w:tr>
    </w:tbl>
    <w:p w14:paraId="0D2327A3" w14:textId="77777777" w:rsidR="00637075" w:rsidRDefault="00637075" w:rsidP="00637075"/>
    <w:p w14:paraId="1F0E3523" w14:textId="17E2ACDA" w:rsidR="001422C5" w:rsidRDefault="001422C5" w:rsidP="00F46B0C">
      <w:pPr>
        <w:pStyle w:val="Heading2"/>
        <w:numPr>
          <w:ilvl w:val="1"/>
          <w:numId w:val="17"/>
        </w:numPr>
        <w:ind w:left="709" w:hanging="567"/>
      </w:pPr>
      <w:bookmarkStart w:id="175" w:name="_Toc200970849"/>
      <w:r>
        <w:t>Power to make general updates</w:t>
      </w:r>
      <w:bookmarkEnd w:id="175"/>
    </w:p>
    <w:p w14:paraId="7F19446C" w14:textId="77777777" w:rsidR="001422C5" w:rsidRDefault="001422C5" w:rsidP="00836AC6">
      <w:pPr>
        <w:pStyle w:val="ListParagraph"/>
        <w:numPr>
          <w:ilvl w:val="2"/>
          <w:numId w:val="26"/>
        </w:numPr>
      </w:pPr>
      <w:r>
        <w:t xml:space="preserve">Article 53 of GB CLP provides an ongoing power to update the </w:t>
      </w:r>
      <w:proofErr w:type="gramStart"/>
      <w:r>
        <w:t>Regulation</w:t>
      </w:r>
      <w:proofErr w:type="gramEnd"/>
      <w:r>
        <w:t xml:space="preserve"> but its use is limited to the implementation of scientific and technical developments arising from the UN GHS. It is necessary to consider issues that are beyond the scope of the UN GHS or at a faster pace than is possible at the UN GHS to provide regulatory clarity or respond to international changes in areas such as UK free trade agreements with other countries in a timely manner. However, a continuing power does not exist through which such issues can be addressed in the GB CLP regime.</w:t>
      </w:r>
    </w:p>
    <w:p w14:paraId="0762D2BB" w14:textId="77777777" w:rsidR="001422C5" w:rsidRDefault="001422C5" w:rsidP="001422C5">
      <w:pPr>
        <w:pStyle w:val="ListParagraph"/>
        <w:ind w:left="720" w:firstLine="0"/>
      </w:pPr>
    </w:p>
    <w:p w14:paraId="753B0E32" w14:textId="3CE48941" w:rsidR="001422C5" w:rsidRDefault="001422C5" w:rsidP="00836AC6">
      <w:pPr>
        <w:pStyle w:val="ListParagraph"/>
        <w:numPr>
          <w:ilvl w:val="2"/>
          <w:numId w:val="26"/>
        </w:numPr>
      </w:pPr>
      <w:r>
        <w:t>HSE is seeking the creation of an ongoing power</w:t>
      </w:r>
      <w:r w:rsidR="008A05A1">
        <w:t>, exercisable by statutory instru</w:t>
      </w:r>
      <w:r w:rsidR="001E4BC5">
        <w:t>ment</w:t>
      </w:r>
      <w:r>
        <w:t xml:space="preserve"> under which GB CLP and its supporting legislation can be amended to:</w:t>
      </w:r>
    </w:p>
    <w:p w14:paraId="759C9231" w14:textId="77777777" w:rsidR="001422C5" w:rsidRDefault="001422C5" w:rsidP="001422C5">
      <w:pPr>
        <w:pStyle w:val="ListParagraph"/>
      </w:pPr>
    </w:p>
    <w:p w14:paraId="12A14FB9" w14:textId="77777777" w:rsidR="001422C5" w:rsidRDefault="001422C5" w:rsidP="00836AC6">
      <w:pPr>
        <w:pStyle w:val="ListParagraph"/>
        <w:numPr>
          <w:ilvl w:val="0"/>
          <w:numId w:val="22"/>
        </w:numPr>
      </w:pPr>
      <w:r>
        <w:t>Implement UN GHS provisions in a fundamentally different way to reduce regulatory burden while maintaining existing levels of protection.</w:t>
      </w:r>
    </w:p>
    <w:p w14:paraId="517C31AA" w14:textId="4BE8124D" w:rsidR="001422C5" w:rsidRDefault="001422C5" w:rsidP="00836AC6">
      <w:pPr>
        <w:pStyle w:val="ListParagraph"/>
        <w:numPr>
          <w:ilvl w:val="0"/>
          <w:numId w:val="22"/>
        </w:numPr>
      </w:pPr>
      <w:r>
        <w:t>Make n</w:t>
      </w:r>
      <w:r w:rsidRPr="005C7DC6">
        <w:t>on-scientific</w:t>
      </w:r>
      <w:r>
        <w:t xml:space="preserve"> and non-</w:t>
      </w:r>
      <w:r w:rsidRPr="005C7DC6">
        <w:t>technical changes to improve compliance with or</w:t>
      </w:r>
      <w:r w:rsidR="001E4BC5">
        <w:t xml:space="preserve"> address ambiguities in the</w:t>
      </w:r>
      <w:r w:rsidRPr="005C7DC6">
        <w:t xml:space="preserve"> legislation for duty holders, Devolved Governments and other regulators</w:t>
      </w:r>
      <w:r>
        <w:t>.</w:t>
      </w:r>
    </w:p>
    <w:p w14:paraId="248A2F36" w14:textId="14919B45" w:rsidR="001422C5" w:rsidRDefault="001422C5" w:rsidP="00836AC6">
      <w:pPr>
        <w:pStyle w:val="ListParagraph"/>
        <w:numPr>
          <w:ilvl w:val="0"/>
          <w:numId w:val="22"/>
        </w:numPr>
      </w:pPr>
      <w:r>
        <w:t xml:space="preserve">Incorporate suitable classification, labelling and packaging requirements that are in force in </w:t>
      </w:r>
      <w:r w:rsidR="1562655F">
        <w:t>NI</w:t>
      </w:r>
      <w:r>
        <w:t xml:space="preserve"> to harmonise requirements across the UK, ease trade friction for GB businesses supplying NI or international markets and</w:t>
      </w:r>
      <w:r w:rsidRPr="00DA1D2B">
        <w:t xml:space="preserve"> to</w:t>
      </w:r>
      <w:r>
        <w:t xml:space="preserve"> ensure that the UK maintains parity </w:t>
      </w:r>
      <w:r w:rsidRPr="00DA1D2B">
        <w:t>with other countries on health and environmental protections</w:t>
      </w:r>
      <w:r>
        <w:t>.</w:t>
      </w:r>
    </w:p>
    <w:p w14:paraId="6441E609" w14:textId="77777777" w:rsidR="001422C5" w:rsidRDefault="001422C5" w:rsidP="00836AC6">
      <w:pPr>
        <w:pStyle w:val="ListParagraph"/>
        <w:numPr>
          <w:ilvl w:val="0"/>
          <w:numId w:val="22"/>
        </w:numPr>
      </w:pPr>
      <w:r>
        <w:t>Implement s</w:t>
      </w:r>
      <w:r w:rsidRPr="0037731D">
        <w:t xml:space="preserve">cientific and technical </w:t>
      </w:r>
      <w:r>
        <w:t xml:space="preserve">aspects </w:t>
      </w:r>
      <w:r w:rsidRPr="0037731D">
        <w:t>of international agreements beyond UN GHS</w:t>
      </w:r>
      <w:r>
        <w:t xml:space="preserve">, </w:t>
      </w:r>
      <w:r w:rsidRPr="0037731D">
        <w:t xml:space="preserve">such as international treaties or UK Free Trade </w:t>
      </w:r>
      <w:r w:rsidRPr="0037731D">
        <w:lastRenderedPageBreak/>
        <w:t>Agreements</w:t>
      </w:r>
      <w:r>
        <w:t>, which may enable the UK to meet its international commitments without imposing new regulatory regimes on businesses.</w:t>
      </w:r>
    </w:p>
    <w:p w14:paraId="4F22C2AE" w14:textId="77777777" w:rsidR="001422C5" w:rsidRPr="00276108" w:rsidRDefault="001422C5" w:rsidP="001422C5">
      <w:pPr>
        <w:pStyle w:val="ListParagraph"/>
        <w:ind w:left="1440" w:firstLine="0"/>
      </w:pPr>
    </w:p>
    <w:p w14:paraId="03937E22" w14:textId="77777777" w:rsidR="001422C5" w:rsidRPr="00276108" w:rsidRDefault="001422C5" w:rsidP="00836AC6">
      <w:pPr>
        <w:pStyle w:val="ListParagraph"/>
        <w:numPr>
          <w:ilvl w:val="2"/>
          <w:numId w:val="26"/>
        </w:numPr>
      </w:pPr>
      <w:r>
        <w:rPr>
          <w:rFonts w:eastAsia="Arial"/>
          <w:color w:val="000000" w:themeColor="text1"/>
        </w:rPr>
        <w:t xml:space="preserve">The proposed power is necessary to create agility in the CLP regime, allowing it to </w:t>
      </w:r>
      <w:r w:rsidRPr="00597878">
        <w:rPr>
          <w:rFonts w:eastAsia="Arial"/>
          <w:color w:val="000000" w:themeColor="text1"/>
        </w:rPr>
        <w:t>adapt quickly</w:t>
      </w:r>
      <w:r>
        <w:rPr>
          <w:rFonts w:eastAsia="Arial"/>
          <w:color w:val="000000" w:themeColor="text1"/>
        </w:rPr>
        <w:t xml:space="preserve"> </w:t>
      </w:r>
      <w:r w:rsidRPr="00597878">
        <w:rPr>
          <w:rFonts w:eastAsia="Arial"/>
          <w:color w:val="000000" w:themeColor="text1"/>
        </w:rPr>
        <w:t xml:space="preserve">and support growth </w:t>
      </w:r>
      <w:proofErr w:type="gramStart"/>
      <w:r w:rsidRPr="00597878">
        <w:rPr>
          <w:rFonts w:eastAsia="Arial"/>
          <w:color w:val="000000" w:themeColor="text1"/>
        </w:rPr>
        <w:t>in light of</w:t>
      </w:r>
      <w:proofErr w:type="gramEnd"/>
      <w:r w:rsidRPr="00597878">
        <w:rPr>
          <w:rFonts w:eastAsia="Arial"/>
          <w:color w:val="000000" w:themeColor="text1"/>
        </w:rPr>
        <w:t xml:space="preserve"> wider political, technological and scientific developments</w:t>
      </w:r>
      <w:r>
        <w:rPr>
          <w:rFonts w:eastAsia="Arial"/>
          <w:color w:val="000000" w:themeColor="text1"/>
        </w:rPr>
        <w:t>;</w:t>
      </w:r>
      <w:r w:rsidRPr="00597878">
        <w:rPr>
          <w:rFonts w:eastAsia="Arial"/>
          <w:color w:val="000000" w:themeColor="text1"/>
        </w:rPr>
        <w:t xml:space="preserve"> and to ensure that HSE has a vehicle to implement international obligations on an ongoing basis.</w:t>
      </w:r>
      <w:r>
        <w:rPr>
          <w:rFonts w:eastAsia="Arial"/>
          <w:color w:val="000000" w:themeColor="text1"/>
        </w:rPr>
        <w:t xml:space="preserve"> </w:t>
      </w:r>
    </w:p>
    <w:p w14:paraId="4C5A8790" w14:textId="77777777" w:rsidR="001422C5" w:rsidRDefault="001422C5" w:rsidP="001422C5">
      <w:pPr>
        <w:pStyle w:val="ListParagraph"/>
        <w:ind w:left="720" w:firstLine="0"/>
        <w:rPr>
          <w:rFonts w:eastAsia="Arial"/>
          <w:color w:val="000000" w:themeColor="text1"/>
        </w:rPr>
      </w:pPr>
    </w:p>
    <w:tbl>
      <w:tblPr>
        <w:tblStyle w:val="TableGrid"/>
        <w:tblW w:w="0" w:type="auto"/>
        <w:tblLook w:val="04A0" w:firstRow="1" w:lastRow="0" w:firstColumn="1" w:lastColumn="0" w:noHBand="0" w:noVBand="1"/>
      </w:tblPr>
      <w:tblGrid>
        <w:gridCol w:w="3005"/>
        <w:gridCol w:w="3005"/>
        <w:gridCol w:w="3006"/>
      </w:tblGrid>
      <w:tr w:rsidR="001422C5" w14:paraId="5F5E6739" w14:textId="77777777">
        <w:tc>
          <w:tcPr>
            <w:tcW w:w="9016" w:type="dxa"/>
            <w:gridSpan w:val="3"/>
          </w:tcPr>
          <w:p w14:paraId="480F7568" w14:textId="03685B7B" w:rsidR="001422C5" w:rsidRDefault="001422C5">
            <w:r>
              <w:t xml:space="preserve">CLP Question </w:t>
            </w:r>
            <w:r w:rsidR="009D122F">
              <w:t>8</w:t>
            </w:r>
            <w:r>
              <w:t>:</w:t>
            </w:r>
          </w:p>
          <w:p w14:paraId="1417E54F" w14:textId="77777777" w:rsidR="001422C5" w:rsidRDefault="001422C5">
            <w:pPr>
              <w:rPr>
                <w:b w:val="0"/>
                <w:bCs w:val="0"/>
              </w:rPr>
            </w:pPr>
            <w:r>
              <w:rPr>
                <w:b w:val="0"/>
                <w:bCs w:val="0"/>
              </w:rPr>
              <w:t>Are there any unintended consequences which you think may result from the creation of an ongoing power under which GB CLP and its supporting legislation can be amended?</w:t>
            </w:r>
          </w:p>
          <w:p w14:paraId="73C4C8F5" w14:textId="77777777" w:rsidR="001422C5" w:rsidRPr="00FF0F34" w:rsidRDefault="001422C5">
            <w:pPr>
              <w:rPr>
                <w:b w:val="0"/>
                <w:bCs w:val="0"/>
              </w:rPr>
            </w:pPr>
            <w:r>
              <w:rPr>
                <w:b w:val="0"/>
                <w:bCs w:val="0"/>
              </w:rPr>
              <w:t>Tick the relevant answer.</w:t>
            </w:r>
          </w:p>
        </w:tc>
      </w:tr>
      <w:tr w:rsidR="001422C5" w14:paraId="39A100DB" w14:textId="77777777">
        <w:tc>
          <w:tcPr>
            <w:tcW w:w="3005" w:type="dxa"/>
          </w:tcPr>
          <w:p w14:paraId="43AAD83D" w14:textId="77777777" w:rsidR="001422C5" w:rsidRPr="001613D8" w:rsidRDefault="001422C5">
            <w:pPr>
              <w:jc w:val="center"/>
              <w:rPr>
                <w:b w:val="0"/>
                <w:bCs w:val="0"/>
              </w:rPr>
            </w:pPr>
            <w:r>
              <w:rPr>
                <w:b w:val="0"/>
                <w:bCs w:val="0"/>
              </w:rPr>
              <w:t>Yes</w:t>
            </w:r>
          </w:p>
        </w:tc>
        <w:tc>
          <w:tcPr>
            <w:tcW w:w="3005" w:type="dxa"/>
          </w:tcPr>
          <w:p w14:paraId="0C367088" w14:textId="77777777" w:rsidR="001422C5" w:rsidRPr="001613D8" w:rsidRDefault="001422C5">
            <w:pPr>
              <w:jc w:val="center"/>
              <w:rPr>
                <w:b w:val="0"/>
                <w:bCs w:val="0"/>
              </w:rPr>
            </w:pPr>
            <w:r>
              <w:rPr>
                <w:b w:val="0"/>
                <w:bCs w:val="0"/>
              </w:rPr>
              <w:t>No</w:t>
            </w:r>
          </w:p>
        </w:tc>
        <w:tc>
          <w:tcPr>
            <w:tcW w:w="3006" w:type="dxa"/>
          </w:tcPr>
          <w:p w14:paraId="1F87D91D" w14:textId="77777777" w:rsidR="001422C5" w:rsidRPr="001613D8" w:rsidRDefault="001422C5">
            <w:pPr>
              <w:jc w:val="center"/>
              <w:rPr>
                <w:b w:val="0"/>
                <w:bCs w:val="0"/>
              </w:rPr>
            </w:pPr>
            <w:r>
              <w:rPr>
                <w:b w:val="0"/>
                <w:bCs w:val="0"/>
              </w:rPr>
              <w:t>Don’t know/Unsure</w:t>
            </w:r>
          </w:p>
        </w:tc>
      </w:tr>
      <w:tr w:rsidR="001422C5" w14:paraId="521F82B6" w14:textId="77777777">
        <w:tc>
          <w:tcPr>
            <w:tcW w:w="3005" w:type="dxa"/>
          </w:tcPr>
          <w:p w14:paraId="70AAAACC" w14:textId="77777777" w:rsidR="001422C5" w:rsidRDefault="001422C5"/>
        </w:tc>
        <w:tc>
          <w:tcPr>
            <w:tcW w:w="3005" w:type="dxa"/>
          </w:tcPr>
          <w:p w14:paraId="5E673AC2" w14:textId="77777777" w:rsidR="001422C5" w:rsidRDefault="001422C5"/>
        </w:tc>
        <w:tc>
          <w:tcPr>
            <w:tcW w:w="3006" w:type="dxa"/>
          </w:tcPr>
          <w:p w14:paraId="39461EFC" w14:textId="77777777" w:rsidR="001422C5" w:rsidRDefault="001422C5">
            <w:pPr>
              <w:rPr>
                <w:b w:val="0"/>
                <w:bCs w:val="0"/>
              </w:rPr>
            </w:pPr>
          </w:p>
        </w:tc>
      </w:tr>
      <w:tr w:rsidR="001422C5" w14:paraId="605A52B5" w14:textId="77777777">
        <w:tc>
          <w:tcPr>
            <w:tcW w:w="9016" w:type="dxa"/>
            <w:gridSpan w:val="3"/>
          </w:tcPr>
          <w:p w14:paraId="1DE65FCE" w14:textId="72DDF00B" w:rsidR="001422C5" w:rsidRPr="00811658" w:rsidRDefault="001422C5">
            <w:r>
              <w:t>CLP</w:t>
            </w:r>
            <w:r w:rsidRPr="00811658">
              <w:t xml:space="preserve"> Question </w:t>
            </w:r>
            <w:r w:rsidR="009D122F">
              <w:t>8</w:t>
            </w:r>
            <w:r w:rsidRPr="00811658">
              <w:t>a:</w:t>
            </w:r>
          </w:p>
          <w:p w14:paraId="29F61397" w14:textId="77777777" w:rsidR="001422C5" w:rsidRPr="00811658" w:rsidRDefault="001422C5">
            <w:pPr>
              <w:rPr>
                <w:b w:val="0"/>
                <w:bCs w:val="0"/>
              </w:rPr>
            </w:pPr>
            <w:r>
              <w:rPr>
                <w:b w:val="0"/>
                <w:bCs w:val="0"/>
              </w:rPr>
              <w:t xml:space="preserve">If you </w:t>
            </w:r>
            <w:proofErr w:type="gramStart"/>
            <w:r>
              <w:rPr>
                <w:b w:val="0"/>
                <w:bCs w:val="0"/>
              </w:rPr>
              <w:t>answered</w:t>
            </w:r>
            <w:proofErr w:type="gramEnd"/>
            <w:r>
              <w:rPr>
                <w:b w:val="0"/>
                <w:bCs w:val="0"/>
              </w:rPr>
              <w:t xml:space="preserve"> ‘don’t know/unsure’, please go to the next question. Otherwise, please briefly explain the reason(s) for your response.</w:t>
            </w:r>
          </w:p>
        </w:tc>
      </w:tr>
      <w:tr w:rsidR="001422C5" w14:paraId="6DB6F17F" w14:textId="77777777">
        <w:tc>
          <w:tcPr>
            <w:tcW w:w="9016" w:type="dxa"/>
            <w:gridSpan w:val="3"/>
          </w:tcPr>
          <w:p w14:paraId="0423D534" w14:textId="77777777" w:rsidR="001422C5" w:rsidRPr="00463FA7" w:rsidRDefault="001422C5">
            <w:pPr>
              <w:rPr>
                <w:b w:val="0"/>
                <w:bCs w:val="0"/>
                <w:i/>
                <w:iCs/>
              </w:rPr>
            </w:pPr>
            <w:r>
              <w:rPr>
                <w:b w:val="0"/>
                <w:bCs w:val="0"/>
                <w:i/>
                <w:iCs/>
              </w:rPr>
              <w:t>[Free Text]</w:t>
            </w:r>
          </w:p>
        </w:tc>
      </w:tr>
    </w:tbl>
    <w:p w14:paraId="43887248" w14:textId="77777777" w:rsidR="00355EF5" w:rsidRDefault="00355EF5" w:rsidP="00355EF5">
      <w:pPr>
        <w:pStyle w:val="Heading2"/>
        <w:numPr>
          <w:ilvl w:val="0"/>
          <w:numId w:val="0"/>
        </w:numPr>
      </w:pPr>
      <w:bookmarkStart w:id="176" w:name="_Toc200970850"/>
    </w:p>
    <w:p w14:paraId="40A2573A" w14:textId="7A54B6E7" w:rsidR="00CF17E7" w:rsidRDefault="00AC43DF" w:rsidP="00F46B0C">
      <w:pPr>
        <w:pStyle w:val="Heading2"/>
        <w:numPr>
          <w:ilvl w:val="1"/>
          <w:numId w:val="17"/>
        </w:numPr>
        <w:ind w:left="709" w:hanging="567"/>
      </w:pPr>
      <w:r>
        <w:t>CLP c</w:t>
      </w:r>
      <w:r w:rsidR="00D83321">
        <w:t>ost summary</w:t>
      </w:r>
      <w:bookmarkEnd w:id="176"/>
    </w:p>
    <w:p w14:paraId="2A30172E" w14:textId="15393779" w:rsidR="008B5EB5" w:rsidRDefault="00CE5287" w:rsidP="00164F70">
      <w:pPr>
        <w:pStyle w:val="ListParagraph"/>
      </w:pPr>
      <w:r>
        <w:rPr>
          <w:rFonts w:eastAsia="Arial"/>
          <w:color w:val="000000" w:themeColor="text1"/>
        </w:rPr>
        <w:t xml:space="preserve">4.7.1 </w:t>
      </w:r>
      <w:r w:rsidR="00D83321" w:rsidRPr="00093A42">
        <w:rPr>
          <w:rFonts w:eastAsia="Arial"/>
          <w:color w:val="000000" w:themeColor="text1"/>
        </w:rPr>
        <w:t>Th</w:t>
      </w:r>
      <w:r w:rsidR="00FB4BAB" w:rsidRPr="00093A42">
        <w:rPr>
          <w:rFonts w:eastAsia="Arial"/>
          <w:color w:val="000000" w:themeColor="text1"/>
        </w:rPr>
        <w:t xml:space="preserve">e </w:t>
      </w:r>
      <w:r w:rsidR="00CF17E7">
        <w:t xml:space="preserve">majority of the changes to CLP relate to the streamlined running of the regime and HSE’s ability to focus on the substances of greatest concern. The proposal </w:t>
      </w:r>
      <w:r w:rsidR="00CF17E7" w:rsidDel="005D0BDD">
        <w:t>with</w:t>
      </w:r>
      <w:r w:rsidR="00CF17E7">
        <w:t xml:space="preserve"> direct impacts on business would be the revocation of the GB CLP notification database, which will save </w:t>
      </w:r>
      <w:proofErr w:type="spellStart"/>
      <w:r w:rsidR="00CF17E7">
        <w:t>dutyholders</w:t>
      </w:r>
      <w:proofErr w:type="spellEnd"/>
      <w:r w:rsidR="00CF17E7">
        <w:t xml:space="preserve"> time and the associated cost of notification. The total savings from this are expected to be around 36 minutes per notification across around 2,400 notification per annum </w:t>
      </w:r>
      <w:r w:rsidR="00CF17E7" w:rsidRPr="001702E2">
        <w:t>which equates to an estimated saving of £3</w:t>
      </w:r>
      <w:r w:rsidR="00CF17E7">
        <w:t>4</w:t>
      </w:r>
      <w:r w:rsidR="00CF17E7" w:rsidRPr="001702E2">
        <w:t>,000 per annum for business</w:t>
      </w:r>
      <w:r w:rsidR="00CF17E7">
        <w:t xml:space="preserve">. We will develop this analysis further through consultation on detailed proposals. </w:t>
      </w:r>
      <w:bookmarkStart w:id="177" w:name="_Toc182214948"/>
      <w:bookmarkStart w:id="178" w:name="_Toc182229569"/>
      <w:bookmarkStart w:id="179" w:name="_Toc182229645"/>
      <w:bookmarkStart w:id="180" w:name="_Toc192751770"/>
      <w:bookmarkStart w:id="181" w:name="_Toc192752227"/>
      <w:bookmarkStart w:id="182" w:name="_Toc192752307"/>
      <w:bookmarkStart w:id="183" w:name="_Toc192752387"/>
      <w:bookmarkStart w:id="184" w:name="_Toc196980016"/>
      <w:bookmarkStart w:id="185" w:name="_Toc181262989"/>
      <w:bookmarkStart w:id="186" w:name="_Toc181269147"/>
      <w:bookmarkEnd w:id="172"/>
      <w:bookmarkEnd w:id="177"/>
      <w:bookmarkEnd w:id="178"/>
      <w:bookmarkEnd w:id="179"/>
      <w:bookmarkEnd w:id="180"/>
      <w:bookmarkEnd w:id="181"/>
      <w:bookmarkEnd w:id="182"/>
      <w:bookmarkEnd w:id="183"/>
      <w:bookmarkEnd w:id="184"/>
    </w:p>
    <w:p w14:paraId="79AF184B" w14:textId="7D9F0A52" w:rsidR="00535FE3" w:rsidRDefault="00CE5287" w:rsidP="00CE5287">
      <w:pPr>
        <w:pStyle w:val="Heading2"/>
        <w:numPr>
          <w:ilvl w:val="1"/>
          <w:numId w:val="17"/>
        </w:numPr>
        <w:rPr>
          <w:rFonts w:eastAsia="Arial"/>
        </w:rPr>
      </w:pPr>
      <w:bookmarkStart w:id="187" w:name="_Toc200970851"/>
      <w:r>
        <w:rPr>
          <w:rFonts w:eastAsia="Arial"/>
        </w:rPr>
        <w:t>Protecting Northern Ireland’s Place in the UK Internal Market</w:t>
      </w:r>
      <w:bookmarkEnd w:id="187"/>
    </w:p>
    <w:p w14:paraId="484C7D02" w14:textId="77777777" w:rsidR="00E64B3D" w:rsidRDefault="00E64B3D" w:rsidP="00E64B3D">
      <w:pPr>
        <w:pStyle w:val="ListParagraph"/>
        <w:numPr>
          <w:ilvl w:val="2"/>
          <w:numId w:val="17"/>
        </w:numPr>
      </w:pPr>
      <w:r w:rsidRPr="00E64B3D">
        <w:t>The revision of the EU CLP Regulation (Regulation (EC) No. 1272/2008) by two pieces of amending legislation, Commission Delegated Regulation (EU) 2023/707 and Regulation (EU) 2024/2865, introduced differences between the EU CLP and GB CLP regimes.  </w:t>
      </w:r>
    </w:p>
    <w:p w14:paraId="630B0E94" w14:textId="77777777" w:rsidR="00E64B3D" w:rsidRDefault="00E64B3D" w:rsidP="00164F70">
      <w:pPr>
        <w:pStyle w:val="ListParagraph"/>
        <w:ind w:left="720" w:firstLine="0"/>
      </w:pPr>
    </w:p>
    <w:p w14:paraId="1FA5B123" w14:textId="3D9CED68" w:rsidR="00E64B3D" w:rsidRDefault="00E64B3D" w:rsidP="00E64B3D">
      <w:pPr>
        <w:pStyle w:val="ListParagraph"/>
        <w:numPr>
          <w:ilvl w:val="2"/>
          <w:numId w:val="17"/>
        </w:numPr>
      </w:pPr>
      <w:r>
        <w:t xml:space="preserve">The Government recognises that the operation of distinct CLP regimes in Northern Ireland and Great Britain has the potential to impact on the operation of the UK internal market. As set out in the letter from the Secretary of State for </w:t>
      </w:r>
      <w:r>
        <w:lastRenderedPageBreak/>
        <w:t>Northern Ireland to the Speaker of the Northern Ireland Assembly on 20 January 2025, the Government’s assessment is that the majority of those trading relevant products between Great Britain and Northern Ireland are likely to trade with the EU as well as within the UK, and therefore will have incentives to comply with EU arrangements. As such, the Government’s assessment is that the impact of distinct arrangements is unlikely to have a significant adverse impact on the UK internal market. </w:t>
      </w:r>
    </w:p>
    <w:p w14:paraId="7E233616" w14:textId="77777777" w:rsidR="00AA16EE" w:rsidRDefault="00AA16EE" w:rsidP="002E45B9">
      <w:pPr>
        <w:pStyle w:val="ListParagraph"/>
      </w:pPr>
    </w:p>
    <w:p w14:paraId="5A6A087A" w14:textId="77777777" w:rsidR="00AA16EE" w:rsidRDefault="00E64B3D" w:rsidP="00AA16EE">
      <w:pPr>
        <w:pStyle w:val="ListParagraph"/>
        <w:numPr>
          <w:ilvl w:val="2"/>
          <w:numId w:val="17"/>
        </w:numPr>
      </w:pPr>
      <w:r>
        <w:t>Nonetheless, the Government has also been clear that it will take any necessary steps to protect the UK’s internal market and avoid the development of disincentives for traders to move goods from Great Britain to Northern Ireland.  </w:t>
      </w:r>
    </w:p>
    <w:p w14:paraId="30D421FD" w14:textId="77777777" w:rsidR="00AA16EE" w:rsidRDefault="00AA16EE" w:rsidP="002E45B9">
      <w:pPr>
        <w:pStyle w:val="ListParagraph"/>
      </w:pPr>
    </w:p>
    <w:p w14:paraId="41180F20" w14:textId="509B0B25" w:rsidR="00F23027" w:rsidRDefault="00E64B3D" w:rsidP="00F23027">
      <w:pPr>
        <w:pStyle w:val="ListParagraph"/>
        <w:numPr>
          <w:ilvl w:val="2"/>
          <w:numId w:val="17"/>
        </w:numPr>
      </w:pPr>
      <w:r>
        <w:t>For that reason</w:t>
      </w:r>
      <w:r w:rsidR="28B278E0">
        <w:t>,</w:t>
      </w:r>
      <w:r w:rsidDel="00E64B3D">
        <w:t xml:space="preserve"> </w:t>
      </w:r>
      <w:r>
        <w:t>the Government is considering the incorporation of these measures into the domestic CLP regime on a UK-wide basis, where this is relevant for Great Britain, and with the intention of supporting the smooth operation of the UK internal market and reducing barriers to trade with the EU. </w:t>
      </w:r>
    </w:p>
    <w:p w14:paraId="7F073E1C" w14:textId="77777777" w:rsidR="00F23027" w:rsidRDefault="00F23027" w:rsidP="002E45B9">
      <w:pPr>
        <w:pStyle w:val="ListParagraph"/>
        <w:ind w:left="720" w:firstLine="0"/>
      </w:pPr>
    </w:p>
    <w:p w14:paraId="21823D70" w14:textId="77777777" w:rsidR="00F23027" w:rsidRDefault="00F23027" w:rsidP="00F23027">
      <w:pPr>
        <w:pStyle w:val="ListParagraph"/>
        <w:numPr>
          <w:ilvl w:val="2"/>
          <w:numId w:val="17"/>
        </w:numPr>
      </w:pPr>
      <w:r w:rsidRPr="00F23027">
        <w:t>Commission Delegated Regulation (EU) 2023/707 introduced six new hazard classes into EU CLP:  </w:t>
      </w:r>
    </w:p>
    <w:p w14:paraId="276F3835" w14:textId="77777777" w:rsidR="00E57944" w:rsidRPr="00F23027" w:rsidRDefault="00E57944" w:rsidP="002E45B9">
      <w:pPr>
        <w:pStyle w:val="ListParagraph"/>
        <w:ind w:left="720" w:firstLine="0"/>
      </w:pPr>
    </w:p>
    <w:p w14:paraId="1C7BC636" w14:textId="77777777" w:rsidR="00F23027" w:rsidRPr="00F23027" w:rsidRDefault="00F23027" w:rsidP="002E45B9">
      <w:pPr>
        <w:pStyle w:val="ListParagraph"/>
        <w:numPr>
          <w:ilvl w:val="2"/>
          <w:numId w:val="38"/>
        </w:numPr>
        <w:ind w:left="1134"/>
      </w:pPr>
      <w:r w:rsidRPr="00F23027">
        <w:t>endocrine disruption (ED) for human health and the environment (separate hazard classes</w:t>
      </w:r>
      <w:proofErr w:type="gramStart"/>
      <w:r w:rsidRPr="00F23027">
        <w:t>);</w:t>
      </w:r>
      <w:proofErr w:type="gramEnd"/>
      <w:r w:rsidRPr="00F23027">
        <w:t>  </w:t>
      </w:r>
    </w:p>
    <w:p w14:paraId="536FB4E5" w14:textId="77777777" w:rsidR="00F23027" w:rsidRPr="00F23027" w:rsidRDefault="00F23027" w:rsidP="002E45B9">
      <w:pPr>
        <w:pStyle w:val="ListParagraph"/>
        <w:numPr>
          <w:ilvl w:val="2"/>
          <w:numId w:val="38"/>
        </w:numPr>
        <w:ind w:left="1134"/>
      </w:pPr>
      <w:r w:rsidRPr="00F23027">
        <w:t>persistent, bioaccumulative, toxic (PBT</w:t>
      </w:r>
      <w:proofErr w:type="gramStart"/>
      <w:r w:rsidRPr="00F23027">
        <w:t>);</w:t>
      </w:r>
      <w:proofErr w:type="gramEnd"/>
      <w:r w:rsidRPr="00F23027">
        <w:t>  </w:t>
      </w:r>
    </w:p>
    <w:p w14:paraId="7F7BA6A1" w14:textId="77777777" w:rsidR="00F23027" w:rsidRPr="00F23027" w:rsidRDefault="00F23027" w:rsidP="002E45B9">
      <w:pPr>
        <w:pStyle w:val="ListParagraph"/>
        <w:numPr>
          <w:ilvl w:val="2"/>
          <w:numId w:val="38"/>
        </w:numPr>
        <w:ind w:left="1134"/>
      </w:pPr>
      <w:r w:rsidRPr="00F23027">
        <w:t xml:space="preserve">very persistent, very </w:t>
      </w:r>
      <w:proofErr w:type="spellStart"/>
      <w:r w:rsidRPr="00F23027">
        <w:t>bioaccumulative</w:t>
      </w:r>
      <w:proofErr w:type="spellEnd"/>
      <w:r w:rsidRPr="00F23027">
        <w:t xml:space="preserve"> (</w:t>
      </w:r>
      <w:proofErr w:type="spellStart"/>
      <w:r w:rsidRPr="00F23027">
        <w:t>vPvB</w:t>
      </w:r>
      <w:proofErr w:type="spellEnd"/>
      <w:proofErr w:type="gramStart"/>
      <w:r w:rsidRPr="00F23027">
        <w:t>);</w:t>
      </w:r>
      <w:proofErr w:type="gramEnd"/>
      <w:r w:rsidRPr="00F23027">
        <w:t>  </w:t>
      </w:r>
    </w:p>
    <w:p w14:paraId="45B46ED7" w14:textId="77777777" w:rsidR="00F23027" w:rsidRPr="00F23027" w:rsidRDefault="00F23027" w:rsidP="002E45B9">
      <w:pPr>
        <w:pStyle w:val="ListParagraph"/>
        <w:numPr>
          <w:ilvl w:val="2"/>
          <w:numId w:val="38"/>
        </w:numPr>
        <w:ind w:left="1134"/>
      </w:pPr>
      <w:r w:rsidRPr="00F23027">
        <w:t>persistent, mobile, toxic (PMT); and  </w:t>
      </w:r>
    </w:p>
    <w:p w14:paraId="360D0DCA" w14:textId="77777777" w:rsidR="00F23027" w:rsidRPr="00F23027" w:rsidRDefault="00F23027" w:rsidP="002E45B9">
      <w:pPr>
        <w:pStyle w:val="ListParagraph"/>
        <w:numPr>
          <w:ilvl w:val="2"/>
          <w:numId w:val="38"/>
        </w:numPr>
        <w:ind w:left="1134"/>
      </w:pPr>
      <w:r w:rsidRPr="00F23027">
        <w:t>very persistent, very mobile (</w:t>
      </w:r>
      <w:proofErr w:type="spellStart"/>
      <w:r w:rsidRPr="00F23027">
        <w:t>vPvM</w:t>
      </w:r>
      <w:proofErr w:type="spellEnd"/>
      <w:r w:rsidRPr="00F23027">
        <w:t>). </w:t>
      </w:r>
    </w:p>
    <w:p w14:paraId="3A01BD67" w14:textId="77777777" w:rsidR="00335227" w:rsidRPr="00284571" w:rsidRDefault="00335227" w:rsidP="00284571">
      <w:pPr>
        <w:pStyle w:val="ListParagraph"/>
        <w:ind w:left="525" w:firstLine="0"/>
        <w:rPr>
          <w:sz w:val="22"/>
          <w:szCs w:val="22"/>
        </w:rPr>
      </w:pPr>
    </w:p>
    <w:p w14:paraId="114994F8" w14:textId="3F4F3DC6" w:rsidR="00335227" w:rsidRPr="00284571" w:rsidRDefault="00335227" w:rsidP="00284571">
      <w:pPr>
        <w:pStyle w:val="ListParagraph"/>
        <w:numPr>
          <w:ilvl w:val="2"/>
          <w:numId w:val="17"/>
        </w:numPr>
        <w:rPr>
          <w:sz w:val="22"/>
          <w:szCs w:val="22"/>
        </w:rPr>
      </w:pPr>
      <w:r>
        <w:t xml:space="preserve">The new hazard classes are now the focus of United Nations Globally Harmonized System for the Classification and Labelling of Chemicals (UN GHS) </w:t>
      </w:r>
      <w:proofErr w:type="gramStart"/>
      <w:r>
        <w:t>discussions</w:t>
      </w:r>
      <w:proofErr w:type="gramEnd"/>
      <w:r>
        <w:t xml:space="preserve"> and the UK Government is engaging in these international discussions on whether and how to include the potential hazard issues in the UN GHS.</w:t>
      </w:r>
    </w:p>
    <w:p w14:paraId="47AFB2CF" w14:textId="77777777" w:rsidR="00E57944" w:rsidRPr="00284571" w:rsidRDefault="00E57944" w:rsidP="00284571">
      <w:pPr>
        <w:pStyle w:val="ListParagraph"/>
        <w:ind w:left="720" w:firstLine="0"/>
        <w:rPr>
          <w:sz w:val="22"/>
          <w:szCs w:val="22"/>
        </w:rPr>
      </w:pPr>
    </w:p>
    <w:p w14:paraId="6C6A9320" w14:textId="77777777" w:rsidR="00335227" w:rsidRPr="00284571" w:rsidRDefault="00335227" w:rsidP="00284571">
      <w:pPr>
        <w:pStyle w:val="ListParagraph"/>
        <w:numPr>
          <w:ilvl w:val="2"/>
          <w:numId w:val="17"/>
        </w:numPr>
        <w:rPr>
          <w:sz w:val="22"/>
          <w:szCs w:val="22"/>
        </w:rPr>
      </w:pPr>
      <w:r>
        <w:t>Regulation (EU) 2024/2865 further amended the EU CLP Regulation to improve how chemical hazards are classified, provide clearer safety warnings and improve compliance and user safety. These new measures are aimed at optimising labelling provisions concerning hazard communication, introducing labelling rules such as minimum font size, line spacing and colouring, whilst also permitting for broader use of fold-out labels.  </w:t>
      </w:r>
    </w:p>
    <w:p w14:paraId="48C1A31E" w14:textId="77777777" w:rsidR="00335227" w:rsidRPr="00284571" w:rsidRDefault="00335227" w:rsidP="00284571">
      <w:pPr>
        <w:pStyle w:val="ListParagraph"/>
        <w:ind w:left="720" w:firstLine="0"/>
        <w:rPr>
          <w:sz w:val="22"/>
          <w:szCs w:val="22"/>
        </w:rPr>
      </w:pPr>
    </w:p>
    <w:p w14:paraId="43CBD08F" w14:textId="26D5A012" w:rsidR="00335227" w:rsidRPr="00284571" w:rsidRDefault="00335227" w:rsidP="00284571">
      <w:pPr>
        <w:pStyle w:val="ListParagraph"/>
        <w:numPr>
          <w:ilvl w:val="2"/>
          <w:numId w:val="17"/>
        </w:numPr>
        <w:rPr>
          <w:sz w:val="22"/>
          <w:szCs w:val="22"/>
        </w:rPr>
      </w:pPr>
      <w:r>
        <w:t>The EU CLP Regulation, as amended, already applies in Northern Ireland under the Windsor Framework and includes the following measures:  </w:t>
      </w:r>
    </w:p>
    <w:p w14:paraId="1CBE1970" w14:textId="3B39B425" w:rsidR="00DF4927" w:rsidRPr="00DF4927" w:rsidRDefault="000E1AB1" w:rsidP="00284571">
      <w:pPr>
        <w:ind w:left="0" w:firstLine="720"/>
      </w:pPr>
      <w:r w:rsidRPr="000E1AB1">
        <w:rPr>
          <w:b/>
          <w:bCs/>
        </w:rPr>
        <w:t>Changes to hazard identification</w:t>
      </w:r>
      <w:r w:rsidRPr="000E1AB1">
        <w:t> </w:t>
      </w:r>
    </w:p>
    <w:p w14:paraId="0C750BAF" w14:textId="6841EC96" w:rsidR="000D4982" w:rsidRPr="00284571" w:rsidRDefault="00DF4927" w:rsidP="003D5958">
      <w:pPr>
        <w:numPr>
          <w:ilvl w:val="0"/>
          <w:numId w:val="40"/>
        </w:numPr>
        <w:tabs>
          <w:tab w:val="clear" w:pos="720"/>
          <w:tab w:val="num" w:pos="1134"/>
        </w:tabs>
        <w:spacing w:after="0"/>
        <w:ind w:left="1134"/>
      </w:pPr>
      <w:r w:rsidRPr="00DF4927">
        <w:rPr>
          <w:b/>
          <w:bCs/>
        </w:rPr>
        <w:t>Application of the six new hazard classes to classification and labelling</w:t>
      </w:r>
    </w:p>
    <w:p w14:paraId="67F8B222" w14:textId="4ABB3F37" w:rsidR="00DF4927" w:rsidRDefault="00DF4927" w:rsidP="00903534">
      <w:pPr>
        <w:spacing w:after="0"/>
        <w:ind w:left="1134" w:firstLine="0"/>
      </w:pPr>
      <w:r w:rsidRPr="00DF4927">
        <w:t xml:space="preserve">Suppliers are required to self-classify and label their chemical substances and mixtures in accordance with the hazard classes specified in paragraph </w:t>
      </w:r>
      <w:r w:rsidRPr="00DF4927">
        <w:lastRenderedPageBreak/>
        <w:t>5. Chemical substances with these hazard classes will be prioritised for EU Harmonised Classification and Labelling. Suppliers are required to apply harmonised classification and labelling elements where available for the chemicals they intend to supply. </w:t>
      </w:r>
    </w:p>
    <w:p w14:paraId="09401933" w14:textId="77777777" w:rsidR="00903534" w:rsidRPr="00DF4927" w:rsidRDefault="00903534" w:rsidP="003D5958">
      <w:pPr>
        <w:spacing w:after="0"/>
        <w:ind w:left="1134" w:firstLine="0"/>
      </w:pPr>
    </w:p>
    <w:p w14:paraId="461CEE48" w14:textId="130E4679" w:rsidR="000D4982" w:rsidRDefault="00DF4927" w:rsidP="003D5958">
      <w:pPr>
        <w:numPr>
          <w:ilvl w:val="0"/>
          <w:numId w:val="41"/>
        </w:numPr>
        <w:tabs>
          <w:tab w:val="clear" w:pos="720"/>
          <w:tab w:val="num" w:pos="1134"/>
        </w:tabs>
        <w:spacing w:after="0"/>
        <w:ind w:left="1134"/>
      </w:pPr>
      <w:r w:rsidRPr="00DF4927">
        <w:rPr>
          <w:b/>
          <w:bCs/>
        </w:rPr>
        <w:t>Clarified rules for the evaluation and classification of complex substances containing more than one constituent</w:t>
      </w:r>
    </w:p>
    <w:p w14:paraId="4AD6A4BB" w14:textId="374B4B02" w:rsidR="00DF4927" w:rsidRDefault="2C063618" w:rsidP="00903534">
      <w:pPr>
        <w:spacing w:after="0"/>
        <w:ind w:left="1134" w:firstLine="0"/>
      </w:pPr>
      <w:r>
        <w:t>Where data on individual constituents are available, such substances should be classified using the same classification rules as mixtures unless otherwise specified in Annex I to EU CLP. Relevant data on the multi-constituent substance should be </w:t>
      </w:r>
      <w:proofErr w:type="gramStart"/>
      <w:r>
        <w:t>taken into account</w:t>
      </w:r>
      <w:proofErr w:type="gramEnd"/>
      <w:r>
        <w:t xml:space="preserve"> but where an absence of certain properties or less severe properties is indicated, data on the substance should not override the information available on the individual constituents. </w:t>
      </w:r>
    </w:p>
    <w:p w14:paraId="5D29EB16" w14:textId="77777777" w:rsidR="00903534" w:rsidRDefault="00903534" w:rsidP="003D5958">
      <w:pPr>
        <w:spacing w:after="0"/>
        <w:ind w:left="1134" w:firstLine="0"/>
      </w:pPr>
    </w:p>
    <w:p w14:paraId="527C8FE4" w14:textId="3017985F" w:rsidR="004C2D2D" w:rsidRPr="004C2D2D" w:rsidRDefault="004C2D2D" w:rsidP="00284571">
      <w:pPr>
        <w:ind w:firstLine="323"/>
      </w:pPr>
      <w:r w:rsidRPr="004C2D2D">
        <w:rPr>
          <w:b/>
          <w:bCs/>
        </w:rPr>
        <w:t>Changes to hazard communication</w:t>
      </w:r>
      <w:r w:rsidRPr="004C2D2D">
        <w:t> </w:t>
      </w:r>
    </w:p>
    <w:p w14:paraId="1029DBB4" w14:textId="77777777" w:rsidR="003E0483" w:rsidRDefault="004C2D2D" w:rsidP="005B19A8">
      <w:pPr>
        <w:numPr>
          <w:ilvl w:val="0"/>
          <w:numId w:val="42"/>
        </w:numPr>
        <w:spacing w:after="0"/>
      </w:pPr>
      <w:r w:rsidRPr="004C2D2D">
        <w:rPr>
          <w:b/>
          <w:bCs/>
        </w:rPr>
        <w:t>Additional label formatting rules</w:t>
      </w:r>
      <w:r w:rsidRPr="004C2D2D">
        <w:t> </w:t>
      </w:r>
    </w:p>
    <w:p w14:paraId="0553B860" w14:textId="6BA2AB12" w:rsidR="004C2D2D" w:rsidRDefault="004C2D2D" w:rsidP="00014719">
      <w:pPr>
        <w:spacing w:after="0"/>
        <w:ind w:left="1080" w:firstLine="0"/>
      </w:pPr>
      <w:r w:rsidRPr="004C2D2D">
        <w:t>Suppliers must label their chemicals in accordance with new rules which specify the minimum font size, background colour and line spacing to be used. </w:t>
      </w:r>
    </w:p>
    <w:p w14:paraId="7B4D00CD" w14:textId="77777777" w:rsidR="00014719" w:rsidRPr="004C2D2D" w:rsidRDefault="00014719" w:rsidP="005B19A8">
      <w:pPr>
        <w:spacing w:after="0"/>
        <w:ind w:left="1080" w:firstLine="0"/>
      </w:pPr>
    </w:p>
    <w:p w14:paraId="3C7B7EE1" w14:textId="53A9B755" w:rsidR="004C2D2D" w:rsidRPr="004C2D2D" w:rsidRDefault="004C2D2D" w:rsidP="005B19A8">
      <w:pPr>
        <w:numPr>
          <w:ilvl w:val="0"/>
          <w:numId w:val="43"/>
        </w:numPr>
        <w:ind w:left="1134"/>
        <w:jc w:val="left"/>
      </w:pPr>
      <w:r w:rsidRPr="004C2D2D">
        <w:rPr>
          <w:b/>
          <w:bCs/>
        </w:rPr>
        <w:t>Broader use of fold out labels</w:t>
      </w:r>
      <w:r w:rsidRPr="004C2D2D">
        <w:t> </w:t>
      </w:r>
      <w:r w:rsidRPr="004C2D2D">
        <w:br/>
        <w:t>The general use of fold out labels is permitted. Previously under EU CLP, use of fold out labels was limited to chemicals in small or unsuitably shaped packaging. Rules governing the location of information in fold out labels are also introduced.  </w:t>
      </w:r>
    </w:p>
    <w:p w14:paraId="19254C6C" w14:textId="77777777" w:rsidR="007936D7" w:rsidRDefault="004C2D2D" w:rsidP="005B19A8">
      <w:pPr>
        <w:numPr>
          <w:ilvl w:val="0"/>
          <w:numId w:val="44"/>
        </w:numPr>
        <w:tabs>
          <w:tab w:val="clear" w:pos="720"/>
          <w:tab w:val="num" w:pos="1134"/>
        </w:tabs>
        <w:spacing w:after="0"/>
        <w:ind w:left="1134"/>
      </w:pPr>
      <w:r w:rsidRPr="004C2D2D">
        <w:rPr>
          <w:b/>
          <w:bCs/>
        </w:rPr>
        <w:t>Rules on voluntary use of digital labelling</w:t>
      </w:r>
      <w:r w:rsidRPr="004C2D2D">
        <w:t> </w:t>
      </w:r>
    </w:p>
    <w:p w14:paraId="111B72B6" w14:textId="21A65941" w:rsidR="004C2D2D" w:rsidRDefault="004C2D2D" w:rsidP="00014719">
      <w:pPr>
        <w:spacing w:after="0"/>
        <w:ind w:left="1134" w:firstLine="0"/>
      </w:pPr>
      <w:r>
        <w:t>Non-obligatory information can be provided in a digital only format. When using digital labelling</w:t>
      </w:r>
      <w:r w:rsidR="5CDF1F6D">
        <w:t>,</w:t>
      </w:r>
      <w:r>
        <w:t xml:space="preserve"> suppliers </w:t>
      </w:r>
      <w:proofErr w:type="gramStart"/>
      <w:r>
        <w:t>have to</w:t>
      </w:r>
      <w:proofErr w:type="gramEnd"/>
      <w:r>
        <w:t xml:space="preserve"> fulfil new requirements which include being searchable and accessible to all users in the EU free of charge, being available in less than two clicks and not tracking any user data.  </w:t>
      </w:r>
    </w:p>
    <w:p w14:paraId="19794541" w14:textId="77777777" w:rsidR="00014719" w:rsidRPr="004C2D2D" w:rsidRDefault="00014719" w:rsidP="005B19A8">
      <w:pPr>
        <w:spacing w:after="0"/>
        <w:ind w:left="1134" w:firstLine="0"/>
      </w:pPr>
    </w:p>
    <w:p w14:paraId="650C66BD" w14:textId="77777777" w:rsidR="004C2D2D" w:rsidRPr="004C2D2D" w:rsidRDefault="004C2D2D" w:rsidP="005B19A8">
      <w:pPr>
        <w:numPr>
          <w:ilvl w:val="0"/>
          <w:numId w:val="45"/>
        </w:numPr>
        <w:tabs>
          <w:tab w:val="num" w:pos="720"/>
        </w:tabs>
        <w:spacing w:after="0"/>
      </w:pPr>
      <w:r w:rsidRPr="004C2D2D">
        <w:rPr>
          <w:b/>
          <w:bCs/>
        </w:rPr>
        <w:t>New deadline for updating labels</w:t>
      </w:r>
      <w:r w:rsidRPr="004C2D2D">
        <w:t> </w:t>
      </w:r>
    </w:p>
    <w:p w14:paraId="300B56A0" w14:textId="65AA82C8" w:rsidR="004C2D2D" w:rsidRDefault="004C2D2D" w:rsidP="00014719">
      <w:pPr>
        <w:spacing w:after="0"/>
        <w:ind w:left="1080" w:firstLine="0"/>
      </w:pPr>
      <w:r w:rsidRPr="004C2D2D">
        <w:t>Suppliers must update their labels within six months following a change in the classification and labelling of their chemical(s) which results in an additional hazard class, a more severe hazard class or category or new supplemental labelling elements. </w:t>
      </w:r>
    </w:p>
    <w:p w14:paraId="18862151" w14:textId="77777777" w:rsidR="00014719" w:rsidRPr="004C2D2D" w:rsidRDefault="00014719" w:rsidP="005B19A8">
      <w:pPr>
        <w:spacing w:after="0"/>
        <w:ind w:left="1080" w:firstLine="0"/>
      </w:pPr>
    </w:p>
    <w:p w14:paraId="30E71B4A" w14:textId="59617590" w:rsidR="004C2D2D" w:rsidRPr="004C2D2D" w:rsidRDefault="004C2D2D" w:rsidP="005B19A8">
      <w:pPr>
        <w:numPr>
          <w:ilvl w:val="0"/>
          <w:numId w:val="46"/>
        </w:numPr>
        <w:ind w:left="1134"/>
        <w:jc w:val="left"/>
      </w:pPr>
      <w:r w:rsidRPr="004C2D2D">
        <w:rPr>
          <w:b/>
          <w:bCs/>
        </w:rPr>
        <w:t>Refill station labelling</w:t>
      </w:r>
      <w:r w:rsidRPr="004C2D2D">
        <w:t> </w:t>
      </w:r>
      <w:r w:rsidRPr="004C2D2D">
        <w:br/>
        <w:t>Where chemicals are supplied via refill for example detergents, a visible label must be firmly affixed to the refill station. </w:t>
      </w:r>
    </w:p>
    <w:p w14:paraId="2D0EC2CC" w14:textId="77777777" w:rsidR="004C2D2D" w:rsidRPr="004C2D2D" w:rsidRDefault="004C2D2D" w:rsidP="005B19A8">
      <w:pPr>
        <w:numPr>
          <w:ilvl w:val="0"/>
          <w:numId w:val="47"/>
        </w:numPr>
        <w:tabs>
          <w:tab w:val="num" w:pos="720"/>
        </w:tabs>
        <w:spacing w:after="0"/>
      </w:pPr>
      <w:r w:rsidRPr="004C2D2D">
        <w:rPr>
          <w:b/>
          <w:bCs/>
        </w:rPr>
        <w:t>Additional hazard communication requirements for advertisements</w:t>
      </w:r>
      <w:r w:rsidRPr="004C2D2D">
        <w:t> </w:t>
      </w:r>
    </w:p>
    <w:p w14:paraId="6B429FA5" w14:textId="1B564013" w:rsidR="004C2D2D" w:rsidRDefault="004C2D2D" w:rsidP="00014719">
      <w:pPr>
        <w:spacing w:after="0"/>
        <w:ind w:left="1080" w:firstLine="0"/>
      </w:pPr>
      <w:r w:rsidRPr="004C2D2D">
        <w:t xml:space="preserve">More hazard information is required in advertisements for hazardous substances and mixtures. In addition to the hazard class, advertisements should contain the hazard pictogram, the signal word and the hazard </w:t>
      </w:r>
      <w:r w:rsidRPr="004C2D2D">
        <w:lastRenderedPageBreak/>
        <w:t>statements. The types of advertisements regulated under EU CLP are widened to include distance sales offers also. </w:t>
      </w:r>
    </w:p>
    <w:p w14:paraId="06C5B9F5" w14:textId="77777777" w:rsidR="00014719" w:rsidRPr="004C2D2D" w:rsidRDefault="00014719" w:rsidP="005B19A8">
      <w:pPr>
        <w:spacing w:after="0"/>
        <w:ind w:left="1080" w:firstLine="0"/>
      </w:pPr>
    </w:p>
    <w:p w14:paraId="75F35A86" w14:textId="77777777" w:rsidR="004C2D2D" w:rsidRPr="004C2D2D" w:rsidRDefault="004C2D2D" w:rsidP="005B19A8">
      <w:pPr>
        <w:numPr>
          <w:ilvl w:val="0"/>
          <w:numId w:val="48"/>
        </w:numPr>
        <w:tabs>
          <w:tab w:val="num" w:pos="720"/>
        </w:tabs>
        <w:spacing w:after="0"/>
      </w:pPr>
      <w:r w:rsidRPr="004C2D2D">
        <w:rPr>
          <w:b/>
          <w:bCs/>
        </w:rPr>
        <w:t>Labelling Exemptions</w:t>
      </w:r>
      <w:r w:rsidRPr="004C2D2D">
        <w:t> </w:t>
      </w:r>
    </w:p>
    <w:p w14:paraId="49F0E662" w14:textId="7F27F7F1" w:rsidR="004C2D2D" w:rsidRDefault="004C2D2D" w:rsidP="00014719">
      <w:pPr>
        <w:spacing w:after="0"/>
        <w:ind w:left="1080" w:firstLine="0"/>
      </w:pPr>
      <w:r w:rsidRPr="004C2D2D">
        <w:t>Derogations to the labelling requirements of EU CLP are introduced for chemicals supplied without packaging (such as fuel at filling stations), chemicals contained in very small packaging with contents below 10ml, and ammunition. </w:t>
      </w:r>
    </w:p>
    <w:p w14:paraId="086A039B" w14:textId="77777777" w:rsidR="00014719" w:rsidRPr="004C2D2D" w:rsidRDefault="00014719" w:rsidP="005B19A8">
      <w:pPr>
        <w:spacing w:after="0"/>
        <w:ind w:left="1080" w:firstLine="0"/>
      </w:pPr>
    </w:p>
    <w:p w14:paraId="39C32168" w14:textId="77777777" w:rsidR="004C2D2D" w:rsidRPr="004C2D2D" w:rsidRDefault="004C2D2D" w:rsidP="0072043B">
      <w:pPr>
        <w:ind w:firstLine="0"/>
      </w:pPr>
      <w:r w:rsidRPr="004C2D2D">
        <w:rPr>
          <w:b/>
          <w:bCs/>
        </w:rPr>
        <w:t>Adaptation to new methods of supply</w:t>
      </w:r>
      <w:r w:rsidRPr="004C2D2D">
        <w:t> </w:t>
      </w:r>
    </w:p>
    <w:p w14:paraId="0DE56A87" w14:textId="77777777" w:rsidR="004C2D2D" w:rsidRPr="004C2D2D" w:rsidRDefault="004C2D2D" w:rsidP="005B19A8">
      <w:pPr>
        <w:numPr>
          <w:ilvl w:val="0"/>
          <w:numId w:val="49"/>
        </w:numPr>
        <w:tabs>
          <w:tab w:val="num" w:pos="720"/>
        </w:tabs>
        <w:spacing w:after="0"/>
      </w:pPr>
      <w:r w:rsidRPr="004C2D2D">
        <w:rPr>
          <w:b/>
          <w:bCs/>
        </w:rPr>
        <w:t>Risk management at refill stations</w:t>
      </w:r>
      <w:r w:rsidRPr="004C2D2D">
        <w:t> </w:t>
      </w:r>
    </w:p>
    <w:p w14:paraId="3534650E" w14:textId="77777777" w:rsidR="004C2D2D" w:rsidRDefault="004C2D2D" w:rsidP="005B19A8">
      <w:pPr>
        <w:spacing w:after="0"/>
        <w:ind w:left="1080" w:firstLine="0"/>
      </w:pPr>
      <w:r w:rsidRPr="004C2D2D">
        <w:t xml:space="preserve">New rules focusing on risk management are introduced for suppliers of chemicals by refill. Suppliers must ensure that clean and suitable packaging is used, the refill station’s operating buttons are kept out of reach of children. Appropriate training of the supplier’s staff must be </w:t>
      </w:r>
      <w:proofErr w:type="gramStart"/>
      <w:r w:rsidRPr="004C2D2D">
        <w:t>undertaken</w:t>
      </w:r>
      <w:proofErr w:type="gramEnd"/>
      <w:r w:rsidRPr="004C2D2D">
        <w:t xml:space="preserve"> and the supplier must be available to provide immediate assistance at the moment of refill. The sale via refill of chemicals with certain hazardous properties is prohibited. These properties are acute toxicity, specific target organ toxicity, carcinogenicity, germ cell mutagenicity, reproductive toxicity, respiratory sensitisation, skin corrosion/irritation, aspiration hazard, flammability, ED, PBT, </w:t>
      </w:r>
      <w:proofErr w:type="spellStart"/>
      <w:r w:rsidRPr="004C2D2D">
        <w:t>vPvB</w:t>
      </w:r>
      <w:proofErr w:type="spellEnd"/>
      <w:r w:rsidRPr="004C2D2D">
        <w:t xml:space="preserve">, PMT and </w:t>
      </w:r>
      <w:proofErr w:type="spellStart"/>
      <w:r w:rsidRPr="004C2D2D">
        <w:t>vPvM</w:t>
      </w:r>
      <w:proofErr w:type="spellEnd"/>
      <w:r w:rsidRPr="004C2D2D">
        <w:t>. </w:t>
      </w:r>
    </w:p>
    <w:p w14:paraId="7A2FB9D6" w14:textId="77777777" w:rsidR="00FD2D3C" w:rsidRDefault="00FD2D3C" w:rsidP="005B19A8">
      <w:pPr>
        <w:spacing w:after="0"/>
        <w:ind w:left="1080" w:firstLine="0"/>
      </w:pPr>
    </w:p>
    <w:p w14:paraId="42993AF8" w14:textId="77777777" w:rsidR="00FD2D3C" w:rsidRPr="004C2D2D" w:rsidRDefault="00FD2D3C" w:rsidP="005B19A8">
      <w:pPr>
        <w:spacing w:after="0"/>
        <w:ind w:left="1080" w:firstLine="0"/>
      </w:pPr>
    </w:p>
    <w:p w14:paraId="32238E21" w14:textId="77777777" w:rsidR="00E20978" w:rsidRDefault="00E20978" w:rsidP="00E20978">
      <w:pPr>
        <w:pStyle w:val="ListParagraph"/>
        <w:numPr>
          <w:ilvl w:val="2"/>
          <w:numId w:val="17"/>
        </w:numPr>
      </w:pPr>
      <w:r w:rsidRPr="00E20978">
        <w:t>In line with the Government’s commitment to protecting the UK internal market in all circumstances, it committed to explicitly consult on applying a consistent regime across the UK, should this be required to safeguard the UK internal market.  This call for views is distinct from but complements that commitment. </w:t>
      </w:r>
    </w:p>
    <w:p w14:paraId="117B2CA4" w14:textId="77777777" w:rsidR="00E20978" w:rsidRDefault="00E20978" w:rsidP="009F7F8F">
      <w:pPr>
        <w:pStyle w:val="ListParagraph"/>
        <w:ind w:left="720" w:firstLine="0"/>
      </w:pPr>
    </w:p>
    <w:p w14:paraId="226EF8C5" w14:textId="00C78C45" w:rsidR="00E20978" w:rsidRPr="00E20978" w:rsidRDefault="55677ED4" w:rsidP="009F7F8F">
      <w:pPr>
        <w:pStyle w:val="ListParagraph"/>
        <w:numPr>
          <w:ilvl w:val="2"/>
          <w:numId w:val="17"/>
        </w:numPr>
      </w:pPr>
      <w:r>
        <w:t xml:space="preserve">HSE is interested in your views on these recent revisions to EU CLP, their potential impact on the UK’s internal market and the merits of applying a consistent regime across the UK, </w:t>
      </w:r>
      <w:proofErr w:type="gramStart"/>
      <w:r>
        <w:t>taking into account</w:t>
      </w:r>
      <w:proofErr w:type="gramEnd"/>
      <w:r>
        <w:t xml:space="preserve"> the current requirements of GB CLP. The information you provide below will be used by the UK Government to understand how best to address the impact, if any, of the associated changes in classification and labelling on trade between Great Britain and Northern Ireland, as well as to help inform any future impact assessments.  </w:t>
      </w:r>
    </w:p>
    <w:p w14:paraId="1FEB8053" w14:textId="164A7503" w:rsidR="004C2D2D" w:rsidRDefault="004C2D2D" w:rsidP="009F7F8F"/>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99"/>
        <w:gridCol w:w="1499"/>
        <w:gridCol w:w="1499"/>
        <w:gridCol w:w="1500"/>
        <w:gridCol w:w="1500"/>
        <w:gridCol w:w="1513"/>
      </w:tblGrid>
      <w:tr w:rsidR="00C448A0" w:rsidRPr="00C448A0" w14:paraId="366E83C4" w14:textId="77777777" w:rsidTr="00E4094D">
        <w:trPr>
          <w:trHeight w:val="300"/>
        </w:trPr>
        <w:tc>
          <w:tcPr>
            <w:tcW w:w="9015" w:type="dxa"/>
            <w:gridSpan w:val="6"/>
            <w:tcBorders>
              <w:top w:val="single" w:sz="6" w:space="0" w:color="auto"/>
              <w:left w:val="single" w:sz="6" w:space="0" w:color="auto"/>
              <w:bottom w:val="single" w:sz="6" w:space="0" w:color="auto"/>
              <w:right w:val="single" w:sz="6" w:space="0" w:color="auto"/>
            </w:tcBorders>
            <w:shd w:val="clear" w:color="auto" w:fill="auto"/>
            <w:hideMark/>
          </w:tcPr>
          <w:p w14:paraId="5A28C364" w14:textId="76863589" w:rsidR="00C448A0" w:rsidRPr="00E4094D" w:rsidRDefault="00C448A0" w:rsidP="00E4094D">
            <w:pPr>
              <w:jc w:val="left"/>
              <w:rPr>
                <w:b/>
                <w:bCs/>
              </w:rPr>
            </w:pPr>
            <w:r w:rsidRPr="00F50C7B">
              <w:rPr>
                <w:b/>
                <w:bCs/>
              </w:rPr>
              <w:t>CLP Question 9:</w:t>
            </w:r>
            <w:r w:rsidRPr="00E4094D">
              <w:rPr>
                <w:b/>
                <w:bCs/>
              </w:rPr>
              <w:t> </w:t>
            </w:r>
          </w:p>
          <w:p w14:paraId="68DCB75B" w14:textId="77777777" w:rsidR="00C448A0" w:rsidRPr="00F50C7B" w:rsidRDefault="00C448A0" w:rsidP="00DD73C4">
            <w:pPr>
              <w:ind w:firstLine="14"/>
              <w:jc w:val="left"/>
            </w:pPr>
            <w:r w:rsidRPr="00E4094D">
              <w:t>Do you agree or disagree that a consistent CLP regime between Great Britain and Northern Ireland is beneficial to safeguard the UK Internal Market?</w:t>
            </w:r>
            <w:r w:rsidRPr="00F50C7B">
              <w:t> </w:t>
            </w:r>
          </w:p>
          <w:p w14:paraId="76730AB4" w14:textId="77777777" w:rsidR="00C448A0" w:rsidRPr="00F50C7B" w:rsidRDefault="00C448A0" w:rsidP="00E4094D">
            <w:pPr>
              <w:jc w:val="left"/>
            </w:pPr>
            <w:r w:rsidRPr="00E4094D">
              <w:t> </w:t>
            </w:r>
            <w:r w:rsidRPr="00F50C7B">
              <w:t> </w:t>
            </w:r>
          </w:p>
        </w:tc>
      </w:tr>
      <w:tr w:rsidR="00C448A0" w:rsidRPr="00C448A0" w14:paraId="54A2CB7B" w14:textId="77777777" w:rsidTr="00E4094D">
        <w:trPr>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hideMark/>
          </w:tcPr>
          <w:p w14:paraId="48C1D117" w14:textId="77777777" w:rsidR="00C448A0" w:rsidRPr="00F50C7B" w:rsidRDefault="00C448A0" w:rsidP="00DD73C4">
            <w:pPr>
              <w:ind w:left="269" w:firstLine="14"/>
              <w:jc w:val="left"/>
            </w:pPr>
            <w:r w:rsidRPr="00E4094D">
              <w:t>Strongly Agree</w:t>
            </w:r>
            <w:r w:rsidRPr="00F50C7B">
              <w:t> </w:t>
            </w:r>
          </w:p>
        </w:tc>
        <w:tc>
          <w:tcPr>
            <w:tcW w:w="1500" w:type="dxa"/>
            <w:tcBorders>
              <w:top w:val="nil"/>
              <w:left w:val="single" w:sz="6" w:space="0" w:color="auto"/>
              <w:bottom w:val="single" w:sz="6" w:space="0" w:color="auto"/>
              <w:right w:val="single" w:sz="6" w:space="0" w:color="auto"/>
            </w:tcBorders>
            <w:shd w:val="clear" w:color="auto" w:fill="auto"/>
            <w:hideMark/>
          </w:tcPr>
          <w:p w14:paraId="4E7F45DB" w14:textId="77777777" w:rsidR="00C448A0" w:rsidRPr="00F50C7B" w:rsidRDefault="00C448A0" w:rsidP="00DD73C4">
            <w:pPr>
              <w:ind w:left="269" w:firstLine="14"/>
              <w:jc w:val="left"/>
            </w:pPr>
            <w:r w:rsidRPr="00E4094D">
              <w:t>Agree</w:t>
            </w:r>
            <w:r w:rsidRPr="00F50C7B">
              <w:t> </w:t>
            </w:r>
          </w:p>
        </w:tc>
        <w:tc>
          <w:tcPr>
            <w:tcW w:w="1500" w:type="dxa"/>
            <w:tcBorders>
              <w:top w:val="nil"/>
              <w:left w:val="single" w:sz="6" w:space="0" w:color="auto"/>
              <w:bottom w:val="single" w:sz="6" w:space="0" w:color="auto"/>
              <w:right w:val="single" w:sz="6" w:space="0" w:color="auto"/>
            </w:tcBorders>
            <w:shd w:val="clear" w:color="auto" w:fill="auto"/>
            <w:hideMark/>
          </w:tcPr>
          <w:p w14:paraId="03A7CEFC" w14:textId="77777777" w:rsidR="00C448A0" w:rsidRPr="00F50C7B" w:rsidRDefault="00C448A0" w:rsidP="00DD73C4">
            <w:pPr>
              <w:ind w:left="269" w:firstLine="14"/>
              <w:jc w:val="left"/>
            </w:pPr>
            <w:r w:rsidRPr="00E4094D">
              <w:t>Do not agree or disagree</w:t>
            </w:r>
            <w:r w:rsidRPr="00F50C7B">
              <w:t> </w:t>
            </w:r>
          </w:p>
        </w:tc>
        <w:tc>
          <w:tcPr>
            <w:tcW w:w="1500" w:type="dxa"/>
            <w:tcBorders>
              <w:top w:val="nil"/>
              <w:left w:val="single" w:sz="6" w:space="0" w:color="auto"/>
              <w:bottom w:val="single" w:sz="6" w:space="0" w:color="auto"/>
              <w:right w:val="single" w:sz="6" w:space="0" w:color="auto"/>
            </w:tcBorders>
            <w:shd w:val="clear" w:color="auto" w:fill="auto"/>
            <w:hideMark/>
          </w:tcPr>
          <w:p w14:paraId="57BC46A7" w14:textId="77777777" w:rsidR="00C448A0" w:rsidRPr="00F50C7B" w:rsidRDefault="00C448A0" w:rsidP="00DD73C4">
            <w:pPr>
              <w:ind w:left="269" w:firstLine="14"/>
              <w:jc w:val="left"/>
            </w:pPr>
            <w:r w:rsidRPr="00E4094D">
              <w:t>Disagree</w:t>
            </w:r>
            <w:r w:rsidRPr="00F50C7B">
              <w:t> </w:t>
            </w:r>
          </w:p>
        </w:tc>
        <w:tc>
          <w:tcPr>
            <w:tcW w:w="1500" w:type="dxa"/>
            <w:tcBorders>
              <w:top w:val="nil"/>
              <w:left w:val="single" w:sz="6" w:space="0" w:color="auto"/>
              <w:bottom w:val="single" w:sz="6" w:space="0" w:color="auto"/>
              <w:right w:val="single" w:sz="6" w:space="0" w:color="auto"/>
            </w:tcBorders>
            <w:shd w:val="clear" w:color="auto" w:fill="auto"/>
            <w:hideMark/>
          </w:tcPr>
          <w:p w14:paraId="6CEF5BD8" w14:textId="18BD9AFB" w:rsidR="00C448A0" w:rsidRPr="00F50C7B" w:rsidRDefault="00C448A0" w:rsidP="00DD73C4">
            <w:pPr>
              <w:ind w:left="269" w:firstLine="14"/>
              <w:jc w:val="left"/>
            </w:pPr>
            <w:r w:rsidRPr="00E4094D">
              <w:t>Strongly</w:t>
            </w:r>
            <w:r w:rsidR="00F50C7B" w:rsidRPr="00E4094D">
              <w:t xml:space="preserve"> </w:t>
            </w:r>
            <w:r w:rsidRPr="00E4094D">
              <w:t>Disagree</w:t>
            </w:r>
            <w:r w:rsidRPr="00F50C7B">
              <w:t> </w:t>
            </w:r>
          </w:p>
        </w:tc>
        <w:tc>
          <w:tcPr>
            <w:tcW w:w="1500" w:type="dxa"/>
            <w:tcBorders>
              <w:top w:val="nil"/>
              <w:left w:val="single" w:sz="6" w:space="0" w:color="auto"/>
              <w:bottom w:val="single" w:sz="6" w:space="0" w:color="auto"/>
              <w:right w:val="single" w:sz="6" w:space="0" w:color="auto"/>
            </w:tcBorders>
            <w:shd w:val="clear" w:color="auto" w:fill="auto"/>
            <w:hideMark/>
          </w:tcPr>
          <w:p w14:paraId="35A34BE1" w14:textId="77777777" w:rsidR="00C448A0" w:rsidRPr="00F50C7B" w:rsidRDefault="00C448A0" w:rsidP="00DD73C4">
            <w:pPr>
              <w:ind w:left="269" w:firstLine="14"/>
              <w:jc w:val="left"/>
            </w:pPr>
            <w:r w:rsidRPr="00E4094D">
              <w:t>Don’t know</w:t>
            </w:r>
            <w:r w:rsidRPr="00F50C7B">
              <w:t> </w:t>
            </w:r>
          </w:p>
        </w:tc>
      </w:tr>
      <w:tr w:rsidR="00C448A0" w:rsidRPr="00C448A0" w14:paraId="7F33C73F" w14:textId="77777777" w:rsidTr="00E4094D">
        <w:trPr>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hideMark/>
          </w:tcPr>
          <w:p w14:paraId="0465183C" w14:textId="63B33B0F" w:rsidR="00C448A0" w:rsidRPr="00F50C7B" w:rsidRDefault="00C448A0" w:rsidP="00E4094D">
            <w:pPr>
              <w:jc w:val="left"/>
            </w:pPr>
          </w:p>
          <w:p w14:paraId="355F7483" w14:textId="5E7A2E53" w:rsidR="00C448A0" w:rsidRPr="00F50C7B" w:rsidRDefault="00C448A0" w:rsidP="00E4094D">
            <w:pPr>
              <w:jc w:val="left"/>
            </w:pPr>
          </w:p>
        </w:tc>
        <w:tc>
          <w:tcPr>
            <w:tcW w:w="1500" w:type="dxa"/>
            <w:tcBorders>
              <w:top w:val="single" w:sz="6" w:space="0" w:color="auto"/>
              <w:left w:val="single" w:sz="6" w:space="0" w:color="auto"/>
              <w:bottom w:val="single" w:sz="6" w:space="0" w:color="auto"/>
              <w:right w:val="single" w:sz="6" w:space="0" w:color="auto"/>
            </w:tcBorders>
            <w:shd w:val="clear" w:color="auto" w:fill="auto"/>
            <w:hideMark/>
          </w:tcPr>
          <w:p w14:paraId="2A05A0B4" w14:textId="094A5393" w:rsidR="00C448A0" w:rsidRPr="00F50C7B" w:rsidRDefault="00C448A0" w:rsidP="00E4094D">
            <w:pPr>
              <w:jc w:val="left"/>
            </w:pPr>
          </w:p>
        </w:tc>
        <w:tc>
          <w:tcPr>
            <w:tcW w:w="1500" w:type="dxa"/>
            <w:tcBorders>
              <w:top w:val="single" w:sz="6" w:space="0" w:color="auto"/>
              <w:left w:val="single" w:sz="6" w:space="0" w:color="auto"/>
              <w:bottom w:val="single" w:sz="6" w:space="0" w:color="auto"/>
              <w:right w:val="single" w:sz="6" w:space="0" w:color="auto"/>
            </w:tcBorders>
            <w:shd w:val="clear" w:color="auto" w:fill="auto"/>
            <w:hideMark/>
          </w:tcPr>
          <w:p w14:paraId="34F2EE6F" w14:textId="46C34CB1" w:rsidR="00C448A0" w:rsidRPr="00F50C7B" w:rsidRDefault="00C448A0" w:rsidP="00E4094D">
            <w:pPr>
              <w:jc w:val="left"/>
            </w:pPr>
          </w:p>
        </w:tc>
        <w:tc>
          <w:tcPr>
            <w:tcW w:w="1500" w:type="dxa"/>
            <w:tcBorders>
              <w:top w:val="single" w:sz="6" w:space="0" w:color="auto"/>
              <w:left w:val="single" w:sz="6" w:space="0" w:color="auto"/>
              <w:bottom w:val="single" w:sz="6" w:space="0" w:color="auto"/>
              <w:right w:val="single" w:sz="6" w:space="0" w:color="auto"/>
            </w:tcBorders>
            <w:shd w:val="clear" w:color="auto" w:fill="auto"/>
            <w:hideMark/>
          </w:tcPr>
          <w:p w14:paraId="66B1F861" w14:textId="1DBDBAFC" w:rsidR="00C448A0" w:rsidRPr="00F50C7B" w:rsidRDefault="00C448A0" w:rsidP="00E4094D">
            <w:pPr>
              <w:jc w:val="left"/>
            </w:pPr>
          </w:p>
        </w:tc>
        <w:tc>
          <w:tcPr>
            <w:tcW w:w="1500" w:type="dxa"/>
            <w:tcBorders>
              <w:top w:val="single" w:sz="6" w:space="0" w:color="auto"/>
              <w:left w:val="single" w:sz="6" w:space="0" w:color="auto"/>
              <w:bottom w:val="single" w:sz="6" w:space="0" w:color="auto"/>
              <w:right w:val="single" w:sz="6" w:space="0" w:color="auto"/>
            </w:tcBorders>
            <w:shd w:val="clear" w:color="auto" w:fill="auto"/>
            <w:hideMark/>
          </w:tcPr>
          <w:p w14:paraId="54929C32" w14:textId="00F9AA93" w:rsidR="00C448A0" w:rsidRPr="00F50C7B" w:rsidRDefault="00C448A0" w:rsidP="00E4094D">
            <w:pPr>
              <w:jc w:val="left"/>
            </w:pPr>
          </w:p>
        </w:tc>
        <w:tc>
          <w:tcPr>
            <w:tcW w:w="1500" w:type="dxa"/>
            <w:tcBorders>
              <w:top w:val="single" w:sz="6" w:space="0" w:color="auto"/>
              <w:left w:val="single" w:sz="6" w:space="0" w:color="auto"/>
              <w:bottom w:val="single" w:sz="6" w:space="0" w:color="auto"/>
              <w:right w:val="single" w:sz="6" w:space="0" w:color="auto"/>
            </w:tcBorders>
            <w:shd w:val="clear" w:color="auto" w:fill="auto"/>
            <w:hideMark/>
          </w:tcPr>
          <w:p w14:paraId="177F06C7" w14:textId="3ACFF32E" w:rsidR="00C448A0" w:rsidRPr="00F50C7B" w:rsidRDefault="00C448A0" w:rsidP="00E4094D">
            <w:pPr>
              <w:jc w:val="left"/>
            </w:pPr>
          </w:p>
        </w:tc>
      </w:tr>
      <w:tr w:rsidR="00C448A0" w:rsidRPr="00C448A0" w14:paraId="5D506ED3" w14:textId="77777777" w:rsidTr="00E4094D">
        <w:trPr>
          <w:trHeight w:val="300"/>
        </w:trPr>
        <w:tc>
          <w:tcPr>
            <w:tcW w:w="9015" w:type="dxa"/>
            <w:gridSpan w:val="6"/>
            <w:tcBorders>
              <w:top w:val="single" w:sz="6" w:space="0" w:color="auto"/>
              <w:left w:val="single" w:sz="6" w:space="0" w:color="auto"/>
              <w:bottom w:val="single" w:sz="6" w:space="0" w:color="auto"/>
              <w:right w:val="single" w:sz="6" w:space="0" w:color="auto"/>
            </w:tcBorders>
            <w:shd w:val="clear" w:color="auto" w:fill="auto"/>
            <w:hideMark/>
          </w:tcPr>
          <w:p w14:paraId="59A3AF45" w14:textId="4286FEE6" w:rsidR="00C448A0" w:rsidRPr="00DD73C4" w:rsidRDefault="00C448A0" w:rsidP="00E4094D">
            <w:pPr>
              <w:jc w:val="left"/>
              <w:rPr>
                <w:b/>
                <w:bCs/>
              </w:rPr>
            </w:pPr>
            <w:r w:rsidRPr="00DD73C4">
              <w:rPr>
                <w:b/>
                <w:bCs/>
              </w:rPr>
              <w:t>Question 9a: </w:t>
            </w:r>
          </w:p>
          <w:p w14:paraId="7787DAE8" w14:textId="77777777" w:rsidR="00C448A0" w:rsidRPr="00F50C7B" w:rsidRDefault="00C448A0" w:rsidP="00DD73C4">
            <w:pPr>
              <w:ind w:firstLine="14"/>
              <w:jc w:val="left"/>
            </w:pPr>
            <w:r w:rsidRPr="00E4094D">
              <w:t>If you answered ‘Agree’ or ‘Strongly Agree’, what would you see as the main benefits of a consistent CLP regime between Great Britain and Northern Ireland?</w:t>
            </w:r>
            <w:r w:rsidRPr="00F50C7B">
              <w:t> </w:t>
            </w:r>
          </w:p>
          <w:p w14:paraId="31E5F0B7" w14:textId="77777777" w:rsidR="00C448A0" w:rsidRPr="00F50C7B" w:rsidRDefault="00C448A0" w:rsidP="00E4094D">
            <w:pPr>
              <w:jc w:val="left"/>
            </w:pPr>
            <w:r w:rsidRPr="00F50C7B">
              <w:t> </w:t>
            </w:r>
          </w:p>
        </w:tc>
      </w:tr>
      <w:tr w:rsidR="00C448A0" w:rsidRPr="00C448A0" w14:paraId="4F08A031" w14:textId="77777777" w:rsidTr="00E4094D">
        <w:trPr>
          <w:trHeight w:val="300"/>
        </w:trPr>
        <w:tc>
          <w:tcPr>
            <w:tcW w:w="9015" w:type="dxa"/>
            <w:gridSpan w:val="6"/>
            <w:tcBorders>
              <w:top w:val="single" w:sz="6" w:space="0" w:color="auto"/>
              <w:left w:val="single" w:sz="6" w:space="0" w:color="auto"/>
              <w:bottom w:val="single" w:sz="6" w:space="0" w:color="auto"/>
              <w:right w:val="single" w:sz="6" w:space="0" w:color="auto"/>
            </w:tcBorders>
            <w:shd w:val="clear" w:color="auto" w:fill="auto"/>
            <w:hideMark/>
          </w:tcPr>
          <w:p w14:paraId="71B88664" w14:textId="77777777" w:rsidR="00C448A0" w:rsidRPr="00F50C7B" w:rsidRDefault="00C448A0" w:rsidP="00E4094D">
            <w:pPr>
              <w:jc w:val="left"/>
            </w:pPr>
            <w:r w:rsidRPr="00E4094D">
              <w:rPr>
                <w:i/>
                <w:iCs/>
              </w:rPr>
              <w:t>[</w:t>
            </w:r>
            <w:proofErr w:type="spellStart"/>
            <w:r w:rsidRPr="00E4094D">
              <w:rPr>
                <w:i/>
                <w:iCs/>
              </w:rPr>
              <w:t>Freetext</w:t>
            </w:r>
            <w:proofErr w:type="spellEnd"/>
            <w:r w:rsidRPr="00E4094D">
              <w:rPr>
                <w:i/>
                <w:iCs/>
              </w:rPr>
              <w:t>]</w:t>
            </w:r>
            <w:r w:rsidRPr="00F50C7B">
              <w:t> </w:t>
            </w:r>
          </w:p>
        </w:tc>
      </w:tr>
    </w:tbl>
    <w:p w14:paraId="7BFD7512" w14:textId="77777777" w:rsidR="00C448A0" w:rsidRDefault="00C448A0" w:rsidP="009F7F8F"/>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0"/>
        <w:gridCol w:w="1499"/>
        <w:gridCol w:w="1499"/>
        <w:gridCol w:w="1499"/>
        <w:gridCol w:w="1499"/>
        <w:gridCol w:w="1514"/>
      </w:tblGrid>
      <w:tr w:rsidR="00F97C79" w:rsidRPr="00F97C79" w14:paraId="514F513A" w14:textId="77777777" w:rsidTr="00F97C79">
        <w:trPr>
          <w:trHeight w:val="300"/>
        </w:trPr>
        <w:tc>
          <w:tcPr>
            <w:tcW w:w="9015" w:type="dxa"/>
            <w:gridSpan w:val="6"/>
            <w:tcBorders>
              <w:top w:val="single" w:sz="6" w:space="0" w:color="auto"/>
              <w:left w:val="single" w:sz="6" w:space="0" w:color="auto"/>
              <w:bottom w:val="single" w:sz="6" w:space="0" w:color="auto"/>
              <w:right w:val="single" w:sz="6" w:space="0" w:color="auto"/>
            </w:tcBorders>
            <w:shd w:val="clear" w:color="auto" w:fill="auto"/>
            <w:hideMark/>
          </w:tcPr>
          <w:p w14:paraId="27B999DA" w14:textId="01E1CCC3" w:rsidR="00F97C79" w:rsidRPr="00E4094D" w:rsidRDefault="003E662A" w:rsidP="00E4094D">
            <w:pPr>
              <w:jc w:val="left"/>
              <w:rPr>
                <w:b/>
                <w:bCs/>
              </w:rPr>
            </w:pPr>
            <w:r w:rsidRPr="00E4094D">
              <w:rPr>
                <w:b/>
                <w:bCs/>
              </w:rPr>
              <w:t xml:space="preserve">CLP </w:t>
            </w:r>
            <w:r w:rsidR="00F97C79" w:rsidRPr="003E662A">
              <w:rPr>
                <w:b/>
                <w:bCs/>
              </w:rPr>
              <w:t xml:space="preserve">Question </w:t>
            </w:r>
            <w:r w:rsidRPr="00E4094D">
              <w:rPr>
                <w:b/>
                <w:bCs/>
              </w:rPr>
              <w:t>10</w:t>
            </w:r>
            <w:r w:rsidR="00F97C79" w:rsidRPr="003E662A">
              <w:rPr>
                <w:b/>
                <w:bCs/>
              </w:rPr>
              <w:t>:</w:t>
            </w:r>
          </w:p>
          <w:p w14:paraId="164FFA6B" w14:textId="77777777" w:rsidR="00F97C79" w:rsidRPr="00F97C79" w:rsidRDefault="00F97C79" w:rsidP="00DD73C4">
            <w:pPr>
              <w:ind w:firstLine="14"/>
            </w:pPr>
            <w:r w:rsidRPr="00E4094D">
              <w:t xml:space="preserve">Do you agree or disagree that the </w:t>
            </w:r>
            <w:r w:rsidRPr="00E4094D">
              <w:rPr>
                <w:i/>
                <w:iCs/>
              </w:rPr>
              <w:t>current</w:t>
            </w:r>
            <w:r w:rsidRPr="00E4094D">
              <w:t xml:space="preserve"> CLP regime between Great Britain and Northern Ireland is working?</w:t>
            </w:r>
            <w:r w:rsidRPr="00F97C79">
              <w:t> </w:t>
            </w:r>
          </w:p>
          <w:p w14:paraId="15469F05" w14:textId="77777777" w:rsidR="00F97C79" w:rsidRPr="00F97C79" w:rsidRDefault="00F97C79" w:rsidP="00F97C79">
            <w:r w:rsidRPr="00E4094D">
              <w:t> </w:t>
            </w:r>
            <w:r w:rsidRPr="00F97C79">
              <w:t> </w:t>
            </w:r>
          </w:p>
        </w:tc>
      </w:tr>
      <w:tr w:rsidR="00F97C79" w:rsidRPr="00F97C79" w14:paraId="159694ED" w14:textId="77777777" w:rsidTr="00F97C79">
        <w:trPr>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hideMark/>
          </w:tcPr>
          <w:p w14:paraId="6AEC0E6C" w14:textId="1754035F" w:rsidR="00F97C79" w:rsidRPr="00F97C79" w:rsidRDefault="00F97C79" w:rsidP="002E45B9">
            <w:pPr>
              <w:ind w:left="0" w:firstLine="0"/>
              <w:jc w:val="center"/>
            </w:pPr>
            <w:r w:rsidRPr="00E4094D">
              <w:t>Strongly Agree</w:t>
            </w:r>
          </w:p>
        </w:tc>
        <w:tc>
          <w:tcPr>
            <w:tcW w:w="1500" w:type="dxa"/>
            <w:tcBorders>
              <w:top w:val="nil"/>
              <w:left w:val="single" w:sz="6" w:space="0" w:color="auto"/>
              <w:bottom w:val="single" w:sz="6" w:space="0" w:color="auto"/>
              <w:right w:val="single" w:sz="6" w:space="0" w:color="auto"/>
            </w:tcBorders>
            <w:shd w:val="clear" w:color="auto" w:fill="auto"/>
            <w:hideMark/>
          </w:tcPr>
          <w:p w14:paraId="7CF2406A" w14:textId="0D120D96" w:rsidR="00F97C79" w:rsidRPr="00F97C79" w:rsidRDefault="00F97C79" w:rsidP="002E45B9">
            <w:pPr>
              <w:ind w:left="0" w:firstLine="0"/>
              <w:jc w:val="center"/>
            </w:pPr>
            <w:r w:rsidRPr="00E4094D">
              <w:t>Agree</w:t>
            </w:r>
          </w:p>
        </w:tc>
        <w:tc>
          <w:tcPr>
            <w:tcW w:w="1500" w:type="dxa"/>
            <w:tcBorders>
              <w:top w:val="nil"/>
              <w:left w:val="single" w:sz="6" w:space="0" w:color="auto"/>
              <w:bottom w:val="single" w:sz="6" w:space="0" w:color="auto"/>
              <w:right w:val="single" w:sz="6" w:space="0" w:color="auto"/>
            </w:tcBorders>
            <w:shd w:val="clear" w:color="auto" w:fill="auto"/>
            <w:hideMark/>
          </w:tcPr>
          <w:p w14:paraId="749E1405" w14:textId="089FDE34" w:rsidR="00F97C79" w:rsidRPr="00F97C79" w:rsidRDefault="00F97C79" w:rsidP="002E45B9">
            <w:pPr>
              <w:ind w:left="0" w:firstLine="0"/>
              <w:jc w:val="center"/>
            </w:pPr>
            <w:r w:rsidRPr="00E4094D">
              <w:t>Do not agree or disagree</w:t>
            </w:r>
          </w:p>
        </w:tc>
        <w:tc>
          <w:tcPr>
            <w:tcW w:w="1500" w:type="dxa"/>
            <w:tcBorders>
              <w:top w:val="nil"/>
              <w:left w:val="single" w:sz="6" w:space="0" w:color="auto"/>
              <w:bottom w:val="single" w:sz="6" w:space="0" w:color="auto"/>
              <w:right w:val="single" w:sz="6" w:space="0" w:color="auto"/>
            </w:tcBorders>
            <w:shd w:val="clear" w:color="auto" w:fill="auto"/>
            <w:hideMark/>
          </w:tcPr>
          <w:p w14:paraId="6F730B36" w14:textId="781C38E5" w:rsidR="00F97C79" w:rsidRPr="00F97C79" w:rsidRDefault="00F97C79" w:rsidP="002E45B9">
            <w:pPr>
              <w:ind w:left="0" w:firstLine="0"/>
              <w:jc w:val="center"/>
            </w:pPr>
            <w:r w:rsidRPr="00E4094D">
              <w:t>Disagree</w:t>
            </w:r>
          </w:p>
        </w:tc>
        <w:tc>
          <w:tcPr>
            <w:tcW w:w="1500" w:type="dxa"/>
            <w:tcBorders>
              <w:top w:val="nil"/>
              <w:left w:val="single" w:sz="6" w:space="0" w:color="auto"/>
              <w:bottom w:val="single" w:sz="6" w:space="0" w:color="auto"/>
              <w:right w:val="single" w:sz="6" w:space="0" w:color="auto"/>
            </w:tcBorders>
            <w:shd w:val="clear" w:color="auto" w:fill="auto"/>
            <w:hideMark/>
          </w:tcPr>
          <w:p w14:paraId="2B81F926" w14:textId="6DBF9862" w:rsidR="00F97C79" w:rsidRPr="00F97C79" w:rsidRDefault="00F97C79" w:rsidP="002E45B9">
            <w:pPr>
              <w:ind w:left="0" w:firstLine="0"/>
              <w:jc w:val="center"/>
            </w:pPr>
            <w:r w:rsidRPr="00E4094D">
              <w:t>Strongly Disagree</w:t>
            </w:r>
          </w:p>
        </w:tc>
        <w:tc>
          <w:tcPr>
            <w:tcW w:w="1500" w:type="dxa"/>
            <w:tcBorders>
              <w:top w:val="nil"/>
              <w:left w:val="single" w:sz="6" w:space="0" w:color="auto"/>
              <w:bottom w:val="single" w:sz="6" w:space="0" w:color="auto"/>
              <w:right w:val="single" w:sz="6" w:space="0" w:color="auto"/>
            </w:tcBorders>
            <w:shd w:val="clear" w:color="auto" w:fill="auto"/>
            <w:hideMark/>
          </w:tcPr>
          <w:p w14:paraId="343FFB40" w14:textId="6A45D6B8" w:rsidR="00F97C79" w:rsidRPr="00F97C79" w:rsidRDefault="00F97C79" w:rsidP="002E45B9">
            <w:pPr>
              <w:ind w:left="0" w:firstLine="0"/>
              <w:jc w:val="center"/>
            </w:pPr>
            <w:r w:rsidRPr="00E4094D">
              <w:t>Don’t know</w:t>
            </w:r>
          </w:p>
        </w:tc>
      </w:tr>
      <w:tr w:rsidR="00F97C79" w:rsidRPr="00F97C79" w14:paraId="5BC61B03" w14:textId="77777777" w:rsidTr="00F97C79">
        <w:trPr>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hideMark/>
          </w:tcPr>
          <w:p w14:paraId="4CDC174C" w14:textId="77777777" w:rsidR="00F97C79" w:rsidRPr="00F97C79" w:rsidRDefault="00F97C79" w:rsidP="00F97C79">
            <w:r w:rsidRPr="00E4094D">
              <w:t> </w:t>
            </w:r>
            <w:r w:rsidRPr="00F97C79">
              <w:t> </w:t>
            </w:r>
          </w:p>
          <w:p w14:paraId="3276983A" w14:textId="77777777" w:rsidR="00F97C79" w:rsidRPr="00F97C79" w:rsidRDefault="00F97C79" w:rsidP="00F97C79">
            <w:r w:rsidRPr="00E4094D">
              <w:t> </w:t>
            </w:r>
            <w:r w:rsidRPr="00F97C79">
              <w:t> </w:t>
            </w:r>
          </w:p>
        </w:tc>
        <w:tc>
          <w:tcPr>
            <w:tcW w:w="1500" w:type="dxa"/>
            <w:tcBorders>
              <w:top w:val="single" w:sz="6" w:space="0" w:color="auto"/>
              <w:left w:val="single" w:sz="6" w:space="0" w:color="auto"/>
              <w:bottom w:val="single" w:sz="6" w:space="0" w:color="auto"/>
              <w:right w:val="single" w:sz="6" w:space="0" w:color="auto"/>
            </w:tcBorders>
            <w:shd w:val="clear" w:color="auto" w:fill="auto"/>
            <w:hideMark/>
          </w:tcPr>
          <w:p w14:paraId="0ABAA5D7" w14:textId="77777777" w:rsidR="00F97C79" w:rsidRPr="00F97C79" w:rsidRDefault="00F97C79" w:rsidP="00F97C79">
            <w:r w:rsidRPr="00E4094D">
              <w:t> </w:t>
            </w:r>
            <w:r w:rsidRPr="00F97C79">
              <w:t> </w:t>
            </w:r>
          </w:p>
        </w:tc>
        <w:tc>
          <w:tcPr>
            <w:tcW w:w="1500" w:type="dxa"/>
            <w:tcBorders>
              <w:top w:val="single" w:sz="6" w:space="0" w:color="auto"/>
              <w:left w:val="single" w:sz="6" w:space="0" w:color="auto"/>
              <w:bottom w:val="single" w:sz="6" w:space="0" w:color="auto"/>
              <w:right w:val="single" w:sz="6" w:space="0" w:color="auto"/>
            </w:tcBorders>
            <w:shd w:val="clear" w:color="auto" w:fill="auto"/>
            <w:hideMark/>
          </w:tcPr>
          <w:p w14:paraId="3578E87F" w14:textId="77777777" w:rsidR="00F97C79" w:rsidRPr="00F97C79" w:rsidRDefault="00F97C79" w:rsidP="00F97C79">
            <w:r w:rsidRPr="00E4094D">
              <w:t> </w:t>
            </w:r>
            <w:r w:rsidRPr="00F97C79">
              <w:t> </w:t>
            </w:r>
          </w:p>
        </w:tc>
        <w:tc>
          <w:tcPr>
            <w:tcW w:w="1500" w:type="dxa"/>
            <w:tcBorders>
              <w:top w:val="single" w:sz="6" w:space="0" w:color="auto"/>
              <w:left w:val="single" w:sz="6" w:space="0" w:color="auto"/>
              <w:bottom w:val="single" w:sz="6" w:space="0" w:color="auto"/>
              <w:right w:val="single" w:sz="6" w:space="0" w:color="auto"/>
            </w:tcBorders>
            <w:shd w:val="clear" w:color="auto" w:fill="auto"/>
            <w:hideMark/>
          </w:tcPr>
          <w:p w14:paraId="7A7C1D3C" w14:textId="77777777" w:rsidR="00F97C79" w:rsidRPr="00F97C79" w:rsidRDefault="00F97C79" w:rsidP="00F97C79">
            <w:r w:rsidRPr="00E4094D">
              <w:t> </w:t>
            </w:r>
            <w:r w:rsidRPr="00F97C79">
              <w:t> </w:t>
            </w:r>
          </w:p>
        </w:tc>
        <w:tc>
          <w:tcPr>
            <w:tcW w:w="1500" w:type="dxa"/>
            <w:tcBorders>
              <w:top w:val="single" w:sz="6" w:space="0" w:color="auto"/>
              <w:left w:val="single" w:sz="6" w:space="0" w:color="auto"/>
              <w:bottom w:val="single" w:sz="6" w:space="0" w:color="auto"/>
              <w:right w:val="single" w:sz="6" w:space="0" w:color="auto"/>
            </w:tcBorders>
            <w:shd w:val="clear" w:color="auto" w:fill="auto"/>
            <w:hideMark/>
          </w:tcPr>
          <w:p w14:paraId="067A837B" w14:textId="77777777" w:rsidR="00F97C79" w:rsidRPr="00F97C79" w:rsidRDefault="00F97C79" w:rsidP="00F97C79">
            <w:r w:rsidRPr="00E4094D">
              <w:t> </w:t>
            </w:r>
            <w:r w:rsidRPr="00F97C79">
              <w:t> </w:t>
            </w:r>
          </w:p>
        </w:tc>
        <w:tc>
          <w:tcPr>
            <w:tcW w:w="1500" w:type="dxa"/>
            <w:tcBorders>
              <w:top w:val="single" w:sz="6" w:space="0" w:color="auto"/>
              <w:left w:val="single" w:sz="6" w:space="0" w:color="auto"/>
              <w:bottom w:val="single" w:sz="6" w:space="0" w:color="auto"/>
              <w:right w:val="single" w:sz="6" w:space="0" w:color="auto"/>
            </w:tcBorders>
            <w:shd w:val="clear" w:color="auto" w:fill="auto"/>
            <w:hideMark/>
          </w:tcPr>
          <w:p w14:paraId="2512C2C1" w14:textId="77777777" w:rsidR="00F97C79" w:rsidRPr="00F97C79" w:rsidRDefault="00F97C79" w:rsidP="00F97C79">
            <w:r w:rsidRPr="00E4094D">
              <w:t> </w:t>
            </w:r>
            <w:r w:rsidRPr="00F97C79">
              <w:t> </w:t>
            </w:r>
          </w:p>
        </w:tc>
      </w:tr>
      <w:tr w:rsidR="00F97C79" w:rsidRPr="00F97C79" w14:paraId="58F37AED" w14:textId="77777777" w:rsidTr="00F97C79">
        <w:trPr>
          <w:trHeight w:val="300"/>
        </w:trPr>
        <w:tc>
          <w:tcPr>
            <w:tcW w:w="9015" w:type="dxa"/>
            <w:gridSpan w:val="6"/>
            <w:tcBorders>
              <w:top w:val="single" w:sz="6" w:space="0" w:color="auto"/>
              <w:left w:val="single" w:sz="6" w:space="0" w:color="auto"/>
              <w:bottom w:val="single" w:sz="6" w:space="0" w:color="auto"/>
              <w:right w:val="single" w:sz="6" w:space="0" w:color="auto"/>
            </w:tcBorders>
            <w:shd w:val="clear" w:color="auto" w:fill="auto"/>
            <w:hideMark/>
          </w:tcPr>
          <w:p w14:paraId="5F25FB5A" w14:textId="1C91AB38" w:rsidR="00F97C79" w:rsidRPr="003D5958" w:rsidRDefault="00F97C79" w:rsidP="00DD73C4">
            <w:pPr>
              <w:rPr>
                <w:b/>
                <w:bCs/>
              </w:rPr>
            </w:pPr>
            <w:r w:rsidRPr="003D5958">
              <w:rPr>
                <w:b/>
                <w:bCs/>
              </w:rPr>
              <w:t xml:space="preserve">Question </w:t>
            </w:r>
            <w:r w:rsidR="003E662A" w:rsidRPr="003D5958">
              <w:rPr>
                <w:b/>
                <w:bCs/>
              </w:rPr>
              <w:t>10</w:t>
            </w:r>
            <w:r w:rsidRPr="003D5958">
              <w:rPr>
                <w:b/>
                <w:bCs/>
              </w:rPr>
              <w:t>a: </w:t>
            </w:r>
          </w:p>
          <w:p w14:paraId="4F28A767" w14:textId="77777777" w:rsidR="00F97C79" w:rsidRPr="00F97C79" w:rsidRDefault="00F97C79" w:rsidP="00DD73C4">
            <w:pPr>
              <w:ind w:left="552" w:firstLine="0"/>
            </w:pPr>
            <w:r w:rsidRPr="00E4094D">
              <w:t xml:space="preserve">If you </w:t>
            </w:r>
            <w:proofErr w:type="gramStart"/>
            <w:r w:rsidRPr="00E4094D">
              <w:t>answered</w:t>
            </w:r>
            <w:proofErr w:type="gramEnd"/>
            <w:r w:rsidRPr="00E4094D">
              <w:t xml:space="preserve"> ‘Do not agree or disagree’ or ‘Don’t know’, please move to the next question. </w:t>
            </w:r>
            <w:r w:rsidRPr="00F97C79">
              <w:t> </w:t>
            </w:r>
          </w:p>
          <w:p w14:paraId="65AAEFFC" w14:textId="77777777" w:rsidR="00F97C79" w:rsidRPr="00F97C79" w:rsidRDefault="00F97C79" w:rsidP="00DD73C4">
            <w:pPr>
              <w:ind w:left="552" w:firstLine="0"/>
            </w:pPr>
            <w:r w:rsidRPr="00E4094D">
              <w:t>Otherwise, please briefly describe in what ways the current CLP regime between GB and NI is either working or not working.</w:t>
            </w:r>
            <w:r w:rsidRPr="00F97C79">
              <w:t> </w:t>
            </w:r>
          </w:p>
          <w:p w14:paraId="69C58105" w14:textId="77777777" w:rsidR="00F97C79" w:rsidRPr="00F97C79" w:rsidRDefault="00F97C79" w:rsidP="00F97C79">
            <w:r w:rsidRPr="00F97C79">
              <w:t> </w:t>
            </w:r>
          </w:p>
        </w:tc>
      </w:tr>
      <w:tr w:rsidR="00F97C79" w:rsidRPr="00F97C79" w14:paraId="3017A871" w14:textId="77777777" w:rsidTr="00F97C79">
        <w:trPr>
          <w:trHeight w:val="300"/>
        </w:trPr>
        <w:tc>
          <w:tcPr>
            <w:tcW w:w="9015" w:type="dxa"/>
            <w:gridSpan w:val="6"/>
            <w:tcBorders>
              <w:top w:val="single" w:sz="6" w:space="0" w:color="auto"/>
              <w:left w:val="single" w:sz="6" w:space="0" w:color="auto"/>
              <w:bottom w:val="single" w:sz="6" w:space="0" w:color="auto"/>
              <w:right w:val="single" w:sz="6" w:space="0" w:color="auto"/>
            </w:tcBorders>
            <w:shd w:val="clear" w:color="auto" w:fill="auto"/>
            <w:hideMark/>
          </w:tcPr>
          <w:p w14:paraId="0FBFB556" w14:textId="77777777" w:rsidR="00F97C79" w:rsidRPr="00F97C79" w:rsidRDefault="00F97C79" w:rsidP="00F97C79">
            <w:r w:rsidRPr="00E4094D">
              <w:rPr>
                <w:i/>
                <w:iCs/>
              </w:rPr>
              <w:t>[</w:t>
            </w:r>
            <w:proofErr w:type="spellStart"/>
            <w:r w:rsidRPr="00E4094D">
              <w:rPr>
                <w:i/>
                <w:iCs/>
              </w:rPr>
              <w:t>Freetext</w:t>
            </w:r>
            <w:proofErr w:type="spellEnd"/>
            <w:r w:rsidRPr="00E4094D">
              <w:rPr>
                <w:i/>
                <w:iCs/>
              </w:rPr>
              <w:t>]</w:t>
            </w:r>
            <w:r w:rsidRPr="00F97C79">
              <w:t> </w:t>
            </w:r>
          </w:p>
          <w:p w14:paraId="489C528C" w14:textId="77777777" w:rsidR="00F97C79" w:rsidRPr="00F97C79" w:rsidRDefault="00F97C79" w:rsidP="00F97C79">
            <w:r w:rsidRPr="00F97C79">
              <w:t> </w:t>
            </w:r>
          </w:p>
        </w:tc>
      </w:tr>
    </w:tbl>
    <w:p w14:paraId="4C9A7642" w14:textId="77777777" w:rsidR="00F97C79" w:rsidRDefault="00F97C79" w:rsidP="009F7F8F"/>
    <w:p w14:paraId="58BBA1A1" w14:textId="77777777" w:rsidR="00E6627C" w:rsidRDefault="00E6627C" w:rsidP="009F7F8F"/>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3"/>
        <w:gridCol w:w="2548"/>
        <w:gridCol w:w="2789"/>
      </w:tblGrid>
      <w:tr w:rsidR="00E6627C" w:rsidRPr="00471D6E" w14:paraId="4ACEE9BF" w14:textId="77777777" w:rsidTr="6EE9A742">
        <w:trPr>
          <w:trHeight w:val="300"/>
        </w:trPr>
        <w:tc>
          <w:tcPr>
            <w:tcW w:w="9015"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3AD0A9B5" w14:textId="071BC540" w:rsidR="00E6627C" w:rsidRPr="003D5958" w:rsidRDefault="00471D6E" w:rsidP="00E4094D">
            <w:pPr>
              <w:jc w:val="left"/>
              <w:rPr>
                <w:b/>
                <w:bCs/>
              </w:rPr>
            </w:pPr>
            <w:r w:rsidRPr="003D5958">
              <w:rPr>
                <w:b/>
                <w:bCs/>
              </w:rPr>
              <w:t xml:space="preserve">CLP </w:t>
            </w:r>
            <w:r w:rsidR="00E6627C" w:rsidRPr="003D5958">
              <w:rPr>
                <w:b/>
                <w:bCs/>
              </w:rPr>
              <w:t xml:space="preserve">Question </w:t>
            </w:r>
            <w:r w:rsidRPr="003D5958">
              <w:rPr>
                <w:b/>
                <w:bCs/>
              </w:rPr>
              <w:t>11</w:t>
            </w:r>
            <w:r w:rsidR="00E6627C" w:rsidRPr="003D5958">
              <w:rPr>
                <w:b/>
                <w:bCs/>
              </w:rPr>
              <w:t>: </w:t>
            </w:r>
          </w:p>
          <w:p w14:paraId="720B69FB" w14:textId="2FA6520F" w:rsidR="00E6627C" w:rsidRPr="00471D6E" w:rsidRDefault="4C4EFCA0" w:rsidP="53F7AD49">
            <w:r>
              <w:t>Do you think the Government should apply any of the EU</w:t>
            </w:r>
            <w:r w:rsidR="0F2D55B2">
              <w:t xml:space="preserve"> </w:t>
            </w:r>
            <w:r>
              <w:t>CLP</w:t>
            </w:r>
            <w:r w:rsidR="00E6627C" w:rsidDel="4C4EFCA0">
              <w:t xml:space="preserve"> </w:t>
            </w:r>
            <w:r>
              <w:t>Regulati</w:t>
            </w:r>
            <w:r w:rsidR="306FCFE3">
              <w:t xml:space="preserve">on </w:t>
            </w:r>
            <w:r>
              <w:t>measures</w:t>
            </w:r>
            <w:r w:rsidR="34745290">
              <w:t xml:space="preserve"> </w:t>
            </w:r>
            <w:r>
              <w:t xml:space="preserve">detailed in paragraph </w:t>
            </w:r>
            <w:r w:rsidR="19B41341">
              <w:t>4.8.8</w:t>
            </w:r>
            <w:r>
              <w:t xml:space="preserve"> in Great Britain?  </w:t>
            </w:r>
          </w:p>
          <w:p w14:paraId="3AEDAB3C" w14:textId="2A2C658C" w:rsidR="00E6627C" w:rsidRPr="00471D6E" w:rsidRDefault="00E6627C" w:rsidP="73116A15">
            <w:pPr>
              <w:jc w:val="left"/>
            </w:pPr>
          </w:p>
        </w:tc>
      </w:tr>
      <w:tr w:rsidR="00E6627C" w:rsidRPr="00471D6E" w14:paraId="72596B3F" w14:textId="77777777" w:rsidTr="6EE9A742">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7EEA3321" w14:textId="0D256910" w:rsidR="00E6627C" w:rsidRPr="00471D6E" w:rsidRDefault="00E6627C" w:rsidP="00BB1404">
            <w:pPr>
              <w:jc w:val="center"/>
            </w:pPr>
            <w:r w:rsidRPr="00E4094D">
              <w:lastRenderedPageBreak/>
              <w:t>Yes</w:t>
            </w:r>
          </w:p>
        </w:tc>
        <w:tc>
          <w:tcPr>
            <w:tcW w:w="2550" w:type="dxa"/>
            <w:tcBorders>
              <w:top w:val="nil"/>
              <w:left w:val="single" w:sz="6" w:space="0" w:color="auto"/>
              <w:bottom w:val="single" w:sz="6" w:space="0" w:color="auto"/>
              <w:right w:val="single" w:sz="6" w:space="0" w:color="auto"/>
            </w:tcBorders>
            <w:shd w:val="clear" w:color="auto" w:fill="auto"/>
            <w:hideMark/>
          </w:tcPr>
          <w:p w14:paraId="79B864A8" w14:textId="6F3C40E8" w:rsidR="00E6627C" w:rsidRPr="00471D6E" w:rsidRDefault="00E6627C" w:rsidP="00BB1404">
            <w:pPr>
              <w:jc w:val="center"/>
            </w:pPr>
            <w:r w:rsidRPr="00E4094D">
              <w:t>No</w:t>
            </w:r>
          </w:p>
        </w:tc>
        <w:tc>
          <w:tcPr>
            <w:tcW w:w="2775" w:type="dxa"/>
            <w:tcBorders>
              <w:top w:val="nil"/>
              <w:left w:val="single" w:sz="6" w:space="0" w:color="auto"/>
              <w:bottom w:val="single" w:sz="6" w:space="0" w:color="auto"/>
              <w:right w:val="single" w:sz="6" w:space="0" w:color="auto"/>
            </w:tcBorders>
            <w:shd w:val="clear" w:color="auto" w:fill="auto"/>
            <w:hideMark/>
          </w:tcPr>
          <w:p w14:paraId="31FA81FC" w14:textId="75930A06" w:rsidR="00E6627C" w:rsidRPr="00471D6E" w:rsidRDefault="00E6627C" w:rsidP="00BB1404">
            <w:pPr>
              <w:jc w:val="center"/>
            </w:pPr>
            <w:r w:rsidRPr="00E4094D">
              <w:t>Don’t know</w:t>
            </w:r>
          </w:p>
        </w:tc>
      </w:tr>
      <w:tr w:rsidR="00E6627C" w:rsidRPr="00471D6E" w14:paraId="0FF29573" w14:textId="77777777" w:rsidTr="6EE9A742">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6B7453C2" w14:textId="3E0462FD" w:rsidR="00E6627C" w:rsidRPr="00471D6E" w:rsidRDefault="00E6627C" w:rsidP="00E6627C"/>
          <w:p w14:paraId="68BE2DB0" w14:textId="3A7E564E" w:rsidR="00E6627C" w:rsidRPr="00471D6E" w:rsidRDefault="00E6627C" w:rsidP="003D5958">
            <w:pPr>
              <w:ind w:left="0" w:firstLine="0"/>
            </w:pP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62EBAEA6" w14:textId="61A42D4A" w:rsidR="00E6627C" w:rsidRPr="00471D6E" w:rsidRDefault="00E6627C" w:rsidP="00E6627C"/>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0697FDDC" w14:textId="66D768DD" w:rsidR="00E6627C" w:rsidRPr="00471D6E" w:rsidRDefault="00E6627C" w:rsidP="00E6627C"/>
        </w:tc>
      </w:tr>
      <w:tr w:rsidR="00E6627C" w:rsidRPr="00471D6E" w14:paraId="15F7AD21" w14:textId="77777777" w:rsidTr="6EE9A742">
        <w:trPr>
          <w:trHeight w:val="300"/>
        </w:trPr>
        <w:tc>
          <w:tcPr>
            <w:tcW w:w="90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30CE296E" w14:textId="71C5C351" w:rsidR="00E6627C" w:rsidRPr="003D5958" w:rsidRDefault="00E6627C" w:rsidP="00216DCC">
            <w:pPr>
              <w:rPr>
                <w:b/>
                <w:bCs/>
              </w:rPr>
            </w:pPr>
            <w:r w:rsidRPr="003D5958">
              <w:rPr>
                <w:b/>
                <w:bCs/>
              </w:rPr>
              <w:t xml:space="preserve">Question </w:t>
            </w:r>
            <w:r w:rsidR="00471D6E" w:rsidRPr="003D5958">
              <w:rPr>
                <w:b/>
                <w:bCs/>
              </w:rPr>
              <w:t>11</w:t>
            </w:r>
            <w:r w:rsidRPr="003D5958">
              <w:rPr>
                <w:b/>
                <w:bCs/>
              </w:rPr>
              <w:t>a: </w:t>
            </w:r>
          </w:p>
          <w:p w14:paraId="6BA04723" w14:textId="1411211D" w:rsidR="00E6627C" w:rsidRPr="00471D6E" w:rsidRDefault="00E6627C" w:rsidP="00BB1404">
            <w:pPr>
              <w:ind w:firstLine="14"/>
            </w:pPr>
            <w:r w:rsidRPr="00E4094D">
              <w:t>If you answered ‘Yes’, please briefly describe which measure(s) should be applied to GB, and the reasons why. </w:t>
            </w:r>
            <w:r w:rsidRPr="00471D6E">
              <w:t> </w:t>
            </w:r>
          </w:p>
          <w:p w14:paraId="6F39C850" w14:textId="35B21C13" w:rsidR="00E6627C" w:rsidRPr="00471D6E" w:rsidRDefault="00E6627C" w:rsidP="00BB1404">
            <w:pPr>
              <w:ind w:firstLine="14"/>
            </w:pPr>
            <w:r w:rsidRPr="00E4094D">
              <w:t>Please indicate what the practicalities of applying the measure(s) would be, and whether the measure(s) would promote and/or boost trade between Great Britain and Northern Ireland.</w:t>
            </w:r>
            <w:r w:rsidRPr="00471D6E">
              <w:t> </w:t>
            </w:r>
          </w:p>
          <w:p w14:paraId="16C69289" w14:textId="77777777" w:rsidR="00E6627C" w:rsidRPr="00471D6E" w:rsidRDefault="00E6627C" w:rsidP="00BB1404">
            <w:pPr>
              <w:ind w:firstLine="14"/>
            </w:pPr>
            <w:r w:rsidRPr="00E4094D">
              <w:t xml:space="preserve">​​​Also, can you please provide further details of the approximate time and/or </w:t>
            </w:r>
            <w:proofErr w:type="gramStart"/>
            <w:r w:rsidRPr="00E4094D">
              <w:t>costs</w:t>
            </w:r>
            <w:proofErr w:type="gramEnd"/>
            <w:r w:rsidRPr="00E4094D">
              <w:t xml:space="preserve"> or savings incurred in the event of applying these measures.​​​​​​</w:t>
            </w:r>
            <w:r w:rsidRPr="00471D6E">
              <w:t> </w:t>
            </w:r>
          </w:p>
          <w:p w14:paraId="50CAFA78" w14:textId="5B4DBE32" w:rsidR="00E6627C" w:rsidRPr="00471D6E" w:rsidRDefault="00E6627C" w:rsidP="00376BEA"/>
        </w:tc>
      </w:tr>
      <w:tr w:rsidR="00E6627C" w:rsidRPr="00471D6E" w14:paraId="6DF7082D" w14:textId="77777777" w:rsidTr="6EE9A742">
        <w:trPr>
          <w:trHeight w:val="300"/>
        </w:trPr>
        <w:tc>
          <w:tcPr>
            <w:tcW w:w="90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59B9952B" w14:textId="77777777" w:rsidR="00E6627C" w:rsidRPr="00471D6E" w:rsidRDefault="00E6627C" w:rsidP="00E6627C">
            <w:r w:rsidRPr="00E4094D">
              <w:rPr>
                <w:i/>
                <w:iCs/>
              </w:rPr>
              <w:t>[</w:t>
            </w:r>
            <w:proofErr w:type="spellStart"/>
            <w:r w:rsidRPr="00E4094D">
              <w:rPr>
                <w:i/>
                <w:iCs/>
              </w:rPr>
              <w:t>Freetext</w:t>
            </w:r>
            <w:proofErr w:type="spellEnd"/>
            <w:r w:rsidRPr="00E4094D">
              <w:rPr>
                <w:i/>
                <w:iCs/>
              </w:rPr>
              <w:t>]</w:t>
            </w:r>
            <w:r w:rsidRPr="00471D6E">
              <w:t> </w:t>
            </w:r>
          </w:p>
          <w:p w14:paraId="3F9C65B8" w14:textId="77777777" w:rsidR="00E6627C" w:rsidRPr="00471D6E" w:rsidRDefault="00E6627C" w:rsidP="00E6627C">
            <w:r w:rsidRPr="00471D6E">
              <w:t> </w:t>
            </w:r>
          </w:p>
        </w:tc>
      </w:tr>
    </w:tbl>
    <w:p w14:paraId="6F2D57A3" w14:textId="77777777" w:rsidR="00E6627C" w:rsidRDefault="00E6627C" w:rsidP="009F7F8F">
      <w:pPr>
        <w:rPr>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3"/>
        <w:gridCol w:w="2548"/>
        <w:gridCol w:w="2789"/>
      </w:tblGrid>
      <w:tr w:rsidR="00471D6E" w:rsidRPr="00E4094D" w14:paraId="15C06DDB" w14:textId="77777777" w:rsidTr="00471D6E">
        <w:trPr>
          <w:trHeight w:val="300"/>
        </w:trPr>
        <w:tc>
          <w:tcPr>
            <w:tcW w:w="90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149D88A0" w14:textId="590A0D69" w:rsidR="00471D6E" w:rsidRPr="003D5958" w:rsidRDefault="00471D6E" w:rsidP="00E4094D">
            <w:pPr>
              <w:jc w:val="left"/>
              <w:rPr>
                <w:b/>
                <w:bCs/>
              </w:rPr>
            </w:pPr>
            <w:r w:rsidRPr="003D5958">
              <w:rPr>
                <w:b/>
                <w:bCs/>
              </w:rPr>
              <w:t>CLP Question 12: </w:t>
            </w:r>
          </w:p>
          <w:p w14:paraId="7A8F1E84" w14:textId="0F31B0F3" w:rsidR="00471D6E" w:rsidRPr="00E4094D" w:rsidRDefault="00471D6E" w:rsidP="005363FD">
            <w:pPr>
              <w:ind w:firstLine="14"/>
            </w:pPr>
            <w:r w:rsidRPr="00E4094D">
              <w:t>Do you have any further thoughts or views about the application of EU CLP Regulation measures in GB (e.g. the potential impact on UK-EU trade; impact on UK industry)?</w:t>
            </w:r>
          </w:p>
          <w:p w14:paraId="5F92973A" w14:textId="64E26EBF" w:rsidR="00471D6E" w:rsidRPr="00E4094D" w:rsidRDefault="00471D6E" w:rsidP="00E4094D">
            <w:pPr>
              <w:ind w:left="0" w:firstLine="0"/>
            </w:pPr>
          </w:p>
        </w:tc>
      </w:tr>
      <w:tr w:rsidR="00471D6E" w:rsidRPr="00E4094D" w14:paraId="13A16E09" w14:textId="77777777" w:rsidTr="00471D6E">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12431F9C" w14:textId="3A037846" w:rsidR="00471D6E" w:rsidRPr="00E4094D" w:rsidRDefault="00471D6E" w:rsidP="00BB1404">
            <w:pPr>
              <w:jc w:val="center"/>
            </w:pPr>
            <w:r w:rsidRPr="00E4094D">
              <w:t>Yes</w:t>
            </w:r>
          </w:p>
        </w:tc>
        <w:tc>
          <w:tcPr>
            <w:tcW w:w="2550" w:type="dxa"/>
            <w:tcBorders>
              <w:top w:val="nil"/>
              <w:left w:val="single" w:sz="6" w:space="0" w:color="auto"/>
              <w:bottom w:val="single" w:sz="6" w:space="0" w:color="auto"/>
              <w:right w:val="single" w:sz="6" w:space="0" w:color="auto"/>
            </w:tcBorders>
            <w:shd w:val="clear" w:color="auto" w:fill="auto"/>
            <w:hideMark/>
          </w:tcPr>
          <w:p w14:paraId="34206E3A" w14:textId="3229F6EA" w:rsidR="00471D6E" w:rsidRPr="00E4094D" w:rsidRDefault="00471D6E" w:rsidP="00BB1404">
            <w:pPr>
              <w:jc w:val="center"/>
            </w:pPr>
            <w:r w:rsidRPr="00E4094D">
              <w:t>No</w:t>
            </w:r>
          </w:p>
        </w:tc>
        <w:tc>
          <w:tcPr>
            <w:tcW w:w="2775" w:type="dxa"/>
            <w:tcBorders>
              <w:top w:val="nil"/>
              <w:left w:val="single" w:sz="6" w:space="0" w:color="auto"/>
              <w:bottom w:val="single" w:sz="6" w:space="0" w:color="auto"/>
              <w:right w:val="single" w:sz="6" w:space="0" w:color="auto"/>
            </w:tcBorders>
            <w:shd w:val="clear" w:color="auto" w:fill="auto"/>
            <w:hideMark/>
          </w:tcPr>
          <w:p w14:paraId="5B3176A5" w14:textId="0EF22E8D" w:rsidR="00471D6E" w:rsidRPr="00E4094D" w:rsidRDefault="00471D6E" w:rsidP="00BB1404">
            <w:pPr>
              <w:jc w:val="center"/>
            </w:pPr>
            <w:r w:rsidRPr="00E4094D">
              <w:t>Don’t know</w:t>
            </w:r>
          </w:p>
        </w:tc>
      </w:tr>
      <w:tr w:rsidR="00471D6E" w:rsidRPr="00E4094D" w14:paraId="135819D8" w14:textId="77777777" w:rsidTr="00471D6E">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330EDC5F" w14:textId="73792C17" w:rsidR="00471D6E" w:rsidRPr="00E4094D" w:rsidRDefault="00471D6E" w:rsidP="00471D6E"/>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5C290A5E" w14:textId="718EC419" w:rsidR="00471D6E" w:rsidRPr="00E4094D" w:rsidRDefault="00471D6E" w:rsidP="00E4094D">
            <w:pPr>
              <w:ind w:left="0" w:firstLine="0"/>
            </w:pP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2D7F9A88" w14:textId="4F53B5A2" w:rsidR="00471D6E" w:rsidRPr="00E4094D" w:rsidRDefault="00471D6E" w:rsidP="00471D6E"/>
        </w:tc>
      </w:tr>
      <w:tr w:rsidR="00471D6E" w:rsidRPr="00E4094D" w14:paraId="07946B91" w14:textId="77777777" w:rsidTr="00471D6E">
        <w:trPr>
          <w:trHeight w:val="300"/>
        </w:trPr>
        <w:tc>
          <w:tcPr>
            <w:tcW w:w="90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35E41D0E" w14:textId="76554C98" w:rsidR="00471D6E" w:rsidRPr="003D5958" w:rsidRDefault="00471D6E" w:rsidP="00471D6E">
            <w:pPr>
              <w:rPr>
                <w:b/>
                <w:bCs/>
              </w:rPr>
            </w:pPr>
            <w:r w:rsidRPr="003D5958">
              <w:rPr>
                <w:b/>
                <w:bCs/>
              </w:rPr>
              <w:t>Question 12a: </w:t>
            </w:r>
          </w:p>
          <w:p w14:paraId="02F73151" w14:textId="77777777" w:rsidR="00471D6E" w:rsidRPr="00E4094D" w:rsidRDefault="00471D6E" w:rsidP="00BB1404">
            <w:pPr>
              <w:ind w:firstLine="14"/>
            </w:pPr>
            <w:r w:rsidRPr="00E4094D">
              <w:t>If you answered ‘Yes’, please briefly detail these further thoughts about the application of EU CLP Regulation measures in GB. </w:t>
            </w:r>
          </w:p>
          <w:p w14:paraId="602BB38F" w14:textId="6A2DA3D4" w:rsidR="00471D6E" w:rsidRPr="00E4094D" w:rsidRDefault="00471D6E" w:rsidP="00471D6E"/>
        </w:tc>
      </w:tr>
      <w:tr w:rsidR="00471D6E" w:rsidRPr="00E4094D" w14:paraId="7307DFD7" w14:textId="77777777" w:rsidTr="00471D6E">
        <w:trPr>
          <w:trHeight w:val="300"/>
        </w:trPr>
        <w:tc>
          <w:tcPr>
            <w:tcW w:w="90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63EF5265" w14:textId="77777777" w:rsidR="00471D6E" w:rsidRPr="00E4094D" w:rsidRDefault="00471D6E" w:rsidP="00471D6E">
            <w:r w:rsidRPr="00E4094D">
              <w:rPr>
                <w:i/>
                <w:iCs/>
              </w:rPr>
              <w:t>[</w:t>
            </w:r>
            <w:proofErr w:type="spellStart"/>
            <w:r w:rsidRPr="00E4094D">
              <w:rPr>
                <w:i/>
                <w:iCs/>
              </w:rPr>
              <w:t>Freetext</w:t>
            </w:r>
            <w:proofErr w:type="spellEnd"/>
            <w:r w:rsidRPr="00E4094D">
              <w:rPr>
                <w:i/>
                <w:iCs/>
              </w:rPr>
              <w:t>]</w:t>
            </w:r>
            <w:r w:rsidRPr="00E4094D">
              <w:t> </w:t>
            </w:r>
          </w:p>
          <w:p w14:paraId="6F38D9C9" w14:textId="77777777" w:rsidR="00471D6E" w:rsidRPr="00E4094D" w:rsidRDefault="00471D6E" w:rsidP="00471D6E">
            <w:r w:rsidRPr="00E4094D">
              <w:t> </w:t>
            </w:r>
          </w:p>
        </w:tc>
      </w:tr>
    </w:tbl>
    <w:p w14:paraId="176CEDAA" w14:textId="77777777" w:rsidR="00471D6E" w:rsidRPr="00E4094D" w:rsidRDefault="00471D6E" w:rsidP="009F7F8F">
      <w:pPr>
        <w:rPr>
          <w:b/>
          <w:bCs/>
        </w:rPr>
      </w:pPr>
    </w:p>
    <w:p w14:paraId="6AE0C42F" w14:textId="77777777" w:rsidR="00DF4927" w:rsidRPr="00CE5287" w:rsidRDefault="00DF4927" w:rsidP="009F7F8F"/>
    <w:p w14:paraId="312B43DF" w14:textId="1D2036A4" w:rsidR="00637075" w:rsidRPr="00240181" w:rsidRDefault="00DD16E6" w:rsidP="00CB464C">
      <w:pPr>
        <w:pStyle w:val="Heading1"/>
        <w:numPr>
          <w:ilvl w:val="0"/>
          <w:numId w:val="0"/>
        </w:numPr>
        <w:spacing w:after="240"/>
        <w:ind w:left="426"/>
        <w:rPr>
          <w:sz w:val="32"/>
          <w:szCs w:val="32"/>
        </w:rPr>
      </w:pPr>
      <w:bookmarkStart w:id="188" w:name="_Toc200970852"/>
      <w:bookmarkEnd w:id="185"/>
      <w:bookmarkEnd w:id="186"/>
      <w:r>
        <w:rPr>
          <w:sz w:val="32"/>
          <w:szCs w:val="32"/>
        </w:rPr>
        <w:t xml:space="preserve">5. </w:t>
      </w:r>
      <w:bookmarkStart w:id="189" w:name="_Toc179458481"/>
      <w:bookmarkStart w:id="190" w:name="_Toc179458568"/>
      <w:bookmarkStart w:id="191" w:name="_Toc179459384"/>
      <w:bookmarkStart w:id="192" w:name="_Toc179473109"/>
      <w:bookmarkStart w:id="193" w:name="_Toc2123463234"/>
      <w:bookmarkStart w:id="194" w:name="_Toc181262990"/>
      <w:bookmarkStart w:id="195" w:name="_Toc181269148"/>
      <w:bookmarkStart w:id="196" w:name="_Toc181269348"/>
      <w:bookmarkStart w:id="197" w:name="_Toc197520678"/>
      <w:r w:rsidR="00CB464C">
        <w:rPr>
          <w:sz w:val="32"/>
          <w:szCs w:val="32"/>
        </w:rPr>
        <w:t xml:space="preserve"> </w:t>
      </w:r>
      <w:r w:rsidR="69C2D025" w:rsidRPr="00240181">
        <w:rPr>
          <w:sz w:val="32"/>
          <w:szCs w:val="32"/>
        </w:rPr>
        <w:t>Prior Informed Consent</w:t>
      </w:r>
      <w:bookmarkEnd w:id="188"/>
      <w:bookmarkEnd w:id="189"/>
      <w:bookmarkEnd w:id="190"/>
      <w:bookmarkEnd w:id="191"/>
      <w:bookmarkEnd w:id="192"/>
      <w:bookmarkEnd w:id="193"/>
      <w:bookmarkEnd w:id="194"/>
      <w:bookmarkEnd w:id="195"/>
      <w:bookmarkEnd w:id="196"/>
      <w:bookmarkEnd w:id="197"/>
    </w:p>
    <w:p w14:paraId="05285492" w14:textId="5670A8EB" w:rsidR="0094477C" w:rsidRPr="0094477C" w:rsidRDefault="0094477C" w:rsidP="000E608A">
      <w:pPr>
        <w:pStyle w:val="Heading2"/>
        <w:numPr>
          <w:ilvl w:val="1"/>
          <w:numId w:val="54"/>
        </w:numPr>
        <w:ind w:hanging="507"/>
      </w:pPr>
      <w:bookmarkStart w:id="198" w:name="_Toc181262991"/>
      <w:bookmarkStart w:id="199" w:name="_Toc181269149"/>
      <w:bookmarkStart w:id="200" w:name="_Toc181269349"/>
      <w:bookmarkStart w:id="201" w:name="_Toc197520679"/>
      <w:bookmarkStart w:id="202" w:name="_Toc200970853"/>
      <w:r>
        <w:t>Back</w:t>
      </w:r>
      <w:r w:rsidR="000E608A">
        <w:t>ground – The export and import of certain hazardous chemicals under GB PIC</w:t>
      </w:r>
    </w:p>
    <w:p w14:paraId="2CC4CD06" w14:textId="1DF41E67" w:rsidR="00B37CB4" w:rsidRDefault="1AC589B5" w:rsidP="00B37CB4">
      <w:pPr>
        <w:pStyle w:val="ListParagraph"/>
        <w:numPr>
          <w:ilvl w:val="2"/>
          <w:numId w:val="54"/>
        </w:numPr>
        <w:ind w:left="709" w:hanging="709"/>
        <w:rPr>
          <w:rFonts w:eastAsia="Arial"/>
        </w:rPr>
      </w:pPr>
      <w:bookmarkStart w:id="203" w:name="_Toc179459386"/>
      <w:bookmarkEnd w:id="198"/>
      <w:bookmarkEnd w:id="199"/>
      <w:bookmarkEnd w:id="200"/>
      <w:bookmarkEnd w:id="201"/>
      <w:bookmarkEnd w:id="202"/>
      <w:r w:rsidRPr="00B406C7">
        <w:rPr>
          <w:rFonts w:eastAsia="Arial"/>
        </w:rPr>
        <w:t xml:space="preserve">Assimilated </w:t>
      </w:r>
      <w:hyperlink r:id="rId48">
        <w:r w:rsidRPr="00B406C7">
          <w:rPr>
            <w:rStyle w:val="Hyperlink"/>
            <w:rFonts w:eastAsia="Arial" w:cs="Arial"/>
          </w:rPr>
          <w:t>Regulation EU No. 649/2012 on the Export and Import of Certain Hazardous Chemicals</w:t>
        </w:r>
      </w:hyperlink>
      <w:r w:rsidRPr="00B406C7">
        <w:rPr>
          <w:rFonts w:eastAsia="Arial"/>
        </w:rPr>
        <w:t xml:space="preserve"> (known as ‘GB Prior Informed Consent’ or ‘GB PIC’) implements the UK’s obligations under the international </w:t>
      </w:r>
      <w:hyperlink r:id="rId49">
        <w:r w:rsidRPr="00B406C7">
          <w:rPr>
            <w:rStyle w:val="Hyperlink"/>
            <w:rFonts w:eastAsia="Arial" w:cs="Arial"/>
          </w:rPr>
          <w:t>Rotterdam Convention</w:t>
        </w:r>
      </w:hyperlink>
      <w:r w:rsidRPr="00B406C7">
        <w:rPr>
          <w:rFonts w:eastAsia="Arial"/>
        </w:rPr>
        <w:t xml:space="preserve"> </w:t>
      </w:r>
      <w:r w:rsidRPr="00B406C7">
        <w:rPr>
          <w:rFonts w:eastAsia="Arial"/>
        </w:rPr>
        <w:lastRenderedPageBreak/>
        <w:t>on international trade in certain hazardous chemicals. The main objectives are to promote shared responsibility and cooperation in the international trade of hazardous chemicals</w:t>
      </w:r>
      <w:r w:rsidR="34E4A71E" w:rsidRPr="00B406C7">
        <w:rPr>
          <w:rFonts w:eastAsia="Arial"/>
        </w:rPr>
        <w:t>,</w:t>
      </w:r>
      <w:r w:rsidRPr="00B406C7">
        <w:rPr>
          <w:rFonts w:eastAsia="Arial"/>
        </w:rPr>
        <w:t xml:space="preserve"> and to protect human health and the environment by providing importing countries with information on how to store, transport, use and dispose of hazardous chemicals safely.</w:t>
      </w:r>
      <w:bookmarkStart w:id="204" w:name="_Toc179459387"/>
      <w:bookmarkEnd w:id="203"/>
    </w:p>
    <w:p w14:paraId="3D84B9F3" w14:textId="77777777" w:rsidR="00B37CB4" w:rsidRDefault="00B37CB4" w:rsidP="00B37CB4">
      <w:pPr>
        <w:pStyle w:val="ListParagraph"/>
        <w:ind w:left="709" w:firstLine="0"/>
        <w:rPr>
          <w:rFonts w:eastAsia="Arial"/>
        </w:rPr>
      </w:pPr>
    </w:p>
    <w:p w14:paraId="5150CDE5" w14:textId="1616A212" w:rsidR="00B37CB4" w:rsidRDefault="00637075" w:rsidP="00B37CB4">
      <w:pPr>
        <w:pStyle w:val="ListParagraph"/>
        <w:numPr>
          <w:ilvl w:val="2"/>
          <w:numId w:val="54"/>
        </w:numPr>
        <w:ind w:left="709" w:hanging="709"/>
        <w:rPr>
          <w:rFonts w:eastAsia="Arial"/>
        </w:rPr>
      </w:pPr>
      <w:r w:rsidRPr="00B37CB4">
        <w:rPr>
          <w:rFonts w:eastAsia="Arial"/>
        </w:rPr>
        <w:t>GB PIC goes significantly beyond the Rotterdam Convention by extending the requirements to chemicals that meet the criteria to be considered as being ‘banned’ or ‘severely restricted’ in Great Britain</w:t>
      </w:r>
      <w:r w:rsidR="217C2501" w:rsidRPr="00B37CB4">
        <w:rPr>
          <w:rFonts w:eastAsia="Arial"/>
        </w:rPr>
        <w:t xml:space="preserve"> (GB)</w:t>
      </w:r>
      <w:r w:rsidR="40C809DD" w:rsidRPr="00B37CB4">
        <w:rPr>
          <w:rFonts w:eastAsia="Arial"/>
        </w:rPr>
        <w:t>,</w:t>
      </w:r>
      <w:r w:rsidRPr="00B37CB4">
        <w:rPr>
          <w:rFonts w:eastAsia="Arial"/>
        </w:rPr>
        <w:t xml:space="preserve"> not just those that have been agreed for listing under the Convention. GB PIC requirements also apply irrespective of the intended use of the chemical in the importing country and to exports to all countries, not just those that are parties to the Convention.</w:t>
      </w:r>
      <w:bookmarkStart w:id="205" w:name="_Toc179459388"/>
      <w:bookmarkEnd w:id="204"/>
    </w:p>
    <w:p w14:paraId="32FABC51" w14:textId="77777777" w:rsidR="00B37CB4" w:rsidRPr="00B37CB4" w:rsidRDefault="00B37CB4" w:rsidP="00B37CB4">
      <w:pPr>
        <w:pStyle w:val="ListParagraph"/>
        <w:rPr>
          <w:rFonts w:eastAsia="Arial"/>
        </w:rPr>
      </w:pPr>
    </w:p>
    <w:p w14:paraId="2C2D34CC" w14:textId="5A688F0F" w:rsidR="00B37CB4" w:rsidRDefault="00637075" w:rsidP="00B37CB4">
      <w:pPr>
        <w:pStyle w:val="ListParagraph"/>
        <w:numPr>
          <w:ilvl w:val="2"/>
          <w:numId w:val="54"/>
        </w:numPr>
        <w:ind w:left="709" w:hanging="709"/>
        <w:rPr>
          <w:rFonts w:eastAsia="Arial"/>
        </w:rPr>
      </w:pPr>
      <w:r w:rsidRPr="00B37CB4">
        <w:rPr>
          <w:rFonts w:eastAsia="Arial"/>
        </w:rPr>
        <w:t xml:space="preserve">GB PIC requires companies to notify the first export in any year of any hazardous chemical that is in the </w:t>
      </w:r>
      <w:hyperlink r:id="rId50" w:history="1">
        <w:r w:rsidRPr="00B37CB4">
          <w:rPr>
            <w:rStyle w:val="Hyperlink"/>
            <w:rFonts w:eastAsia="Arial" w:cs="Arial"/>
          </w:rPr>
          <w:t>GB PIC list</w:t>
        </w:r>
      </w:hyperlink>
      <w:r w:rsidRPr="00B37CB4">
        <w:rPr>
          <w:rFonts w:eastAsia="Arial"/>
        </w:rPr>
        <w:t xml:space="preserve"> to any importing country (including the EU and movement to NI) at least 35 days before the intended date of export. Some chemicals, those in Parts 2 and 3 of the GB PIC </w:t>
      </w:r>
      <w:proofErr w:type="gramStart"/>
      <w:r w:rsidRPr="00B37CB4">
        <w:rPr>
          <w:rFonts w:eastAsia="Arial"/>
        </w:rPr>
        <w:t>list</w:t>
      </w:r>
      <w:proofErr w:type="gramEnd"/>
      <w:r w:rsidRPr="00B37CB4">
        <w:rPr>
          <w:rFonts w:eastAsia="Arial"/>
        </w:rPr>
        <w:t>, additionally require the consent of the importing country before export can take place.</w:t>
      </w:r>
      <w:bookmarkStart w:id="206" w:name="_Toc179459389"/>
      <w:bookmarkEnd w:id="205"/>
    </w:p>
    <w:p w14:paraId="123F70BD" w14:textId="77777777" w:rsidR="00B37CB4" w:rsidRPr="00B37CB4" w:rsidRDefault="00B37CB4" w:rsidP="00B37CB4">
      <w:pPr>
        <w:pStyle w:val="ListParagraph"/>
        <w:rPr>
          <w:rFonts w:eastAsia="Arial"/>
        </w:rPr>
      </w:pPr>
    </w:p>
    <w:p w14:paraId="10919B09" w14:textId="6721D824" w:rsidR="00B37CB4" w:rsidRDefault="00637075" w:rsidP="00B37CB4">
      <w:pPr>
        <w:pStyle w:val="ListParagraph"/>
        <w:numPr>
          <w:ilvl w:val="2"/>
          <w:numId w:val="54"/>
        </w:numPr>
        <w:ind w:left="709" w:hanging="709"/>
        <w:rPr>
          <w:rFonts w:eastAsia="Arial"/>
        </w:rPr>
      </w:pPr>
      <w:r w:rsidRPr="00B37CB4">
        <w:rPr>
          <w:rFonts w:eastAsia="Arial"/>
        </w:rPr>
        <w:t xml:space="preserve">When the UK left the European Union, the EU PIC Regulation was retained in GB under </w:t>
      </w:r>
      <w:hyperlink r:id="rId51">
        <w:r w:rsidR="0026480A" w:rsidRPr="00B37CB4">
          <w:rPr>
            <w:rStyle w:val="Hyperlink"/>
            <w:rFonts w:eastAsia="Arial" w:cs="Arial"/>
          </w:rPr>
          <w:t>section 3 of the European Union (Withdrawal) Act 2018</w:t>
        </w:r>
      </w:hyperlink>
      <w:r w:rsidR="009A689E" w:rsidRPr="00B37CB4">
        <w:rPr>
          <w:rFonts w:eastAsia="Arial"/>
        </w:rPr>
        <w:t>.</w:t>
      </w:r>
      <w:r w:rsidR="00F612C0" w:rsidRPr="00B37CB4">
        <w:rPr>
          <w:rFonts w:eastAsia="Arial"/>
        </w:rPr>
        <w:t xml:space="preserve"> The proposed changes aim to remedy</w:t>
      </w:r>
      <w:r w:rsidR="002A19F2" w:rsidRPr="00B37CB4">
        <w:rPr>
          <w:rFonts w:eastAsia="Arial"/>
        </w:rPr>
        <w:t xml:space="preserve"> issues in the assimilated </w:t>
      </w:r>
      <w:r w:rsidR="000F2CBA" w:rsidRPr="00B37CB4">
        <w:rPr>
          <w:rFonts w:eastAsia="Arial"/>
        </w:rPr>
        <w:t>Regulation that have been identified through experience of operating GB PIC, so they are more appropriate for the UK</w:t>
      </w:r>
      <w:r w:rsidR="556C423A" w:rsidRPr="00B37CB4">
        <w:rPr>
          <w:rFonts w:eastAsia="Arial"/>
        </w:rPr>
        <w:t>.</w:t>
      </w:r>
      <w:bookmarkStart w:id="207" w:name="_Toc179459390"/>
      <w:bookmarkEnd w:id="206"/>
    </w:p>
    <w:p w14:paraId="722937BD" w14:textId="77777777" w:rsidR="00B37CB4" w:rsidRPr="00B37CB4" w:rsidRDefault="00B37CB4" w:rsidP="00B37CB4">
      <w:pPr>
        <w:pStyle w:val="ListParagraph"/>
        <w:rPr>
          <w:rFonts w:eastAsia="Arial"/>
        </w:rPr>
      </w:pPr>
    </w:p>
    <w:p w14:paraId="3780A584" w14:textId="7A1F08F7" w:rsidR="00637075" w:rsidRPr="00B37CB4" w:rsidRDefault="00637075" w:rsidP="00B37CB4">
      <w:pPr>
        <w:pStyle w:val="ListParagraph"/>
        <w:numPr>
          <w:ilvl w:val="2"/>
          <w:numId w:val="54"/>
        </w:numPr>
        <w:ind w:left="709" w:hanging="709"/>
        <w:rPr>
          <w:rFonts w:eastAsia="Arial"/>
        </w:rPr>
      </w:pPr>
      <w:r w:rsidRPr="00B37CB4">
        <w:rPr>
          <w:rFonts w:eastAsia="Arial"/>
        </w:rPr>
        <w:t xml:space="preserve">Since the establishment of the GB PIC regime, the number of annual export notifications administered by HSE, the GB PIC Designated National Authority (DNA) has increased as the regulatory requirements now apply to export of listed chemicals from GB to the EU and to movement from GB to NI under the Windsor Framework arrangements. Although the transition to GB PIC has not presented any significant challenges to the operation of the regime, there are some </w:t>
      </w:r>
      <w:r w:rsidR="00E73D7D" w:rsidRPr="00B37CB4">
        <w:rPr>
          <w:rFonts w:eastAsia="Arial"/>
        </w:rPr>
        <w:t xml:space="preserve">limited and technical </w:t>
      </w:r>
      <w:r w:rsidRPr="00B37CB4">
        <w:rPr>
          <w:rFonts w:eastAsia="Arial"/>
        </w:rPr>
        <w:t xml:space="preserve">changes that HSE propose to make to ensure that the legislation is proportionate to the needs of </w:t>
      </w:r>
      <w:r w:rsidR="00E73D7D" w:rsidRPr="00B37CB4">
        <w:rPr>
          <w:rFonts w:eastAsia="Arial"/>
        </w:rPr>
        <w:t>GB. The intended result would</w:t>
      </w:r>
      <w:r w:rsidR="40C809DD" w:rsidRPr="00B37CB4">
        <w:rPr>
          <w:rFonts w:eastAsia="Arial"/>
        </w:rPr>
        <w:t xml:space="preserve"> </w:t>
      </w:r>
      <w:r w:rsidR="7EF5BBD2" w:rsidRPr="00B37CB4">
        <w:rPr>
          <w:rFonts w:eastAsia="Arial"/>
        </w:rPr>
        <w:t>be</w:t>
      </w:r>
      <w:r w:rsidRPr="00B37CB4">
        <w:rPr>
          <w:rFonts w:eastAsia="Arial"/>
        </w:rPr>
        <w:t xml:space="preserve"> that </w:t>
      </w:r>
      <w:r w:rsidR="42D2C5AA" w:rsidRPr="00B37CB4">
        <w:rPr>
          <w:rFonts w:eastAsia="Arial"/>
        </w:rPr>
        <w:t>the</w:t>
      </w:r>
      <w:r w:rsidRPr="00B37CB4">
        <w:rPr>
          <w:rFonts w:eastAsia="Arial"/>
        </w:rPr>
        <w:t xml:space="preserve"> </w:t>
      </w:r>
      <w:r w:rsidR="42D2C5AA" w:rsidRPr="00B37CB4">
        <w:rPr>
          <w:rFonts w:eastAsia="Arial"/>
        </w:rPr>
        <w:t>UK</w:t>
      </w:r>
      <w:r w:rsidRPr="00B37CB4">
        <w:rPr>
          <w:rFonts w:eastAsia="Arial"/>
        </w:rPr>
        <w:t xml:space="preserve"> can </w:t>
      </w:r>
      <w:r w:rsidR="3587E6B7" w:rsidRPr="00B37CB4">
        <w:rPr>
          <w:rFonts w:eastAsia="Arial"/>
        </w:rPr>
        <w:t xml:space="preserve">continue to </w:t>
      </w:r>
      <w:r w:rsidRPr="00B37CB4">
        <w:rPr>
          <w:rFonts w:eastAsia="Arial"/>
        </w:rPr>
        <w:t xml:space="preserve">implement </w:t>
      </w:r>
      <w:r w:rsidR="29F01CFC" w:rsidRPr="00B37CB4">
        <w:rPr>
          <w:rFonts w:eastAsia="Arial"/>
        </w:rPr>
        <w:t>its</w:t>
      </w:r>
      <w:r w:rsidRPr="00B37CB4">
        <w:rPr>
          <w:rFonts w:eastAsia="Arial"/>
        </w:rPr>
        <w:t xml:space="preserve"> international obligations within the required timescales</w:t>
      </w:r>
      <w:r w:rsidR="2F248747" w:rsidRPr="00B37CB4">
        <w:rPr>
          <w:rFonts w:eastAsia="Arial"/>
        </w:rPr>
        <w:t>.</w:t>
      </w:r>
      <w:bookmarkStart w:id="208" w:name="_Toc182214953"/>
      <w:bookmarkStart w:id="209" w:name="_Toc182229574"/>
      <w:bookmarkStart w:id="210" w:name="_Toc182229650"/>
      <w:bookmarkStart w:id="211" w:name="_Toc179459391"/>
      <w:bookmarkStart w:id="212" w:name="_Toc181269150"/>
      <w:bookmarkStart w:id="213" w:name="_Toc181269350"/>
      <w:bookmarkEnd w:id="207"/>
      <w:bookmarkEnd w:id="208"/>
      <w:bookmarkEnd w:id="209"/>
      <w:bookmarkEnd w:id="210"/>
    </w:p>
    <w:p w14:paraId="16F211F5" w14:textId="16CE926F" w:rsidR="00290F0E" w:rsidRPr="00290F0E" w:rsidRDefault="69C2D025" w:rsidP="00B406C7">
      <w:pPr>
        <w:pStyle w:val="Heading2"/>
        <w:numPr>
          <w:ilvl w:val="1"/>
          <w:numId w:val="54"/>
        </w:numPr>
        <w:ind w:left="851" w:hanging="567"/>
        <w:rPr>
          <w:rFonts w:eastAsia="Arial"/>
        </w:rPr>
      </w:pPr>
      <w:bookmarkStart w:id="214" w:name="_Toc197520682"/>
      <w:bookmarkStart w:id="215" w:name="_Toc197520685"/>
      <w:bookmarkStart w:id="216" w:name="_Toc200970854"/>
      <w:bookmarkEnd w:id="214"/>
      <w:r w:rsidRPr="587AEA4E">
        <w:rPr>
          <w:rFonts w:eastAsia="Arial"/>
        </w:rPr>
        <w:t>Removal of the Special Reference Identification Numbers</w:t>
      </w:r>
      <w:bookmarkEnd w:id="211"/>
      <w:r w:rsidRPr="587AEA4E">
        <w:rPr>
          <w:rFonts w:eastAsia="Arial"/>
        </w:rPr>
        <w:t xml:space="preserve"> procedure</w:t>
      </w:r>
      <w:bookmarkEnd w:id="212"/>
      <w:bookmarkEnd w:id="213"/>
      <w:bookmarkEnd w:id="215"/>
      <w:bookmarkEnd w:id="216"/>
    </w:p>
    <w:p w14:paraId="7F5FC9AB" w14:textId="040CE675" w:rsidR="00713B2F" w:rsidRPr="00C537AE" w:rsidRDefault="00637075" w:rsidP="00B37CB4">
      <w:pPr>
        <w:pStyle w:val="ListParagraph"/>
        <w:numPr>
          <w:ilvl w:val="2"/>
          <w:numId w:val="54"/>
        </w:numPr>
        <w:ind w:left="851"/>
        <w:rPr>
          <w:rFonts w:eastAsia="Arial"/>
        </w:rPr>
      </w:pPr>
      <w:bookmarkStart w:id="217" w:name="_Toc179459392"/>
      <w:r w:rsidRPr="00C537AE">
        <w:rPr>
          <w:rFonts w:eastAsia="Arial"/>
        </w:rPr>
        <w:t xml:space="preserve">GB PIC does not apply to small quantities of listed chemicals (not exceeding 10kg in any year from each exporter to any importing country) being exported for the purposes of research and analysis that are unlikely to affect human health or the environment. However, exporters of these chemicals must obtain from the DNA, a Special Reference Identification Number (‘Special RIN’ or ‘SRIN’) and include it in their export declaration. A Special RIN is also required where the export of a chemical relates to </w:t>
      </w:r>
      <w:proofErr w:type="gramStart"/>
      <w:r w:rsidRPr="00C537AE">
        <w:rPr>
          <w:rFonts w:eastAsia="Arial"/>
        </w:rPr>
        <w:t>an emergency situation</w:t>
      </w:r>
      <w:proofErr w:type="gramEnd"/>
      <w:r w:rsidRPr="00C537AE">
        <w:rPr>
          <w:rFonts w:eastAsia="Arial"/>
        </w:rPr>
        <w:t>.</w:t>
      </w:r>
      <w:bookmarkStart w:id="218" w:name="_Toc179459393"/>
      <w:bookmarkEnd w:id="217"/>
    </w:p>
    <w:p w14:paraId="56D256F8" w14:textId="77777777" w:rsidR="00505E61" w:rsidRPr="000B12ED" w:rsidRDefault="00505E61" w:rsidP="00B37CB4">
      <w:pPr>
        <w:pStyle w:val="ListParagraph"/>
        <w:ind w:left="851" w:firstLine="0"/>
        <w:rPr>
          <w:rFonts w:eastAsia="Arial"/>
        </w:rPr>
      </w:pPr>
    </w:p>
    <w:p w14:paraId="5EE32DB1" w14:textId="7BEBC543" w:rsidR="00637075" w:rsidRPr="006C6821" w:rsidRDefault="1AC589B5" w:rsidP="00B37CB4">
      <w:pPr>
        <w:pStyle w:val="ListParagraph"/>
        <w:numPr>
          <w:ilvl w:val="2"/>
          <w:numId w:val="54"/>
        </w:numPr>
        <w:ind w:left="851"/>
        <w:rPr>
          <w:rFonts w:eastAsia="Arial"/>
        </w:rPr>
      </w:pPr>
      <w:r w:rsidRPr="73116A15">
        <w:rPr>
          <w:rFonts w:eastAsia="Arial"/>
        </w:rPr>
        <w:t xml:space="preserve">The Special RIN is not a requirement of the Rotterdam Convention, and it does not implement any provision of that Convention. No further use is made of the Special RIN by HSE or UK customs authorities, nor is it a requirement of importing countries. The Special RIN procedure was introduced into the EU </w:t>
      </w:r>
      <w:r w:rsidRPr="73116A15">
        <w:rPr>
          <w:rFonts w:eastAsia="Arial"/>
        </w:rPr>
        <w:lastRenderedPageBreak/>
        <w:t xml:space="preserve">PIC Regulation when the </w:t>
      </w:r>
      <w:proofErr w:type="spellStart"/>
      <w:r w:rsidRPr="73116A15">
        <w:rPr>
          <w:rFonts w:eastAsia="Arial"/>
        </w:rPr>
        <w:t>ePIC</w:t>
      </w:r>
      <w:proofErr w:type="spellEnd"/>
      <w:r w:rsidRPr="73116A15">
        <w:rPr>
          <w:rFonts w:eastAsia="Arial"/>
        </w:rPr>
        <w:t xml:space="preserve"> system for electronic submission of export notifications was established. The GB PIC DNA no longer uses </w:t>
      </w:r>
      <w:proofErr w:type="spellStart"/>
      <w:proofErr w:type="gramStart"/>
      <w:r w:rsidRPr="73116A15">
        <w:rPr>
          <w:rFonts w:eastAsia="Arial"/>
        </w:rPr>
        <w:t>ePIC</w:t>
      </w:r>
      <w:proofErr w:type="spellEnd"/>
      <w:proofErr w:type="gramEnd"/>
      <w:r w:rsidRPr="73116A15">
        <w:rPr>
          <w:rFonts w:eastAsia="Arial"/>
        </w:rPr>
        <w:t xml:space="preserve"> and the Special RIN serves no useful purpose in the operation of the GB PIC Regulation. Chemicals exported under the Special RIN procedure are excluded from GB PIC annual requirement to report the quantities of listed chemicals that have been exported or imported during the previous year. </w:t>
      </w:r>
      <w:r w:rsidR="79AE27B2" w:rsidRPr="73116A15">
        <w:rPr>
          <w:rFonts w:eastAsia="Arial"/>
        </w:rPr>
        <w:t>HSE</w:t>
      </w:r>
      <w:r w:rsidRPr="73116A15">
        <w:rPr>
          <w:rFonts w:eastAsia="Arial"/>
        </w:rPr>
        <w:t xml:space="preserve"> therefore propose</w:t>
      </w:r>
      <w:r w:rsidR="3BF68791" w:rsidRPr="73116A15">
        <w:rPr>
          <w:rFonts w:eastAsia="Arial"/>
        </w:rPr>
        <w:t>s</w:t>
      </w:r>
      <w:r w:rsidRPr="73116A15">
        <w:rPr>
          <w:rFonts w:eastAsia="Arial"/>
        </w:rPr>
        <w:t xml:space="preserve"> the removal of the Special RIN procedure.</w:t>
      </w:r>
      <w:bookmarkEnd w:id="218"/>
    </w:p>
    <w:p w14:paraId="69D7207A" w14:textId="77777777" w:rsidR="00D23E79" w:rsidRDefault="00D23E79" w:rsidP="00C73527">
      <w:pPr>
        <w:rPr>
          <w:rFonts w:eastAsia="Arial"/>
        </w:rPr>
      </w:pPr>
    </w:p>
    <w:tbl>
      <w:tblPr>
        <w:tblStyle w:val="TableGrid"/>
        <w:tblW w:w="0" w:type="auto"/>
        <w:tblLook w:val="04A0" w:firstRow="1" w:lastRow="0" w:firstColumn="1" w:lastColumn="0" w:noHBand="0" w:noVBand="1"/>
      </w:tblPr>
      <w:tblGrid>
        <w:gridCol w:w="1502"/>
        <w:gridCol w:w="1503"/>
        <w:gridCol w:w="1503"/>
        <w:gridCol w:w="1502"/>
        <w:gridCol w:w="1503"/>
        <w:gridCol w:w="1503"/>
      </w:tblGrid>
      <w:tr w:rsidR="00F20F4B" w14:paraId="2104C9EB" w14:textId="77777777" w:rsidTr="008B7450">
        <w:tc>
          <w:tcPr>
            <w:tcW w:w="9016" w:type="dxa"/>
            <w:gridSpan w:val="6"/>
          </w:tcPr>
          <w:p w14:paraId="1FEDCED4" w14:textId="3B899E15" w:rsidR="00F20F4B" w:rsidRDefault="00F20F4B" w:rsidP="008B7450">
            <w:r>
              <w:t>PIC Question 1:</w:t>
            </w:r>
          </w:p>
          <w:p w14:paraId="01244E6C" w14:textId="0DC2F346" w:rsidR="00F20F4B" w:rsidRDefault="00F20F4B" w:rsidP="008B7450">
            <w:pPr>
              <w:rPr>
                <w:b w:val="0"/>
                <w:bCs w:val="0"/>
              </w:rPr>
            </w:pPr>
            <w:r>
              <w:rPr>
                <w:b w:val="0"/>
                <w:bCs w:val="0"/>
              </w:rPr>
              <w:t>To what extent do you agree or disagree</w:t>
            </w:r>
            <w:r w:rsidR="004F33D9">
              <w:rPr>
                <w:b w:val="0"/>
                <w:bCs w:val="0"/>
              </w:rPr>
              <w:t xml:space="preserve"> with the proposal to remove the Special Reference Identification Number (SRIN) procedure</w:t>
            </w:r>
            <w:r>
              <w:rPr>
                <w:b w:val="0"/>
                <w:bCs w:val="0"/>
              </w:rPr>
              <w:t>?</w:t>
            </w:r>
          </w:p>
          <w:p w14:paraId="68E12993" w14:textId="77777777" w:rsidR="00F20F4B" w:rsidRPr="00FF0F34" w:rsidRDefault="00F20F4B" w:rsidP="008B7450">
            <w:pPr>
              <w:rPr>
                <w:b w:val="0"/>
                <w:bCs w:val="0"/>
              </w:rPr>
            </w:pPr>
            <w:r>
              <w:rPr>
                <w:b w:val="0"/>
                <w:bCs w:val="0"/>
              </w:rPr>
              <w:t>Tick the relevant answer.</w:t>
            </w:r>
          </w:p>
        </w:tc>
      </w:tr>
      <w:tr w:rsidR="00F20F4B" w14:paraId="02E8835C" w14:textId="77777777" w:rsidTr="008B7450">
        <w:tc>
          <w:tcPr>
            <w:tcW w:w="1502" w:type="dxa"/>
          </w:tcPr>
          <w:p w14:paraId="4FC2EF52" w14:textId="77777777" w:rsidR="00F20F4B" w:rsidRDefault="00F20F4B" w:rsidP="008B7450">
            <w:pPr>
              <w:jc w:val="center"/>
              <w:rPr>
                <w:b w:val="0"/>
                <w:bCs w:val="0"/>
              </w:rPr>
            </w:pPr>
            <w:r>
              <w:rPr>
                <w:b w:val="0"/>
                <w:bCs w:val="0"/>
              </w:rPr>
              <w:t>Strongly Agree</w:t>
            </w:r>
          </w:p>
        </w:tc>
        <w:tc>
          <w:tcPr>
            <w:tcW w:w="1503" w:type="dxa"/>
          </w:tcPr>
          <w:p w14:paraId="04640A6A" w14:textId="77777777" w:rsidR="00F20F4B" w:rsidRDefault="00F20F4B" w:rsidP="008B7450">
            <w:pPr>
              <w:jc w:val="center"/>
              <w:rPr>
                <w:b w:val="0"/>
                <w:bCs w:val="0"/>
              </w:rPr>
            </w:pPr>
            <w:r>
              <w:rPr>
                <w:b w:val="0"/>
                <w:bCs w:val="0"/>
              </w:rPr>
              <w:t>Agree</w:t>
            </w:r>
          </w:p>
        </w:tc>
        <w:tc>
          <w:tcPr>
            <w:tcW w:w="1503" w:type="dxa"/>
          </w:tcPr>
          <w:p w14:paraId="0CF02E06" w14:textId="77777777" w:rsidR="00F20F4B" w:rsidRDefault="00F20F4B" w:rsidP="008B7450">
            <w:pPr>
              <w:jc w:val="center"/>
              <w:rPr>
                <w:b w:val="0"/>
                <w:bCs w:val="0"/>
              </w:rPr>
            </w:pPr>
            <w:r>
              <w:rPr>
                <w:b w:val="0"/>
                <w:bCs w:val="0"/>
              </w:rPr>
              <w:t>Do not agree or disagree</w:t>
            </w:r>
          </w:p>
        </w:tc>
        <w:tc>
          <w:tcPr>
            <w:tcW w:w="1502" w:type="dxa"/>
          </w:tcPr>
          <w:p w14:paraId="7522416B" w14:textId="77777777" w:rsidR="00F20F4B" w:rsidRDefault="00F20F4B" w:rsidP="008B7450">
            <w:pPr>
              <w:jc w:val="center"/>
              <w:rPr>
                <w:b w:val="0"/>
                <w:bCs w:val="0"/>
              </w:rPr>
            </w:pPr>
            <w:r>
              <w:rPr>
                <w:b w:val="0"/>
                <w:bCs w:val="0"/>
              </w:rPr>
              <w:t>Disagree</w:t>
            </w:r>
          </w:p>
        </w:tc>
        <w:tc>
          <w:tcPr>
            <w:tcW w:w="1503" w:type="dxa"/>
          </w:tcPr>
          <w:p w14:paraId="3E348A47" w14:textId="77777777" w:rsidR="00F20F4B" w:rsidRDefault="00F20F4B" w:rsidP="008B7450">
            <w:pPr>
              <w:jc w:val="center"/>
              <w:rPr>
                <w:b w:val="0"/>
                <w:bCs w:val="0"/>
              </w:rPr>
            </w:pPr>
            <w:r>
              <w:rPr>
                <w:b w:val="0"/>
                <w:bCs w:val="0"/>
              </w:rPr>
              <w:t>Strongly Disagree</w:t>
            </w:r>
          </w:p>
        </w:tc>
        <w:tc>
          <w:tcPr>
            <w:tcW w:w="1503" w:type="dxa"/>
          </w:tcPr>
          <w:p w14:paraId="00A9888F" w14:textId="77777777" w:rsidR="00F20F4B" w:rsidRPr="00EA31E4" w:rsidRDefault="00F20F4B" w:rsidP="008B7450">
            <w:pPr>
              <w:jc w:val="center"/>
              <w:rPr>
                <w:b w:val="0"/>
                <w:bCs w:val="0"/>
              </w:rPr>
            </w:pPr>
            <w:r>
              <w:rPr>
                <w:b w:val="0"/>
                <w:bCs w:val="0"/>
              </w:rPr>
              <w:t>Don’t know</w:t>
            </w:r>
          </w:p>
        </w:tc>
      </w:tr>
      <w:tr w:rsidR="00F20F4B" w14:paraId="72886C73" w14:textId="77777777" w:rsidTr="008B7450">
        <w:tc>
          <w:tcPr>
            <w:tcW w:w="1502" w:type="dxa"/>
          </w:tcPr>
          <w:p w14:paraId="2D0416BF" w14:textId="77777777" w:rsidR="00F20F4B" w:rsidRDefault="00F20F4B" w:rsidP="008B7450">
            <w:pPr>
              <w:rPr>
                <w:b w:val="0"/>
                <w:bCs w:val="0"/>
              </w:rPr>
            </w:pPr>
          </w:p>
        </w:tc>
        <w:tc>
          <w:tcPr>
            <w:tcW w:w="1503" w:type="dxa"/>
          </w:tcPr>
          <w:p w14:paraId="10E976D1" w14:textId="77777777" w:rsidR="00F20F4B" w:rsidRDefault="00F20F4B" w:rsidP="008B7450">
            <w:pPr>
              <w:rPr>
                <w:b w:val="0"/>
                <w:bCs w:val="0"/>
              </w:rPr>
            </w:pPr>
          </w:p>
        </w:tc>
        <w:tc>
          <w:tcPr>
            <w:tcW w:w="1503" w:type="dxa"/>
          </w:tcPr>
          <w:p w14:paraId="677FD773" w14:textId="77777777" w:rsidR="00F20F4B" w:rsidRDefault="00F20F4B" w:rsidP="008B7450">
            <w:pPr>
              <w:rPr>
                <w:b w:val="0"/>
                <w:bCs w:val="0"/>
              </w:rPr>
            </w:pPr>
          </w:p>
        </w:tc>
        <w:tc>
          <w:tcPr>
            <w:tcW w:w="1502" w:type="dxa"/>
          </w:tcPr>
          <w:p w14:paraId="2E793CB8" w14:textId="77777777" w:rsidR="00F20F4B" w:rsidRDefault="00F20F4B" w:rsidP="008B7450">
            <w:pPr>
              <w:rPr>
                <w:b w:val="0"/>
                <w:bCs w:val="0"/>
              </w:rPr>
            </w:pPr>
          </w:p>
        </w:tc>
        <w:tc>
          <w:tcPr>
            <w:tcW w:w="1503" w:type="dxa"/>
          </w:tcPr>
          <w:p w14:paraId="7C1B2A38" w14:textId="77777777" w:rsidR="00F20F4B" w:rsidRDefault="00F20F4B" w:rsidP="008B7450">
            <w:pPr>
              <w:rPr>
                <w:b w:val="0"/>
                <w:bCs w:val="0"/>
              </w:rPr>
            </w:pPr>
          </w:p>
        </w:tc>
        <w:tc>
          <w:tcPr>
            <w:tcW w:w="1503" w:type="dxa"/>
          </w:tcPr>
          <w:p w14:paraId="392F9C35" w14:textId="77777777" w:rsidR="00F20F4B" w:rsidRDefault="00F20F4B" w:rsidP="008B7450">
            <w:pPr>
              <w:rPr>
                <w:b w:val="0"/>
                <w:bCs w:val="0"/>
              </w:rPr>
            </w:pPr>
          </w:p>
        </w:tc>
      </w:tr>
      <w:tr w:rsidR="00F20F4B" w14:paraId="2455D25A" w14:textId="77777777" w:rsidTr="008B7450">
        <w:tc>
          <w:tcPr>
            <w:tcW w:w="9016" w:type="dxa"/>
            <w:gridSpan w:val="6"/>
          </w:tcPr>
          <w:p w14:paraId="76B577C0" w14:textId="07080B88" w:rsidR="00F20F4B" w:rsidRPr="00811658" w:rsidRDefault="004F33D9" w:rsidP="008B7450">
            <w:r>
              <w:t xml:space="preserve">PIC </w:t>
            </w:r>
            <w:r w:rsidR="00F20F4B" w:rsidRPr="00811658">
              <w:t xml:space="preserve">Question </w:t>
            </w:r>
            <w:r>
              <w:t>1</w:t>
            </w:r>
            <w:r w:rsidR="00F20F4B" w:rsidRPr="00811658">
              <w:t>a:</w:t>
            </w:r>
          </w:p>
          <w:p w14:paraId="2AC00A3F" w14:textId="77777777" w:rsidR="00F20F4B" w:rsidRPr="00811658" w:rsidRDefault="00F20F4B" w:rsidP="008B7450">
            <w:pPr>
              <w:rPr>
                <w:b w:val="0"/>
                <w:bCs w:val="0"/>
              </w:rPr>
            </w:pPr>
            <w:r>
              <w:rPr>
                <w:b w:val="0"/>
                <w:bCs w:val="0"/>
              </w:rPr>
              <w:t xml:space="preserve">If you </w:t>
            </w:r>
            <w:proofErr w:type="gramStart"/>
            <w:r>
              <w:rPr>
                <w:b w:val="0"/>
                <w:bCs w:val="0"/>
              </w:rPr>
              <w:t>answered</w:t>
            </w:r>
            <w:proofErr w:type="gramEnd"/>
            <w:r>
              <w:rPr>
                <w:b w:val="0"/>
                <w:bCs w:val="0"/>
              </w:rPr>
              <w:t xml:space="preserve"> ‘don’t know’, please go to the next question. Otherwise, please briefly explain the reason(s) for your response.</w:t>
            </w:r>
          </w:p>
        </w:tc>
      </w:tr>
      <w:tr w:rsidR="00F20F4B" w14:paraId="6D052366" w14:textId="77777777" w:rsidTr="008B7450">
        <w:tc>
          <w:tcPr>
            <w:tcW w:w="9016" w:type="dxa"/>
            <w:gridSpan w:val="6"/>
          </w:tcPr>
          <w:p w14:paraId="0B739AC5" w14:textId="77777777" w:rsidR="00F20F4B" w:rsidRPr="00463FA7" w:rsidRDefault="00F20F4B" w:rsidP="008B7450">
            <w:pPr>
              <w:rPr>
                <w:b w:val="0"/>
                <w:bCs w:val="0"/>
                <w:i/>
                <w:iCs/>
              </w:rPr>
            </w:pPr>
            <w:r>
              <w:rPr>
                <w:b w:val="0"/>
                <w:bCs w:val="0"/>
                <w:i/>
                <w:iCs/>
              </w:rPr>
              <w:t>[Free Text]</w:t>
            </w:r>
          </w:p>
        </w:tc>
      </w:tr>
    </w:tbl>
    <w:p w14:paraId="39F5A5FE" w14:textId="77777777" w:rsidR="00F20F4B" w:rsidRDefault="00F20F4B" w:rsidP="00C73527">
      <w:pPr>
        <w:rPr>
          <w:rFonts w:eastAsia="Arial"/>
        </w:rPr>
      </w:pPr>
    </w:p>
    <w:tbl>
      <w:tblPr>
        <w:tblStyle w:val="TableGrid"/>
        <w:tblW w:w="0" w:type="auto"/>
        <w:tblLook w:val="04A0" w:firstRow="1" w:lastRow="0" w:firstColumn="1" w:lastColumn="0" w:noHBand="0" w:noVBand="1"/>
      </w:tblPr>
      <w:tblGrid>
        <w:gridCol w:w="9016"/>
      </w:tblGrid>
      <w:tr w:rsidR="005F2B60" w14:paraId="6A900437" w14:textId="77777777" w:rsidTr="008B7450">
        <w:tc>
          <w:tcPr>
            <w:tcW w:w="9016" w:type="dxa"/>
          </w:tcPr>
          <w:p w14:paraId="6B5D22EC" w14:textId="12358767" w:rsidR="005F2B60" w:rsidRDefault="005F2B60" w:rsidP="008B7450">
            <w:r>
              <w:t>PIC Question 2:</w:t>
            </w:r>
          </w:p>
          <w:p w14:paraId="6F11A6B1" w14:textId="402EE2C3" w:rsidR="005F2B60" w:rsidRDefault="005F2B60" w:rsidP="008B7450">
            <w:pPr>
              <w:rPr>
                <w:b w:val="0"/>
                <w:bCs w:val="0"/>
              </w:rPr>
            </w:pPr>
            <w:r>
              <w:rPr>
                <w:b w:val="0"/>
                <w:bCs w:val="0"/>
              </w:rPr>
              <w:t>Approximately how many SRINs does your organisation apply for in a typical year?</w:t>
            </w:r>
          </w:p>
          <w:p w14:paraId="1334C5AC" w14:textId="77777777" w:rsidR="005F2B60" w:rsidRPr="00FF0F34" w:rsidRDefault="005F2B60" w:rsidP="008B7450">
            <w:pPr>
              <w:rPr>
                <w:b w:val="0"/>
                <w:bCs w:val="0"/>
              </w:rPr>
            </w:pPr>
            <w:r>
              <w:rPr>
                <w:b w:val="0"/>
                <w:bCs w:val="0"/>
              </w:rPr>
              <w:t>Please enter a WHOLE NUMBER or indicate ‘DK’ if you don’t know or are unsure.</w:t>
            </w:r>
          </w:p>
        </w:tc>
      </w:tr>
      <w:tr w:rsidR="005F2B60" w14:paraId="0FCD8BDE" w14:textId="77777777" w:rsidTr="008B7450">
        <w:tc>
          <w:tcPr>
            <w:tcW w:w="9016" w:type="dxa"/>
          </w:tcPr>
          <w:p w14:paraId="31FE9CAE" w14:textId="77777777" w:rsidR="005F2B60" w:rsidRPr="00FE5608" w:rsidRDefault="005F2B60" w:rsidP="008B7450">
            <w:pPr>
              <w:rPr>
                <w:b w:val="0"/>
                <w:bCs w:val="0"/>
                <w:i/>
                <w:iCs/>
              </w:rPr>
            </w:pPr>
            <w:r>
              <w:rPr>
                <w:b w:val="0"/>
                <w:bCs w:val="0"/>
                <w:i/>
                <w:iCs/>
              </w:rPr>
              <w:t>[Input field]</w:t>
            </w:r>
          </w:p>
        </w:tc>
      </w:tr>
    </w:tbl>
    <w:p w14:paraId="705E94C9" w14:textId="77777777" w:rsidR="00F20F4B" w:rsidRPr="00DA2003" w:rsidRDefault="00F20F4B" w:rsidP="00C73527">
      <w:pPr>
        <w:rPr>
          <w:rFonts w:eastAsia="Arial"/>
        </w:rPr>
      </w:pPr>
    </w:p>
    <w:tbl>
      <w:tblPr>
        <w:tblStyle w:val="TableGrid"/>
        <w:tblW w:w="0" w:type="auto"/>
        <w:tblLook w:val="04A0" w:firstRow="1" w:lastRow="0" w:firstColumn="1" w:lastColumn="0" w:noHBand="0" w:noVBand="1"/>
      </w:tblPr>
      <w:tblGrid>
        <w:gridCol w:w="3005"/>
        <w:gridCol w:w="3005"/>
        <w:gridCol w:w="3006"/>
      </w:tblGrid>
      <w:tr w:rsidR="00663EBE" w14:paraId="614A395E" w14:textId="77777777" w:rsidTr="73116A15">
        <w:tc>
          <w:tcPr>
            <w:tcW w:w="9016" w:type="dxa"/>
            <w:gridSpan w:val="3"/>
          </w:tcPr>
          <w:p w14:paraId="2E9963D8" w14:textId="5A60973E" w:rsidR="00663EBE" w:rsidRDefault="00663EBE" w:rsidP="008B7450">
            <w:r>
              <w:t xml:space="preserve">PIC Question </w:t>
            </w:r>
            <w:r w:rsidR="00B84F90">
              <w:t>3</w:t>
            </w:r>
            <w:r>
              <w:t>:</w:t>
            </w:r>
          </w:p>
          <w:p w14:paraId="4D980F76" w14:textId="2281BB4B" w:rsidR="00663EBE" w:rsidRDefault="1542A737" w:rsidP="008B7450">
            <w:pPr>
              <w:rPr>
                <w:b w:val="0"/>
                <w:bCs w:val="0"/>
              </w:rPr>
            </w:pPr>
            <w:r>
              <w:rPr>
                <w:b w:val="0"/>
                <w:bCs w:val="0"/>
              </w:rPr>
              <w:t>Are there any unintended consequences which you think may result from</w:t>
            </w:r>
            <w:r w:rsidR="5FDEFD72">
              <w:rPr>
                <w:b w:val="0"/>
                <w:bCs w:val="0"/>
              </w:rPr>
              <w:t xml:space="preserve"> </w:t>
            </w:r>
            <w:r w:rsidR="66CC9E14">
              <w:rPr>
                <w:b w:val="0"/>
                <w:bCs w:val="0"/>
              </w:rPr>
              <w:t>r</w:t>
            </w:r>
            <w:r w:rsidR="79FF3C85">
              <w:rPr>
                <w:b w:val="0"/>
                <w:bCs w:val="0"/>
              </w:rPr>
              <w:t>emoval</w:t>
            </w:r>
            <w:r w:rsidR="0A5EA8D9">
              <w:rPr>
                <w:b w:val="0"/>
                <w:bCs w:val="0"/>
              </w:rPr>
              <w:t xml:space="preserve"> of the </w:t>
            </w:r>
            <w:r w:rsidR="332D6C3D">
              <w:rPr>
                <w:b w:val="0"/>
                <w:bCs w:val="0"/>
              </w:rPr>
              <w:t>‘</w:t>
            </w:r>
            <w:r w:rsidR="0A5EA8D9">
              <w:rPr>
                <w:b w:val="0"/>
                <w:bCs w:val="0"/>
              </w:rPr>
              <w:t>Special Reference Identification Numbers</w:t>
            </w:r>
            <w:r w:rsidR="6D8D11C6">
              <w:rPr>
                <w:b w:val="0"/>
                <w:bCs w:val="0"/>
              </w:rPr>
              <w:t xml:space="preserve">’ </w:t>
            </w:r>
            <w:r w:rsidR="0A5EA8D9">
              <w:rPr>
                <w:b w:val="0"/>
                <w:bCs w:val="0"/>
              </w:rPr>
              <w:t>procedure’</w:t>
            </w:r>
            <w:r>
              <w:rPr>
                <w:b w:val="0"/>
                <w:bCs w:val="0"/>
              </w:rPr>
              <w:t>?</w:t>
            </w:r>
          </w:p>
          <w:p w14:paraId="5D961255" w14:textId="77777777" w:rsidR="00663EBE" w:rsidRPr="00FF0F34" w:rsidRDefault="00663EBE" w:rsidP="008B7450">
            <w:pPr>
              <w:rPr>
                <w:b w:val="0"/>
                <w:bCs w:val="0"/>
              </w:rPr>
            </w:pPr>
            <w:r>
              <w:rPr>
                <w:b w:val="0"/>
                <w:bCs w:val="0"/>
              </w:rPr>
              <w:t>Tick the relevant answer.</w:t>
            </w:r>
          </w:p>
        </w:tc>
      </w:tr>
      <w:tr w:rsidR="00663EBE" w14:paraId="18BD950F" w14:textId="77777777" w:rsidTr="73116A15">
        <w:tc>
          <w:tcPr>
            <w:tcW w:w="3005" w:type="dxa"/>
          </w:tcPr>
          <w:p w14:paraId="7787B9F7" w14:textId="77777777" w:rsidR="00663EBE" w:rsidRPr="001613D8" w:rsidRDefault="00663EBE" w:rsidP="008B7450">
            <w:pPr>
              <w:jc w:val="center"/>
              <w:rPr>
                <w:b w:val="0"/>
                <w:bCs w:val="0"/>
              </w:rPr>
            </w:pPr>
            <w:r>
              <w:rPr>
                <w:b w:val="0"/>
                <w:bCs w:val="0"/>
              </w:rPr>
              <w:t>Yes</w:t>
            </w:r>
          </w:p>
        </w:tc>
        <w:tc>
          <w:tcPr>
            <w:tcW w:w="3005" w:type="dxa"/>
          </w:tcPr>
          <w:p w14:paraId="2CF62B5F" w14:textId="77777777" w:rsidR="00663EBE" w:rsidRPr="001613D8" w:rsidRDefault="00663EBE" w:rsidP="008B7450">
            <w:pPr>
              <w:jc w:val="center"/>
              <w:rPr>
                <w:b w:val="0"/>
                <w:bCs w:val="0"/>
              </w:rPr>
            </w:pPr>
            <w:r>
              <w:rPr>
                <w:b w:val="0"/>
                <w:bCs w:val="0"/>
              </w:rPr>
              <w:t>No</w:t>
            </w:r>
          </w:p>
        </w:tc>
        <w:tc>
          <w:tcPr>
            <w:tcW w:w="3006" w:type="dxa"/>
          </w:tcPr>
          <w:p w14:paraId="7AEAB20D" w14:textId="77777777" w:rsidR="00663EBE" w:rsidRPr="001613D8" w:rsidRDefault="00663EBE" w:rsidP="008B7450">
            <w:pPr>
              <w:jc w:val="center"/>
              <w:rPr>
                <w:b w:val="0"/>
                <w:bCs w:val="0"/>
              </w:rPr>
            </w:pPr>
            <w:r>
              <w:rPr>
                <w:b w:val="0"/>
                <w:bCs w:val="0"/>
              </w:rPr>
              <w:t>Don’t know/Unsure</w:t>
            </w:r>
          </w:p>
        </w:tc>
      </w:tr>
      <w:tr w:rsidR="00663EBE" w14:paraId="380511D9" w14:textId="77777777" w:rsidTr="73116A15">
        <w:tc>
          <w:tcPr>
            <w:tcW w:w="3005" w:type="dxa"/>
          </w:tcPr>
          <w:p w14:paraId="3C0C2F80" w14:textId="77777777" w:rsidR="00663EBE" w:rsidRDefault="00663EBE" w:rsidP="008B7450"/>
        </w:tc>
        <w:tc>
          <w:tcPr>
            <w:tcW w:w="3005" w:type="dxa"/>
          </w:tcPr>
          <w:p w14:paraId="3A870D2E" w14:textId="77777777" w:rsidR="00663EBE" w:rsidRDefault="00663EBE" w:rsidP="008B7450"/>
        </w:tc>
        <w:tc>
          <w:tcPr>
            <w:tcW w:w="3006" w:type="dxa"/>
          </w:tcPr>
          <w:p w14:paraId="6A1162B8" w14:textId="77777777" w:rsidR="00663EBE" w:rsidRDefault="00663EBE" w:rsidP="008B7450">
            <w:pPr>
              <w:rPr>
                <w:b w:val="0"/>
                <w:bCs w:val="0"/>
              </w:rPr>
            </w:pPr>
          </w:p>
        </w:tc>
      </w:tr>
      <w:tr w:rsidR="00663EBE" w14:paraId="7D26C33A" w14:textId="77777777" w:rsidTr="73116A15">
        <w:tc>
          <w:tcPr>
            <w:tcW w:w="9016" w:type="dxa"/>
            <w:gridSpan w:val="3"/>
          </w:tcPr>
          <w:p w14:paraId="358A85FA" w14:textId="4697092E" w:rsidR="00663EBE" w:rsidRPr="00811658" w:rsidRDefault="1EAAEBDB" w:rsidP="008B7450">
            <w:r>
              <w:t>PIC</w:t>
            </w:r>
            <w:r w:rsidR="00663EBE" w:rsidRPr="00811658">
              <w:t xml:space="preserve"> Question </w:t>
            </w:r>
            <w:r w:rsidR="00B84F90">
              <w:t>3</w:t>
            </w:r>
            <w:r w:rsidR="2104F4E9">
              <w:t>a</w:t>
            </w:r>
            <w:r w:rsidR="00663EBE" w:rsidRPr="00811658">
              <w:t>:</w:t>
            </w:r>
          </w:p>
          <w:p w14:paraId="1E42A0FD" w14:textId="77777777" w:rsidR="00663EBE" w:rsidRPr="00811658" w:rsidRDefault="00663EBE" w:rsidP="008B7450">
            <w:pPr>
              <w:rPr>
                <w:b w:val="0"/>
                <w:bCs w:val="0"/>
              </w:rPr>
            </w:pPr>
            <w:r>
              <w:rPr>
                <w:b w:val="0"/>
                <w:bCs w:val="0"/>
              </w:rPr>
              <w:t>If ‘yes’, please briefly explain what these unintended consequences might be.</w:t>
            </w:r>
          </w:p>
        </w:tc>
      </w:tr>
      <w:tr w:rsidR="00663EBE" w14:paraId="08629A14" w14:textId="77777777" w:rsidTr="73116A15">
        <w:tc>
          <w:tcPr>
            <w:tcW w:w="9016" w:type="dxa"/>
            <w:gridSpan w:val="3"/>
          </w:tcPr>
          <w:p w14:paraId="531C868C" w14:textId="77777777" w:rsidR="00663EBE" w:rsidRPr="00463FA7" w:rsidRDefault="00663EBE" w:rsidP="008B7450">
            <w:pPr>
              <w:rPr>
                <w:b w:val="0"/>
                <w:bCs w:val="0"/>
                <w:i/>
                <w:iCs/>
              </w:rPr>
            </w:pPr>
            <w:r>
              <w:rPr>
                <w:b w:val="0"/>
                <w:bCs w:val="0"/>
                <w:i/>
                <w:iCs/>
              </w:rPr>
              <w:t>[Free Text]</w:t>
            </w:r>
          </w:p>
        </w:tc>
      </w:tr>
    </w:tbl>
    <w:p w14:paraId="161DCF50" w14:textId="77777777" w:rsidR="00637075" w:rsidRDefault="00637075" w:rsidP="00637075">
      <w:pPr>
        <w:rPr>
          <w:rFonts w:eastAsia="Arial"/>
        </w:rPr>
      </w:pPr>
    </w:p>
    <w:p w14:paraId="5455699D" w14:textId="46945D58" w:rsidR="00D550E5" w:rsidRPr="00D550E5" w:rsidRDefault="71C80766" w:rsidP="00B406C7">
      <w:pPr>
        <w:pStyle w:val="Heading2"/>
        <w:numPr>
          <w:ilvl w:val="1"/>
          <w:numId w:val="54"/>
        </w:numPr>
        <w:ind w:left="851" w:hanging="567"/>
        <w:rPr>
          <w:rFonts w:eastAsia="Arial"/>
        </w:rPr>
      </w:pPr>
      <w:bookmarkStart w:id="219" w:name="_Toc181262993"/>
      <w:bookmarkStart w:id="220" w:name="_Toc181269151"/>
      <w:bookmarkStart w:id="221" w:name="_Toc181269351"/>
      <w:bookmarkStart w:id="222" w:name="_Toc197520686"/>
      <w:bookmarkStart w:id="223" w:name="_Toc200970855"/>
      <w:r w:rsidRPr="3F09C5C3">
        <w:rPr>
          <w:rFonts w:eastAsia="Arial"/>
        </w:rPr>
        <w:t>Amendment of the w</w:t>
      </w:r>
      <w:r w:rsidR="69C2D025" w:rsidRPr="3F09C5C3">
        <w:rPr>
          <w:rFonts w:eastAsia="Arial"/>
        </w:rPr>
        <w:t>aiver from requirement for explicit consent to</w:t>
      </w:r>
      <w:r w:rsidR="00B0100F">
        <w:rPr>
          <w:rFonts w:eastAsia="Arial"/>
        </w:rPr>
        <w:t xml:space="preserve"> </w:t>
      </w:r>
      <w:r w:rsidR="69C2D025" w:rsidRPr="3F09C5C3">
        <w:rPr>
          <w:rFonts w:eastAsia="Arial"/>
        </w:rPr>
        <w:t>import</w:t>
      </w:r>
      <w:bookmarkEnd w:id="219"/>
      <w:bookmarkEnd w:id="220"/>
      <w:bookmarkEnd w:id="221"/>
      <w:r w:rsidR="75DA9A12" w:rsidRPr="3F09C5C3">
        <w:rPr>
          <w:rFonts w:eastAsia="Arial"/>
        </w:rPr>
        <w:t xml:space="preserve"> provision</w:t>
      </w:r>
      <w:bookmarkEnd w:id="222"/>
      <w:bookmarkEnd w:id="223"/>
    </w:p>
    <w:p w14:paraId="4A48D254" w14:textId="2BC2EB55" w:rsidR="006C6821" w:rsidRDefault="00637075" w:rsidP="00B37CB4">
      <w:pPr>
        <w:pStyle w:val="ListParagraph"/>
        <w:numPr>
          <w:ilvl w:val="2"/>
          <w:numId w:val="54"/>
        </w:numPr>
        <w:ind w:left="851"/>
        <w:rPr>
          <w:rFonts w:eastAsia="Arial"/>
        </w:rPr>
      </w:pPr>
      <w:r w:rsidRPr="006C6821">
        <w:rPr>
          <w:rFonts w:eastAsia="Arial"/>
        </w:rPr>
        <w:t>The GB PIC Regulation makes provision for the DNA to grant a one-year waiver from the explicit consent requirement at the request of the exporter and on a case-by-case basis where no response has been received from the authorities in the importing country to repeated requests for consent. Certain conditions must be met before a waiver can be granted such as evidence that the chemical is authorised or used in that country.</w:t>
      </w:r>
      <w:bookmarkStart w:id="224" w:name="_Toc179459395"/>
    </w:p>
    <w:p w14:paraId="03D3B83B" w14:textId="77777777" w:rsidR="00B06BE0" w:rsidRDefault="00B06BE0" w:rsidP="00B06BE0">
      <w:pPr>
        <w:pStyle w:val="ListParagraph"/>
        <w:ind w:left="1224"/>
        <w:rPr>
          <w:rFonts w:eastAsia="Arial"/>
        </w:rPr>
      </w:pPr>
    </w:p>
    <w:p w14:paraId="196710E5" w14:textId="1F81078E" w:rsidR="006C6821" w:rsidRDefault="1AC589B5" w:rsidP="00B37CB4">
      <w:pPr>
        <w:pStyle w:val="ListParagraph"/>
        <w:numPr>
          <w:ilvl w:val="2"/>
          <w:numId w:val="54"/>
        </w:numPr>
        <w:ind w:left="851"/>
        <w:rPr>
          <w:rFonts w:eastAsia="Arial"/>
        </w:rPr>
      </w:pPr>
      <w:r w:rsidRPr="73116A15">
        <w:rPr>
          <w:rFonts w:eastAsia="Arial"/>
        </w:rPr>
        <w:t xml:space="preserve">The current waiver provision applies </w:t>
      </w:r>
      <w:r w:rsidR="6D3AA419" w:rsidRPr="73116A15">
        <w:rPr>
          <w:rFonts w:eastAsia="Arial"/>
        </w:rPr>
        <w:t xml:space="preserve">certain </w:t>
      </w:r>
      <w:r w:rsidRPr="73116A15">
        <w:rPr>
          <w:rFonts w:eastAsia="Arial"/>
        </w:rPr>
        <w:t>hazard criteria to the use of the waiver for those chemicals that are listed under the Rotterdam Convention</w:t>
      </w:r>
      <w:r w:rsidR="5CB9F05C" w:rsidRPr="73116A15">
        <w:rPr>
          <w:rFonts w:eastAsia="Arial"/>
        </w:rPr>
        <w:t xml:space="preserve"> such as classification as carcinogenic or meeting the criteria to be considered persistent, bio</w:t>
      </w:r>
      <w:r w:rsidR="06466AE6" w:rsidRPr="73116A15">
        <w:rPr>
          <w:rFonts w:eastAsia="Arial"/>
        </w:rPr>
        <w:t>-</w:t>
      </w:r>
      <w:r w:rsidR="5CB9F05C" w:rsidRPr="73116A15">
        <w:rPr>
          <w:rFonts w:eastAsia="Arial"/>
        </w:rPr>
        <w:t>accumulative and toxic</w:t>
      </w:r>
      <w:r w:rsidRPr="73116A15">
        <w:rPr>
          <w:rFonts w:eastAsia="Arial"/>
        </w:rPr>
        <w:t xml:space="preserve">, going significantly beyond what the Convention requires. This can create a barrier to the export of a chemical that falls within these criteria when the importing country fails to respond to a consent request. </w:t>
      </w:r>
      <w:r w:rsidR="47A506AE" w:rsidRPr="73116A15">
        <w:rPr>
          <w:rFonts w:eastAsia="Arial"/>
        </w:rPr>
        <w:t>HSE</w:t>
      </w:r>
      <w:r w:rsidRPr="73116A15">
        <w:rPr>
          <w:rFonts w:eastAsia="Arial"/>
        </w:rPr>
        <w:t xml:space="preserve"> consider</w:t>
      </w:r>
      <w:r w:rsidR="47A506AE" w:rsidRPr="73116A15">
        <w:rPr>
          <w:rFonts w:eastAsia="Arial"/>
        </w:rPr>
        <w:t>s</w:t>
      </w:r>
      <w:r w:rsidRPr="73116A15">
        <w:rPr>
          <w:rFonts w:eastAsia="Arial"/>
        </w:rPr>
        <w:t xml:space="preserve"> that removing the hazard criteria that attach to chemicals listed under the Rotterdam Convention and streamlining the waiver conditions so that the same requirements apply to all chemicals that require the explicit consent of the importing country would facilitate decision making by the DNA and provide greater regulatory clarity.</w:t>
      </w:r>
    </w:p>
    <w:p w14:paraId="7CA4868E" w14:textId="77777777" w:rsidR="00B06BE0" w:rsidRPr="00B06BE0" w:rsidRDefault="00B06BE0" w:rsidP="00B06BE0">
      <w:pPr>
        <w:pStyle w:val="ListParagraph"/>
        <w:rPr>
          <w:rFonts w:eastAsia="Arial"/>
        </w:rPr>
      </w:pPr>
    </w:p>
    <w:p w14:paraId="515369E7" w14:textId="76905057" w:rsidR="00637075" w:rsidRPr="006C6821" w:rsidRDefault="00637075" w:rsidP="00B37CB4">
      <w:pPr>
        <w:pStyle w:val="ListParagraph"/>
        <w:numPr>
          <w:ilvl w:val="2"/>
          <w:numId w:val="54"/>
        </w:numPr>
        <w:ind w:left="851"/>
        <w:rPr>
          <w:rFonts w:eastAsia="Arial"/>
        </w:rPr>
      </w:pPr>
      <w:r w:rsidRPr="006C6821">
        <w:rPr>
          <w:rFonts w:eastAsia="Arial" w:cstheme="minorBidi"/>
          <w:color w:val="000000" w:themeColor="text1"/>
        </w:rPr>
        <w:t>Where there has been no response from the importing country to repeated requests for explicit consent, this proposal would allow the DNA to grant a one year ‘waiver’ for any Rotterdam Convention-listed chemical where the intended use of the chemical is not in a category for which it is listed in Part 3 of the GB PIC list and there is evidence from official sources that the chemical has been used in or imported into the importing country in the last five years.</w:t>
      </w:r>
      <w:r w:rsidRPr="006C6821">
        <w:rPr>
          <w:rFonts w:eastAsia="Arial"/>
        </w:rPr>
        <w:t xml:space="preserve"> </w:t>
      </w:r>
    </w:p>
    <w:p w14:paraId="7382F8AA" w14:textId="77777777" w:rsidR="00DA2003" w:rsidRDefault="00DA2003" w:rsidP="00DA2003"/>
    <w:tbl>
      <w:tblPr>
        <w:tblStyle w:val="TableGrid"/>
        <w:tblW w:w="0" w:type="auto"/>
        <w:tblLook w:val="04A0" w:firstRow="1" w:lastRow="0" w:firstColumn="1" w:lastColumn="0" w:noHBand="0" w:noVBand="1"/>
      </w:tblPr>
      <w:tblGrid>
        <w:gridCol w:w="1502"/>
        <w:gridCol w:w="1503"/>
        <w:gridCol w:w="1503"/>
        <w:gridCol w:w="1502"/>
        <w:gridCol w:w="1503"/>
        <w:gridCol w:w="1503"/>
      </w:tblGrid>
      <w:tr w:rsidR="00A23F45" w14:paraId="4F8D6A29" w14:textId="77777777" w:rsidTr="008B7450">
        <w:tc>
          <w:tcPr>
            <w:tcW w:w="9016" w:type="dxa"/>
            <w:gridSpan w:val="6"/>
          </w:tcPr>
          <w:p w14:paraId="1A90866D" w14:textId="2B47F384" w:rsidR="00A23F45" w:rsidRDefault="00A23F45" w:rsidP="008B7450">
            <w:r>
              <w:t xml:space="preserve">PIC Question </w:t>
            </w:r>
            <w:r w:rsidR="00B84F90">
              <w:t>4</w:t>
            </w:r>
            <w:r>
              <w:t>:</w:t>
            </w:r>
          </w:p>
          <w:p w14:paraId="3581CB61" w14:textId="1BC9B339" w:rsidR="00A23F45" w:rsidRDefault="00A23F45" w:rsidP="008B7450">
            <w:pPr>
              <w:rPr>
                <w:b w:val="0"/>
                <w:bCs w:val="0"/>
              </w:rPr>
            </w:pPr>
            <w:r>
              <w:rPr>
                <w:b w:val="0"/>
                <w:bCs w:val="0"/>
              </w:rPr>
              <w:t xml:space="preserve">To what extent do you agree or disagree with the proposal to remove the </w:t>
            </w:r>
            <w:r w:rsidR="00CF4327">
              <w:rPr>
                <w:b w:val="0"/>
                <w:bCs w:val="0"/>
              </w:rPr>
              <w:t>hazard classification criteria that apply to the Designated National Authority’s consideration of a waiver from explicit consent to import for Rotterdam Convention-listed chemicals?</w:t>
            </w:r>
          </w:p>
          <w:p w14:paraId="4F642287" w14:textId="77777777" w:rsidR="00A23F45" w:rsidRPr="00FF0F34" w:rsidRDefault="00A23F45" w:rsidP="008B7450">
            <w:pPr>
              <w:rPr>
                <w:b w:val="0"/>
                <w:bCs w:val="0"/>
              </w:rPr>
            </w:pPr>
            <w:r>
              <w:rPr>
                <w:b w:val="0"/>
                <w:bCs w:val="0"/>
              </w:rPr>
              <w:t>Tick the relevant answer.</w:t>
            </w:r>
          </w:p>
        </w:tc>
      </w:tr>
      <w:tr w:rsidR="00A23F45" w14:paraId="3D282487" w14:textId="77777777" w:rsidTr="008B7450">
        <w:tc>
          <w:tcPr>
            <w:tcW w:w="1502" w:type="dxa"/>
          </w:tcPr>
          <w:p w14:paraId="7F2E8DEB" w14:textId="77777777" w:rsidR="00A23F45" w:rsidRDefault="00A23F45" w:rsidP="001C31A4">
            <w:pPr>
              <w:jc w:val="center"/>
              <w:rPr>
                <w:b w:val="0"/>
                <w:bCs w:val="0"/>
              </w:rPr>
            </w:pPr>
            <w:r>
              <w:rPr>
                <w:b w:val="0"/>
                <w:bCs w:val="0"/>
              </w:rPr>
              <w:lastRenderedPageBreak/>
              <w:t>Strongly Agree</w:t>
            </w:r>
          </w:p>
        </w:tc>
        <w:tc>
          <w:tcPr>
            <w:tcW w:w="1503" w:type="dxa"/>
          </w:tcPr>
          <w:p w14:paraId="38076735" w14:textId="77777777" w:rsidR="00A23F45" w:rsidRDefault="00A23F45" w:rsidP="001C31A4">
            <w:pPr>
              <w:jc w:val="center"/>
              <w:rPr>
                <w:b w:val="0"/>
                <w:bCs w:val="0"/>
              </w:rPr>
            </w:pPr>
            <w:r>
              <w:rPr>
                <w:b w:val="0"/>
                <w:bCs w:val="0"/>
              </w:rPr>
              <w:t>Agree</w:t>
            </w:r>
          </w:p>
        </w:tc>
        <w:tc>
          <w:tcPr>
            <w:tcW w:w="1503" w:type="dxa"/>
          </w:tcPr>
          <w:p w14:paraId="0F0F3965" w14:textId="77777777" w:rsidR="00A23F45" w:rsidRDefault="00A23F45" w:rsidP="001C31A4">
            <w:pPr>
              <w:jc w:val="center"/>
              <w:rPr>
                <w:b w:val="0"/>
                <w:bCs w:val="0"/>
              </w:rPr>
            </w:pPr>
            <w:r>
              <w:rPr>
                <w:b w:val="0"/>
                <w:bCs w:val="0"/>
              </w:rPr>
              <w:t>Do not agree or disagree</w:t>
            </w:r>
          </w:p>
        </w:tc>
        <w:tc>
          <w:tcPr>
            <w:tcW w:w="1502" w:type="dxa"/>
          </w:tcPr>
          <w:p w14:paraId="561982B3" w14:textId="77777777" w:rsidR="00A23F45" w:rsidRDefault="00A23F45" w:rsidP="001C31A4">
            <w:pPr>
              <w:jc w:val="center"/>
              <w:rPr>
                <w:b w:val="0"/>
                <w:bCs w:val="0"/>
              </w:rPr>
            </w:pPr>
            <w:r>
              <w:rPr>
                <w:b w:val="0"/>
                <w:bCs w:val="0"/>
              </w:rPr>
              <w:t>Disagree</w:t>
            </w:r>
          </w:p>
        </w:tc>
        <w:tc>
          <w:tcPr>
            <w:tcW w:w="1503" w:type="dxa"/>
          </w:tcPr>
          <w:p w14:paraId="2BB7F0E9" w14:textId="77777777" w:rsidR="00A23F45" w:rsidRDefault="00A23F45" w:rsidP="001C31A4">
            <w:pPr>
              <w:jc w:val="center"/>
              <w:rPr>
                <w:b w:val="0"/>
                <w:bCs w:val="0"/>
              </w:rPr>
            </w:pPr>
            <w:r>
              <w:rPr>
                <w:b w:val="0"/>
                <w:bCs w:val="0"/>
              </w:rPr>
              <w:t>Strongly Disagree</w:t>
            </w:r>
          </w:p>
        </w:tc>
        <w:tc>
          <w:tcPr>
            <w:tcW w:w="1503" w:type="dxa"/>
          </w:tcPr>
          <w:p w14:paraId="4AA1D2FE" w14:textId="77777777" w:rsidR="00A23F45" w:rsidRPr="00EA31E4" w:rsidRDefault="00A23F45" w:rsidP="001C31A4">
            <w:pPr>
              <w:jc w:val="center"/>
              <w:rPr>
                <w:b w:val="0"/>
                <w:bCs w:val="0"/>
              </w:rPr>
            </w:pPr>
            <w:r>
              <w:rPr>
                <w:b w:val="0"/>
                <w:bCs w:val="0"/>
              </w:rPr>
              <w:t>Don’t know</w:t>
            </w:r>
          </w:p>
        </w:tc>
      </w:tr>
      <w:tr w:rsidR="00A23F45" w14:paraId="7D14E6DA" w14:textId="77777777" w:rsidTr="008B7450">
        <w:tc>
          <w:tcPr>
            <w:tcW w:w="1502" w:type="dxa"/>
          </w:tcPr>
          <w:p w14:paraId="480E291B" w14:textId="77777777" w:rsidR="00A23F45" w:rsidRDefault="00A23F45" w:rsidP="008B7450">
            <w:pPr>
              <w:rPr>
                <w:b w:val="0"/>
                <w:bCs w:val="0"/>
              </w:rPr>
            </w:pPr>
          </w:p>
        </w:tc>
        <w:tc>
          <w:tcPr>
            <w:tcW w:w="1503" w:type="dxa"/>
          </w:tcPr>
          <w:p w14:paraId="624BD762" w14:textId="77777777" w:rsidR="00A23F45" w:rsidRDefault="00A23F45" w:rsidP="008B7450">
            <w:pPr>
              <w:rPr>
                <w:b w:val="0"/>
                <w:bCs w:val="0"/>
              </w:rPr>
            </w:pPr>
          </w:p>
        </w:tc>
        <w:tc>
          <w:tcPr>
            <w:tcW w:w="1503" w:type="dxa"/>
          </w:tcPr>
          <w:p w14:paraId="1292BDFF" w14:textId="77777777" w:rsidR="00A23F45" w:rsidRDefault="00A23F45" w:rsidP="008B7450">
            <w:pPr>
              <w:rPr>
                <w:b w:val="0"/>
                <w:bCs w:val="0"/>
              </w:rPr>
            </w:pPr>
          </w:p>
        </w:tc>
        <w:tc>
          <w:tcPr>
            <w:tcW w:w="1502" w:type="dxa"/>
          </w:tcPr>
          <w:p w14:paraId="228F88A0" w14:textId="77777777" w:rsidR="00A23F45" w:rsidRDefault="00A23F45" w:rsidP="008B7450">
            <w:pPr>
              <w:rPr>
                <w:b w:val="0"/>
                <w:bCs w:val="0"/>
              </w:rPr>
            </w:pPr>
          </w:p>
        </w:tc>
        <w:tc>
          <w:tcPr>
            <w:tcW w:w="1503" w:type="dxa"/>
          </w:tcPr>
          <w:p w14:paraId="7779234F" w14:textId="77777777" w:rsidR="00A23F45" w:rsidRDefault="00A23F45" w:rsidP="008B7450">
            <w:pPr>
              <w:rPr>
                <w:b w:val="0"/>
                <w:bCs w:val="0"/>
              </w:rPr>
            </w:pPr>
          </w:p>
        </w:tc>
        <w:tc>
          <w:tcPr>
            <w:tcW w:w="1503" w:type="dxa"/>
          </w:tcPr>
          <w:p w14:paraId="7D4C8EF2" w14:textId="77777777" w:rsidR="00A23F45" w:rsidRDefault="00A23F45" w:rsidP="008B7450">
            <w:pPr>
              <w:rPr>
                <w:b w:val="0"/>
                <w:bCs w:val="0"/>
              </w:rPr>
            </w:pPr>
          </w:p>
        </w:tc>
      </w:tr>
      <w:tr w:rsidR="00A23F45" w14:paraId="5FAD7A6B" w14:textId="77777777" w:rsidTr="008B7450">
        <w:tc>
          <w:tcPr>
            <w:tcW w:w="9016" w:type="dxa"/>
            <w:gridSpan w:val="6"/>
          </w:tcPr>
          <w:p w14:paraId="25E92CA9" w14:textId="0255E593" w:rsidR="00A23F45" w:rsidRPr="00811658" w:rsidRDefault="00A23F45" w:rsidP="008B7450">
            <w:r>
              <w:t xml:space="preserve">PIC </w:t>
            </w:r>
            <w:r w:rsidRPr="00811658">
              <w:t xml:space="preserve">Question </w:t>
            </w:r>
            <w:r w:rsidR="00B84F90">
              <w:t>4</w:t>
            </w:r>
            <w:r w:rsidRPr="00811658">
              <w:t>a:</w:t>
            </w:r>
          </w:p>
          <w:p w14:paraId="7D6325C9" w14:textId="77777777" w:rsidR="00A23F45" w:rsidRPr="00811658" w:rsidRDefault="00A23F45" w:rsidP="008B7450">
            <w:pPr>
              <w:rPr>
                <w:b w:val="0"/>
                <w:bCs w:val="0"/>
              </w:rPr>
            </w:pPr>
            <w:r>
              <w:rPr>
                <w:b w:val="0"/>
                <w:bCs w:val="0"/>
              </w:rPr>
              <w:t xml:space="preserve">If you </w:t>
            </w:r>
            <w:proofErr w:type="gramStart"/>
            <w:r>
              <w:rPr>
                <w:b w:val="0"/>
                <w:bCs w:val="0"/>
              </w:rPr>
              <w:t>answered</w:t>
            </w:r>
            <w:proofErr w:type="gramEnd"/>
            <w:r>
              <w:rPr>
                <w:b w:val="0"/>
                <w:bCs w:val="0"/>
              </w:rPr>
              <w:t xml:space="preserve"> ‘don’t know’, please go to the next question. Otherwise, please briefly explain the reason(s) for your response.</w:t>
            </w:r>
          </w:p>
        </w:tc>
      </w:tr>
      <w:tr w:rsidR="00A23F45" w14:paraId="76118071" w14:textId="77777777" w:rsidTr="008B7450">
        <w:tc>
          <w:tcPr>
            <w:tcW w:w="9016" w:type="dxa"/>
            <w:gridSpan w:val="6"/>
          </w:tcPr>
          <w:p w14:paraId="1D3E3204" w14:textId="77777777" w:rsidR="00A23F45" w:rsidRPr="00463FA7" w:rsidRDefault="00A23F45" w:rsidP="008B7450">
            <w:pPr>
              <w:rPr>
                <w:b w:val="0"/>
                <w:bCs w:val="0"/>
                <w:i/>
                <w:iCs/>
              </w:rPr>
            </w:pPr>
            <w:r>
              <w:rPr>
                <w:b w:val="0"/>
                <w:bCs w:val="0"/>
                <w:i/>
                <w:iCs/>
              </w:rPr>
              <w:t>[Free Text]</w:t>
            </w:r>
          </w:p>
        </w:tc>
      </w:tr>
    </w:tbl>
    <w:p w14:paraId="4BF26474" w14:textId="77777777" w:rsidR="00A23F45" w:rsidRDefault="00A23F45" w:rsidP="00DA2003"/>
    <w:tbl>
      <w:tblPr>
        <w:tblStyle w:val="TableGrid"/>
        <w:tblW w:w="0" w:type="auto"/>
        <w:tblLook w:val="04A0" w:firstRow="1" w:lastRow="0" w:firstColumn="1" w:lastColumn="0" w:noHBand="0" w:noVBand="1"/>
      </w:tblPr>
      <w:tblGrid>
        <w:gridCol w:w="9016"/>
      </w:tblGrid>
      <w:tr w:rsidR="00072D60" w14:paraId="4FA362B9" w14:textId="77777777" w:rsidTr="008B7450">
        <w:tc>
          <w:tcPr>
            <w:tcW w:w="9016" w:type="dxa"/>
          </w:tcPr>
          <w:p w14:paraId="758174F7" w14:textId="3454EAFB" w:rsidR="00072D60" w:rsidRDefault="00072D60" w:rsidP="008B7450">
            <w:r>
              <w:t xml:space="preserve">PIC Question </w:t>
            </w:r>
            <w:r w:rsidR="00B84F90">
              <w:t>5</w:t>
            </w:r>
            <w:r>
              <w:t>:</w:t>
            </w:r>
          </w:p>
          <w:p w14:paraId="027118BA" w14:textId="45E99178" w:rsidR="00072D60" w:rsidRDefault="00072D60" w:rsidP="008B7450">
            <w:pPr>
              <w:rPr>
                <w:b w:val="0"/>
                <w:bCs w:val="0"/>
              </w:rPr>
            </w:pPr>
            <w:r>
              <w:rPr>
                <w:b w:val="0"/>
                <w:bCs w:val="0"/>
              </w:rPr>
              <w:t>Approximatel</w:t>
            </w:r>
            <w:r w:rsidRPr="002E0205">
              <w:t>y</w:t>
            </w:r>
            <w:r>
              <w:rPr>
                <w:b w:val="0"/>
                <w:bCs w:val="0"/>
              </w:rPr>
              <w:t xml:space="preserve"> how many</w:t>
            </w:r>
            <w:r w:rsidR="006E3CB8">
              <w:rPr>
                <w:b w:val="0"/>
                <w:bCs w:val="0"/>
              </w:rPr>
              <w:t xml:space="preserve"> waivers </w:t>
            </w:r>
            <w:r>
              <w:rPr>
                <w:b w:val="0"/>
                <w:bCs w:val="0"/>
              </w:rPr>
              <w:t>does your organisation apply for in a typical year?</w:t>
            </w:r>
          </w:p>
          <w:p w14:paraId="47CE47C0" w14:textId="77777777" w:rsidR="00072D60" w:rsidRPr="00FF0F34" w:rsidRDefault="00072D60" w:rsidP="008B7450">
            <w:pPr>
              <w:rPr>
                <w:b w:val="0"/>
                <w:bCs w:val="0"/>
              </w:rPr>
            </w:pPr>
            <w:r>
              <w:rPr>
                <w:b w:val="0"/>
                <w:bCs w:val="0"/>
              </w:rPr>
              <w:t>Please enter a WHOLE NUMBER or indicate ‘DK’ if you don’t know or are unsure.</w:t>
            </w:r>
          </w:p>
        </w:tc>
      </w:tr>
      <w:tr w:rsidR="00072D60" w14:paraId="450EC236" w14:textId="77777777" w:rsidTr="008B7450">
        <w:tc>
          <w:tcPr>
            <w:tcW w:w="9016" w:type="dxa"/>
          </w:tcPr>
          <w:p w14:paraId="4A0F391C" w14:textId="77777777" w:rsidR="00072D60" w:rsidRPr="00FE5608" w:rsidRDefault="00072D60" w:rsidP="008B7450">
            <w:pPr>
              <w:rPr>
                <w:b w:val="0"/>
                <w:bCs w:val="0"/>
                <w:i/>
                <w:iCs/>
              </w:rPr>
            </w:pPr>
            <w:r>
              <w:rPr>
                <w:b w:val="0"/>
                <w:bCs w:val="0"/>
                <w:i/>
                <w:iCs/>
              </w:rPr>
              <w:t>[Input field]</w:t>
            </w:r>
          </w:p>
        </w:tc>
      </w:tr>
    </w:tbl>
    <w:p w14:paraId="63FE53C1" w14:textId="77777777" w:rsidR="00A23F45" w:rsidRDefault="00A23F45" w:rsidP="00DA2003"/>
    <w:tbl>
      <w:tblPr>
        <w:tblStyle w:val="TableGrid"/>
        <w:tblW w:w="0" w:type="auto"/>
        <w:tblLook w:val="04A0" w:firstRow="1" w:lastRow="0" w:firstColumn="1" w:lastColumn="0" w:noHBand="0" w:noVBand="1"/>
      </w:tblPr>
      <w:tblGrid>
        <w:gridCol w:w="3005"/>
        <w:gridCol w:w="3005"/>
        <w:gridCol w:w="3006"/>
      </w:tblGrid>
      <w:tr w:rsidR="00663EBE" w14:paraId="64359A86" w14:textId="77777777" w:rsidTr="73116A15">
        <w:tc>
          <w:tcPr>
            <w:tcW w:w="9016" w:type="dxa"/>
            <w:gridSpan w:val="3"/>
          </w:tcPr>
          <w:bookmarkEnd w:id="224"/>
          <w:p w14:paraId="406B3386" w14:textId="211AF6F0" w:rsidR="00663EBE" w:rsidRDefault="00F46B7F" w:rsidP="008B7450">
            <w:r>
              <w:t xml:space="preserve">PIC </w:t>
            </w:r>
            <w:r w:rsidR="00663EBE">
              <w:t xml:space="preserve">Question </w:t>
            </w:r>
            <w:r w:rsidR="00E348D9">
              <w:t>6</w:t>
            </w:r>
            <w:r w:rsidR="00663EBE">
              <w:t>:</w:t>
            </w:r>
          </w:p>
          <w:p w14:paraId="6BA483C1" w14:textId="62C03EE5" w:rsidR="00663EBE" w:rsidRDefault="1542A737" w:rsidP="008B7450">
            <w:pPr>
              <w:rPr>
                <w:b w:val="0"/>
                <w:bCs w:val="0"/>
              </w:rPr>
            </w:pPr>
            <w:r>
              <w:rPr>
                <w:b w:val="0"/>
                <w:bCs w:val="0"/>
              </w:rPr>
              <w:t xml:space="preserve">Are there any unintended consequences which you think may result from </w:t>
            </w:r>
            <w:r w:rsidR="3BA44302">
              <w:rPr>
                <w:b w:val="0"/>
                <w:bCs w:val="0"/>
              </w:rPr>
              <w:t>‘</w:t>
            </w:r>
            <w:r w:rsidR="00663EBE" w:rsidDel="3BA44302">
              <w:rPr>
                <w:b w:val="0"/>
                <w:bCs w:val="0"/>
              </w:rPr>
              <w:t>W</w:t>
            </w:r>
            <w:r w:rsidR="3BA44302">
              <w:rPr>
                <w:b w:val="0"/>
                <w:bCs w:val="0"/>
              </w:rPr>
              <w:t>aiver from requirement for explicit consent to import’</w:t>
            </w:r>
            <w:r w:rsidR="743F3163">
              <w:rPr>
                <w:b w:val="0"/>
                <w:bCs w:val="0"/>
              </w:rPr>
              <w:t xml:space="preserve"> proposal</w:t>
            </w:r>
            <w:r>
              <w:rPr>
                <w:b w:val="0"/>
                <w:bCs w:val="0"/>
              </w:rPr>
              <w:t>?</w:t>
            </w:r>
          </w:p>
          <w:p w14:paraId="215F686B" w14:textId="77777777" w:rsidR="00663EBE" w:rsidRPr="00FF0F34" w:rsidRDefault="00663EBE" w:rsidP="008B7450">
            <w:pPr>
              <w:rPr>
                <w:b w:val="0"/>
                <w:bCs w:val="0"/>
              </w:rPr>
            </w:pPr>
            <w:r>
              <w:rPr>
                <w:b w:val="0"/>
                <w:bCs w:val="0"/>
              </w:rPr>
              <w:t>Tick the relevant answer.</w:t>
            </w:r>
          </w:p>
        </w:tc>
      </w:tr>
      <w:tr w:rsidR="00663EBE" w14:paraId="31E10F74" w14:textId="77777777" w:rsidTr="73116A15">
        <w:tc>
          <w:tcPr>
            <w:tcW w:w="3005" w:type="dxa"/>
          </w:tcPr>
          <w:p w14:paraId="7775F5B8" w14:textId="77777777" w:rsidR="00663EBE" w:rsidRPr="001613D8" w:rsidRDefault="00663EBE" w:rsidP="008B7450">
            <w:pPr>
              <w:jc w:val="center"/>
              <w:rPr>
                <w:b w:val="0"/>
                <w:bCs w:val="0"/>
              </w:rPr>
            </w:pPr>
            <w:r>
              <w:rPr>
                <w:b w:val="0"/>
                <w:bCs w:val="0"/>
              </w:rPr>
              <w:t>Yes</w:t>
            </w:r>
          </w:p>
        </w:tc>
        <w:tc>
          <w:tcPr>
            <w:tcW w:w="3005" w:type="dxa"/>
          </w:tcPr>
          <w:p w14:paraId="03609B65" w14:textId="77777777" w:rsidR="00663EBE" w:rsidRPr="001613D8" w:rsidRDefault="00663EBE" w:rsidP="008B7450">
            <w:pPr>
              <w:jc w:val="center"/>
              <w:rPr>
                <w:b w:val="0"/>
                <w:bCs w:val="0"/>
              </w:rPr>
            </w:pPr>
            <w:r>
              <w:rPr>
                <w:b w:val="0"/>
                <w:bCs w:val="0"/>
              </w:rPr>
              <w:t>No</w:t>
            </w:r>
          </w:p>
        </w:tc>
        <w:tc>
          <w:tcPr>
            <w:tcW w:w="3006" w:type="dxa"/>
          </w:tcPr>
          <w:p w14:paraId="2C36156F" w14:textId="77777777" w:rsidR="00663EBE" w:rsidRPr="001613D8" w:rsidRDefault="00663EBE" w:rsidP="008B7450">
            <w:pPr>
              <w:jc w:val="center"/>
              <w:rPr>
                <w:b w:val="0"/>
                <w:bCs w:val="0"/>
              </w:rPr>
            </w:pPr>
            <w:r>
              <w:rPr>
                <w:b w:val="0"/>
                <w:bCs w:val="0"/>
              </w:rPr>
              <w:t>Don’t know/Unsure</w:t>
            </w:r>
          </w:p>
        </w:tc>
      </w:tr>
      <w:tr w:rsidR="00663EBE" w14:paraId="591F0F89" w14:textId="77777777" w:rsidTr="73116A15">
        <w:tc>
          <w:tcPr>
            <w:tcW w:w="3005" w:type="dxa"/>
          </w:tcPr>
          <w:p w14:paraId="221A9D99" w14:textId="77777777" w:rsidR="00663EBE" w:rsidRDefault="00663EBE" w:rsidP="008B7450"/>
        </w:tc>
        <w:tc>
          <w:tcPr>
            <w:tcW w:w="3005" w:type="dxa"/>
          </w:tcPr>
          <w:p w14:paraId="721CC2DB" w14:textId="77777777" w:rsidR="00663EBE" w:rsidRDefault="00663EBE" w:rsidP="008B7450"/>
        </w:tc>
        <w:tc>
          <w:tcPr>
            <w:tcW w:w="3006" w:type="dxa"/>
          </w:tcPr>
          <w:p w14:paraId="546C4850" w14:textId="77777777" w:rsidR="00663EBE" w:rsidRDefault="00663EBE" w:rsidP="008B7450">
            <w:pPr>
              <w:rPr>
                <w:b w:val="0"/>
                <w:bCs w:val="0"/>
              </w:rPr>
            </w:pPr>
          </w:p>
        </w:tc>
      </w:tr>
      <w:tr w:rsidR="00663EBE" w14:paraId="137F3B21" w14:textId="77777777" w:rsidTr="73116A15">
        <w:tc>
          <w:tcPr>
            <w:tcW w:w="9016" w:type="dxa"/>
            <w:gridSpan w:val="3"/>
          </w:tcPr>
          <w:p w14:paraId="17A3D8E2" w14:textId="228008AA" w:rsidR="00663EBE" w:rsidRPr="00811658" w:rsidRDefault="003F18F7" w:rsidP="008B7450">
            <w:r>
              <w:t>PIC</w:t>
            </w:r>
            <w:r w:rsidRPr="00811658">
              <w:t xml:space="preserve"> </w:t>
            </w:r>
            <w:r w:rsidR="00663EBE" w:rsidRPr="00811658">
              <w:t xml:space="preserve">Question </w:t>
            </w:r>
            <w:r w:rsidR="00E348D9">
              <w:t>6</w:t>
            </w:r>
            <w:r w:rsidR="00663EBE" w:rsidRPr="00811658">
              <w:t>a:</w:t>
            </w:r>
          </w:p>
          <w:p w14:paraId="03C40EFA" w14:textId="77777777" w:rsidR="00663EBE" w:rsidRPr="00811658" w:rsidRDefault="00663EBE" w:rsidP="008B7450">
            <w:pPr>
              <w:rPr>
                <w:b w:val="0"/>
                <w:bCs w:val="0"/>
              </w:rPr>
            </w:pPr>
            <w:r>
              <w:rPr>
                <w:b w:val="0"/>
                <w:bCs w:val="0"/>
              </w:rPr>
              <w:t>If ‘yes’, please briefly explain what these unintended consequences might be.</w:t>
            </w:r>
          </w:p>
        </w:tc>
      </w:tr>
      <w:tr w:rsidR="00663EBE" w14:paraId="52EF9A17" w14:textId="77777777" w:rsidTr="73116A15">
        <w:tc>
          <w:tcPr>
            <w:tcW w:w="9016" w:type="dxa"/>
            <w:gridSpan w:val="3"/>
          </w:tcPr>
          <w:p w14:paraId="130C1E35" w14:textId="77777777" w:rsidR="00663EBE" w:rsidRPr="00463FA7" w:rsidRDefault="00663EBE" w:rsidP="008B7450">
            <w:pPr>
              <w:rPr>
                <w:b w:val="0"/>
                <w:bCs w:val="0"/>
                <w:i/>
                <w:iCs/>
              </w:rPr>
            </w:pPr>
            <w:r>
              <w:rPr>
                <w:b w:val="0"/>
                <w:bCs w:val="0"/>
                <w:i/>
                <w:iCs/>
              </w:rPr>
              <w:t>[Free Text]</w:t>
            </w:r>
          </w:p>
        </w:tc>
      </w:tr>
    </w:tbl>
    <w:p w14:paraId="0B70B412" w14:textId="376B4E1E" w:rsidR="00663EBE" w:rsidRDefault="00663EBE" w:rsidP="00596565">
      <w:pPr>
        <w:spacing w:after="160" w:line="259" w:lineRule="auto"/>
      </w:pPr>
    </w:p>
    <w:tbl>
      <w:tblPr>
        <w:tblStyle w:val="TableGrid"/>
        <w:tblW w:w="0" w:type="auto"/>
        <w:tblLook w:val="04A0" w:firstRow="1" w:lastRow="0" w:firstColumn="1" w:lastColumn="0" w:noHBand="0" w:noVBand="1"/>
      </w:tblPr>
      <w:tblGrid>
        <w:gridCol w:w="9016"/>
      </w:tblGrid>
      <w:tr w:rsidR="4BCF02E8" w14:paraId="19ADC9E7" w14:textId="77777777" w:rsidTr="4BCF02E8">
        <w:trPr>
          <w:trHeight w:val="300"/>
        </w:trPr>
        <w:tc>
          <w:tcPr>
            <w:tcW w:w="9016" w:type="dxa"/>
          </w:tcPr>
          <w:p w14:paraId="42614D0C" w14:textId="24D9336E" w:rsidR="662454A3" w:rsidRDefault="662454A3">
            <w:r>
              <w:t xml:space="preserve">PIC </w:t>
            </w:r>
            <w:r w:rsidR="4BCF02E8">
              <w:t xml:space="preserve">Question </w:t>
            </w:r>
            <w:r w:rsidR="00E348D9">
              <w:t>7</w:t>
            </w:r>
            <w:r w:rsidR="4BCF02E8">
              <w:t>:</w:t>
            </w:r>
          </w:p>
          <w:p w14:paraId="44C1EF70" w14:textId="2CCDD99F" w:rsidR="4BCF02E8" w:rsidRDefault="4BCF02E8" w:rsidP="4BCF02E8">
            <w:pPr>
              <w:rPr>
                <w:b w:val="0"/>
                <w:bCs w:val="0"/>
              </w:rPr>
            </w:pPr>
            <w:r>
              <w:rPr>
                <w:b w:val="0"/>
                <w:bCs w:val="0"/>
              </w:rPr>
              <w:t xml:space="preserve">Please provide any additional comments you have on any of the </w:t>
            </w:r>
            <w:r w:rsidR="5F069059">
              <w:rPr>
                <w:b w:val="0"/>
                <w:bCs w:val="0"/>
              </w:rPr>
              <w:t>PIC</w:t>
            </w:r>
            <w:r>
              <w:rPr>
                <w:b w:val="0"/>
                <w:bCs w:val="0"/>
              </w:rPr>
              <w:t xml:space="preserve"> proposals.</w:t>
            </w:r>
          </w:p>
        </w:tc>
      </w:tr>
      <w:tr w:rsidR="4BCF02E8" w14:paraId="326D2481" w14:textId="77777777" w:rsidTr="4BCF02E8">
        <w:trPr>
          <w:trHeight w:val="300"/>
        </w:trPr>
        <w:tc>
          <w:tcPr>
            <w:tcW w:w="9016" w:type="dxa"/>
          </w:tcPr>
          <w:p w14:paraId="20394633" w14:textId="546B6B13" w:rsidR="4BCF02E8" w:rsidRDefault="4BCF02E8" w:rsidP="4BCF02E8">
            <w:pPr>
              <w:rPr>
                <w:b w:val="0"/>
                <w:bCs w:val="0"/>
                <w:i/>
                <w:iCs/>
              </w:rPr>
            </w:pPr>
            <w:r w:rsidRPr="4BCF02E8">
              <w:rPr>
                <w:b w:val="0"/>
                <w:bCs w:val="0"/>
                <w:i/>
                <w:iCs/>
              </w:rPr>
              <w:t>[Free Text]</w:t>
            </w:r>
          </w:p>
        </w:tc>
      </w:tr>
    </w:tbl>
    <w:p w14:paraId="52A97060" w14:textId="6A1CFB3B" w:rsidR="00663EBE" w:rsidRDefault="00663EBE" w:rsidP="00596565">
      <w:pPr>
        <w:spacing w:after="160" w:line="259" w:lineRule="auto"/>
      </w:pPr>
    </w:p>
    <w:p w14:paraId="098653EF" w14:textId="47AA80B9" w:rsidR="009525F4" w:rsidRPr="00A10EA1" w:rsidRDefault="009525F4" w:rsidP="00B406C7">
      <w:pPr>
        <w:pStyle w:val="Heading2"/>
        <w:numPr>
          <w:ilvl w:val="1"/>
          <w:numId w:val="54"/>
        </w:numPr>
        <w:ind w:left="709" w:hanging="425"/>
        <w:rPr>
          <w:rFonts w:eastAsia="Arial"/>
        </w:rPr>
      </w:pPr>
      <w:r>
        <w:rPr>
          <w:rFonts w:eastAsia="Arial"/>
        </w:rPr>
        <w:lastRenderedPageBreak/>
        <w:t xml:space="preserve">  </w:t>
      </w:r>
      <w:bookmarkStart w:id="225" w:name="_Toc197520687"/>
      <w:bookmarkStart w:id="226" w:name="_Toc200970856"/>
      <w:r w:rsidRPr="009F2A97">
        <w:rPr>
          <w:rFonts w:eastAsia="Arial"/>
        </w:rPr>
        <w:t>Power to make general update</w:t>
      </w:r>
      <w:r w:rsidRPr="00A10EA1">
        <w:rPr>
          <w:rFonts w:eastAsia="Arial"/>
        </w:rPr>
        <w:t>s</w:t>
      </w:r>
      <w:bookmarkEnd w:id="225"/>
      <w:bookmarkEnd w:id="226"/>
    </w:p>
    <w:p w14:paraId="014EA6E2" w14:textId="77777777" w:rsidR="009525F4" w:rsidRDefault="009525F4" w:rsidP="00B406C7">
      <w:pPr>
        <w:pStyle w:val="ListParagraph"/>
        <w:numPr>
          <w:ilvl w:val="2"/>
          <w:numId w:val="54"/>
        </w:numPr>
        <w:ind w:left="851"/>
        <w:rPr>
          <w:rFonts w:eastAsia="Arial"/>
        </w:rPr>
      </w:pPr>
      <w:r w:rsidRPr="071C0A32">
        <w:rPr>
          <w:rFonts w:eastAsia="Arial"/>
        </w:rPr>
        <w:t xml:space="preserve">Article 23 of the GB PIC Regulation provides an ongoing power to update the Regulation, but this power is limited to technical changes to the annexes of the Regulation. HSE is seeking the creation of an ongoing power under which GB PIC and its supporting legislation can be amended to: </w:t>
      </w:r>
    </w:p>
    <w:p w14:paraId="4164E246" w14:textId="77777777" w:rsidR="009525F4" w:rsidRDefault="009525F4" w:rsidP="009525F4">
      <w:pPr>
        <w:pStyle w:val="ListParagraph"/>
        <w:ind w:left="862" w:firstLine="0"/>
        <w:rPr>
          <w:rFonts w:eastAsia="Arial"/>
        </w:rPr>
      </w:pPr>
    </w:p>
    <w:p w14:paraId="56497DC8" w14:textId="64EBFFC0" w:rsidR="009525F4" w:rsidRDefault="07A6EBF7" w:rsidP="00836AC6">
      <w:pPr>
        <w:pStyle w:val="ListParagraph"/>
        <w:numPr>
          <w:ilvl w:val="0"/>
          <w:numId w:val="25"/>
        </w:numPr>
        <w:ind w:left="1701" w:hanging="567"/>
        <w:rPr>
          <w:rFonts w:eastAsia="Arial"/>
        </w:rPr>
      </w:pPr>
      <w:r w:rsidRPr="73116A15">
        <w:rPr>
          <w:rFonts w:eastAsia="Arial"/>
        </w:rPr>
        <w:t xml:space="preserve">Implement any future changes to the Rotterdam Convention to ensure that the UK can continue to meet its international obligations as a Party to the Convention and </w:t>
      </w:r>
      <w:r w:rsidR="6B597050" w:rsidRPr="38833EF3">
        <w:rPr>
          <w:rFonts w:eastAsia="Arial"/>
        </w:rPr>
        <w:t>m</w:t>
      </w:r>
      <w:r w:rsidRPr="38833EF3">
        <w:rPr>
          <w:rFonts w:eastAsia="Arial"/>
        </w:rPr>
        <w:t>ake</w:t>
      </w:r>
      <w:r w:rsidRPr="73116A15">
        <w:rPr>
          <w:rFonts w:eastAsia="Arial"/>
        </w:rPr>
        <w:t xml:space="preserve"> non-scientific and non-technical changes to improve compliance with or clarity of the legislation for duty holders, Devolved Governments and other regulators. </w:t>
      </w:r>
    </w:p>
    <w:p w14:paraId="5C6B4B9A" w14:textId="77777777" w:rsidR="009525F4" w:rsidRDefault="009525F4" w:rsidP="00836AC6">
      <w:pPr>
        <w:pStyle w:val="ListParagraph"/>
        <w:numPr>
          <w:ilvl w:val="0"/>
          <w:numId w:val="25"/>
        </w:numPr>
        <w:ind w:left="1701" w:hanging="567"/>
        <w:rPr>
          <w:rFonts w:eastAsia="Arial"/>
        </w:rPr>
      </w:pPr>
      <w:r w:rsidRPr="071C0A32">
        <w:rPr>
          <w:rFonts w:eastAsia="Arial"/>
        </w:rPr>
        <w:t>Implement scientific and technical aspects of international agreements beyond the Rotterdam Convention such as international treaties or UK Free Trade Agreements, which may enable the UK to meet its international commitments without imposing new regulatory regimes on businesses.</w:t>
      </w:r>
    </w:p>
    <w:tbl>
      <w:tblPr>
        <w:tblStyle w:val="TableGrid"/>
        <w:tblW w:w="0" w:type="auto"/>
        <w:tblLook w:val="04A0" w:firstRow="1" w:lastRow="0" w:firstColumn="1" w:lastColumn="0" w:noHBand="0" w:noVBand="1"/>
      </w:tblPr>
      <w:tblGrid>
        <w:gridCol w:w="3005"/>
        <w:gridCol w:w="3005"/>
        <w:gridCol w:w="3006"/>
      </w:tblGrid>
      <w:tr w:rsidR="00A2235B" w14:paraId="79662200" w14:textId="77777777">
        <w:tc>
          <w:tcPr>
            <w:tcW w:w="9016" w:type="dxa"/>
            <w:gridSpan w:val="3"/>
          </w:tcPr>
          <w:p w14:paraId="579B764A" w14:textId="77777777" w:rsidR="00A2235B" w:rsidRDefault="00A2235B">
            <w:r>
              <w:t>PIC Question 8:</w:t>
            </w:r>
          </w:p>
          <w:p w14:paraId="0215CE20" w14:textId="77777777" w:rsidR="00A2235B" w:rsidRDefault="00A2235B">
            <w:pPr>
              <w:rPr>
                <w:b w:val="0"/>
                <w:bCs w:val="0"/>
              </w:rPr>
            </w:pPr>
            <w:r>
              <w:rPr>
                <w:b w:val="0"/>
                <w:bCs w:val="0"/>
              </w:rPr>
              <w:t>Are there any unintended consequences which you think may result from the creation of an ongoing power under which GB PIC and its supporting legislation can be amended?</w:t>
            </w:r>
          </w:p>
          <w:p w14:paraId="199161EB" w14:textId="77777777" w:rsidR="00A2235B" w:rsidRPr="00FF0F34" w:rsidRDefault="00A2235B">
            <w:pPr>
              <w:rPr>
                <w:b w:val="0"/>
                <w:bCs w:val="0"/>
              </w:rPr>
            </w:pPr>
            <w:r>
              <w:rPr>
                <w:b w:val="0"/>
                <w:bCs w:val="0"/>
              </w:rPr>
              <w:t>Tick the relevant answer.</w:t>
            </w:r>
          </w:p>
        </w:tc>
      </w:tr>
      <w:tr w:rsidR="00A2235B" w14:paraId="742C1F5D" w14:textId="77777777">
        <w:tc>
          <w:tcPr>
            <w:tcW w:w="3005" w:type="dxa"/>
          </w:tcPr>
          <w:p w14:paraId="5E336298" w14:textId="77777777" w:rsidR="00A2235B" w:rsidRPr="001613D8" w:rsidRDefault="00A2235B">
            <w:pPr>
              <w:jc w:val="center"/>
              <w:rPr>
                <w:b w:val="0"/>
                <w:bCs w:val="0"/>
              </w:rPr>
            </w:pPr>
            <w:r>
              <w:rPr>
                <w:b w:val="0"/>
                <w:bCs w:val="0"/>
              </w:rPr>
              <w:t>Yes</w:t>
            </w:r>
          </w:p>
        </w:tc>
        <w:tc>
          <w:tcPr>
            <w:tcW w:w="3005" w:type="dxa"/>
          </w:tcPr>
          <w:p w14:paraId="745A4026" w14:textId="77777777" w:rsidR="00A2235B" w:rsidRPr="001613D8" w:rsidRDefault="00A2235B">
            <w:pPr>
              <w:jc w:val="center"/>
              <w:rPr>
                <w:b w:val="0"/>
                <w:bCs w:val="0"/>
              </w:rPr>
            </w:pPr>
            <w:r>
              <w:rPr>
                <w:b w:val="0"/>
                <w:bCs w:val="0"/>
              </w:rPr>
              <w:t>No</w:t>
            </w:r>
          </w:p>
        </w:tc>
        <w:tc>
          <w:tcPr>
            <w:tcW w:w="3006" w:type="dxa"/>
          </w:tcPr>
          <w:p w14:paraId="455BF754" w14:textId="77777777" w:rsidR="00A2235B" w:rsidRPr="001613D8" w:rsidRDefault="00A2235B">
            <w:pPr>
              <w:jc w:val="center"/>
              <w:rPr>
                <w:b w:val="0"/>
                <w:bCs w:val="0"/>
              </w:rPr>
            </w:pPr>
            <w:r>
              <w:rPr>
                <w:b w:val="0"/>
                <w:bCs w:val="0"/>
              </w:rPr>
              <w:t>Don’t know/Unsure</w:t>
            </w:r>
          </w:p>
        </w:tc>
      </w:tr>
      <w:tr w:rsidR="00A2235B" w14:paraId="16BB89BC" w14:textId="77777777">
        <w:tc>
          <w:tcPr>
            <w:tcW w:w="3005" w:type="dxa"/>
          </w:tcPr>
          <w:p w14:paraId="5BBC286C" w14:textId="77777777" w:rsidR="00A2235B" w:rsidRDefault="00A2235B"/>
        </w:tc>
        <w:tc>
          <w:tcPr>
            <w:tcW w:w="3005" w:type="dxa"/>
          </w:tcPr>
          <w:p w14:paraId="5C6797F7" w14:textId="77777777" w:rsidR="00A2235B" w:rsidRDefault="00A2235B"/>
        </w:tc>
        <w:tc>
          <w:tcPr>
            <w:tcW w:w="3006" w:type="dxa"/>
          </w:tcPr>
          <w:p w14:paraId="0D3DCBAE" w14:textId="77777777" w:rsidR="00A2235B" w:rsidRDefault="00A2235B">
            <w:pPr>
              <w:rPr>
                <w:b w:val="0"/>
                <w:bCs w:val="0"/>
              </w:rPr>
            </w:pPr>
          </w:p>
        </w:tc>
      </w:tr>
      <w:tr w:rsidR="00A2235B" w14:paraId="6A7142FC" w14:textId="77777777">
        <w:tc>
          <w:tcPr>
            <w:tcW w:w="9016" w:type="dxa"/>
            <w:gridSpan w:val="3"/>
          </w:tcPr>
          <w:p w14:paraId="339FBBA0" w14:textId="77777777" w:rsidR="00A2235B" w:rsidRPr="00811658" w:rsidRDefault="00A2235B">
            <w:r>
              <w:t>PIC</w:t>
            </w:r>
            <w:r w:rsidRPr="00811658">
              <w:t xml:space="preserve"> Question </w:t>
            </w:r>
            <w:r>
              <w:t>8</w:t>
            </w:r>
            <w:r w:rsidRPr="00811658">
              <w:t>a:</w:t>
            </w:r>
          </w:p>
          <w:p w14:paraId="11EDCA29" w14:textId="77777777" w:rsidR="00A2235B" w:rsidRPr="00811658" w:rsidRDefault="00A2235B">
            <w:pPr>
              <w:rPr>
                <w:b w:val="0"/>
                <w:bCs w:val="0"/>
              </w:rPr>
            </w:pPr>
            <w:r>
              <w:rPr>
                <w:b w:val="0"/>
                <w:bCs w:val="0"/>
              </w:rPr>
              <w:t>Please briefly explain the reason(s) for your response if you answered “Yes” in the previous question. Otherwise, this is the end of the survey.</w:t>
            </w:r>
          </w:p>
        </w:tc>
      </w:tr>
      <w:tr w:rsidR="00A2235B" w14:paraId="725615E3" w14:textId="77777777">
        <w:tc>
          <w:tcPr>
            <w:tcW w:w="9016" w:type="dxa"/>
            <w:gridSpan w:val="3"/>
          </w:tcPr>
          <w:p w14:paraId="1623B150" w14:textId="77777777" w:rsidR="00A2235B" w:rsidRPr="00463FA7" w:rsidRDefault="00A2235B">
            <w:pPr>
              <w:rPr>
                <w:b w:val="0"/>
                <w:bCs w:val="0"/>
                <w:i/>
                <w:iCs/>
              </w:rPr>
            </w:pPr>
            <w:r>
              <w:rPr>
                <w:b w:val="0"/>
                <w:bCs w:val="0"/>
                <w:i/>
                <w:iCs/>
              </w:rPr>
              <w:t>[Free Text]</w:t>
            </w:r>
          </w:p>
        </w:tc>
      </w:tr>
    </w:tbl>
    <w:p w14:paraId="2F214550" w14:textId="77777777" w:rsidR="009525F4" w:rsidRDefault="009525F4" w:rsidP="00596565">
      <w:pPr>
        <w:spacing w:after="160" w:line="259" w:lineRule="auto"/>
      </w:pPr>
    </w:p>
    <w:p w14:paraId="1F62F602" w14:textId="163F181E" w:rsidR="000F4E6B" w:rsidRDefault="006929C4" w:rsidP="00B406C7">
      <w:pPr>
        <w:pStyle w:val="Heading2"/>
        <w:numPr>
          <w:ilvl w:val="1"/>
          <w:numId w:val="54"/>
        </w:numPr>
        <w:rPr>
          <w:rFonts w:eastAsia="Arial"/>
        </w:rPr>
      </w:pPr>
      <w:r>
        <w:rPr>
          <w:rFonts w:eastAsia="Arial"/>
        </w:rPr>
        <w:t xml:space="preserve"> </w:t>
      </w:r>
      <w:bookmarkStart w:id="227" w:name="_Toc200970857"/>
      <w:r w:rsidR="00354330" w:rsidRPr="3F09C5C3">
        <w:rPr>
          <w:rFonts w:eastAsia="Arial"/>
        </w:rPr>
        <w:t>PIC c</w:t>
      </w:r>
      <w:r w:rsidR="00391E11" w:rsidRPr="3F09C5C3">
        <w:rPr>
          <w:rFonts w:eastAsia="Arial"/>
        </w:rPr>
        <w:t>ost summary</w:t>
      </w:r>
      <w:bookmarkEnd w:id="227"/>
    </w:p>
    <w:p w14:paraId="78C875F1" w14:textId="17C5F4FB" w:rsidR="00391E11" w:rsidRDefault="457E0F61" w:rsidP="00B37CB4">
      <w:pPr>
        <w:pStyle w:val="ListParagraph"/>
        <w:numPr>
          <w:ilvl w:val="2"/>
          <w:numId w:val="54"/>
        </w:numPr>
        <w:ind w:left="709"/>
      </w:pPr>
      <w:r w:rsidRPr="73116A15">
        <w:rPr>
          <w:rFonts w:eastAsia="Arial" w:cstheme="minorBidi"/>
          <w:color w:val="000000" w:themeColor="text1"/>
        </w:rPr>
        <w:t>T</w:t>
      </w:r>
      <w:r w:rsidR="71EE5F72">
        <w:t>he proposals likely to yield savings to businesses would be those related to</w:t>
      </w:r>
      <w:r w:rsidR="52B1C86D">
        <w:t xml:space="preserve"> </w:t>
      </w:r>
      <w:r w:rsidR="71EE5F72">
        <w:t xml:space="preserve">the reform of the waiver process and the removal of the Special Reference Identification Number procedure. Any savings are not yet </w:t>
      </w:r>
      <w:proofErr w:type="gramStart"/>
      <w:r w:rsidR="71EE5F72">
        <w:t>estimated,</w:t>
      </w:r>
      <w:r w:rsidR="0DFBA57A">
        <w:t xml:space="preserve"> </w:t>
      </w:r>
      <w:r w:rsidR="71EE5F72">
        <w:t>but</w:t>
      </w:r>
      <w:proofErr w:type="gramEnd"/>
      <w:r w:rsidR="71EE5F72">
        <w:t xml:space="preserve"> given the low volumes of business activity in these areas, savings are expected to be minimal. We will develop this analysis further through consultation on detailed proposals.</w:t>
      </w:r>
    </w:p>
    <w:p w14:paraId="2AC3000F" w14:textId="77777777" w:rsidR="00B76C9D" w:rsidRDefault="00B76C9D" w:rsidP="00596565">
      <w:pPr>
        <w:spacing w:after="160" w:line="259" w:lineRule="auto"/>
      </w:pPr>
    </w:p>
    <w:p w14:paraId="47C79921" w14:textId="0B183069" w:rsidR="00B76C9D" w:rsidRDefault="00B76C9D" w:rsidP="00596565">
      <w:pPr>
        <w:spacing w:after="160" w:line="259" w:lineRule="auto"/>
      </w:pPr>
    </w:p>
    <w:p w14:paraId="18931E66" w14:textId="77777777" w:rsidR="00B76C9D" w:rsidRDefault="00B76C9D" w:rsidP="00596565">
      <w:pPr>
        <w:spacing w:after="160" w:line="259" w:lineRule="auto"/>
      </w:pPr>
    </w:p>
    <w:p w14:paraId="1F1E7461" w14:textId="691D7AAE" w:rsidR="00B76C9D" w:rsidRDefault="00B76C9D" w:rsidP="00903E7E">
      <w:pPr>
        <w:spacing w:after="160" w:line="259" w:lineRule="auto"/>
      </w:pPr>
    </w:p>
    <w:sectPr w:rsidR="00B76C9D" w:rsidSect="00637075">
      <w:headerReference w:type="default" r:id="rId52"/>
      <w:footerReference w:type="even" r:id="rId53"/>
      <w:footerReference w:type="default" r:id="rId54"/>
      <w:footerReference w:type="first" r:id="rId55"/>
      <w:pgSz w:w="11906" w:h="16838" w:code="9"/>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2F9AC" w14:textId="77777777" w:rsidR="00924D1D" w:rsidRDefault="00924D1D" w:rsidP="00637075">
      <w:pPr>
        <w:spacing w:after="0"/>
      </w:pPr>
      <w:r>
        <w:separator/>
      </w:r>
    </w:p>
  </w:endnote>
  <w:endnote w:type="continuationSeparator" w:id="0">
    <w:p w14:paraId="52FB3F56" w14:textId="77777777" w:rsidR="00924D1D" w:rsidRDefault="00924D1D" w:rsidP="00637075">
      <w:pPr>
        <w:spacing w:after="0"/>
      </w:pPr>
      <w:r>
        <w:continuationSeparator/>
      </w:r>
    </w:p>
  </w:endnote>
  <w:endnote w:type="continuationNotice" w:id="1">
    <w:p w14:paraId="6C392C0C" w14:textId="77777777" w:rsidR="00924D1D" w:rsidRDefault="00924D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WUAB+ArialMT">
    <w:altName w:val="Calibri"/>
    <w:panose1 w:val="00000000000000000000"/>
    <w:charset w:val="00"/>
    <w:family w:val="swiss"/>
    <w:notTrueType/>
    <w:pitch w:val="default"/>
    <w:sig w:usb0="00000003" w:usb1="00000000" w:usb2="00000000" w:usb3="00000000" w:csb0="00000001" w:csb1="00000000"/>
  </w:font>
  <w:font w:name="VLZBYH+Arial-BoldMT">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abo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1620B" w14:textId="77777777" w:rsidR="00637075" w:rsidRDefault="00637075" w:rsidP="008B7450">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5EFB06A7" w14:textId="77777777" w:rsidR="00637075" w:rsidRDefault="00637075" w:rsidP="008B74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EEFE2" w14:textId="77777777" w:rsidR="00637075" w:rsidRDefault="00637075" w:rsidP="008B7450">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6455B8DF" w14:textId="77777777" w:rsidR="00637075" w:rsidRDefault="00637075" w:rsidP="008B74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D2013" w14:textId="77777777" w:rsidR="00637075" w:rsidRDefault="00637075" w:rsidP="008B745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4ED11" w14:textId="77777777" w:rsidR="00924D1D" w:rsidRDefault="00924D1D" w:rsidP="00637075">
      <w:pPr>
        <w:spacing w:after="0"/>
      </w:pPr>
      <w:r>
        <w:separator/>
      </w:r>
    </w:p>
  </w:footnote>
  <w:footnote w:type="continuationSeparator" w:id="0">
    <w:p w14:paraId="326918EF" w14:textId="77777777" w:rsidR="00924D1D" w:rsidRDefault="00924D1D" w:rsidP="00637075">
      <w:pPr>
        <w:spacing w:after="0"/>
      </w:pPr>
      <w:r>
        <w:continuationSeparator/>
      </w:r>
    </w:p>
  </w:footnote>
  <w:footnote w:type="continuationNotice" w:id="1">
    <w:p w14:paraId="45AE2390" w14:textId="77777777" w:rsidR="00924D1D" w:rsidRDefault="00924D1D">
      <w:pPr>
        <w:spacing w:after="0"/>
      </w:pPr>
    </w:p>
  </w:footnote>
  <w:footnote w:id="2">
    <w:p w14:paraId="6566379A" w14:textId="40DAEEE9" w:rsidR="006E6423" w:rsidRPr="006E6423" w:rsidRDefault="006E6423" w:rsidP="000F4E6B">
      <w:pPr>
        <w:pStyle w:val="FootnoteText"/>
        <w:ind w:left="0" w:firstLine="0"/>
        <w:rPr>
          <w:rFonts w:asciiTheme="minorBidi" w:hAnsiTheme="minorBidi" w:cstheme="minorBidi"/>
        </w:rPr>
      </w:pPr>
      <w:r w:rsidRPr="006E6423">
        <w:rPr>
          <w:rStyle w:val="FootnoteReference"/>
          <w:rFonts w:asciiTheme="minorBidi" w:hAnsiTheme="minorBidi" w:cstheme="minorBidi"/>
        </w:rPr>
        <w:footnoteRef/>
      </w:r>
      <w:r w:rsidRPr="006E6423">
        <w:rPr>
          <w:rFonts w:asciiTheme="minorBidi" w:hAnsiTheme="minorBidi" w:cstheme="minorBidi"/>
        </w:rPr>
        <w:t xml:space="preserve"> Assimilated law refers to the UK domestic law that was previously known as "retained EU law" (REUL) and which was created by the European Union (Withdrawal) Act 2018. The Retained EU Law (Revocation and Reform) Act 2023 changed the terminology to "assimilated law" on January 1, 2024.</w:t>
      </w:r>
    </w:p>
  </w:footnote>
  <w:footnote w:id="3">
    <w:p w14:paraId="5D942761" w14:textId="49BF7976" w:rsidR="000A58A0" w:rsidRPr="006E7F59" w:rsidRDefault="000A58A0" w:rsidP="000A58A0">
      <w:pPr>
        <w:pStyle w:val="FootnoteText"/>
        <w:rPr>
          <w:rFonts w:ascii="Arial" w:hAnsi="Arial"/>
        </w:rPr>
      </w:pPr>
      <w:r w:rsidRPr="006E7F59">
        <w:rPr>
          <w:rStyle w:val="FootnoteReference"/>
          <w:rFonts w:ascii="Arial" w:hAnsi="Arial" w:cs="Arial"/>
        </w:rPr>
        <w:footnoteRef/>
      </w:r>
      <w:r w:rsidRPr="006E7F59">
        <w:rPr>
          <w:rFonts w:ascii="Arial" w:hAnsi="Arial"/>
        </w:rPr>
        <w:t xml:space="preserve"> </w:t>
      </w:r>
      <w:r w:rsidRPr="006E7F59">
        <w:rPr>
          <w:rFonts w:ascii="Arial" w:hAnsi="Arial"/>
          <w:sz w:val="20"/>
          <w:szCs w:val="20"/>
        </w:rPr>
        <w:t xml:space="preserve">Candidates for </w:t>
      </w:r>
      <w:r>
        <w:rPr>
          <w:rFonts w:ascii="Arial" w:hAnsi="Arial"/>
          <w:sz w:val="20"/>
          <w:szCs w:val="20"/>
        </w:rPr>
        <w:t xml:space="preserve">substitution are active substances with specific intrinsic hazardous properties which are considered to be of higher concern. They are defined in </w:t>
      </w:r>
      <w:hyperlink r:id="rId1" w:history="1">
        <w:r w:rsidRPr="001C1FED">
          <w:rPr>
            <w:rStyle w:val="Hyperlink"/>
            <w:rFonts w:ascii="Arial" w:hAnsi="Arial" w:cs="Arial"/>
            <w:sz w:val="20"/>
            <w:szCs w:val="20"/>
          </w:rPr>
          <w:t>Article 10 of GB BPR</w:t>
        </w:r>
      </w:hyperlink>
      <w:r>
        <w:rPr>
          <w:rFonts w:ascii="Arial" w:hAnsi="Arial"/>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E6F92" w14:textId="77777777" w:rsidR="00564CCF" w:rsidRPr="00C5449F" w:rsidRDefault="00564CCF" w:rsidP="390A6428">
    <w:pPr>
      <w:pStyle w:val="Header"/>
      <w:jc w:val="center"/>
      <w:rPr>
        <w:rFonts w:asciiTheme="minorBidi" w:hAnsiTheme="minorBidi"/>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7122506"/>
    <w:lvl w:ilvl="0">
      <w:start w:val="1"/>
      <w:numFmt w:val="decimal"/>
      <w:pStyle w:val="ListNumber"/>
      <w:lvlText w:val="%1."/>
      <w:lvlJc w:val="left"/>
      <w:pPr>
        <w:tabs>
          <w:tab w:val="num" w:pos="360"/>
        </w:tabs>
        <w:ind w:left="360" w:hanging="360"/>
      </w:pPr>
    </w:lvl>
  </w:abstractNum>
  <w:abstractNum w:abstractNumId="1" w15:restartNumberingAfterBreak="0">
    <w:nsid w:val="026F0E13"/>
    <w:multiLevelType w:val="multilevel"/>
    <w:tmpl w:val="634E428A"/>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7416C9"/>
    <w:multiLevelType w:val="multilevel"/>
    <w:tmpl w:val="C3089966"/>
    <w:lvl w:ilvl="0">
      <w:start w:val="1"/>
      <w:numFmt w:val="bullet"/>
      <w:lvlText w:val=""/>
      <w:lvlJc w:val="left"/>
      <w:pPr>
        <w:ind w:left="551" w:hanging="360"/>
      </w:pPr>
      <w:rPr>
        <w:rFonts w:ascii="Symbol" w:hAnsi="Symbol" w:hint="default"/>
      </w:rPr>
    </w:lvl>
    <w:lvl w:ilvl="1">
      <w:start w:val="1"/>
      <w:numFmt w:val="decimal"/>
      <w:lvlText w:val="%1.%2."/>
      <w:lvlJc w:val="left"/>
      <w:pPr>
        <w:ind w:left="983" w:hanging="432"/>
      </w:pPr>
    </w:lvl>
    <w:lvl w:ilvl="2">
      <w:start w:val="1"/>
      <w:numFmt w:val="decimal"/>
      <w:lvlText w:val="%1.%2.%3."/>
      <w:lvlJc w:val="left"/>
      <w:pPr>
        <w:ind w:left="1415" w:hanging="504"/>
      </w:pPr>
    </w:lvl>
    <w:lvl w:ilvl="3">
      <w:start w:val="1"/>
      <w:numFmt w:val="decimal"/>
      <w:lvlText w:val="%1.%2.%3.%4."/>
      <w:lvlJc w:val="left"/>
      <w:pPr>
        <w:ind w:left="1919" w:hanging="648"/>
      </w:pPr>
    </w:lvl>
    <w:lvl w:ilvl="4">
      <w:start w:val="1"/>
      <w:numFmt w:val="decimal"/>
      <w:lvlText w:val="%1.%2.%3.%4.%5."/>
      <w:lvlJc w:val="left"/>
      <w:pPr>
        <w:ind w:left="2423" w:hanging="792"/>
      </w:pPr>
    </w:lvl>
    <w:lvl w:ilvl="5">
      <w:start w:val="1"/>
      <w:numFmt w:val="decimal"/>
      <w:lvlText w:val="%1.%2.%3.%4.%5.%6."/>
      <w:lvlJc w:val="left"/>
      <w:pPr>
        <w:ind w:left="2927" w:hanging="936"/>
      </w:pPr>
    </w:lvl>
    <w:lvl w:ilvl="6">
      <w:start w:val="1"/>
      <w:numFmt w:val="decimal"/>
      <w:lvlText w:val="%1.%2.%3.%4.%5.%6.%7."/>
      <w:lvlJc w:val="left"/>
      <w:pPr>
        <w:ind w:left="3431" w:hanging="1080"/>
      </w:pPr>
    </w:lvl>
    <w:lvl w:ilvl="7">
      <w:start w:val="1"/>
      <w:numFmt w:val="decimal"/>
      <w:lvlText w:val="%1.%2.%3.%4.%5.%6.%7.%8."/>
      <w:lvlJc w:val="left"/>
      <w:pPr>
        <w:ind w:left="3935" w:hanging="1224"/>
      </w:pPr>
    </w:lvl>
    <w:lvl w:ilvl="8">
      <w:start w:val="1"/>
      <w:numFmt w:val="decimal"/>
      <w:lvlText w:val="%1.%2.%3.%4.%5.%6.%7.%8.%9."/>
      <w:lvlJc w:val="left"/>
      <w:pPr>
        <w:ind w:left="4511" w:hanging="1440"/>
      </w:pPr>
    </w:lvl>
  </w:abstractNum>
  <w:abstractNum w:abstractNumId="3" w15:restartNumberingAfterBreak="0">
    <w:nsid w:val="0C915BB4"/>
    <w:multiLevelType w:val="hybridMultilevel"/>
    <w:tmpl w:val="1EC0F7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11F0B53"/>
    <w:multiLevelType w:val="multilevel"/>
    <w:tmpl w:val="5588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4C11"/>
    <w:multiLevelType w:val="multilevel"/>
    <w:tmpl w:val="F1D06BD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13D7514C"/>
    <w:multiLevelType w:val="multilevel"/>
    <w:tmpl w:val="20DE43F4"/>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0C708F"/>
    <w:multiLevelType w:val="hybridMultilevel"/>
    <w:tmpl w:val="EE84FFC2"/>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8" w15:restartNumberingAfterBreak="0">
    <w:nsid w:val="17986728"/>
    <w:multiLevelType w:val="multilevel"/>
    <w:tmpl w:val="926EF4CE"/>
    <w:lvl w:ilvl="0">
      <w:start w:val="5"/>
      <w:numFmt w:val="decimal"/>
      <w:lvlText w:val="%1."/>
      <w:lvlJc w:val="left"/>
      <w:pPr>
        <w:ind w:left="608" w:hanging="60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EAF5B12"/>
    <w:multiLevelType w:val="multilevel"/>
    <w:tmpl w:val="018221E2"/>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5E05E2"/>
    <w:multiLevelType w:val="multilevel"/>
    <w:tmpl w:val="A080014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1" w15:restartNumberingAfterBreak="0">
    <w:nsid w:val="23FC40D6"/>
    <w:multiLevelType w:val="multilevel"/>
    <w:tmpl w:val="8C60E09C"/>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b/>
      </w:rPr>
    </w:lvl>
    <w:lvl w:ilvl="2">
      <w:start w:val="1"/>
      <w:numFmt w:val="decimal"/>
      <w:pStyle w:val="Heading3"/>
      <w:lvlText w:val="%1.%2.%3"/>
      <w:lvlJc w:val="left"/>
      <w:pPr>
        <w:tabs>
          <w:tab w:val="num" w:pos="3131"/>
        </w:tabs>
        <w:ind w:left="3131" w:hanging="720"/>
      </w:pPr>
      <w:rPr>
        <w:rFonts w:cs="Times New Roman" w:hint="default"/>
        <w:b w:val="0"/>
        <w:color w:val="000000" w:themeColor="text1"/>
        <w:sz w:val="24"/>
        <w:szCs w:val="24"/>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2" w15:restartNumberingAfterBreak="0">
    <w:nsid w:val="28951CE4"/>
    <w:multiLevelType w:val="multilevel"/>
    <w:tmpl w:val="CBFAD442"/>
    <w:styleLink w:val="CurrentList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b w:val="0"/>
        <w:b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A9A1688"/>
    <w:multiLevelType w:val="multilevel"/>
    <w:tmpl w:val="4CCEDADE"/>
    <w:lvl w:ilvl="0">
      <w:start w:val="5"/>
      <w:numFmt w:val="decimal"/>
      <w:lvlText w:val="%1"/>
      <w:lvlJc w:val="left"/>
      <w:pPr>
        <w:ind w:left="360" w:hanging="360"/>
      </w:pPr>
      <w:rPr>
        <w:rFonts w:eastAsia="Arial" w:hint="default"/>
      </w:rPr>
    </w:lvl>
    <w:lvl w:ilvl="1">
      <w:start w:val="1"/>
      <w:numFmt w:val="decimal"/>
      <w:lvlText w:val="%1.%2"/>
      <w:lvlJc w:val="left"/>
      <w:pPr>
        <w:ind w:left="649" w:hanging="360"/>
      </w:pPr>
      <w:rPr>
        <w:rFonts w:eastAsia="Arial" w:hint="default"/>
      </w:rPr>
    </w:lvl>
    <w:lvl w:ilvl="2">
      <w:start w:val="1"/>
      <w:numFmt w:val="decimal"/>
      <w:lvlText w:val="%1.%2.%3"/>
      <w:lvlJc w:val="left"/>
      <w:pPr>
        <w:ind w:left="1298" w:hanging="720"/>
      </w:pPr>
      <w:rPr>
        <w:rFonts w:eastAsia="Arial" w:hint="default"/>
      </w:rPr>
    </w:lvl>
    <w:lvl w:ilvl="3">
      <w:start w:val="1"/>
      <w:numFmt w:val="decimal"/>
      <w:lvlText w:val="%1.%2.%3.%4"/>
      <w:lvlJc w:val="left"/>
      <w:pPr>
        <w:ind w:left="1947" w:hanging="1080"/>
      </w:pPr>
      <w:rPr>
        <w:rFonts w:eastAsia="Arial" w:hint="default"/>
      </w:rPr>
    </w:lvl>
    <w:lvl w:ilvl="4">
      <w:start w:val="1"/>
      <w:numFmt w:val="decimal"/>
      <w:lvlText w:val="%1.%2.%3.%4.%5"/>
      <w:lvlJc w:val="left"/>
      <w:pPr>
        <w:ind w:left="2236" w:hanging="1080"/>
      </w:pPr>
      <w:rPr>
        <w:rFonts w:eastAsia="Arial" w:hint="default"/>
      </w:rPr>
    </w:lvl>
    <w:lvl w:ilvl="5">
      <w:start w:val="1"/>
      <w:numFmt w:val="decimal"/>
      <w:lvlText w:val="%1.%2.%3.%4.%5.%6"/>
      <w:lvlJc w:val="left"/>
      <w:pPr>
        <w:ind w:left="2885" w:hanging="1440"/>
      </w:pPr>
      <w:rPr>
        <w:rFonts w:eastAsia="Arial" w:hint="default"/>
      </w:rPr>
    </w:lvl>
    <w:lvl w:ilvl="6">
      <w:start w:val="1"/>
      <w:numFmt w:val="decimal"/>
      <w:lvlText w:val="%1.%2.%3.%4.%5.%6.%7"/>
      <w:lvlJc w:val="left"/>
      <w:pPr>
        <w:ind w:left="3174" w:hanging="1440"/>
      </w:pPr>
      <w:rPr>
        <w:rFonts w:eastAsia="Arial" w:hint="default"/>
      </w:rPr>
    </w:lvl>
    <w:lvl w:ilvl="7">
      <w:start w:val="1"/>
      <w:numFmt w:val="decimal"/>
      <w:lvlText w:val="%1.%2.%3.%4.%5.%6.%7.%8"/>
      <w:lvlJc w:val="left"/>
      <w:pPr>
        <w:ind w:left="3823" w:hanging="1800"/>
      </w:pPr>
      <w:rPr>
        <w:rFonts w:eastAsia="Arial" w:hint="default"/>
      </w:rPr>
    </w:lvl>
    <w:lvl w:ilvl="8">
      <w:start w:val="1"/>
      <w:numFmt w:val="decimal"/>
      <w:lvlText w:val="%1.%2.%3.%4.%5.%6.%7.%8.%9"/>
      <w:lvlJc w:val="left"/>
      <w:pPr>
        <w:ind w:left="4112" w:hanging="1800"/>
      </w:pPr>
      <w:rPr>
        <w:rFonts w:eastAsia="Arial" w:hint="default"/>
      </w:rPr>
    </w:lvl>
  </w:abstractNum>
  <w:abstractNum w:abstractNumId="14" w15:restartNumberingAfterBreak="0">
    <w:nsid w:val="2CEE5F0F"/>
    <w:multiLevelType w:val="multilevel"/>
    <w:tmpl w:val="6ED8D018"/>
    <w:lvl w:ilvl="0">
      <w:start w:val="1"/>
      <w:numFmt w:val="decimal"/>
      <w:lvlText w:val="%1."/>
      <w:lvlJc w:val="left"/>
      <w:pPr>
        <w:ind w:left="720" w:hanging="360"/>
      </w:pPr>
      <w:rPr>
        <w:rFonts w:hint="default"/>
      </w:rPr>
    </w:lvl>
    <w:lvl w:ilvl="1">
      <w:start w:val="21"/>
      <w:numFmt w:val="decimal"/>
      <w:isLgl/>
      <w:lvlText w:val="%1.%2"/>
      <w:lvlJc w:val="left"/>
      <w:pPr>
        <w:ind w:left="1193" w:hanging="473"/>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FF87D17"/>
    <w:multiLevelType w:val="multilevel"/>
    <w:tmpl w:val="7EE0F6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5D1C8E"/>
    <w:multiLevelType w:val="hybridMultilevel"/>
    <w:tmpl w:val="0809001D"/>
    <w:styleLink w:val="1ai"/>
    <w:lvl w:ilvl="0" w:tplc="2ECEE878">
      <w:start w:val="1"/>
      <w:numFmt w:val="decimal"/>
      <w:lvlText w:val="%1)"/>
      <w:lvlJc w:val="left"/>
      <w:pPr>
        <w:tabs>
          <w:tab w:val="num" w:pos="360"/>
        </w:tabs>
        <w:ind w:left="360" w:hanging="360"/>
      </w:pPr>
      <w:rPr>
        <w:rFonts w:cs="Times New Roman"/>
      </w:rPr>
    </w:lvl>
    <w:lvl w:ilvl="1" w:tplc="D7D0C818">
      <w:start w:val="1"/>
      <w:numFmt w:val="lowerLetter"/>
      <w:lvlText w:val="%2)"/>
      <w:lvlJc w:val="left"/>
      <w:pPr>
        <w:tabs>
          <w:tab w:val="num" w:pos="720"/>
        </w:tabs>
        <w:ind w:left="720" w:hanging="360"/>
      </w:pPr>
      <w:rPr>
        <w:rFonts w:cs="Times New Roman"/>
      </w:rPr>
    </w:lvl>
    <w:lvl w:ilvl="2" w:tplc="D4D22684">
      <w:start w:val="1"/>
      <w:numFmt w:val="lowerRoman"/>
      <w:lvlText w:val="%3)"/>
      <w:lvlJc w:val="left"/>
      <w:pPr>
        <w:tabs>
          <w:tab w:val="num" w:pos="1080"/>
        </w:tabs>
        <w:ind w:left="1080" w:hanging="360"/>
      </w:pPr>
      <w:rPr>
        <w:rFonts w:cs="Times New Roman"/>
      </w:rPr>
    </w:lvl>
    <w:lvl w:ilvl="3" w:tplc="0B5647E6">
      <w:start w:val="1"/>
      <w:numFmt w:val="decimal"/>
      <w:lvlText w:val="(%4)"/>
      <w:lvlJc w:val="left"/>
      <w:pPr>
        <w:tabs>
          <w:tab w:val="num" w:pos="1440"/>
        </w:tabs>
        <w:ind w:left="1440" w:hanging="360"/>
      </w:pPr>
      <w:rPr>
        <w:rFonts w:cs="Times New Roman"/>
      </w:rPr>
    </w:lvl>
    <w:lvl w:ilvl="4" w:tplc="B0BA7FE0">
      <w:start w:val="1"/>
      <w:numFmt w:val="lowerLetter"/>
      <w:lvlText w:val="(%5)"/>
      <w:lvlJc w:val="left"/>
      <w:pPr>
        <w:tabs>
          <w:tab w:val="num" w:pos="1800"/>
        </w:tabs>
        <w:ind w:left="1800" w:hanging="360"/>
      </w:pPr>
      <w:rPr>
        <w:rFonts w:cs="Times New Roman"/>
      </w:rPr>
    </w:lvl>
    <w:lvl w:ilvl="5" w:tplc="2F2AEE68">
      <w:start w:val="1"/>
      <w:numFmt w:val="lowerRoman"/>
      <w:lvlText w:val="(%6)"/>
      <w:lvlJc w:val="left"/>
      <w:pPr>
        <w:tabs>
          <w:tab w:val="num" w:pos="2160"/>
        </w:tabs>
        <w:ind w:left="2160" w:hanging="360"/>
      </w:pPr>
      <w:rPr>
        <w:rFonts w:cs="Times New Roman"/>
      </w:rPr>
    </w:lvl>
    <w:lvl w:ilvl="6" w:tplc="D29666CE">
      <w:start w:val="1"/>
      <w:numFmt w:val="decimal"/>
      <w:lvlText w:val="%7."/>
      <w:lvlJc w:val="left"/>
      <w:pPr>
        <w:tabs>
          <w:tab w:val="num" w:pos="2520"/>
        </w:tabs>
        <w:ind w:left="2520" w:hanging="360"/>
      </w:pPr>
      <w:rPr>
        <w:rFonts w:cs="Times New Roman"/>
      </w:rPr>
    </w:lvl>
    <w:lvl w:ilvl="7" w:tplc="862CD1F4">
      <w:start w:val="1"/>
      <w:numFmt w:val="lowerLetter"/>
      <w:lvlText w:val="%8."/>
      <w:lvlJc w:val="left"/>
      <w:pPr>
        <w:tabs>
          <w:tab w:val="num" w:pos="2880"/>
        </w:tabs>
        <w:ind w:left="2880" w:hanging="360"/>
      </w:pPr>
      <w:rPr>
        <w:rFonts w:cs="Times New Roman"/>
      </w:rPr>
    </w:lvl>
    <w:lvl w:ilvl="8" w:tplc="10DACC6E">
      <w:start w:val="1"/>
      <w:numFmt w:val="lowerRoman"/>
      <w:lvlText w:val="%9."/>
      <w:lvlJc w:val="left"/>
      <w:pPr>
        <w:tabs>
          <w:tab w:val="num" w:pos="3240"/>
        </w:tabs>
        <w:ind w:left="3240" w:hanging="360"/>
      </w:pPr>
      <w:rPr>
        <w:rFonts w:cs="Times New Roman"/>
      </w:rPr>
    </w:lvl>
  </w:abstractNum>
  <w:abstractNum w:abstractNumId="17" w15:restartNumberingAfterBreak="0">
    <w:nsid w:val="32227907"/>
    <w:multiLevelType w:val="multilevel"/>
    <w:tmpl w:val="C98ED9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912D71"/>
    <w:multiLevelType w:val="hybridMultilevel"/>
    <w:tmpl w:val="1CF2D324"/>
    <w:lvl w:ilvl="0" w:tplc="0809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9" w15:restartNumberingAfterBreak="0">
    <w:nsid w:val="36AB7268"/>
    <w:multiLevelType w:val="multilevel"/>
    <w:tmpl w:val="B7C8F6EE"/>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3AC97ACC"/>
    <w:multiLevelType w:val="multilevel"/>
    <w:tmpl w:val="0568A57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Roman"/>
      <w:lvlText w:val="%4."/>
      <w:lvlJc w:val="righ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C760ED"/>
    <w:multiLevelType w:val="hybridMultilevel"/>
    <w:tmpl w:val="FD1E30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D3E21DE"/>
    <w:multiLevelType w:val="multilevel"/>
    <w:tmpl w:val="63145A9A"/>
    <w:lvl w:ilvl="0">
      <w:start w:val="1"/>
      <w:numFmt w:val="bullet"/>
      <w:lvlText w:val=""/>
      <w:lvlJc w:val="left"/>
      <w:pPr>
        <w:ind w:left="1512" w:hanging="360"/>
      </w:pPr>
      <w:rPr>
        <w:rFonts w:ascii="Symbol" w:hAnsi="Symbol" w:hint="default"/>
      </w:rPr>
    </w:lvl>
    <w:lvl w:ilvl="1">
      <w:start w:val="1"/>
      <w:numFmt w:val="decimal"/>
      <w:lvlText w:val="%1.%2."/>
      <w:lvlJc w:val="left"/>
      <w:pPr>
        <w:ind w:left="1944" w:hanging="432"/>
      </w:pPr>
      <w:rPr>
        <w:rFonts w:hint="default"/>
      </w:rPr>
    </w:lvl>
    <w:lvl w:ilvl="2">
      <w:start w:val="1"/>
      <w:numFmt w:val="bullet"/>
      <w:lvlText w:val=""/>
      <w:lvlJc w:val="left"/>
      <w:pPr>
        <w:ind w:left="2232" w:hanging="360"/>
      </w:pPr>
      <w:rPr>
        <w:rFonts w:ascii="Symbol" w:hAnsi="Symbol" w:hint="default"/>
      </w:rPr>
    </w:lvl>
    <w:lvl w:ilvl="3">
      <w:start w:val="1"/>
      <w:numFmt w:val="decimal"/>
      <w:lvlText w:val="%1.%2.%3.%4."/>
      <w:lvlJc w:val="left"/>
      <w:pPr>
        <w:ind w:left="2880" w:hanging="648"/>
      </w:pPr>
      <w:rPr>
        <w:rFonts w:hint="default"/>
      </w:rPr>
    </w:lvl>
    <w:lvl w:ilvl="4">
      <w:start w:val="1"/>
      <w:numFmt w:val="decimal"/>
      <w:lvlText w:val="%1.%2.%3.%4.%5."/>
      <w:lvlJc w:val="left"/>
      <w:pPr>
        <w:ind w:left="3384" w:hanging="792"/>
      </w:pPr>
      <w:rPr>
        <w:rFonts w:hint="default"/>
      </w:rPr>
    </w:lvl>
    <w:lvl w:ilvl="5">
      <w:start w:val="1"/>
      <w:numFmt w:val="decimal"/>
      <w:lvlText w:val="%1.%2.%3.%4.%5.%6."/>
      <w:lvlJc w:val="left"/>
      <w:pPr>
        <w:ind w:left="3888" w:hanging="936"/>
      </w:pPr>
      <w:rPr>
        <w:rFonts w:hint="default"/>
      </w:rPr>
    </w:lvl>
    <w:lvl w:ilvl="6">
      <w:start w:val="1"/>
      <w:numFmt w:val="decimal"/>
      <w:lvlText w:val="%1.%2.%3.%4.%5.%6.%7."/>
      <w:lvlJc w:val="left"/>
      <w:pPr>
        <w:ind w:left="4392" w:hanging="1080"/>
      </w:pPr>
      <w:rPr>
        <w:rFonts w:hint="default"/>
      </w:rPr>
    </w:lvl>
    <w:lvl w:ilvl="7">
      <w:start w:val="1"/>
      <w:numFmt w:val="decimal"/>
      <w:lvlText w:val="%1.%2.%3.%4.%5.%6.%7.%8."/>
      <w:lvlJc w:val="left"/>
      <w:pPr>
        <w:ind w:left="4896" w:hanging="1224"/>
      </w:pPr>
      <w:rPr>
        <w:rFonts w:hint="default"/>
      </w:rPr>
    </w:lvl>
    <w:lvl w:ilvl="8">
      <w:start w:val="1"/>
      <w:numFmt w:val="decimal"/>
      <w:lvlText w:val="%1.%2.%3.%4.%5.%6.%7.%8.%9."/>
      <w:lvlJc w:val="left"/>
      <w:pPr>
        <w:ind w:left="5472" w:hanging="1440"/>
      </w:pPr>
      <w:rPr>
        <w:rFonts w:hint="default"/>
      </w:rPr>
    </w:lvl>
  </w:abstractNum>
  <w:abstractNum w:abstractNumId="23" w15:restartNumberingAfterBreak="0">
    <w:nsid w:val="48216E91"/>
    <w:multiLevelType w:val="multilevel"/>
    <w:tmpl w:val="993888B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Roman"/>
      <w:lvlText w:val="%4."/>
      <w:lvlJc w:val="righ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C02BC4"/>
    <w:multiLevelType w:val="multilevel"/>
    <w:tmpl w:val="77D8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287CAA"/>
    <w:multiLevelType w:val="hybridMultilevel"/>
    <w:tmpl w:val="24C85C7A"/>
    <w:lvl w:ilvl="0" w:tplc="7E3093A6">
      <w:start w:val="1"/>
      <w:numFmt w:val="decimal"/>
      <w:pStyle w:val="numberpara"/>
      <w:lvlText w:val="%1."/>
      <w:lvlJc w:val="left"/>
      <w:pPr>
        <w:tabs>
          <w:tab w:val="num" w:pos="397"/>
        </w:tabs>
        <w:ind w:left="397" w:hanging="397"/>
      </w:pPr>
      <w:rPr>
        <w:sz w:val="24"/>
        <w:szCs w:val="24"/>
      </w:rPr>
    </w:lvl>
    <w:lvl w:ilvl="1" w:tplc="08090001">
      <w:start w:val="1"/>
      <w:numFmt w:val="bullet"/>
      <w:lvlText w:val=""/>
      <w:lvlJc w:val="left"/>
      <w:pPr>
        <w:ind w:left="360" w:hanging="360"/>
      </w:pPr>
      <w:rPr>
        <w:rFonts w:ascii="Symbol" w:hAnsi="Symbol" w:hint="default"/>
      </w:rPr>
    </w:lvl>
    <w:lvl w:ilvl="2" w:tplc="32C03536">
      <w:start w:val="1"/>
      <w:numFmt w:val="lowerRoman"/>
      <w:lvlText w:val="%3."/>
      <w:lvlJc w:val="right"/>
      <w:pPr>
        <w:tabs>
          <w:tab w:val="num" w:pos="1026"/>
        </w:tabs>
        <w:ind w:left="1026" w:hanging="181"/>
      </w:pPr>
      <w:rPr>
        <w:rFonts w:cs="Times New Roman" w:hint="default"/>
      </w:rPr>
    </w:lvl>
    <w:lvl w:ilvl="3" w:tplc="08090005">
      <w:start w:val="1"/>
      <w:numFmt w:val="bullet"/>
      <w:lvlText w:val=""/>
      <w:lvlJc w:val="left"/>
      <w:pPr>
        <w:tabs>
          <w:tab w:val="num" w:pos="1494"/>
        </w:tabs>
        <w:ind w:left="1494" w:hanging="360"/>
      </w:pPr>
      <w:rPr>
        <w:rFonts w:ascii="Wingdings" w:hAnsi="Wingdings"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B774EFE"/>
    <w:multiLevelType w:val="multilevel"/>
    <w:tmpl w:val="79762B4C"/>
    <w:lvl w:ilvl="0">
      <w:start w:val="5"/>
      <w:numFmt w:val="decimal"/>
      <w:lvlText w:val="%1"/>
      <w:lvlJc w:val="left"/>
      <w:pPr>
        <w:ind w:left="360" w:hanging="360"/>
      </w:pPr>
      <w:rPr>
        <w:rFonts w:eastAsia="Arial" w:hint="default"/>
      </w:rPr>
    </w:lvl>
    <w:lvl w:ilvl="1">
      <w:start w:val="1"/>
      <w:numFmt w:val="decimal"/>
      <w:lvlText w:val="%1.%2"/>
      <w:lvlJc w:val="left"/>
      <w:pPr>
        <w:ind w:left="1211"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633" w:hanging="108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695" w:hanging="144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757" w:hanging="1800"/>
      </w:pPr>
      <w:rPr>
        <w:rFonts w:eastAsia="Arial" w:hint="default"/>
      </w:rPr>
    </w:lvl>
    <w:lvl w:ilvl="8">
      <w:start w:val="1"/>
      <w:numFmt w:val="decimal"/>
      <w:lvlText w:val="%1.%2.%3.%4.%5.%6.%7.%8.%9"/>
      <w:lvlJc w:val="left"/>
      <w:pPr>
        <w:ind w:left="8608" w:hanging="1800"/>
      </w:pPr>
      <w:rPr>
        <w:rFonts w:eastAsia="Arial" w:hint="default"/>
      </w:rPr>
    </w:lvl>
  </w:abstractNum>
  <w:abstractNum w:abstractNumId="27" w15:restartNumberingAfterBreak="0">
    <w:nsid w:val="4C2C0B37"/>
    <w:multiLevelType w:val="multilevel"/>
    <w:tmpl w:val="F41C94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2FD0714"/>
    <w:multiLevelType w:val="multilevel"/>
    <w:tmpl w:val="B3208974"/>
    <w:styleLink w:val="CurrentList1"/>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54D832DC"/>
    <w:multiLevelType w:val="multilevel"/>
    <w:tmpl w:val="E090877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30" w15:restartNumberingAfterBreak="0">
    <w:nsid w:val="559D3B8F"/>
    <w:multiLevelType w:val="multilevel"/>
    <w:tmpl w:val="1F927CEC"/>
    <w:lvl w:ilvl="0">
      <w:start w:val="4"/>
      <w:numFmt w:val="decimal"/>
      <w:lvlText w:val="%1."/>
      <w:lvlJc w:val="left"/>
      <w:pPr>
        <w:ind w:left="608" w:hanging="608"/>
      </w:pPr>
      <w:rPr>
        <w:rFonts w:eastAsia="Arial" w:hint="default"/>
        <w:color w:val="000000" w:themeColor="text1"/>
      </w:rPr>
    </w:lvl>
    <w:lvl w:ilvl="1">
      <w:start w:val="7"/>
      <w:numFmt w:val="decimal"/>
      <w:lvlText w:val="%1.%2."/>
      <w:lvlJc w:val="left"/>
      <w:pPr>
        <w:ind w:left="720" w:hanging="720"/>
      </w:pPr>
      <w:rPr>
        <w:rFonts w:eastAsia="Arial" w:hint="default"/>
        <w:color w:val="000000" w:themeColor="text1"/>
      </w:rPr>
    </w:lvl>
    <w:lvl w:ilvl="2">
      <w:start w:val="1"/>
      <w:numFmt w:val="decimal"/>
      <w:lvlText w:val="%1.%2.%3."/>
      <w:lvlJc w:val="left"/>
      <w:pPr>
        <w:ind w:left="720" w:hanging="720"/>
      </w:pPr>
      <w:rPr>
        <w:rFonts w:eastAsia="Arial" w:hint="default"/>
        <w:color w:val="000000" w:themeColor="text1"/>
      </w:rPr>
    </w:lvl>
    <w:lvl w:ilvl="3">
      <w:start w:val="1"/>
      <w:numFmt w:val="decimal"/>
      <w:lvlText w:val="%1.%2.%3.%4."/>
      <w:lvlJc w:val="left"/>
      <w:pPr>
        <w:ind w:left="1080" w:hanging="1080"/>
      </w:pPr>
      <w:rPr>
        <w:rFonts w:eastAsia="Arial" w:hint="default"/>
        <w:color w:val="000000" w:themeColor="text1"/>
      </w:rPr>
    </w:lvl>
    <w:lvl w:ilvl="4">
      <w:start w:val="1"/>
      <w:numFmt w:val="decimal"/>
      <w:lvlText w:val="%1.%2.%3.%4.%5."/>
      <w:lvlJc w:val="left"/>
      <w:pPr>
        <w:ind w:left="1080" w:hanging="1080"/>
      </w:pPr>
      <w:rPr>
        <w:rFonts w:eastAsia="Arial" w:hint="default"/>
        <w:color w:val="000000" w:themeColor="text1"/>
      </w:rPr>
    </w:lvl>
    <w:lvl w:ilvl="5">
      <w:start w:val="1"/>
      <w:numFmt w:val="decimal"/>
      <w:lvlText w:val="%1.%2.%3.%4.%5.%6."/>
      <w:lvlJc w:val="left"/>
      <w:pPr>
        <w:ind w:left="1440" w:hanging="1440"/>
      </w:pPr>
      <w:rPr>
        <w:rFonts w:eastAsia="Arial" w:hint="default"/>
        <w:color w:val="000000" w:themeColor="text1"/>
      </w:rPr>
    </w:lvl>
    <w:lvl w:ilvl="6">
      <w:start w:val="1"/>
      <w:numFmt w:val="decimal"/>
      <w:lvlText w:val="%1.%2.%3.%4.%5.%6.%7."/>
      <w:lvlJc w:val="left"/>
      <w:pPr>
        <w:ind w:left="1440" w:hanging="1440"/>
      </w:pPr>
      <w:rPr>
        <w:rFonts w:eastAsia="Arial" w:hint="default"/>
        <w:color w:val="000000" w:themeColor="text1"/>
      </w:rPr>
    </w:lvl>
    <w:lvl w:ilvl="7">
      <w:start w:val="1"/>
      <w:numFmt w:val="decimal"/>
      <w:lvlText w:val="%1.%2.%3.%4.%5.%6.%7.%8."/>
      <w:lvlJc w:val="left"/>
      <w:pPr>
        <w:ind w:left="1800" w:hanging="1800"/>
      </w:pPr>
      <w:rPr>
        <w:rFonts w:eastAsia="Arial" w:hint="default"/>
        <w:color w:val="000000" w:themeColor="text1"/>
      </w:rPr>
    </w:lvl>
    <w:lvl w:ilvl="8">
      <w:start w:val="1"/>
      <w:numFmt w:val="decimal"/>
      <w:lvlText w:val="%1.%2.%3.%4.%5.%6.%7.%8.%9."/>
      <w:lvlJc w:val="left"/>
      <w:pPr>
        <w:ind w:left="2160" w:hanging="2160"/>
      </w:pPr>
      <w:rPr>
        <w:rFonts w:eastAsia="Arial" w:hint="default"/>
        <w:color w:val="000000" w:themeColor="text1"/>
      </w:rPr>
    </w:lvl>
  </w:abstractNum>
  <w:abstractNum w:abstractNumId="31" w15:restartNumberingAfterBreak="0">
    <w:nsid w:val="5682708F"/>
    <w:multiLevelType w:val="hybridMultilevel"/>
    <w:tmpl w:val="DE5E761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 w15:restartNumberingAfterBreak="0">
    <w:nsid w:val="56C9377D"/>
    <w:multiLevelType w:val="multilevel"/>
    <w:tmpl w:val="FEBC39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7940532"/>
    <w:multiLevelType w:val="multilevel"/>
    <w:tmpl w:val="9124850E"/>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9B12CEB"/>
    <w:multiLevelType w:val="multilevel"/>
    <w:tmpl w:val="C3089966"/>
    <w:lvl w:ilvl="0">
      <w:start w:val="1"/>
      <w:numFmt w:val="bullet"/>
      <w:lvlText w:val=""/>
      <w:lvlJc w:val="left"/>
      <w:pPr>
        <w:ind w:left="1584" w:hanging="360"/>
      </w:pPr>
      <w:rPr>
        <w:rFonts w:ascii="Symbol" w:hAnsi="Symbol" w:hint="default"/>
      </w:rPr>
    </w:lvl>
    <w:lvl w:ilvl="1">
      <w:start w:val="1"/>
      <w:numFmt w:val="decimal"/>
      <w:lvlText w:val="%1.%2."/>
      <w:lvlJc w:val="left"/>
      <w:pPr>
        <w:ind w:left="2016" w:hanging="432"/>
      </w:pPr>
      <w:rPr>
        <w:rFonts w:hint="default"/>
      </w:rPr>
    </w:lvl>
    <w:lvl w:ilvl="2">
      <w:start w:val="1"/>
      <w:numFmt w:val="decimal"/>
      <w:lvlText w:val="%1.%2.%3."/>
      <w:lvlJc w:val="left"/>
      <w:pPr>
        <w:ind w:left="2448" w:hanging="504"/>
      </w:pPr>
      <w:rPr>
        <w:rFonts w:hint="default"/>
      </w:rPr>
    </w:lvl>
    <w:lvl w:ilvl="3">
      <w:start w:val="1"/>
      <w:numFmt w:val="decimal"/>
      <w:lvlText w:val="%1.%2.%3.%4."/>
      <w:lvlJc w:val="left"/>
      <w:pPr>
        <w:ind w:left="2952" w:hanging="648"/>
      </w:pPr>
      <w:rPr>
        <w:rFonts w:hint="default"/>
      </w:rPr>
    </w:lvl>
    <w:lvl w:ilvl="4">
      <w:start w:val="1"/>
      <w:numFmt w:val="decimal"/>
      <w:lvlText w:val="%1.%2.%3.%4.%5."/>
      <w:lvlJc w:val="left"/>
      <w:pPr>
        <w:ind w:left="3456" w:hanging="792"/>
      </w:pPr>
      <w:rPr>
        <w:rFonts w:hint="default"/>
      </w:rPr>
    </w:lvl>
    <w:lvl w:ilvl="5">
      <w:start w:val="1"/>
      <w:numFmt w:val="decimal"/>
      <w:lvlText w:val="%1.%2.%3.%4.%5.%6."/>
      <w:lvlJc w:val="left"/>
      <w:pPr>
        <w:ind w:left="3960" w:hanging="936"/>
      </w:pPr>
      <w:rPr>
        <w:rFonts w:hint="default"/>
      </w:rPr>
    </w:lvl>
    <w:lvl w:ilvl="6">
      <w:start w:val="1"/>
      <w:numFmt w:val="decimal"/>
      <w:lvlText w:val="%1.%2.%3.%4.%5.%6.%7."/>
      <w:lvlJc w:val="left"/>
      <w:pPr>
        <w:ind w:left="4464" w:hanging="1080"/>
      </w:pPr>
      <w:rPr>
        <w:rFonts w:hint="default"/>
      </w:rPr>
    </w:lvl>
    <w:lvl w:ilvl="7">
      <w:start w:val="1"/>
      <w:numFmt w:val="decimal"/>
      <w:lvlText w:val="%1.%2.%3.%4.%5.%6.%7.%8."/>
      <w:lvlJc w:val="left"/>
      <w:pPr>
        <w:ind w:left="4968" w:hanging="1224"/>
      </w:pPr>
      <w:rPr>
        <w:rFonts w:hint="default"/>
      </w:rPr>
    </w:lvl>
    <w:lvl w:ilvl="8">
      <w:start w:val="1"/>
      <w:numFmt w:val="decimal"/>
      <w:lvlText w:val="%1.%2.%3.%4.%5.%6.%7.%8.%9."/>
      <w:lvlJc w:val="left"/>
      <w:pPr>
        <w:ind w:left="5544" w:hanging="1440"/>
      </w:pPr>
      <w:rPr>
        <w:rFonts w:hint="default"/>
      </w:rPr>
    </w:lvl>
  </w:abstractNum>
  <w:abstractNum w:abstractNumId="35" w15:restartNumberingAfterBreak="0">
    <w:nsid w:val="5B906D1A"/>
    <w:multiLevelType w:val="multilevel"/>
    <w:tmpl w:val="9B94FDB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36" w15:restartNumberingAfterBreak="0">
    <w:nsid w:val="5C4622DC"/>
    <w:multiLevelType w:val="multilevel"/>
    <w:tmpl w:val="EA38EBF0"/>
    <w:lvl w:ilvl="0">
      <w:start w:val="1"/>
      <w:numFmt w:val="decimal"/>
      <w:pStyle w:val="Heading1"/>
      <w:lvlText w:val="%1."/>
      <w:lvlJc w:val="left"/>
      <w:pPr>
        <w:ind w:left="720" w:hanging="360"/>
      </w:pPr>
      <w:rPr>
        <w:rFonts w:hint="default"/>
      </w:rPr>
    </w:lvl>
    <w:lvl w:ilvl="1">
      <w:start w:val="1"/>
      <w:numFmt w:val="decimal"/>
      <w:pStyle w:val="Heading2"/>
      <w:isLgl/>
      <w:lvlText w:val="%1.%2"/>
      <w:lvlJc w:val="right"/>
      <w:pPr>
        <w:ind w:left="720" w:hanging="431"/>
      </w:pPr>
      <w:rPr>
        <w:rFonts w:hint="default"/>
      </w:rPr>
    </w:lvl>
    <w:lvl w:ilvl="2">
      <w:start w:val="1"/>
      <w:numFmt w:val="none"/>
      <w:isLgl/>
      <w:lvlText w:val="3.12"/>
      <w:lvlJc w:val="left"/>
      <w:pPr>
        <w:ind w:left="1429" w:hanging="720"/>
      </w:pPr>
      <w:rPr>
        <w:rFonts w:hint="default"/>
        <w:b w:val="0"/>
        <w:bCs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5F645C33"/>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F8C5380"/>
    <w:multiLevelType w:val="multilevel"/>
    <w:tmpl w:val="3A5E736C"/>
    <w:lvl w:ilvl="0">
      <w:start w:val="5"/>
      <w:numFmt w:val="decimal"/>
      <w:lvlText w:val="%1"/>
      <w:lvlJc w:val="left"/>
      <w:pPr>
        <w:ind w:left="540" w:hanging="540"/>
      </w:pPr>
      <w:rPr>
        <w:rFonts w:hint="default"/>
        <w:sz w:val="24"/>
      </w:rPr>
    </w:lvl>
    <w:lvl w:ilvl="1">
      <w:start w:val="8"/>
      <w:numFmt w:val="decimal"/>
      <w:lvlText w:val="%1.%2"/>
      <w:lvlJc w:val="left"/>
      <w:pPr>
        <w:ind w:left="540" w:hanging="540"/>
      </w:pPr>
      <w:rPr>
        <w:rFonts w:hint="default"/>
        <w:sz w:val="24"/>
      </w:rPr>
    </w:lvl>
    <w:lvl w:ilvl="2">
      <w:start w:val="6"/>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9" w15:restartNumberingAfterBreak="0">
    <w:nsid w:val="5FA87B10"/>
    <w:multiLevelType w:val="multilevel"/>
    <w:tmpl w:val="B3068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08E72C6"/>
    <w:multiLevelType w:val="multilevel"/>
    <w:tmpl w:val="51FECFF2"/>
    <w:lvl w:ilvl="0">
      <w:start w:val="1"/>
      <w:numFmt w:val="bullet"/>
      <w:lvlText w:val=""/>
      <w:lvlJc w:val="left"/>
      <w:pPr>
        <w:ind w:left="360" w:hanging="360"/>
      </w:pPr>
      <w:rPr>
        <w:rFonts w:ascii="Symbol" w:hAnsi="Symbol" w:hint="default"/>
      </w:rPr>
    </w:lvl>
    <w:lvl w:ilvl="1">
      <w:start w:val="1"/>
      <w:numFmt w:val="decimal"/>
      <w:lvlText w:val="%1.%2"/>
      <w:lvlJc w:val="left"/>
      <w:pPr>
        <w:ind w:left="709" w:hanging="425"/>
      </w:pPr>
      <w:rPr>
        <w:rFonts w:eastAsia="Times New Roman" w:hint="default"/>
      </w:rPr>
    </w:lvl>
    <w:lvl w:ilvl="2">
      <w:start w:val="1"/>
      <w:numFmt w:val="decimal"/>
      <w:lvlText w:val="%1.%2.%3"/>
      <w:lvlJc w:val="right"/>
      <w:pPr>
        <w:ind w:left="709" w:hanging="425"/>
      </w:pPr>
      <w:rPr>
        <w:rFonts w:eastAsia="Times New Roman" w:hint="default"/>
        <w:color w:val="000000" w:themeColor="text1"/>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1" w15:restartNumberingAfterBreak="0">
    <w:nsid w:val="621F1525"/>
    <w:multiLevelType w:val="hybridMultilevel"/>
    <w:tmpl w:val="D3E46F4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2CE42E1"/>
    <w:multiLevelType w:val="multilevel"/>
    <w:tmpl w:val="51EA154E"/>
    <w:name w:val="seq1"/>
    <w:lvl w:ilvl="0">
      <w:start w:val="1"/>
      <w:numFmt w:val="decimal"/>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64CD5EA5"/>
    <w:multiLevelType w:val="multilevel"/>
    <w:tmpl w:val="70A4C3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508402C"/>
    <w:multiLevelType w:val="multilevel"/>
    <w:tmpl w:val="21C624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6046F39"/>
    <w:multiLevelType w:val="multilevel"/>
    <w:tmpl w:val="23E09F1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9066065"/>
    <w:multiLevelType w:val="multilevel"/>
    <w:tmpl w:val="841218D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7" w15:restartNumberingAfterBreak="0">
    <w:nsid w:val="6C8A2AF8"/>
    <w:multiLevelType w:val="multilevel"/>
    <w:tmpl w:val="F628DEDE"/>
    <w:lvl w:ilvl="0">
      <w:start w:val="5"/>
      <w:numFmt w:val="decimal"/>
      <w:lvlText w:val="%1"/>
      <w:lvlJc w:val="left"/>
      <w:pPr>
        <w:ind w:left="360" w:hanging="360"/>
      </w:pPr>
      <w:rPr>
        <w:rFonts w:eastAsia="Aria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862" w:hanging="720"/>
      </w:pPr>
      <w:rPr>
        <w:rFonts w:eastAsia="Arial" w:hint="default"/>
      </w:rPr>
    </w:lvl>
    <w:lvl w:ilvl="3">
      <w:start w:val="1"/>
      <w:numFmt w:val="decimal"/>
      <w:lvlText w:val="%1.%2.%3.%4"/>
      <w:lvlJc w:val="left"/>
      <w:pPr>
        <w:ind w:left="2160" w:hanging="1080"/>
      </w:pPr>
      <w:rPr>
        <w:rFonts w:eastAsia="Arial" w:hint="default"/>
      </w:rPr>
    </w:lvl>
    <w:lvl w:ilvl="4">
      <w:start w:val="1"/>
      <w:numFmt w:val="decimal"/>
      <w:lvlText w:val="%1.%2.%3.%4.%5"/>
      <w:lvlJc w:val="left"/>
      <w:pPr>
        <w:ind w:left="2520" w:hanging="1080"/>
      </w:pPr>
      <w:rPr>
        <w:rFonts w:eastAsia="Arial" w:hint="default"/>
      </w:rPr>
    </w:lvl>
    <w:lvl w:ilvl="5">
      <w:start w:val="1"/>
      <w:numFmt w:val="decimal"/>
      <w:lvlText w:val="%1.%2.%3.%4.%5.%6"/>
      <w:lvlJc w:val="left"/>
      <w:pPr>
        <w:ind w:left="3240" w:hanging="1440"/>
      </w:pPr>
      <w:rPr>
        <w:rFonts w:eastAsia="Arial" w:hint="default"/>
      </w:rPr>
    </w:lvl>
    <w:lvl w:ilvl="6">
      <w:start w:val="1"/>
      <w:numFmt w:val="decimal"/>
      <w:lvlText w:val="%1.%2.%3.%4.%5.%6.%7"/>
      <w:lvlJc w:val="left"/>
      <w:pPr>
        <w:ind w:left="3600" w:hanging="1440"/>
      </w:pPr>
      <w:rPr>
        <w:rFonts w:eastAsia="Arial" w:hint="default"/>
      </w:rPr>
    </w:lvl>
    <w:lvl w:ilvl="7">
      <w:start w:val="1"/>
      <w:numFmt w:val="decimal"/>
      <w:lvlText w:val="%1.%2.%3.%4.%5.%6.%7.%8"/>
      <w:lvlJc w:val="left"/>
      <w:pPr>
        <w:ind w:left="4320" w:hanging="1800"/>
      </w:pPr>
      <w:rPr>
        <w:rFonts w:eastAsia="Arial" w:hint="default"/>
      </w:rPr>
    </w:lvl>
    <w:lvl w:ilvl="8">
      <w:start w:val="1"/>
      <w:numFmt w:val="decimal"/>
      <w:lvlText w:val="%1.%2.%3.%4.%5.%6.%7.%8.%9"/>
      <w:lvlJc w:val="left"/>
      <w:pPr>
        <w:ind w:left="4680" w:hanging="1800"/>
      </w:pPr>
      <w:rPr>
        <w:rFonts w:eastAsia="Arial" w:hint="default"/>
      </w:rPr>
    </w:lvl>
  </w:abstractNum>
  <w:abstractNum w:abstractNumId="48" w15:restartNumberingAfterBreak="0">
    <w:nsid w:val="6DF2389A"/>
    <w:multiLevelType w:val="hybridMultilevel"/>
    <w:tmpl w:val="16BA4A28"/>
    <w:lvl w:ilvl="0" w:tplc="55E23FE6">
      <w:start w:val="1"/>
      <w:numFmt w:val="decimal"/>
      <w:pStyle w:val="Numbering"/>
      <w:lvlText w:val="%1."/>
      <w:lvlJc w:val="left"/>
      <w:pPr>
        <w:tabs>
          <w:tab w:val="num" w:pos="360"/>
        </w:tabs>
        <w:ind w:left="360" w:hanging="360"/>
      </w:pPr>
      <w:rPr>
        <w:rFonts w:cs="Times New Roman"/>
        <w:b w:val="0"/>
      </w:rPr>
    </w:lvl>
    <w:lvl w:ilvl="1" w:tplc="E8442DEC">
      <w:numFmt w:val="decimal"/>
      <w:lvlText w:val=""/>
      <w:lvlJc w:val="left"/>
    </w:lvl>
    <w:lvl w:ilvl="2" w:tplc="213C4ECE">
      <w:numFmt w:val="decimal"/>
      <w:lvlText w:val=""/>
      <w:lvlJc w:val="left"/>
    </w:lvl>
    <w:lvl w:ilvl="3" w:tplc="C62E81A6">
      <w:numFmt w:val="decimal"/>
      <w:lvlText w:val=""/>
      <w:lvlJc w:val="left"/>
    </w:lvl>
    <w:lvl w:ilvl="4" w:tplc="52F0139E">
      <w:numFmt w:val="decimal"/>
      <w:lvlText w:val=""/>
      <w:lvlJc w:val="left"/>
    </w:lvl>
    <w:lvl w:ilvl="5" w:tplc="F138B9CC">
      <w:numFmt w:val="decimal"/>
      <w:lvlText w:val=""/>
      <w:lvlJc w:val="left"/>
    </w:lvl>
    <w:lvl w:ilvl="6" w:tplc="4CD2A0D2">
      <w:numFmt w:val="decimal"/>
      <w:lvlText w:val=""/>
      <w:lvlJc w:val="left"/>
    </w:lvl>
    <w:lvl w:ilvl="7" w:tplc="304C4ADA">
      <w:numFmt w:val="decimal"/>
      <w:lvlText w:val=""/>
      <w:lvlJc w:val="left"/>
    </w:lvl>
    <w:lvl w:ilvl="8" w:tplc="21344CBC">
      <w:numFmt w:val="decimal"/>
      <w:lvlText w:val=""/>
      <w:lvlJc w:val="left"/>
    </w:lvl>
  </w:abstractNum>
  <w:abstractNum w:abstractNumId="49" w15:restartNumberingAfterBreak="0">
    <w:nsid w:val="703D2901"/>
    <w:multiLevelType w:val="multilevel"/>
    <w:tmpl w:val="C3089966"/>
    <w:lvl w:ilvl="0">
      <w:start w:val="1"/>
      <w:numFmt w:val="bullet"/>
      <w:lvlText w:val=""/>
      <w:lvlJc w:val="left"/>
      <w:pPr>
        <w:ind w:left="1512" w:hanging="360"/>
      </w:pPr>
      <w:rPr>
        <w:rFonts w:ascii="Symbol" w:hAnsi="Symbol" w:hint="default"/>
      </w:rPr>
    </w:lvl>
    <w:lvl w:ilvl="1">
      <w:start w:val="1"/>
      <w:numFmt w:val="decimal"/>
      <w:lvlText w:val="%1.%2."/>
      <w:lvlJc w:val="left"/>
      <w:pPr>
        <w:ind w:left="1944" w:hanging="432"/>
      </w:pPr>
    </w:lvl>
    <w:lvl w:ilvl="2">
      <w:start w:val="1"/>
      <w:numFmt w:val="decimal"/>
      <w:lvlText w:val="%1.%2.%3."/>
      <w:lvlJc w:val="left"/>
      <w:pPr>
        <w:ind w:left="2376" w:hanging="504"/>
      </w:pPr>
    </w:lvl>
    <w:lvl w:ilvl="3">
      <w:start w:val="1"/>
      <w:numFmt w:val="decimal"/>
      <w:lvlText w:val="%1.%2.%3.%4."/>
      <w:lvlJc w:val="left"/>
      <w:pPr>
        <w:ind w:left="2880" w:hanging="648"/>
      </w:pPr>
    </w:lvl>
    <w:lvl w:ilvl="4">
      <w:start w:val="1"/>
      <w:numFmt w:val="decimal"/>
      <w:lvlText w:val="%1.%2.%3.%4.%5."/>
      <w:lvlJc w:val="left"/>
      <w:pPr>
        <w:ind w:left="3384" w:hanging="792"/>
      </w:pPr>
    </w:lvl>
    <w:lvl w:ilvl="5">
      <w:start w:val="1"/>
      <w:numFmt w:val="decimal"/>
      <w:lvlText w:val="%1.%2.%3.%4.%5.%6."/>
      <w:lvlJc w:val="left"/>
      <w:pPr>
        <w:ind w:left="3888" w:hanging="936"/>
      </w:pPr>
    </w:lvl>
    <w:lvl w:ilvl="6">
      <w:start w:val="1"/>
      <w:numFmt w:val="decimal"/>
      <w:lvlText w:val="%1.%2.%3.%4.%5.%6.%7."/>
      <w:lvlJc w:val="left"/>
      <w:pPr>
        <w:ind w:left="4392" w:hanging="1080"/>
      </w:pPr>
    </w:lvl>
    <w:lvl w:ilvl="7">
      <w:start w:val="1"/>
      <w:numFmt w:val="decimal"/>
      <w:lvlText w:val="%1.%2.%3.%4.%5.%6.%7.%8."/>
      <w:lvlJc w:val="left"/>
      <w:pPr>
        <w:ind w:left="4896" w:hanging="1224"/>
      </w:pPr>
    </w:lvl>
    <w:lvl w:ilvl="8">
      <w:start w:val="1"/>
      <w:numFmt w:val="decimal"/>
      <w:lvlText w:val="%1.%2.%3.%4.%5.%6.%7.%8.%9."/>
      <w:lvlJc w:val="left"/>
      <w:pPr>
        <w:ind w:left="5472" w:hanging="1440"/>
      </w:pPr>
    </w:lvl>
  </w:abstractNum>
  <w:abstractNum w:abstractNumId="50" w15:restartNumberingAfterBreak="0">
    <w:nsid w:val="74F34E8B"/>
    <w:multiLevelType w:val="multilevel"/>
    <w:tmpl w:val="0576E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5592F69"/>
    <w:multiLevelType w:val="multilevel"/>
    <w:tmpl w:val="F52ADF06"/>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Roman"/>
      <w:lvlText w:val="(%4)"/>
      <w:lvlJc w:val="left"/>
      <w:pPr>
        <w:ind w:left="1080" w:hanging="1080"/>
      </w:pPr>
      <w:rPr>
        <w:rFonts w:ascii="Arial" w:eastAsia="Times New Roman" w:hAnsi="Arial" w:cs="Calibri"/>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BCE5C1D"/>
    <w:multiLevelType w:val="multilevel"/>
    <w:tmpl w:val="1E0AE0E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3" w15:restartNumberingAfterBreak="0">
    <w:nsid w:val="7D7F5460"/>
    <w:multiLevelType w:val="multilevel"/>
    <w:tmpl w:val="697894B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16cid:durableId="104738198">
    <w:abstractNumId w:val="48"/>
  </w:num>
  <w:num w:numId="2" w16cid:durableId="380059103">
    <w:abstractNumId w:val="25"/>
  </w:num>
  <w:num w:numId="3" w16cid:durableId="580455852">
    <w:abstractNumId w:val="28"/>
  </w:num>
  <w:num w:numId="4" w16cid:durableId="1143815180">
    <w:abstractNumId w:val="16"/>
  </w:num>
  <w:num w:numId="5" w16cid:durableId="5059447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064277">
    <w:abstractNumId w:val="11"/>
  </w:num>
  <w:num w:numId="7" w16cid:durableId="2110159703">
    <w:abstractNumId w:val="0"/>
  </w:num>
  <w:num w:numId="8" w16cid:durableId="491333824">
    <w:abstractNumId w:val="12"/>
  </w:num>
  <w:num w:numId="9" w16cid:durableId="878472321">
    <w:abstractNumId w:val="37"/>
  </w:num>
  <w:num w:numId="10" w16cid:durableId="485634374">
    <w:abstractNumId w:val="2"/>
  </w:num>
  <w:num w:numId="11" w16cid:durableId="193151963">
    <w:abstractNumId w:val="49"/>
  </w:num>
  <w:num w:numId="12" w16cid:durableId="1396007050">
    <w:abstractNumId w:val="34"/>
  </w:num>
  <w:num w:numId="13" w16cid:durableId="986084934">
    <w:abstractNumId w:val="22"/>
  </w:num>
  <w:num w:numId="14" w16cid:durableId="1559512477">
    <w:abstractNumId w:val="14"/>
  </w:num>
  <w:num w:numId="15" w16cid:durableId="445663795">
    <w:abstractNumId w:val="36"/>
  </w:num>
  <w:num w:numId="16" w16cid:durableId="678119003">
    <w:abstractNumId w:val="6"/>
  </w:num>
  <w:num w:numId="17" w16cid:durableId="248198516">
    <w:abstractNumId w:val="9"/>
  </w:num>
  <w:num w:numId="18" w16cid:durableId="1154640487">
    <w:abstractNumId w:val="47"/>
  </w:num>
  <w:num w:numId="19" w16cid:durableId="1244340858">
    <w:abstractNumId w:val="40"/>
  </w:num>
  <w:num w:numId="20" w16cid:durableId="1361276073">
    <w:abstractNumId w:val="19"/>
  </w:num>
  <w:num w:numId="21" w16cid:durableId="265505739">
    <w:abstractNumId w:val="51"/>
  </w:num>
  <w:num w:numId="22" w16cid:durableId="470097845">
    <w:abstractNumId w:val="3"/>
  </w:num>
  <w:num w:numId="23" w16cid:durableId="1704208618">
    <w:abstractNumId w:val="31"/>
  </w:num>
  <w:num w:numId="24" w16cid:durableId="70590166">
    <w:abstractNumId w:val="8"/>
  </w:num>
  <w:num w:numId="25" w16cid:durableId="570578714">
    <w:abstractNumId w:val="21"/>
  </w:num>
  <w:num w:numId="26" w16cid:durableId="368646976">
    <w:abstractNumId w:val="1"/>
  </w:num>
  <w:num w:numId="27" w16cid:durableId="1472669730">
    <w:abstractNumId w:val="45"/>
  </w:num>
  <w:num w:numId="28" w16cid:durableId="324474409">
    <w:abstractNumId w:val="41"/>
  </w:num>
  <w:num w:numId="29" w16cid:durableId="1979724221">
    <w:abstractNumId w:val="23"/>
  </w:num>
  <w:num w:numId="30" w16cid:durableId="706874214">
    <w:abstractNumId w:val="20"/>
  </w:num>
  <w:num w:numId="31" w16cid:durableId="1295479205">
    <w:abstractNumId w:val="7"/>
  </w:num>
  <w:num w:numId="32" w16cid:durableId="1981031433">
    <w:abstractNumId w:val="30"/>
  </w:num>
  <w:num w:numId="33" w16cid:durableId="1317339955">
    <w:abstractNumId w:val="32"/>
  </w:num>
  <w:num w:numId="34" w16cid:durableId="1384408861">
    <w:abstractNumId w:val="43"/>
  </w:num>
  <w:num w:numId="35" w16cid:durableId="1718700632">
    <w:abstractNumId w:val="27"/>
  </w:num>
  <w:num w:numId="36" w16cid:durableId="1581136511">
    <w:abstractNumId w:val="39"/>
  </w:num>
  <w:num w:numId="37" w16cid:durableId="280650789">
    <w:abstractNumId w:val="44"/>
  </w:num>
  <w:num w:numId="38" w16cid:durableId="176967927">
    <w:abstractNumId w:val="33"/>
  </w:num>
  <w:num w:numId="39" w16cid:durableId="960114600">
    <w:abstractNumId w:val="38"/>
  </w:num>
  <w:num w:numId="40" w16cid:durableId="1964388189">
    <w:abstractNumId w:val="50"/>
  </w:num>
  <w:num w:numId="41" w16cid:durableId="93331259">
    <w:abstractNumId w:val="4"/>
  </w:num>
  <w:num w:numId="42" w16cid:durableId="1591962978">
    <w:abstractNumId w:val="52"/>
  </w:num>
  <w:num w:numId="43" w16cid:durableId="354037853">
    <w:abstractNumId w:val="35"/>
  </w:num>
  <w:num w:numId="44" w16cid:durableId="1547908087">
    <w:abstractNumId w:val="24"/>
  </w:num>
  <w:num w:numId="45" w16cid:durableId="1308781733">
    <w:abstractNumId w:val="53"/>
  </w:num>
  <w:num w:numId="46" w16cid:durableId="981428795">
    <w:abstractNumId w:val="29"/>
  </w:num>
  <w:num w:numId="47" w16cid:durableId="665550674">
    <w:abstractNumId w:val="46"/>
  </w:num>
  <w:num w:numId="48" w16cid:durableId="1717656869">
    <w:abstractNumId w:val="5"/>
  </w:num>
  <w:num w:numId="49" w16cid:durableId="2144303690">
    <w:abstractNumId w:val="10"/>
  </w:num>
  <w:num w:numId="50" w16cid:durableId="1777827372">
    <w:abstractNumId w:val="17"/>
  </w:num>
  <w:num w:numId="51" w16cid:durableId="706564029">
    <w:abstractNumId w:val="15"/>
  </w:num>
  <w:num w:numId="52" w16cid:durableId="1044676580">
    <w:abstractNumId w:val="18"/>
  </w:num>
  <w:num w:numId="53" w16cid:durableId="618267950">
    <w:abstractNumId w:val="26"/>
  </w:num>
  <w:num w:numId="54" w16cid:durableId="490412176">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075"/>
    <w:rsid w:val="000002A6"/>
    <w:rsid w:val="000008A9"/>
    <w:rsid w:val="00000AD5"/>
    <w:rsid w:val="00000F19"/>
    <w:rsid w:val="0000135E"/>
    <w:rsid w:val="0000152D"/>
    <w:rsid w:val="0000194F"/>
    <w:rsid w:val="00001C93"/>
    <w:rsid w:val="00001DE0"/>
    <w:rsid w:val="00002212"/>
    <w:rsid w:val="000023E8"/>
    <w:rsid w:val="0000248A"/>
    <w:rsid w:val="0000249A"/>
    <w:rsid w:val="000026C0"/>
    <w:rsid w:val="0000286A"/>
    <w:rsid w:val="000028B9"/>
    <w:rsid w:val="0000294E"/>
    <w:rsid w:val="000029E9"/>
    <w:rsid w:val="00002D38"/>
    <w:rsid w:val="00002E5C"/>
    <w:rsid w:val="00003210"/>
    <w:rsid w:val="0000352B"/>
    <w:rsid w:val="0000375E"/>
    <w:rsid w:val="00003779"/>
    <w:rsid w:val="00003CAF"/>
    <w:rsid w:val="00004271"/>
    <w:rsid w:val="00004769"/>
    <w:rsid w:val="00004A2E"/>
    <w:rsid w:val="00004CDE"/>
    <w:rsid w:val="00004EC8"/>
    <w:rsid w:val="00004F25"/>
    <w:rsid w:val="000050A3"/>
    <w:rsid w:val="000054E2"/>
    <w:rsid w:val="000055DD"/>
    <w:rsid w:val="00005610"/>
    <w:rsid w:val="000059A0"/>
    <w:rsid w:val="00006068"/>
    <w:rsid w:val="0000651B"/>
    <w:rsid w:val="00006530"/>
    <w:rsid w:val="00006A66"/>
    <w:rsid w:val="00006AB4"/>
    <w:rsid w:val="00006B69"/>
    <w:rsid w:val="00006C5E"/>
    <w:rsid w:val="00006E1B"/>
    <w:rsid w:val="00007314"/>
    <w:rsid w:val="0000756F"/>
    <w:rsid w:val="000075FA"/>
    <w:rsid w:val="0000760F"/>
    <w:rsid w:val="00007669"/>
    <w:rsid w:val="000078DC"/>
    <w:rsid w:val="00007A57"/>
    <w:rsid w:val="00007A87"/>
    <w:rsid w:val="00007AF4"/>
    <w:rsid w:val="00007BFD"/>
    <w:rsid w:val="00007C43"/>
    <w:rsid w:val="00007E8E"/>
    <w:rsid w:val="00007EC7"/>
    <w:rsid w:val="000103DA"/>
    <w:rsid w:val="000105B8"/>
    <w:rsid w:val="00010C02"/>
    <w:rsid w:val="00010FA3"/>
    <w:rsid w:val="0001100B"/>
    <w:rsid w:val="0001112D"/>
    <w:rsid w:val="00011524"/>
    <w:rsid w:val="000115FD"/>
    <w:rsid w:val="0001165F"/>
    <w:rsid w:val="00011664"/>
    <w:rsid w:val="00011966"/>
    <w:rsid w:val="00011B11"/>
    <w:rsid w:val="00011C70"/>
    <w:rsid w:val="00011D22"/>
    <w:rsid w:val="00011F30"/>
    <w:rsid w:val="00011F4B"/>
    <w:rsid w:val="0001217A"/>
    <w:rsid w:val="00012300"/>
    <w:rsid w:val="0001271B"/>
    <w:rsid w:val="0001296C"/>
    <w:rsid w:val="00012999"/>
    <w:rsid w:val="00012A1E"/>
    <w:rsid w:val="00012AA0"/>
    <w:rsid w:val="00012D11"/>
    <w:rsid w:val="00012D7A"/>
    <w:rsid w:val="00012DA6"/>
    <w:rsid w:val="00013085"/>
    <w:rsid w:val="000135B3"/>
    <w:rsid w:val="0001375A"/>
    <w:rsid w:val="00013934"/>
    <w:rsid w:val="00013C2D"/>
    <w:rsid w:val="00013CB6"/>
    <w:rsid w:val="00013CC3"/>
    <w:rsid w:val="00013F34"/>
    <w:rsid w:val="00014072"/>
    <w:rsid w:val="00014407"/>
    <w:rsid w:val="00014615"/>
    <w:rsid w:val="00014719"/>
    <w:rsid w:val="00014739"/>
    <w:rsid w:val="0001490B"/>
    <w:rsid w:val="00014B00"/>
    <w:rsid w:val="00014B08"/>
    <w:rsid w:val="00014E8E"/>
    <w:rsid w:val="0001507D"/>
    <w:rsid w:val="000152B5"/>
    <w:rsid w:val="000153A9"/>
    <w:rsid w:val="000154EC"/>
    <w:rsid w:val="00015669"/>
    <w:rsid w:val="0001576D"/>
    <w:rsid w:val="00015A0A"/>
    <w:rsid w:val="00015C9D"/>
    <w:rsid w:val="00015FF5"/>
    <w:rsid w:val="00016509"/>
    <w:rsid w:val="0001677F"/>
    <w:rsid w:val="00016878"/>
    <w:rsid w:val="0001689E"/>
    <w:rsid w:val="000169ED"/>
    <w:rsid w:val="00016C26"/>
    <w:rsid w:val="00016EF1"/>
    <w:rsid w:val="000171F4"/>
    <w:rsid w:val="000174E1"/>
    <w:rsid w:val="00017913"/>
    <w:rsid w:val="00017B4F"/>
    <w:rsid w:val="0002003D"/>
    <w:rsid w:val="00020272"/>
    <w:rsid w:val="00020415"/>
    <w:rsid w:val="00020493"/>
    <w:rsid w:val="00020538"/>
    <w:rsid w:val="0002067E"/>
    <w:rsid w:val="00020858"/>
    <w:rsid w:val="0002089E"/>
    <w:rsid w:val="00020AA0"/>
    <w:rsid w:val="000211F1"/>
    <w:rsid w:val="000211F6"/>
    <w:rsid w:val="00021398"/>
    <w:rsid w:val="00021814"/>
    <w:rsid w:val="00021B60"/>
    <w:rsid w:val="00021C8C"/>
    <w:rsid w:val="00021FE9"/>
    <w:rsid w:val="000222D9"/>
    <w:rsid w:val="0002246B"/>
    <w:rsid w:val="00022540"/>
    <w:rsid w:val="00022811"/>
    <w:rsid w:val="0002287F"/>
    <w:rsid w:val="00022982"/>
    <w:rsid w:val="00022A91"/>
    <w:rsid w:val="00022ABD"/>
    <w:rsid w:val="00022B3E"/>
    <w:rsid w:val="00022BBA"/>
    <w:rsid w:val="00022BCA"/>
    <w:rsid w:val="00022C5A"/>
    <w:rsid w:val="00022DBB"/>
    <w:rsid w:val="00022E08"/>
    <w:rsid w:val="0002328D"/>
    <w:rsid w:val="00023335"/>
    <w:rsid w:val="000233D7"/>
    <w:rsid w:val="00023582"/>
    <w:rsid w:val="00023752"/>
    <w:rsid w:val="000237DC"/>
    <w:rsid w:val="000238A5"/>
    <w:rsid w:val="00023982"/>
    <w:rsid w:val="00023A2F"/>
    <w:rsid w:val="00023CF1"/>
    <w:rsid w:val="00024211"/>
    <w:rsid w:val="0002438C"/>
    <w:rsid w:val="000243BF"/>
    <w:rsid w:val="0002478F"/>
    <w:rsid w:val="00024E5B"/>
    <w:rsid w:val="00024F29"/>
    <w:rsid w:val="00025001"/>
    <w:rsid w:val="000250AC"/>
    <w:rsid w:val="00025228"/>
    <w:rsid w:val="0002523D"/>
    <w:rsid w:val="0002538C"/>
    <w:rsid w:val="000253B4"/>
    <w:rsid w:val="000253C6"/>
    <w:rsid w:val="0002547A"/>
    <w:rsid w:val="00025663"/>
    <w:rsid w:val="00025685"/>
    <w:rsid w:val="00025AE2"/>
    <w:rsid w:val="00025BFC"/>
    <w:rsid w:val="00026511"/>
    <w:rsid w:val="00026854"/>
    <w:rsid w:val="000268B9"/>
    <w:rsid w:val="0002695B"/>
    <w:rsid w:val="00026DF3"/>
    <w:rsid w:val="00026E4C"/>
    <w:rsid w:val="0002702B"/>
    <w:rsid w:val="000270A3"/>
    <w:rsid w:val="000270FC"/>
    <w:rsid w:val="00027359"/>
    <w:rsid w:val="0002747F"/>
    <w:rsid w:val="00027604"/>
    <w:rsid w:val="000276DA"/>
    <w:rsid w:val="000278D0"/>
    <w:rsid w:val="00027B7C"/>
    <w:rsid w:val="00027CC5"/>
    <w:rsid w:val="00027F44"/>
    <w:rsid w:val="00030424"/>
    <w:rsid w:val="000305EA"/>
    <w:rsid w:val="000305FD"/>
    <w:rsid w:val="000307AF"/>
    <w:rsid w:val="00030978"/>
    <w:rsid w:val="000309D5"/>
    <w:rsid w:val="00030A93"/>
    <w:rsid w:val="00031054"/>
    <w:rsid w:val="00031162"/>
    <w:rsid w:val="000311F8"/>
    <w:rsid w:val="000313F5"/>
    <w:rsid w:val="000314AB"/>
    <w:rsid w:val="000314BA"/>
    <w:rsid w:val="0003166E"/>
    <w:rsid w:val="00031992"/>
    <w:rsid w:val="00031EA9"/>
    <w:rsid w:val="00031FF8"/>
    <w:rsid w:val="000320D3"/>
    <w:rsid w:val="0003215D"/>
    <w:rsid w:val="000321B5"/>
    <w:rsid w:val="000322EC"/>
    <w:rsid w:val="000326A1"/>
    <w:rsid w:val="000328AF"/>
    <w:rsid w:val="000328CE"/>
    <w:rsid w:val="00032A38"/>
    <w:rsid w:val="00032A77"/>
    <w:rsid w:val="00032D16"/>
    <w:rsid w:val="00032E82"/>
    <w:rsid w:val="00032FE4"/>
    <w:rsid w:val="000331B4"/>
    <w:rsid w:val="000333DE"/>
    <w:rsid w:val="00033B07"/>
    <w:rsid w:val="00033B40"/>
    <w:rsid w:val="00033BB0"/>
    <w:rsid w:val="0003481F"/>
    <w:rsid w:val="00034890"/>
    <w:rsid w:val="000348EA"/>
    <w:rsid w:val="000349F3"/>
    <w:rsid w:val="00034B71"/>
    <w:rsid w:val="00034C73"/>
    <w:rsid w:val="00034CA6"/>
    <w:rsid w:val="00034E32"/>
    <w:rsid w:val="000350F4"/>
    <w:rsid w:val="00035111"/>
    <w:rsid w:val="00035373"/>
    <w:rsid w:val="0003560F"/>
    <w:rsid w:val="00035616"/>
    <w:rsid w:val="00035E89"/>
    <w:rsid w:val="00035FD1"/>
    <w:rsid w:val="0003661A"/>
    <w:rsid w:val="00036817"/>
    <w:rsid w:val="00036962"/>
    <w:rsid w:val="00036F05"/>
    <w:rsid w:val="00036F8A"/>
    <w:rsid w:val="00037094"/>
    <w:rsid w:val="000372B2"/>
    <w:rsid w:val="000374A9"/>
    <w:rsid w:val="000375C1"/>
    <w:rsid w:val="00037721"/>
    <w:rsid w:val="000377C7"/>
    <w:rsid w:val="000377D7"/>
    <w:rsid w:val="00037BEB"/>
    <w:rsid w:val="00037CE1"/>
    <w:rsid w:val="00037DE7"/>
    <w:rsid w:val="00037E81"/>
    <w:rsid w:val="00037EB0"/>
    <w:rsid w:val="000400C1"/>
    <w:rsid w:val="000400DA"/>
    <w:rsid w:val="000400E5"/>
    <w:rsid w:val="000400F6"/>
    <w:rsid w:val="00040127"/>
    <w:rsid w:val="0004057D"/>
    <w:rsid w:val="000405BF"/>
    <w:rsid w:val="000405FC"/>
    <w:rsid w:val="000407B3"/>
    <w:rsid w:val="00040A6D"/>
    <w:rsid w:val="00041063"/>
    <w:rsid w:val="00041107"/>
    <w:rsid w:val="0004116F"/>
    <w:rsid w:val="00041397"/>
    <w:rsid w:val="0004154E"/>
    <w:rsid w:val="0004177E"/>
    <w:rsid w:val="0004178D"/>
    <w:rsid w:val="00041858"/>
    <w:rsid w:val="00041AA9"/>
    <w:rsid w:val="00041BF7"/>
    <w:rsid w:val="00041DCE"/>
    <w:rsid w:val="00041F45"/>
    <w:rsid w:val="000421C0"/>
    <w:rsid w:val="00042213"/>
    <w:rsid w:val="00042676"/>
    <w:rsid w:val="00042792"/>
    <w:rsid w:val="00042A52"/>
    <w:rsid w:val="00042C6F"/>
    <w:rsid w:val="00042CB1"/>
    <w:rsid w:val="00042D5F"/>
    <w:rsid w:val="00042E3A"/>
    <w:rsid w:val="0004305A"/>
    <w:rsid w:val="0004324C"/>
    <w:rsid w:val="000432BD"/>
    <w:rsid w:val="000433CD"/>
    <w:rsid w:val="00043B68"/>
    <w:rsid w:val="000441DF"/>
    <w:rsid w:val="0004450F"/>
    <w:rsid w:val="000449AD"/>
    <w:rsid w:val="00044D7E"/>
    <w:rsid w:val="00044DA2"/>
    <w:rsid w:val="00045012"/>
    <w:rsid w:val="0004517C"/>
    <w:rsid w:val="000456E8"/>
    <w:rsid w:val="0004583F"/>
    <w:rsid w:val="00045CB7"/>
    <w:rsid w:val="00046447"/>
    <w:rsid w:val="00046863"/>
    <w:rsid w:val="00046B18"/>
    <w:rsid w:val="000470D6"/>
    <w:rsid w:val="00047198"/>
    <w:rsid w:val="0004726A"/>
    <w:rsid w:val="000477CD"/>
    <w:rsid w:val="000479CA"/>
    <w:rsid w:val="00047C2E"/>
    <w:rsid w:val="00047DE0"/>
    <w:rsid w:val="00047DE8"/>
    <w:rsid w:val="00047E0D"/>
    <w:rsid w:val="00047F2D"/>
    <w:rsid w:val="00047FAF"/>
    <w:rsid w:val="00047FB7"/>
    <w:rsid w:val="000501B6"/>
    <w:rsid w:val="000503DE"/>
    <w:rsid w:val="000505E6"/>
    <w:rsid w:val="000507B6"/>
    <w:rsid w:val="0005083C"/>
    <w:rsid w:val="00050936"/>
    <w:rsid w:val="00050A39"/>
    <w:rsid w:val="00050A5A"/>
    <w:rsid w:val="00050B53"/>
    <w:rsid w:val="00050FB5"/>
    <w:rsid w:val="0005128B"/>
    <w:rsid w:val="0005139D"/>
    <w:rsid w:val="000514AE"/>
    <w:rsid w:val="000515C3"/>
    <w:rsid w:val="000516CD"/>
    <w:rsid w:val="000519BF"/>
    <w:rsid w:val="00051A93"/>
    <w:rsid w:val="00051D20"/>
    <w:rsid w:val="00051D65"/>
    <w:rsid w:val="00051ED1"/>
    <w:rsid w:val="00051FDA"/>
    <w:rsid w:val="00052340"/>
    <w:rsid w:val="000523F5"/>
    <w:rsid w:val="00052475"/>
    <w:rsid w:val="0005269D"/>
    <w:rsid w:val="000526A9"/>
    <w:rsid w:val="000526F7"/>
    <w:rsid w:val="00052B53"/>
    <w:rsid w:val="0005303D"/>
    <w:rsid w:val="00053260"/>
    <w:rsid w:val="00053548"/>
    <w:rsid w:val="0005361B"/>
    <w:rsid w:val="00053EC8"/>
    <w:rsid w:val="00053F3F"/>
    <w:rsid w:val="00053FE9"/>
    <w:rsid w:val="00054005"/>
    <w:rsid w:val="000545F8"/>
    <w:rsid w:val="000549F3"/>
    <w:rsid w:val="00054B2D"/>
    <w:rsid w:val="00054CC6"/>
    <w:rsid w:val="00055626"/>
    <w:rsid w:val="0005569C"/>
    <w:rsid w:val="00055726"/>
    <w:rsid w:val="00055785"/>
    <w:rsid w:val="00055884"/>
    <w:rsid w:val="000558B9"/>
    <w:rsid w:val="00055BB1"/>
    <w:rsid w:val="00055BC7"/>
    <w:rsid w:val="00055BD5"/>
    <w:rsid w:val="00055C97"/>
    <w:rsid w:val="00055D65"/>
    <w:rsid w:val="00055DA8"/>
    <w:rsid w:val="00055DB3"/>
    <w:rsid w:val="00055E18"/>
    <w:rsid w:val="00056130"/>
    <w:rsid w:val="000563F2"/>
    <w:rsid w:val="00056637"/>
    <w:rsid w:val="00056714"/>
    <w:rsid w:val="0005693B"/>
    <w:rsid w:val="0005713C"/>
    <w:rsid w:val="00057397"/>
    <w:rsid w:val="000576FC"/>
    <w:rsid w:val="00057B14"/>
    <w:rsid w:val="00057EEC"/>
    <w:rsid w:val="00060158"/>
    <w:rsid w:val="00060206"/>
    <w:rsid w:val="00060647"/>
    <w:rsid w:val="000608EF"/>
    <w:rsid w:val="0006090F"/>
    <w:rsid w:val="000609AA"/>
    <w:rsid w:val="00060D82"/>
    <w:rsid w:val="0006101E"/>
    <w:rsid w:val="00061A9E"/>
    <w:rsid w:val="00061B75"/>
    <w:rsid w:val="00061E9D"/>
    <w:rsid w:val="00061EAC"/>
    <w:rsid w:val="00062028"/>
    <w:rsid w:val="0006202A"/>
    <w:rsid w:val="0006217B"/>
    <w:rsid w:val="000621A7"/>
    <w:rsid w:val="000622B4"/>
    <w:rsid w:val="0006232F"/>
    <w:rsid w:val="00062380"/>
    <w:rsid w:val="00062500"/>
    <w:rsid w:val="000626C5"/>
    <w:rsid w:val="0006291B"/>
    <w:rsid w:val="0006299D"/>
    <w:rsid w:val="00062B4F"/>
    <w:rsid w:val="00062B88"/>
    <w:rsid w:val="00062D2C"/>
    <w:rsid w:val="00062E46"/>
    <w:rsid w:val="00062F6E"/>
    <w:rsid w:val="00063167"/>
    <w:rsid w:val="000632DA"/>
    <w:rsid w:val="0006334D"/>
    <w:rsid w:val="0006339A"/>
    <w:rsid w:val="00063B26"/>
    <w:rsid w:val="00063EC1"/>
    <w:rsid w:val="00064407"/>
    <w:rsid w:val="000647CD"/>
    <w:rsid w:val="00064AE3"/>
    <w:rsid w:val="00064C42"/>
    <w:rsid w:val="00064CF0"/>
    <w:rsid w:val="00064E18"/>
    <w:rsid w:val="0006503D"/>
    <w:rsid w:val="00065119"/>
    <w:rsid w:val="000652D3"/>
    <w:rsid w:val="00065400"/>
    <w:rsid w:val="00065533"/>
    <w:rsid w:val="0006585B"/>
    <w:rsid w:val="00065B5C"/>
    <w:rsid w:val="00065BA5"/>
    <w:rsid w:val="00065CD6"/>
    <w:rsid w:val="00065F11"/>
    <w:rsid w:val="000660BD"/>
    <w:rsid w:val="00066457"/>
    <w:rsid w:val="00066785"/>
    <w:rsid w:val="00066BC8"/>
    <w:rsid w:val="00066BF4"/>
    <w:rsid w:val="00066E3E"/>
    <w:rsid w:val="00067353"/>
    <w:rsid w:val="0006738E"/>
    <w:rsid w:val="000673A4"/>
    <w:rsid w:val="000675E5"/>
    <w:rsid w:val="000676FE"/>
    <w:rsid w:val="00067729"/>
    <w:rsid w:val="00067801"/>
    <w:rsid w:val="00067880"/>
    <w:rsid w:val="0006797B"/>
    <w:rsid w:val="00067B7C"/>
    <w:rsid w:val="00067D80"/>
    <w:rsid w:val="00067D96"/>
    <w:rsid w:val="00067DC5"/>
    <w:rsid w:val="000701F7"/>
    <w:rsid w:val="000705D2"/>
    <w:rsid w:val="00070689"/>
    <w:rsid w:val="000708DE"/>
    <w:rsid w:val="00070945"/>
    <w:rsid w:val="00070962"/>
    <w:rsid w:val="00070B35"/>
    <w:rsid w:val="00070CE3"/>
    <w:rsid w:val="00070D36"/>
    <w:rsid w:val="00070DBC"/>
    <w:rsid w:val="00070DEE"/>
    <w:rsid w:val="00070E0E"/>
    <w:rsid w:val="00070F38"/>
    <w:rsid w:val="000711E4"/>
    <w:rsid w:val="00071206"/>
    <w:rsid w:val="000715B7"/>
    <w:rsid w:val="0007166B"/>
    <w:rsid w:val="00071945"/>
    <w:rsid w:val="00071A4D"/>
    <w:rsid w:val="00071AA0"/>
    <w:rsid w:val="00071AFC"/>
    <w:rsid w:val="00071BA0"/>
    <w:rsid w:val="00071E33"/>
    <w:rsid w:val="00071E9E"/>
    <w:rsid w:val="000721BF"/>
    <w:rsid w:val="000721FC"/>
    <w:rsid w:val="0007232C"/>
    <w:rsid w:val="000724E8"/>
    <w:rsid w:val="000728A2"/>
    <w:rsid w:val="00072CA6"/>
    <w:rsid w:val="00072D60"/>
    <w:rsid w:val="00073136"/>
    <w:rsid w:val="0007342F"/>
    <w:rsid w:val="000735BA"/>
    <w:rsid w:val="000736D5"/>
    <w:rsid w:val="000737B1"/>
    <w:rsid w:val="00073BA5"/>
    <w:rsid w:val="00073BD9"/>
    <w:rsid w:val="00073FB6"/>
    <w:rsid w:val="00074049"/>
    <w:rsid w:val="00074217"/>
    <w:rsid w:val="0007424A"/>
    <w:rsid w:val="00074259"/>
    <w:rsid w:val="000742F3"/>
    <w:rsid w:val="000743AA"/>
    <w:rsid w:val="00074429"/>
    <w:rsid w:val="00074485"/>
    <w:rsid w:val="000745C5"/>
    <w:rsid w:val="000746A5"/>
    <w:rsid w:val="00074777"/>
    <w:rsid w:val="00074819"/>
    <w:rsid w:val="000748D3"/>
    <w:rsid w:val="00074D4F"/>
    <w:rsid w:val="00074DB1"/>
    <w:rsid w:val="00074EDC"/>
    <w:rsid w:val="00074FDE"/>
    <w:rsid w:val="000751B9"/>
    <w:rsid w:val="00075428"/>
    <w:rsid w:val="000757BA"/>
    <w:rsid w:val="000757DF"/>
    <w:rsid w:val="00075998"/>
    <w:rsid w:val="00076110"/>
    <w:rsid w:val="000763B8"/>
    <w:rsid w:val="00076495"/>
    <w:rsid w:val="00076D75"/>
    <w:rsid w:val="00076D89"/>
    <w:rsid w:val="00076DFC"/>
    <w:rsid w:val="0007709A"/>
    <w:rsid w:val="000771E8"/>
    <w:rsid w:val="0007722D"/>
    <w:rsid w:val="000772E3"/>
    <w:rsid w:val="00077323"/>
    <w:rsid w:val="000773A2"/>
    <w:rsid w:val="00077A41"/>
    <w:rsid w:val="00077ABD"/>
    <w:rsid w:val="00077B3F"/>
    <w:rsid w:val="00077C92"/>
    <w:rsid w:val="00077D37"/>
    <w:rsid w:val="00080067"/>
    <w:rsid w:val="00080141"/>
    <w:rsid w:val="0008019C"/>
    <w:rsid w:val="000803CA"/>
    <w:rsid w:val="0008062A"/>
    <w:rsid w:val="00080AE8"/>
    <w:rsid w:val="00080C22"/>
    <w:rsid w:val="00080E29"/>
    <w:rsid w:val="00080FAC"/>
    <w:rsid w:val="00080FDC"/>
    <w:rsid w:val="0008112D"/>
    <w:rsid w:val="00081396"/>
    <w:rsid w:val="0008147E"/>
    <w:rsid w:val="00081737"/>
    <w:rsid w:val="0008194A"/>
    <w:rsid w:val="000821C2"/>
    <w:rsid w:val="000828EA"/>
    <w:rsid w:val="00082963"/>
    <w:rsid w:val="00082B0D"/>
    <w:rsid w:val="0008343B"/>
    <w:rsid w:val="000836B8"/>
    <w:rsid w:val="000839D0"/>
    <w:rsid w:val="00084076"/>
    <w:rsid w:val="00084E8A"/>
    <w:rsid w:val="0008523E"/>
    <w:rsid w:val="0008548A"/>
    <w:rsid w:val="00085503"/>
    <w:rsid w:val="000855C7"/>
    <w:rsid w:val="00085ACE"/>
    <w:rsid w:val="0008644E"/>
    <w:rsid w:val="0008651F"/>
    <w:rsid w:val="00086582"/>
    <w:rsid w:val="000869C5"/>
    <w:rsid w:val="00086D38"/>
    <w:rsid w:val="00086D58"/>
    <w:rsid w:val="0008751B"/>
    <w:rsid w:val="00087798"/>
    <w:rsid w:val="000877A1"/>
    <w:rsid w:val="00087933"/>
    <w:rsid w:val="0008793B"/>
    <w:rsid w:val="00087D2B"/>
    <w:rsid w:val="00090277"/>
    <w:rsid w:val="000905C3"/>
    <w:rsid w:val="00090832"/>
    <w:rsid w:val="00090933"/>
    <w:rsid w:val="000909E5"/>
    <w:rsid w:val="00090CA9"/>
    <w:rsid w:val="00090CE4"/>
    <w:rsid w:val="00090D20"/>
    <w:rsid w:val="0009117D"/>
    <w:rsid w:val="00091353"/>
    <w:rsid w:val="00091386"/>
    <w:rsid w:val="0009143D"/>
    <w:rsid w:val="00091570"/>
    <w:rsid w:val="00091873"/>
    <w:rsid w:val="00091BAF"/>
    <w:rsid w:val="00091E5D"/>
    <w:rsid w:val="00091FCA"/>
    <w:rsid w:val="00092066"/>
    <w:rsid w:val="0009219D"/>
    <w:rsid w:val="0009256C"/>
    <w:rsid w:val="0009273B"/>
    <w:rsid w:val="0009298F"/>
    <w:rsid w:val="00092AA7"/>
    <w:rsid w:val="00092C68"/>
    <w:rsid w:val="00092CC0"/>
    <w:rsid w:val="00092DC2"/>
    <w:rsid w:val="00092E11"/>
    <w:rsid w:val="00092F6E"/>
    <w:rsid w:val="00092F8E"/>
    <w:rsid w:val="00092FC0"/>
    <w:rsid w:val="00092FFB"/>
    <w:rsid w:val="000931DD"/>
    <w:rsid w:val="000932DE"/>
    <w:rsid w:val="000933AB"/>
    <w:rsid w:val="00093A42"/>
    <w:rsid w:val="00093CB1"/>
    <w:rsid w:val="00093D9F"/>
    <w:rsid w:val="00093F9F"/>
    <w:rsid w:val="000940CB"/>
    <w:rsid w:val="00094179"/>
    <w:rsid w:val="000941F1"/>
    <w:rsid w:val="00094537"/>
    <w:rsid w:val="00094993"/>
    <w:rsid w:val="00094995"/>
    <w:rsid w:val="00094CB4"/>
    <w:rsid w:val="00095040"/>
    <w:rsid w:val="0009524E"/>
    <w:rsid w:val="00095594"/>
    <w:rsid w:val="000955BE"/>
    <w:rsid w:val="000955E0"/>
    <w:rsid w:val="000956C2"/>
    <w:rsid w:val="00095A40"/>
    <w:rsid w:val="000960ED"/>
    <w:rsid w:val="000963BB"/>
    <w:rsid w:val="000968F2"/>
    <w:rsid w:val="00096C9E"/>
    <w:rsid w:val="00096CC7"/>
    <w:rsid w:val="00097050"/>
    <w:rsid w:val="000970F3"/>
    <w:rsid w:val="0009723E"/>
    <w:rsid w:val="000977A8"/>
    <w:rsid w:val="000977EB"/>
    <w:rsid w:val="00097CD7"/>
    <w:rsid w:val="00097CF8"/>
    <w:rsid w:val="00097EB1"/>
    <w:rsid w:val="00097F57"/>
    <w:rsid w:val="000A002D"/>
    <w:rsid w:val="000A004A"/>
    <w:rsid w:val="000A0106"/>
    <w:rsid w:val="000A03E5"/>
    <w:rsid w:val="000A04C9"/>
    <w:rsid w:val="000A09BD"/>
    <w:rsid w:val="000A0A20"/>
    <w:rsid w:val="000A0CDE"/>
    <w:rsid w:val="000A10F0"/>
    <w:rsid w:val="000A11A1"/>
    <w:rsid w:val="000A186A"/>
    <w:rsid w:val="000A1A44"/>
    <w:rsid w:val="000A1A96"/>
    <w:rsid w:val="000A1F42"/>
    <w:rsid w:val="000A1FAD"/>
    <w:rsid w:val="000A2062"/>
    <w:rsid w:val="000A23E4"/>
    <w:rsid w:val="000A28EE"/>
    <w:rsid w:val="000A2988"/>
    <w:rsid w:val="000A2A1D"/>
    <w:rsid w:val="000A2B38"/>
    <w:rsid w:val="000A2DE2"/>
    <w:rsid w:val="000A2F57"/>
    <w:rsid w:val="000A35EA"/>
    <w:rsid w:val="000A37F6"/>
    <w:rsid w:val="000A3849"/>
    <w:rsid w:val="000A38EE"/>
    <w:rsid w:val="000A40B6"/>
    <w:rsid w:val="000A47D0"/>
    <w:rsid w:val="000A48B1"/>
    <w:rsid w:val="000A4A19"/>
    <w:rsid w:val="000A4D8B"/>
    <w:rsid w:val="000A4E2F"/>
    <w:rsid w:val="000A4F24"/>
    <w:rsid w:val="000A4F96"/>
    <w:rsid w:val="000A4FC1"/>
    <w:rsid w:val="000A518C"/>
    <w:rsid w:val="000A5295"/>
    <w:rsid w:val="000A5459"/>
    <w:rsid w:val="000A57D5"/>
    <w:rsid w:val="000A582C"/>
    <w:rsid w:val="000A58A0"/>
    <w:rsid w:val="000A5947"/>
    <w:rsid w:val="000A5AB8"/>
    <w:rsid w:val="000A5B65"/>
    <w:rsid w:val="000A5C75"/>
    <w:rsid w:val="000A5CF6"/>
    <w:rsid w:val="000A5EE1"/>
    <w:rsid w:val="000A5F9B"/>
    <w:rsid w:val="000A6360"/>
    <w:rsid w:val="000A63BF"/>
    <w:rsid w:val="000A647D"/>
    <w:rsid w:val="000A6854"/>
    <w:rsid w:val="000A6CF2"/>
    <w:rsid w:val="000A6E0C"/>
    <w:rsid w:val="000A6F8E"/>
    <w:rsid w:val="000A7239"/>
    <w:rsid w:val="000A727A"/>
    <w:rsid w:val="000A797A"/>
    <w:rsid w:val="000A7A19"/>
    <w:rsid w:val="000A7A1B"/>
    <w:rsid w:val="000A7C4E"/>
    <w:rsid w:val="000B013B"/>
    <w:rsid w:val="000B035A"/>
    <w:rsid w:val="000B03C0"/>
    <w:rsid w:val="000B04A9"/>
    <w:rsid w:val="000B059C"/>
    <w:rsid w:val="000B077D"/>
    <w:rsid w:val="000B0A27"/>
    <w:rsid w:val="000B0B1E"/>
    <w:rsid w:val="000B0C09"/>
    <w:rsid w:val="000B0DCA"/>
    <w:rsid w:val="000B12ED"/>
    <w:rsid w:val="000B15E4"/>
    <w:rsid w:val="000B1632"/>
    <w:rsid w:val="000B1849"/>
    <w:rsid w:val="000B1A28"/>
    <w:rsid w:val="000B1C23"/>
    <w:rsid w:val="000B2037"/>
    <w:rsid w:val="000B21AF"/>
    <w:rsid w:val="000B21B7"/>
    <w:rsid w:val="000B2380"/>
    <w:rsid w:val="000B2615"/>
    <w:rsid w:val="000B268D"/>
    <w:rsid w:val="000B2B1B"/>
    <w:rsid w:val="000B2DED"/>
    <w:rsid w:val="000B2F6C"/>
    <w:rsid w:val="000B2FC1"/>
    <w:rsid w:val="000B3147"/>
    <w:rsid w:val="000B3188"/>
    <w:rsid w:val="000B3712"/>
    <w:rsid w:val="000B3813"/>
    <w:rsid w:val="000B3AD1"/>
    <w:rsid w:val="000B3EC3"/>
    <w:rsid w:val="000B3F73"/>
    <w:rsid w:val="000B417A"/>
    <w:rsid w:val="000B4394"/>
    <w:rsid w:val="000B442D"/>
    <w:rsid w:val="000B463C"/>
    <w:rsid w:val="000B4AE7"/>
    <w:rsid w:val="000B4C8F"/>
    <w:rsid w:val="000B4DC4"/>
    <w:rsid w:val="000B4E70"/>
    <w:rsid w:val="000B4FFD"/>
    <w:rsid w:val="000B5098"/>
    <w:rsid w:val="000B5369"/>
    <w:rsid w:val="000B538E"/>
    <w:rsid w:val="000B54C9"/>
    <w:rsid w:val="000B55C5"/>
    <w:rsid w:val="000B576D"/>
    <w:rsid w:val="000B586B"/>
    <w:rsid w:val="000B5A03"/>
    <w:rsid w:val="000B5A71"/>
    <w:rsid w:val="000B5B02"/>
    <w:rsid w:val="000B5C8A"/>
    <w:rsid w:val="000B5DD1"/>
    <w:rsid w:val="000B60E2"/>
    <w:rsid w:val="000B62EE"/>
    <w:rsid w:val="000B6546"/>
    <w:rsid w:val="000B6675"/>
    <w:rsid w:val="000B673D"/>
    <w:rsid w:val="000B71FC"/>
    <w:rsid w:val="000B721D"/>
    <w:rsid w:val="000B72AC"/>
    <w:rsid w:val="000B75CD"/>
    <w:rsid w:val="000B7742"/>
    <w:rsid w:val="000B78E5"/>
    <w:rsid w:val="000B7915"/>
    <w:rsid w:val="000B7D71"/>
    <w:rsid w:val="000B7ED2"/>
    <w:rsid w:val="000C00ED"/>
    <w:rsid w:val="000C029D"/>
    <w:rsid w:val="000C0305"/>
    <w:rsid w:val="000C04BD"/>
    <w:rsid w:val="000C0544"/>
    <w:rsid w:val="000C061A"/>
    <w:rsid w:val="000C0718"/>
    <w:rsid w:val="000C0885"/>
    <w:rsid w:val="000C091B"/>
    <w:rsid w:val="000C0DAC"/>
    <w:rsid w:val="000C0E05"/>
    <w:rsid w:val="000C0EB3"/>
    <w:rsid w:val="000C0FB6"/>
    <w:rsid w:val="000C10D5"/>
    <w:rsid w:val="000C11F2"/>
    <w:rsid w:val="000C12FC"/>
    <w:rsid w:val="000C13AC"/>
    <w:rsid w:val="000C1466"/>
    <w:rsid w:val="000C1487"/>
    <w:rsid w:val="000C150A"/>
    <w:rsid w:val="000C15B5"/>
    <w:rsid w:val="000C15C5"/>
    <w:rsid w:val="000C1942"/>
    <w:rsid w:val="000C1A4C"/>
    <w:rsid w:val="000C1DBC"/>
    <w:rsid w:val="000C1DC1"/>
    <w:rsid w:val="000C1F39"/>
    <w:rsid w:val="000C1FAF"/>
    <w:rsid w:val="000C20B7"/>
    <w:rsid w:val="000C231B"/>
    <w:rsid w:val="000C23FD"/>
    <w:rsid w:val="000C24DA"/>
    <w:rsid w:val="000C2A5A"/>
    <w:rsid w:val="000C2B33"/>
    <w:rsid w:val="000C2BE9"/>
    <w:rsid w:val="000C2EA8"/>
    <w:rsid w:val="000C2EEC"/>
    <w:rsid w:val="000C3423"/>
    <w:rsid w:val="000C3603"/>
    <w:rsid w:val="000C3858"/>
    <w:rsid w:val="000C3922"/>
    <w:rsid w:val="000C39AA"/>
    <w:rsid w:val="000C3EA5"/>
    <w:rsid w:val="000C404B"/>
    <w:rsid w:val="000C4440"/>
    <w:rsid w:val="000C458A"/>
    <w:rsid w:val="000C4808"/>
    <w:rsid w:val="000C49A4"/>
    <w:rsid w:val="000C4A45"/>
    <w:rsid w:val="000C4BF3"/>
    <w:rsid w:val="000C4CB3"/>
    <w:rsid w:val="000C503D"/>
    <w:rsid w:val="000C5137"/>
    <w:rsid w:val="000C5219"/>
    <w:rsid w:val="000C522F"/>
    <w:rsid w:val="000C5299"/>
    <w:rsid w:val="000C5346"/>
    <w:rsid w:val="000C540F"/>
    <w:rsid w:val="000C5719"/>
    <w:rsid w:val="000C57C8"/>
    <w:rsid w:val="000C5876"/>
    <w:rsid w:val="000C5A42"/>
    <w:rsid w:val="000C5A6D"/>
    <w:rsid w:val="000C5C13"/>
    <w:rsid w:val="000C5EDA"/>
    <w:rsid w:val="000C6190"/>
    <w:rsid w:val="000C61D0"/>
    <w:rsid w:val="000C6217"/>
    <w:rsid w:val="000C6379"/>
    <w:rsid w:val="000C64AC"/>
    <w:rsid w:val="000C6568"/>
    <w:rsid w:val="000C66E8"/>
    <w:rsid w:val="000C6890"/>
    <w:rsid w:val="000C68AF"/>
    <w:rsid w:val="000C6C34"/>
    <w:rsid w:val="000C6D11"/>
    <w:rsid w:val="000C7038"/>
    <w:rsid w:val="000C7231"/>
    <w:rsid w:val="000C7235"/>
    <w:rsid w:val="000C72DD"/>
    <w:rsid w:val="000C7804"/>
    <w:rsid w:val="000C7A83"/>
    <w:rsid w:val="000C7B25"/>
    <w:rsid w:val="000C7B7E"/>
    <w:rsid w:val="000C7F8F"/>
    <w:rsid w:val="000C7FBA"/>
    <w:rsid w:val="000D0192"/>
    <w:rsid w:val="000D0402"/>
    <w:rsid w:val="000D06A6"/>
    <w:rsid w:val="000D0FEE"/>
    <w:rsid w:val="000D11AC"/>
    <w:rsid w:val="000D1718"/>
    <w:rsid w:val="000D1B79"/>
    <w:rsid w:val="000D1F0E"/>
    <w:rsid w:val="000D2019"/>
    <w:rsid w:val="000D2224"/>
    <w:rsid w:val="000D22E2"/>
    <w:rsid w:val="000D23AC"/>
    <w:rsid w:val="000D2855"/>
    <w:rsid w:val="000D29B8"/>
    <w:rsid w:val="000D3096"/>
    <w:rsid w:val="000D30A4"/>
    <w:rsid w:val="000D31B2"/>
    <w:rsid w:val="000D324A"/>
    <w:rsid w:val="000D3897"/>
    <w:rsid w:val="000D38F0"/>
    <w:rsid w:val="000D3AB6"/>
    <w:rsid w:val="000D3DE8"/>
    <w:rsid w:val="000D3EF9"/>
    <w:rsid w:val="000D3FA7"/>
    <w:rsid w:val="000D4088"/>
    <w:rsid w:val="000D414B"/>
    <w:rsid w:val="000D4274"/>
    <w:rsid w:val="000D48F4"/>
    <w:rsid w:val="000D4982"/>
    <w:rsid w:val="000D4A09"/>
    <w:rsid w:val="000D4B2E"/>
    <w:rsid w:val="000D51E0"/>
    <w:rsid w:val="000D570B"/>
    <w:rsid w:val="000D581E"/>
    <w:rsid w:val="000D5B3B"/>
    <w:rsid w:val="000D5BDC"/>
    <w:rsid w:val="000D5DE2"/>
    <w:rsid w:val="000D5F79"/>
    <w:rsid w:val="000D5FB6"/>
    <w:rsid w:val="000D6006"/>
    <w:rsid w:val="000D6119"/>
    <w:rsid w:val="000D629D"/>
    <w:rsid w:val="000D64F6"/>
    <w:rsid w:val="000D694F"/>
    <w:rsid w:val="000D6C62"/>
    <w:rsid w:val="000D6F1E"/>
    <w:rsid w:val="000D6FDD"/>
    <w:rsid w:val="000D6FE2"/>
    <w:rsid w:val="000D73A5"/>
    <w:rsid w:val="000D74EC"/>
    <w:rsid w:val="000D75B2"/>
    <w:rsid w:val="000D76E7"/>
    <w:rsid w:val="000D7F4C"/>
    <w:rsid w:val="000E00BB"/>
    <w:rsid w:val="000E00DA"/>
    <w:rsid w:val="000E022F"/>
    <w:rsid w:val="000E024C"/>
    <w:rsid w:val="000E0290"/>
    <w:rsid w:val="000E07D6"/>
    <w:rsid w:val="000E07D9"/>
    <w:rsid w:val="000E0955"/>
    <w:rsid w:val="000E0A61"/>
    <w:rsid w:val="000E0CAD"/>
    <w:rsid w:val="000E0D81"/>
    <w:rsid w:val="000E12AC"/>
    <w:rsid w:val="000E131A"/>
    <w:rsid w:val="000E14C6"/>
    <w:rsid w:val="000E14E7"/>
    <w:rsid w:val="000E15C7"/>
    <w:rsid w:val="000E177D"/>
    <w:rsid w:val="000E17E1"/>
    <w:rsid w:val="000E1AB1"/>
    <w:rsid w:val="000E1AC5"/>
    <w:rsid w:val="000E1B47"/>
    <w:rsid w:val="000E1C63"/>
    <w:rsid w:val="000E22E2"/>
    <w:rsid w:val="000E23AC"/>
    <w:rsid w:val="000E2641"/>
    <w:rsid w:val="000E26BD"/>
    <w:rsid w:val="000E2776"/>
    <w:rsid w:val="000E2930"/>
    <w:rsid w:val="000E29B0"/>
    <w:rsid w:val="000E2A93"/>
    <w:rsid w:val="000E2B43"/>
    <w:rsid w:val="000E2B65"/>
    <w:rsid w:val="000E2D96"/>
    <w:rsid w:val="000E2DE6"/>
    <w:rsid w:val="000E31F8"/>
    <w:rsid w:val="000E3523"/>
    <w:rsid w:val="000E3A0A"/>
    <w:rsid w:val="000E3B9C"/>
    <w:rsid w:val="000E4235"/>
    <w:rsid w:val="000E4642"/>
    <w:rsid w:val="000E4958"/>
    <w:rsid w:val="000E4C45"/>
    <w:rsid w:val="000E4E25"/>
    <w:rsid w:val="000E50A5"/>
    <w:rsid w:val="000E5232"/>
    <w:rsid w:val="000E5393"/>
    <w:rsid w:val="000E56AD"/>
    <w:rsid w:val="000E56CD"/>
    <w:rsid w:val="000E59C0"/>
    <w:rsid w:val="000E5A61"/>
    <w:rsid w:val="000E6033"/>
    <w:rsid w:val="000E608A"/>
    <w:rsid w:val="000E63DC"/>
    <w:rsid w:val="000E6424"/>
    <w:rsid w:val="000E6494"/>
    <w:rsid w:val="000E64CA"/>
    <w:rsid w:val="000E654C"/>
    <w:rsid w:val="000E6CF3"/>
    <w:rsid w:val="000E700D"/>
    <w:rsid w:val="000E7024"/>
    <w:rsid w:val="000E78A9"/>
    <w:rsid w:val="000E7A4A"/>
    <w:rsid w:val="000E7A61"/>
    <w:rsid w:val="000E7F72"/>
    <w:rsid w:val="000E7F80"/>
    <w:rsid w:val="000F01F8"/>
    <w:rsid w:val="000F0961"/>
    <w:rsid w:val="000F09FE"/>
    <w:rsid w:val="000F0B2C"/>
    <w:rsid w:val="000F0C04"/>
    <w:rsid w:val="000F0E3A"/>
    <w:rsid w:val="000F0E7B"/>
    <w:rsid w:val="000F0ED4"/>
    <w:rsid w:val="000F0FF1"/>
    <w:rsid w:val="000F10D5"/>
    <w:rsid w:val="000F136F"/>
    <w:rsid w:val="000F1697"/>
    <w:rsid w:val="000F19A2"/>
    <w:rsid w:val="000F19B1"/>
    <w:rsid w:val="000F1FC2"/>
    <w:rsid w:val="000F1FE9"/>
    <w:rsid w:val="000F2204"/>
    <w:rsid w:val="000F238B"/>
    <w:rsid w:val="000F243E"/>
    <w:rsid w:val="000F26A1"/>
    <w:rsid w:val="000F2AD9"/>
    <w:rsid w:val="000F2CBA"/>
    <w:rsid w:val="000F2DEF"/>
    <w:rsid w:val="000F2E84"/>
    <w:rsid w:val="000F32A8"/>
    <w:rsid w:val="000F3523"/>
    <w:rsid w:val="000F35B5"/>
    <w:rsid w:val="000F39EF"/>
    <w:rsid w:val="000F3BA4"/>
    <w:rsid w:val="000F3FBA"/>
    <w:rsid w:val="000F435D"/>
    <w:rsid w:val="000F448A"/>
    <w:rsid w:val="000F4D0F"/>
    <w:rsid w:val="000F4D5A"/>
    <w:rsid w:val="000F4E6B"/>
    <w:rsid w:val="000F4FCC"/>
    <w:rsid w:val="000F50EC"/>
    <w:rsid w:val="000F51C0"/>
    <w:rsid w:val="000F551C"/>
    <w:rsid w:val="000F55DC"/>
    <w:rsid w:val="000F5756"/>
    <w:rsid w:val="000F5B7E"/>
    <w:rsid w:val="000F5B8F"/>
    <w:rsid w:val="000F61BB"/>
    <w:rsid w:val="000F6200"/>
    <w:rsid w:val="000F656C"/>
    <w:rsid w:val="000F659A"/>
    <w:rsid w:val="000F66CE"/>
    <w:rsid w:val="000F67EE"/>
    <w:rsid w:val="000F680D"/>
    <w:rsid w:val="000F6934"/>
    <w:rsid w:val="000F695D"/>
    <w:rsid w:val="000F6F09"/>
    <w:rsid w:val="000F71D8"/>
    <w:rsid w:val="000F71F3"/>
    <w:rsid w:val="000F7210"/>
    <w:rsid w:val="000F7593"/>
    <w:rsid w:val="000F7786"/>
    <w:rsid w:val="000F7920"/>
    <w:rsid w:val="000F7963"/>
    <w:rsid w:val="000F7C0B"/>
    <w:rsid w:val="000F7C1C"/>
    <w:rsid w:val="000F7F49"/>
    <w:rsid w:val="001003B9"/>
    <w:rsid w:val="00100406"/>
    <w:rsid w:val="00100B5D"/>
    <w:rsid w:val="00100EF2"/>
    <w:rsid w:val="001010DF"/>
    <w:rsid w:val="0010110F"/>
    <w:rsid w:val="001018BD"/>
    <w:rsid w:val="001019F5"/>
    <w:rsid w:val="00101A75"/>
    <w:rsid w:val="00101B4D"/>
    <w:rsid w:val="00101EB5"/>
    <w:rsid w:val="001020C9"/>
    <w:rsid w:val="00102207"/>
    <w:rsid w:val="0010232B"/>
    <w:rsid w:val="0010233A"/>
    <w:rsid w:val="0010244F"/>
    <w:rsid w:val="00102491"/>
    <w:rsid w:val="00102EE5"/>
    <w:rsid w:val="00103326"/>
    <w:rsid w:val="001033C9"/>
    <w:rsid w:val="00103408"/>
    <w:rsid w:val="00103723"/>
    <w:rsid w:val="001037FF"/>
    <w:rsid w:val="0010386B"/>
    <w:rsid w:val="00103B43"/>
    <w:rsid w:val="00103CDD"/>
    <w:rsid w:val="00103E12"/>
    <w:rsid w:val="0010416A"/>
    <w:rsid w:val="001041E8"/>
    <w:rsid w:val="0010438F"/>
    <w:rsid w:val="001043C8"/>
    <w:rsid w:val="001044F1"/>
    <w:rsid w:val="0010464C"/>
    <w:rsid w:val="00104670"/>
    <w:rsid w:val="001046A1"/>
    <w:rsid w:val="0010483B"/>
    <w:rsid w:val="0010493A"/>
    <w:rsid w:val="001049D2"/>
    <w:rsid w:val="00104DA2"/>
    <w:rsid w:val="00104EB4"/>
    <w:rsid w:val="00104F0E"/>
    <w:rsid w:val="00104F49"/>
    <w:rsid w:val="00104FF8"/>
    <w:rsid w:val="00105092"/>
    <w:rsid w:val="00105141"/>
    <w:rsid w:val="00105289"/>
    <w:rsid w:val="00105293"/>
    <w:rsid w:val="001057AC"/>
    <w:rsid w:val="00105A02"/>
    <w:rsid w:val="00105A80"/>
    <w:rsid w:val="00105B6F"/>
    <w:rsid w:val="001063B6"/>
    <w:rsid w:val="00106571"/>
    <w:rsid w:val="0010665D"/>
    <w:rsid w:val="001067FC"/>
    <w:rsid w:val="00106A1F"/>
    <w:rsid w:val="00106DA9"/>
    <w:rsid w:val="00106EA6"/>
    <w:rsid w:val="00106EE9"/>
    <w:rsid w:val="00106F6C"/>
    <w:rsid w:val="00107523"/>
    <w:rsid w:val="00107555"/>
    <w:rsid w:val="0010763F"/>
    <w:rsid w:val="0010769C"/>
    <w:rsid w:val="001077DD"/>
    <w:rsid w:val="00107B95"/>
    <w:rsid w:val="001102B6"/>
    <w:rsid w:val="001105B0"/>
    <w:rsid w:val="00110C5D"/>
    <w:rsid w:val="00110E95"/>
    <w:rsid w:val="00110FDA"/>
    <w:rsid w:val="00111270"/>
    <w:rsid w:val="00111588"/>
    <w:rsid w:val="00111BA7"/>
    <w:rsid w:val="00111C5B"/>
    <w:rsid w:val="00111FCB"/>
    <w:rsid w:val="0011202E"/>
    <w:rsid w:val="001123CF"/>
    <w:rsid w:val="00112519"/>
    <w:rsid w:val="00112724"/>
    <w:rsid w:val="00112773"/>
    <w:rsid w:val="00112856"/>
    <w:rsid w:val="00112D65"/>
    <w:rsid w:val="00112EC5"/>
    <w:rsid w:val="001131FD"/>
    <w:rsid w:val="0011323B"/>
    <w:rsid w:val="00113300"/>
    <w:rsid w:val="00113314"/>
    <w:rsid w:val="001136F6"/>
    <w:rsid w:val="001137C1"/>
    <w:rsid w:val="00113946"/>
    <w:rsid w:val="00113A7A"/>
    <w:rsid w:val="00113B1A"/>
    <w:rsid w:val="00113CAB"/>
    <w:rsid w:val="00113DAA"/>
    <w:rsid w:val="00113DC5"/>
    <w:rsid w:val="0011411B"/>
    <w:rsid w:val="00114348"/>
    <w:rsid w:val="001144AD"/>
    <w:rsid w:val="00114B9D"/>
    <w:rsid w:val="00114C33"/>
    <w:rsid w:val="00114DB8"/>
    <w:rsid w:val="00114DC9"/>
    <w:rsid w:val="0011504A"/>
    <w:rsid w:val="00115069"/>
    <w:rsid w:val="001153C9"/>
    <w:rsid w:val="00115673"/>
    <w:rsid w:val="00115ABD"/>
    <w:rsid w:val="00115B2A"/>
    <w:rsid w:val="00115B72"/>
    <w:rsid w:val="00115C29"/>
    <w:rsid w:val="00115DFE"/>
    <w:rsid w:val="00116045"/>
    <w:rsid w:val="00116062"/>
    <w:rsid w:val="00116173"/>
    <w:rsid w:val="001161A2"/>
    <w:rsid w:val="00116320"/>
    <w:rsid w:val="001165EF"/>
    <w:rsid w:val="001169E0"/>
    <w:rsid w:val="00116AD7"/>
    <w:rsid w:val="00117270"/>
    <w:rsid w:val="00117287"/>
    <w:rsid w:val="00117E2D"/>
    <w:rsid w:val="00117F54"/>
    <w:rsid w:val="00120783"/>
    <w:rsid w:val="001208EB"/>
    <w:rsid w:val="00120C27"/>
    <w:rsid w:val="0012100E"/>
    <w:rsid w:val="001210BD"/>
    <w:rsid w:val="001213E6"/>
    <w:rsid w:val="00121412"/>
    <w:rsid w:val="0012181C"/>
    <w:rsid w:val="001219DA"/>
    <w:rsid w:val="00121C4A"/>
    <w:rsid w:val="00121C73"/>
    <w:rsid w:val="00121D04"/>
    <w:rsid w:val="00121D27"/>
    <w:rsid w:val="00121E6F"/>
    <w:rsid w:val="0012208F"/>
    <w:rsid w:val="00122558"/>
    <w:rsid w:val="00122833"/>
    <w:rsid w:val="00122865"/>
    <w:rsid w:val="001229C1"/>
    <w:rsid w:val="00122C4D"/>
    <w:rsid w:val="00122CC5"/>
    <w:rsid w:val="00122D31"/>
    <w:rsid w:val="0012321A"/>
    <w:rsid w:val="00123336"/>
    <w:rsid w:val="00123925"/>
    <w:rsid w:val="00123A02"/>
    <w:rsid w:val="00123B41"/>
    <w:rsid w:val="00123D0C"/>
    <w:rsid w:val="00123D99"/>
    <w:rsid w:val="00123FA6"/>
    <w:rsid w:val="00124164"/>
    <w:rsid w:val="0012426D"/>
    <w:rsid w:val="001246E3"/>
    <w:rsid w:val="0012478C"/>
    <w:rsid w:val="00124A2C"/>
    <w:rsid w:val="00124D04"/>
    <w:rsid w:val="00124DFB"/>
    <w:rsid w:val="00124EDD"/>
    <w:rsid w:val="00124F84"/>
    <w:rsid w:val="0012504B"/>
    <w:rsid w:val="00125079"/>
    <w:rsid w:val="0012508A"/>
    <w:rsid w:val="001250F5"/>
    <w:rsid w:val="001251B1"/>
    <w:rsid w:val="001254FB"/>
    <w:rsid w:val="001259E7"/>
    <w:rsid w:val="00125AB8"/>
    <w:rsid w:val="00125AF0"/>
    <w:rsid w:val="00125C2F"/>
    <w:rsid w:val="00125C7F"/>
    <w:rsid w:val="00126936"/>
    <w:rsid w:val="001269F0"/>
    <w:rsid w:val="001270C3"/>
    <w:rsid w:val="001270DA"/>
    <w:rsid w:val="001271C8"/>
    <w:rsid w:val="00127377"/>
    <w:rsid w:val="001274A9"/>
    <w:rsid w:val="00127788"/>
    <w:rsid w:val="00127EBC"/>
    <w:rsid w:val="00127ECB"/>
    <w:rsid w:val="0013045E"/>
    <w:rsid w:val="00130788"/>
    <w:rsid w:val="00130866"/>
    <w:rsid w:val="001308DA"/>
    <w:rsid w:val="00130939"/>
    <w:rsid w:val="00130BE1"/>
    <w:rsid w:val="00130D5A"/>
    <w:rsid w:val="00130F7C"/>
    <w:rsid w:val="00131003"/>
    <w:rsid w:val="00131175"/>
    <w:rsid w:val="001311E4"/>
    <w:rsid w:val="001312A8"/>
    <w:rsid w:val="00131714"/>
    <w:rsid w:val="00131BBE"/>
    <w:rsid w:val="00131ECE"/>
    <w:rsid w:val="001327CF"/>
    <w:rsid w:val="001327E6"/>
    <w:rsid w:val="00132EE0"/>
    <w:rsid w:val="00133118"/>
    <w:rsid w:val="00133756"/>
    <w:rsid w:val="00133BFE"/>
    <w:rsid w:val="00133E9D"/>
    <w:rsid w:val="0013429B"/>
    <w:rsid w:val="00134621"/>
    <w:rsid w:val="00134725"/>
    <w:rsid w:val="001348D9"/>
    <w:rsid w:val="00134D58"/>
    <w:rsid w:val="00134FE6"/>
    <w:rsid w:val="001358C9"/>
    <w:rsid w:val="001359F7"/>
    <w:rsid w:val="00135AC4"/>
    <w:rsid w:val="00135B65"/>
    <w:rsid w:val="00135E06"/>
    <w:rsid w:val="00136403"/>
    <w:rsid w:val="00136534"/>
    <w:rsid w:val="001367D3"/>
    <w:rsid w:val="0013682A"/>
    <w:rsid w:val="00136B00"/>
    <w:rsid w:val="00136CA6"/>
    <w:rsid w:val="00136CB9"/>
    <w:rsid w:val="00136E3B"/>
    <w:rsid w:val="00136F42"/>
    <w:rsid w:val="001370EB"/>
    <w:rsid w:val="001372B7"/>
    <w:rsid w:val="001374F6"/>
    <w:rsid w:val="001376C4"/>
    <w:rsid w:val="001379EC"/>
    <w:rsid w:val="00137A4C"/>
    <w:rsid w:val="00137A80"/>
    <w:rsid w:val="00137B70"/>
    <w:rsid w:val="00137F1F"/>
    <w:rsid w:val="0014000F"/>
    <w:rsid w:val="00140120"/>
    <w:rsid w:val="00140214"/>
    <w:rsid w:val="001403D5"/>
    <w:rsid w:val="0014046F"/>
    <w:rsid w:val="001404C2"/>
    <w:rsid w:val="00140558"/>
    <w:rsid w:val="0014068E"/>
    <w:rsid w:val="0014073C"/>
    <w:rsid w:val="00140A07"/>
    <w:rsid w:val="00140C5F"/>
    <w:rsid w:val="00140CF5"/>
    <w:rsid w:val="00140EA4"/>
    <w:rsid w:val="001411A8"/>
    <w:rsid w:val="00141406"/>
    <w:rsid w:val="00141618"/>
    <w:rsid w:val="001419B8"/>
    <w:rsid w:val="00141B1C"/>
    <w:rsid w:val="00141E2E"/>
    <w:rsid w:val="001422C5"/>
    <w:rsid w:val="0014243F"/>
    <w:rsid w:val="00142719"/>
    <w:rsid w:val="00142A40"/>
    <w:rsid w:val="00142AF0"/>
    <w:rsid w:val="00142FE7"/>
    <w:rsid w:val="00143070"/>
    <w:rsid w:val="001432C6"/>
    <w:rsid w:val="001438FA"/>
    <w:rsid w:val="00143A88"/>
    <w:rsid w:val="00143B23"/>
    <w:rsid w:val="00143E58"/>
    <w:rsid w:val="0014426C"/>
    <w:rsid w:val="00144334"/>
    <w:rsid w:val="001443C6"/>
    <w:rsid w:val="0014453B"/>
    <w:rsid w:val="001447DE"/>
    <w:rsid w:val="001447E6"/>
    <w:rsid w:val="00144E04"/>
    <w:rsid w:val="00144F85"/>
    <w:rsid w:val="0014500C"/>
    <w:rsid w:val="00145108"/>
    <w:rsid w:val="0014512C"/>
    <w:rsid w:val="00145135"/>
    <w:rsid w:val="00145815"/>
    <w:rsid w:val="001459CF"/>
    <w:rsid w:val="00145A79"/>
    <w:rsid w:val="00145B31"/>
    <w:rsid w:val="00145C2C"/>
    <w:rsid w:val="00146222"/>
    <w:rsid w:val="001463E3"/>
    <w:rsid w:val="00146592"/>
    <w:rsid w:val="001467FB"/>
    <w:rsid w:val="00146984"/>
    <w:rsid w:val="00146C40"/>
    <w:rsid w:val="00146E51"/>
    <w:rsid w:val="00146E77"/>
    <w:rsid w:val="00146F35"/>
    <w:rsid w:val="001471D6"/>
    <w:rsid w:val="001472E7"/>
    <w:rsid w:val="0014745B"/>
    <w:rsid w:val="001478C5"/>
    <w:rsid w:val="001479CC"/>
    <w:rsid w:val="00147B39"/>
    <w:rsid w:val="00147F52"/>
    <w:rsid w:val="0015069D"/>
    <w:rsid w:val="00150B12"/>
    <w:rsid w:val="00150B1B"/>
    <w:rsid w:val="00150B34"/>
    <w:rsid w:val="00150C2A"/>
    <w:rsid w:val="00150EF4"/>
    <w:rsid w:val="00151269"/>
    <w:rsid w:val="0015155E"/>
    <w:rsid w:val="001516C7"/>
    <w:rsid w:val="00151E88"/>
    <w:rsid w:val="00152342"/>
    <w:rsid w:val="00152548"/>
    <w:rsid w:val="0015258B"/>
    <w:rsid w:val="0015259A"/>
    <w:rsid w:val="001525B1"/>
    <w:rsid w:val="00152735"/>
    <w:rsid w:val="0015286A"/>
    <w:rsid w:val="00152C10"/>
    <w:rsid w:val="00152F4F"/>
    <w:rsid w:val="00152FD4"/>
    <w:rsid w:val="0015309B"/>
    <w:rsid w:val="0015355C"/>
    <w:rsid w:val="00153858"/>
    <w:rsid w:val="00153BD3"/>
    <w:rsid w:val="00153C08"/>
    <w:rsid w:val="00153DF6"/>
    <w:rsid w:val="00153FF2"/>
    <w:rsid w:val="001542AB"/>
    <w:rsid w:val="001542AE"/>
    <w:rsid w:val="00154307"/>
    <w:rsid w:val="001545BB"/>
    <w:rsid w:val="0015468A"/>
    <w:rsid w:val="001549E1"/>
    <w:rsid w:val="00154CC9"/>
    <w:rsid w:val="0015519A"/>
    <w:rsid w:val="00155332"/>
    <w:rsid w:val="00155676"/>
    <w:rsid w:val="001556BB"/>
    <w:rsid w:val="00155A82"/>
    <w:rsid w:val="00155B54"/>
    <w:rsid w:val="00155C94"/>
    <w:rsid w:val="00155D41"/>
    <w:rsid w:val="00155D51"/>
    <w:rsid w:val="00155D54"/>
    <w:rsid w:val="00155E81"/>
    <w:rsid w:val="00155F07"/>
    <w:rsid w:val="00156041"/>
    <w:rsid w:val="0015665F"/>
    <w:rsid w:val="00156E22"/>
    <w:rsid w:val="00156FF2"/>
    <w:rsid w:val="00157180"/>
    <w:rsid w:val="00157368"/>
    <w:rsid w:val="001577E9"/>
    <w:rsid w:val="00157AAF"/>
    <w:rsid w:val="00157B97"/>
    <w:rsid w:val="0016023F"/>
    <w:rsid w:val="00160327"/>
    <w:rsid w:val="00160955"/>
    <w:rsid w:val="00160BDF"/>
    <w:rsid w:val="00160D2C"/>
    <w:rsid w:val="00160EA8"/>
    <w:rsid w:val="00160EAB"/>
    <w:rsid w:val="00161171"/>
    <w:rsid w:val="0016138A"/>
    <w:rsid w:val="001613D8"/>
    <w:rsid w:val="00161701"/>
    <w:rsid w:val="00161A0A"/>
    <w:rsid w:val="00161B61"/>
    <w:rsid w:val="00161C22"/>
    <w:rsid w:val="00161DAA"/>
    <w:rsid w:val="001626F9"/>
    <w:rsid w:val="001627B6"/>
    <w:rsid w:val="00162839"/>
    <w:rsid w:val="001628BC"/>
    <w:rsid w:val="00162C68"/>
    <w:rsid w:val="00162E08"/>
    <w:rsid w:val="00162ECC"/>
    <w:rsid w:val="0016398D"/>
    <w:rsid w:val="001639CE"/>
    <w:rsid w:val="00163E12"/>
    <w:rsid w:val="00163ED4"/>
    <w:rsid w:val="00163F49"/>
    <w:rsid w:val="00164236"/>
    <w:rsid w:val="0016444C"/>
    <w:rsid w:val="00164483"/>
    <w:rsid w:val="00164490"/>
    <w:rsid w:val="00164508"/>
    <w:rsid w:val="00164643"/>
    <w:rsid w:val="001647C6"/>
    <w:rsid w:val="001647FE"/>
    <w:rsid w:val="00164877"/>
    <w:rsid w:val="00164899"/>
    <w:rsid w:val="00164AAF"/>
    <w:rsid w:val="00164F70"/>
    <w:rsid w:val="0016539A"/>
    <w:rsid w:val="0016563C"/>
    <w:rsid w:val="00165A26"/>
    <w:rsid w:val="00165D26"/>
    <w:rsid w:val="00165D96"/>
    <w:rsid w:val="00165E05"/>
    <w:rsid w:val="00165F31"/>
    <w:rsid w:val="0016610E"/>
    <w:rsid w:val="0016621D"/>
    <w:rsid w:val="001663EC"/>
    <w:rsid w:val="0016664E"/>
    <w:rsid w:val="00166B5C"/>
    <w:rsid w:val="00166C8B"/>
    <w:rsid w:val="00166CE9"/>
    <w:rsid w:val="00166DC8"/>
    <w:rsid w:val="00166EFF"/>
    <w:rsid w:val="001672A4"/>
    <w:rsid w:val="00167A78"/>
    <w:rsid w:val="00167B68"/>
    <w:rsid w:val="00167D1B"/>
    <w:rsid w:val="00167E71"/>
    <w:rsid w:val="00167EFB"/>
    <w:rsid w:val="00167F34"/>
    <w:rsid w:val="001700C2"/>
    <w:rsid w:val="0017019F"/>
    <w:rsid w:val="001702DA"/>
    <w:rsid w:val="001702E2"/>
    <w:rsid w:val="0017053C"/>
    <w:rsid w:val="00170754"/>
    <w:rsid w:val="00170B31"/>
    <w:rsid w:val="00170E8A"/>
    <w:rsid w:val="001710D4"/>
    <w:rsid w:val="001713E1"/>
    <w:rsid w:val="00171404"/>
    <w:rsid w:val="00171475"/>
    <w:rsid w:val="00171836"/>
    <w:rsid w:val="00171A2E"/>
    <w:rsid w:val="00171B55"/>
    <w:rsid w:val="00171C02"/>
    <w:rsid w:val="00171C8F"/>
    <w:rsid w:val="00171EE5"/>
    <w:rsid w:val="001720FF"/>
    <w:rsid w:val="001721BA"/>
    <w:rsid w:val="0017228C"/>
    <w:rsid w:val="00172329"/>
    <w:rsid w:val="001725EB"/>
    <w:rsid w:val="001726F3"/>
    <w:rsid w:val="0017273A"/>
    <w:rsid w:val="00172BAB"/>
    <w:rsid w:val="00172BF5"/>
    <w:rsid w:val="00172C8C"/>
    <w:rsid w:val="00173293"/>
    <w:rsid w:val="00173370"/>
    <w:rsid w:val="001734BF"/>
    <w:rsid w:val="00173528"/>
    <w:rsid w:val="001737F3"/>
    <w:rsid w:val="00173B56"/>
    <w:rsid w:val="00173C97"/>
    <w:rsid w:val="00173DFC"/>
    <w:rsid w:val="00173ECD"/>
    <w:rsid w:val="00174026"/>
    <w:rsid w:val="001740B2"/>
    <w:rsid w:val="001741BE"/>
    <w:rsid w:val="0017425B"/>
    <w:rsid w:val="0017440E"/>
    <w:rsid w:val="001744DD"/>
    <w:rsid w:val="00174702"/>
    <w:rsid w:val="001747B6"/>
    <w:rsid w:val="001747C6"/>
    <w:rsid w:val="001748B7"/>
    <w:rsid w:val="00174912"/>
    <w:rsid w:val="00174DBF"/>
    <w:rsid w:val="00174E3C"/>
    <w:rsid w:val="001750B4"/>
    <w:rsid w:val="00175158"/>
    <w:rsid w:val="001754B2"/>
    <w:rsid w:val="001755B9"/>
    <w:rsid w:val="001757A8"/>
    <w:rsid w:val="00175917"/>
    <w:rsid w:val="00175F25"/>
    <w:rsid w:val="00175F9B"/>
    <w:rsid w:val="00176344"/>
    <w:rsid w:val="001763A7"/>
    <w:rsid w:val="00176404"/>
    <w:rsid w:val="0017644F"/>
    <w:rsid w:val="001764FA"/>
    <w:rsid w:val="00176869"/>
    <w:rsid w:val="00176B3F"/>
    <w:rsid w:val="00177313"/>
    <w:rsid w:val="001773A5"/>
    <w:rsid w:val="00177506"/>
    <w:rsid w:val="001776EC"/>
    <w:rsid w:val="0017795E"/>
    <w:rsid w:val="00177977"/>
    <w:rsid w:val="00177A93"/>
    <w:rsid w:val="00177DBD"/>
    <w:rsid w:val="00177DC7"/>
    <w:rsid w:val="00177EEB"/>
    <w:rsid w:val="00177FC6"/>
    <w:rsid w:val="0018070D"/>
    <w:rsid w:val="00180808"/>
    <w:rsid w:val="0018087D"/>
    <w:rsid w:val="00180C50"/>
    <w:rsid w:val="00180CE8"/>
    <w:rsid w:val="00180EAA"/>
    <w:rsid w:val="00181166"/>
    <w:rsid w:val="00181762"/>
    <w:rsid w:val="00181877"/>
    <w:rsid w:val="0018196C"/>
    <w:rsid w:val="00181AF3"/>
    <w:rsid w:val="00181C1B"/>
    <w:rsid w:val="00181DBE"/>
    <w:rsid w:val="00182369"/>
    <w:rsid w:val="00182391"/>
    <w:rsid w:val="001827F0"/>
    <w:rsid w:val="00182D1C"/>
    <w:rsid w:val="00182DC6"/>
    <w:rsid w:val="00182DD6"/>
    <w:rsid w:val="00182F1D"/>
    <w:rsid w:val="00182F72"/>
    <w:rsid w:val="00183453"/>
    <w:rsid w:val="001835EE"/>
    <w:rsid w:val="0018380A"/>
    <w:rsid w:val="001838D1"/>
    <w:rsid w:val="00184056"/>
    <w:rsid w:val="00184061"/>
    <w:rsid w:val="001842C0"/>
    <w:rsid w:val="0018448B"/>
    <w:rsid w:val="001846C4"/>
    <w:rsid w:val="00184775"/>
    <w:rsid w:val="00184932"/>
    <w:rsid w:val="00184A06"/>
    <w:rsid w:val="00184CD6"/>
    <w:rsid w:val="00184D46"/>
    <w:rsid w:val="00184DA1"/>
    <w:rsid w:val="001852D1"/>
    <w:rsid w:val="00185689"/>
    <w:rsid w:val="00185695"/>
    <w:rsid w:val="0018581C"/>
    <w:rsid w:val="00185C38"/>
    <w:rsid w:val="00185CCC"/>
    <w:rsid w:val="00185F91"/>
    <w:rsid w:val="0018692C"/>
    <w:rsid w:val="00186AC9"/>
    <w:rsid w:val="00186B39"/>
    <w:rsid w:val="00186C09"/>
    <w:rsid w:val="00186C28"/>
    <w:rsid w:val="00186C94"/>
    <w:rsid w:val="00186D89"/>
    <w:rsid w:val="00186EDC"/>
    <w:rsid w:val="00186F1B"/>
    <w:rsid w:val="00187009"/>
    <w:rsid w:val="0018707A"/>
    <w:rsid w:val="00187153"/>
    <w:rsid w:val="00187183"/>
    <w:rsid w:val="001872BD"/>
    <w:rsid w:val="0018742F"/>
    <w:rsid w:val="0018760B"/>
    <w:rsid w:val="00187862"/>
    <w:rsid w:val="00187EC7"/>
    <w:rsid w:val="00187EF0"/>
    <w:rsid w:val="0019053C"/>
    <w:rsid w:val="00190ADF"/>
    <w:rsid w:val="00190DF0"/>
    <w:rsid w:val="00190E5F"/>
    <w:rsid w:val="00190E90"/>
    <w:rsid w:val="00190EA4"/>
    <w:rsid w:val="0019125F"/>
    <w:rsid w:val="00191313"/>
    <w:rsid w:val="0019150E"/>
    <w:rsid w:val="00191AD1"/>
    <w:rsid w:val="00191D01"/>
    <w:rsid w:val="00192166"/>
    <w:rsid w:val="00192490"/>
    <w:rsid w:val="00192496"/>
    <w:rsid w:val="0019271E"/>
    <w:rsid w:val="00192B41"/>
    <w:rsid w:val="00192C5C"/>
    <w:rsid w:val="00192FC4"/>
    <w:rsid w:val="0019342B"/>
    <w:rsid w:val="00193502"/>
    <w:rsid w:val="001935E7"/>
    <w:rsid w:val="00193791"/>
    <w:rsid w:val="001937AC"/>
    <w:rsid w:val="00193896"/>
    <w:rsid w:val="00193E26"/>
    <w:rsid w:val="00193F98"/>
    <w:rsid w:val="0019429B"/>
    <w:rsid w:val="0019443D"/>
    <w:rsid w:val="00194602"/>
    <w:rsid w:val="00194681"/>
    <w:rsid w:val="001947BF"/>
    <w:rsid w:val="0019494C"/>
    <w:rsid w:val="00194A71"/>
    <w:rsid w:val="00195028"/>
    <w:rsid w:val="001952C8"/>
    <w:rsid w:val="0019550F"/>
    <w:rsid w:val="00195520"/>
    <w:rsid w:val="001955E5"/>
    <w:rsid w:val="00195669"/>
    <w:rsid w:val="00195751"/>
    <w:rsid w:val="001957B6"/>
    <w:rsid w:val="00195AE9"/>
    <w:rsid w:val="00195E2B"/>
    <w:rsid w:val="00195E3C"/>
    <w:rsid w:val="00195F5C"/>
    <w:rsid w:val="001960F8"/>
    <w:rsid w:val="001961AC"/>
    <w:rsid w:val="00196412"/>
    <w:rsid w:val="001966DB"/>
    <w:rsid w:val="0019687E"/>
    <w:rsid w:val="00196B44"/>
    <w:rsid w:val="00196BDD"/>
    <w:rsid w:val="00197111"/>
    <w:rsid w:val="0019736B"/>
    <w:rsid w:val="001973FF"/>
    <w:rsid w:val="00197698"/>
    <w:rsid w:val="001976BE"/>
    <w:rsid w:val="00197BB0"/>
    <w:rsid w:val="00197D16"/>
    <w:rsid w:val="00197F73"/>
    <w:rsid w:val="001A01A8"/>
    <w:rsid w:val="001A0537"/>
    <w:rsid w:val="001A080D"/>
    <w:rsid w:val="001A0E87"/>
    <w:rsid w:val="001A0EB4"/>
    <w:rsid w:val="001A0EB7"/>
    <w:rsid w:val="001A1321"/>
    <w:rsid w:val="001A1378"/>
    <w:rsid w:val="001A1604"/>
    <w:rsid w:val="001A16C5"/>
    <w:rsid w:val="001A1895"/>
    <w:rsid w:val="001A1A0D"/>
    <w:rsid w:val="001A1A8B"/>
    <w:rsid w:val="001A1C43"/>
    <w:rsid w:val="001A1D0F"/>
    <w:rsid w:val="001A1F32"/>
    <w:rsid w:val="001A2908"/>
    <w:rsid w:val="001A3285"/>
    <w:rsid w:val="001A3329"/>
    <w:rsid w:val="001A357C"/>
    <w:rsid w:val="001A35F0"/>
    <w:rsid w:val="001A35F4"/>
    <w:rsid w:val="001A363F"/>
    <w:rsid w:val="001A3F0C"/>
    <w:rsid w:val="001A3F1B"/>
    <w:rsid w:val="001A4248"/>
    <w:rsid w:val="001A4314"/>
    <w:rsid w:val="001A4469"/>
    <w:rsid w:val="001A457D"/>
    <w:rsid w:val="001A4605"/>
    <w:rsid w:val="001A470D"/>
    <w:rsid w:val="001A4962"/>
    <w:rsid w:val="001A4AE8"/>
    <w:rsid w:val="001A4CB4"/>
    <w:rsid w:val="001A4E25"/>
    <w:rsid w:val="001A5031"/>
    <w:rsid w:val="001A5490"/>
    <w:rsid w:val="001A56CC"/>
    <w:rsid w:val="001A5764"/>
    <w:rsid w:val="001A5967"/>
    <w:rsid w:val="001A5A1B"/>
    <w:rsid w:val="001A5BE2"/>
    <w:rsid w:val="001A5F80"/>
    <w:rsid w:val="001A612F"/>
    <w:rsid w:val="001A64D1"/>
    <w:rsid w:val="001A65E9"/>
    <w:rsid w:val="001A66CD"/>
    <w:rsid w:val="001A67B0"/>
    <w:rsid w:val="001A6BDE"/>
    <w:rsid w:val="001A6C7F"/>
    <w:rsid w:val="001A6DD0"/>
    <w:rsid w:val="001A6EF8"/>
    <w:rsid w:val="001A6F4A"/>
    <w:rsid w:val="001A718F"/>
    <w:rsid w:val="001A71BC"/>
    <w:rsid w:val="001A72B2"/>
    <w:rsid w:val="001A7A41"/>
    <w:rsid w:val="001A7A94"/>
    <w:rsid w:val="001A7AF7"/>
    <w:rsid w:val="001A7CA0"/>
    <w:rsid w:val="001A7E8A"/>
    <w:rsid w:val="001A7F36"/>
    <w:rsid w:val="001B01A4"/>
    <w:rsid w:val="001B0236"/>
    <w:rsid w:val="001B0409"/>
    <w:rsid w:val="001B05D2"/>
    <w:rsid w:val="001B0686"/>
    <w:rsid w:val="001B06B5"/>
    <w:rsid w:val="001B096D"/>
    <w:rsid w:val="001B0B51"/>
    <w:rsid w:val="001B0B9B"/>
    <w:rsid w:val="001B0E16"/>
    <w:rsid w:val="001B108E"/>
    <w:rsid w:val="001B13AA"/>
    <w:rsid w:val="001B169D"/>
    <w:rsid w:val="001B1777"/>
    <w:rsid w:val="001B1A97"/>
    <w:rsid w:val="001B1CE1"/>
    <w:rsid w:val="001B1D3A"/>
    <w:rsid w:val="001B1D93"/>
    <w:rsid w:val="001B1DC0"/>
    <w:rsid w:val="001B1E3C"/>
    <w:rsid w:val="001B1E68"/>
    <w:rsid w:val="001B20B3"/>
    <w:rsid w:val="001B236E"/>
    <w:rsid w:val="001B275B"/>
    <w:rsid w:val="001B2AC9"/>
    <w:rsid w:val="001B2C93"/>
    <w:rsid w:val="001B2D69"/>
    <w:rsid w:val="001B2F84"/>
    <w:rsid w:val="001B30D8"/>
    <w:rsid w:val="001B3136"/>
    <w:rsid w:val="001B315B"/>
    <w:rsid w:val="001B3267"/>
    <w:rsid w:val="001B33D5"/>
    <w:rsid w:val="001B3735"/>
    <w:rsid w:val="001B387D"/>
    <w:rsid w:val="001B3F79"/>
    <w:rsid w:val="001B42D7"/>
    <w:rsid w:val="001B42F6"/>
    <w:rsid w:val="001B4413"/>
    <w:rsid w:val="001B4656"/>
    <w:rsid w:val="001B4870"/>
    <w:rsid w:val="001B490D"/>
    <w:rsid w:val="001B502E"/>
    <w:rsid w:val="001B521E"/>
    <w:rsid w:val="001B526A"/>
    <w:rsid w:val="001B5497"/>
    <w:rsid w:val="001B556F"/>
    <w:rsid w:val="001B5667"/>
    <w:rsid w:val="001B5EC5"/>
    <w:rsid w:val="001B5F81"/>
    <w:rsid w:val="001B6092"/>
    <w:rsid w:val="001B6140"/>
    <w:rsid w:val="001B65CE"/>
    <w:rsid w:val="001B6647"/>
    <w:rsid w:val="001B6B19"/>
    <w:rsid w:val="001B6B45"/>
    <w:rsid w:val="001B6BC0"/>
    <w:rsid w:val="001B6EC4"/>
    <w:rsid w:val="001B726B"/>
    <w:rsid w:val="001B767D"/>
    <w:rsid w:val="001B7687"/>
    <w:rsid w:val="001B76B4"/>
    <w:rsid w:val="001B7978"/>
    <w:rsid w:val="001B7F11"/>
    <w:rsid w:val="001C0057"/>
    <w:rsid w:val="001C02BB"/>
    <w:rsid w:val="001C0331"/>
    <w:rsid w:val="001C0489"/>
    <w:rsid w:val="001C0608"/>
    <w:rsid w:val="001C0A22"/>
    <w:rsid w:val="001C0AAB"/>
    <w:rsid w:val="001C0EC0"/>
    <w:rsid w:val="001C133E"/>
    <w:rsid w:val="001C1492"/>
    <w:rsid w:val="001C1AE0"/>
    <w:rsid w:val="001C1FED"/>
    <w:rsid w:val="001C1FFC"/>
    <w:rsid w:val="001C20B3"/>
    <w:rsid w:val="001C20E6"/>
    <w:rsid w:val="001C20EE"/>
    <w:rsid w:val="001C23BF"/>
    <w:rsid w:val="001C2464"/>
    <w:rsid w:val="001C29FD"/>
    <w:rsid w:val="001C31A4"/>
    <w:rsid w:val="001C31C3"/>
    <w:rsid w:val="001C3411"/>
    <w:rsid w:val="001C3675"/>
    <w:rsid w:val="001C37B2"/>
    <w:rsid w:val="001C3D3D"/>
    <w:rsid w:val="001C3EFB"/>
    <w:rsid w:val="001C43D4"/>
    <w:rsid w:val="001C44C0"/>
    <w:rsid w:val="001C44F8"/>
    <w:rsid w:val="001C45D0"/>
    <w:rsid w:val="001C465B"/>
    <w:rsid w:val="001C49A0"/>
    <w:rsid w:val="001C4C5A"/>
    <w:rsid w:val="001C5204"/>
    <w:rsid w:val="001C52AF"/>
    <w:rsid w:val="001C5311"/>
    <w:rsid w:val="001C5409"/>
    <w:rsid w:val="001C58F7"/>
    <w:rsid w:val="001C5AC9"/>
    <w:rsid w:val="001C5CB1"/>
    <w:rsid w:val="001C6480"/>
    <w:rsid w:val="001C65BE"/>
    <w:rsid w:val="001C690B"/>
    <w:rsid w:val="001C69C9"/>
    <w:rsid w:val="001C6A26"/>
    <w:rsid w:val="001C6A5E"/>
    <w:rsid w:val="001C6D0B"/>
    <w:rsid w:val="001C6E48"/>
    <w:rsid w:val="001C70ED"/>
    <w:rsid w:val="001C72F4"/>
    <w:rsid w:val="001C7637"/>
    <w:rsid w:val="001C77FF"/>
    <w:rsid w:val="001C7805"/>
    <w:rsid w:val="001C7A98"/>
    <w:rsid w:val="001D0241"/>
    <w:rsid w:val="001D0BC0"/>
    <w:rsid w:val="001D0FC9"/>
    <w:rsid w:val="001D1601"/>
    <w:rsid w:val="001D160D"/>
    <w:rsid w:val="001D1676"/>
    <w:rsid w:val="001D1714"/>
    <w:rsid w:val="001D1978"/>
    <w:rsid w:val="001D1AAE"/>
    <w:rsid w:val="001D21AE"/>
    <w:rsid w:val="001D2898"/>
    <w:rsid w:val="001D293A"/>
    <w:rsid w:val="001D2978"/>
    <w:rsid w:val="001D2EED"/>
    <w:rsid w:val="001D3275"/>
    <w:rsid w:val="001D33D0"/>
    <w:rsid w:val="001D3605"/>
    <w:rsid w:val="001D3884"/>
    <w:rsid w:val="001D3BEA"/>
    <w:rsid w:val="001D3D44"/>
    <w:rsid w:val="001D3EF7"/>
    <w:rsid w:val="001D4247"/>
    <w:rsid w:val="001D443E"/>
    <w:rsid w:val="001D456B"/>
    <w:rsid w:val="001D4D27"/>
    <w:rsid w:val="001D4D28"/>
    <w:rsid w:val="001D4E01"/>
    <w:rsid w:val="001D4E6A"/>
    <w:rsid w:val="001D4E93"/>
    <w:rsid w:val="001D5061"/>
    <w:rsid w:val="001D52C7"/>
    <w:rsid w:val="001D538F"/>
    <w:rsid w:val="001D57BA"/>
    <w:rsid w:val="001D58D5"/>
    <w:rsid w:val="001D5912"/>
    <w:rsid w:val="001D593B"/>
    <w:rsid w:val="001D5AAA"/>
    <w:rsid w:val="001D5C48"/>
    <w:rsid w:val="001D5C5C"/>
    <w:rsid w:val="001D6138"/>
    <w:rsid w:val="001D649E"/>
    <w:rsid w:val="001D6548"/>
    <w:rsid w:val="001D673A"/>
    <w:rsid w:val="001D685D"/>
    <w:rsid w:val="001D7211"/>
    <w:rsid w:val="001D7591"/>
    <w:rsid w:val="001D769D"/>
    <w:rsid w:val="001D798B"/>
    <w:rsid w:val="001E006A"/>
    <w:rsid w:val="001E03BD"/>
    <w:rsid w:val="001E03DB"/>
    <w:rsid w:val="001E0769"/>
    <w:rsid w:val="001E120D"/>
    <w:rsid w:val="001E1333"/>
    <w:rsid w:val="001E169F"/>
    <w:rsid w:val="001E1746"/>
    <w:rsid w:val="001E1800"/>
    <w:rsid w:val="001E1DE7"/>
    <w:rsid w:val="001E1EB9"/>
    <w:rsid w:val="001E1F19"/>
    <w:rsid w:val="001E20C3"/>
    <w:rsid w:val="001E2583"/>
    <w:rsid w:val="001E2A44"/>
    <w:rsid w:val="001E2A5D"/>
    <w:rsid w:val="001E2A8D"/>
    <w:rsid w:val="001E2B1C"/>
    <w:rsid w:val="001E2E81"/>
    <w:rsid w:val="001E2F98"/>
    <w:rsid w:val="001E3018"/>
    <w:rsid w:val="001E3408"/>
    <w:rsid w:val="001E388F"/>
    <w:rsid w:val="001E3C9A"/>
    <w:rsid w:val="001E3EF0"/>
    <w:rsid w:val="001E3FF6"/>
    <w:rsid w:val="001E4274"/>
    <w:rsid w:val="001E44DF"/>
    <w:rsid w:val="001E46D6"/>
    <w:rsid w:val="001E4880"/>
    <w:rsid w:val="001E49C1"/>
    <w:rsid w:val="001E4BC5"/>
    <w:rsid w:val="001E4C27"/>
    <w:rsid w:val="001E4C96"/>
    <w:rsid w:val="001E4CF0"/>
    <w:rsid w:val="001E4CF7"/>
    <w:rsid w:val="001E4DBB"/>
    <w:rsid w:val="001E5310"/>
    <w:rsid w:val="001E56E8"/>
    <w:rsid w:val="001E5A65"/>
    <w:rsid w:val="001E5D1F"/>
    <w:rsid w:val="001E5EF3"/>
    <w:rsid w:val="001E5EFE"/>
    <w:rsid w:val="001E5F93"/>
    <w:rsid w:val="001E6020"/>
    <w:rsid w:val="001E6022"/>
    <w:rsid w:val="001E6252"/>
    <w:rsid w:val="001E6482"/>
    <w:rsid w:val="001E657B"/>
    <w:rsid w:val="001E6601"/>
    <w:rsid w:val="001E6624"/>
    <w:rsid w:val="001E6993"/>
    <w:rsid w:val="001E6A67"/>
    <w:rsid w:val="001E6BC5"/>
    <w:rsid w:val="001E6BD4"/>
    <w:rsid w:val="001E6C5B"/>
    <w:rsid w:val="001E6D1B"/>
    <w:rsid w:val="001E7E66"/>
    <w:rsid w:val="001F021B"/>
    <w:rsid w:val="001F02C1"/>
    <w:rsid w:val="001F06C9"/>
    <w:rsid w:val="001F0702"/>
    <w:rsid w:val="001F0819"/>
    <w:rsid w:val="001F0863"/>
    <w:rsid w:val="001F0882"/>
    <w:rsid w:val="001F098A"/>
    <w:rsid w:val="001F0A5B"/>
    <w:rsid w:val="001F0B62"/>
    <w:rsid w:val="001F0DEC"/>
    <w:rsid w:val="001F0F4E"/>
    <w:rsid w:val="001F111C"/>
    <w:rsid w:val="001F1712"/>
    <w:rsid w:val="001F173C"/>
    <w:rsid w:val="001F194B"/>
    <w:rsid w:val="001F198B"/>
    <w:rsid w:val="001F1D25"/>
    <w:rsid w:val="001F1D72"/>
    <w:rsid w:val="001F1E45"/>
    <w:rsid w:val="001F1E8C"/>
    <w:rsid w:val="001F2015"/>
    <w:rsid w:val="001F20A6"/>
    <w:rsid w:val="001F21CD"/>
    <w:rsid w:val="001F21E1"/>
    <w:rsid w:val="001F226D"/>
    <w:rsid w:val="001F2342"/>
    <w:rsid w:val="001F2385"/>
    <w:rsid w:val="001F2462"/>
    <w:rsid w:val="001F2657"/>
    <w:rsid w:val="001F273F"/>
    <w:rsid w:val="001F29DA"/>
    <w:rsid w:val="001F2BF6"/>
    <w:rsid w:val="001F2D19"/>
    <w:rsid w:val="001F2E61"/>
    <w:rsid w:val="001F33CA"/>
    <w:rsid w:val="001F35AC"/>
    <w:rsid w:val="001F36F5"/>
    <w:rsid w:val="001F3A2A"/>
    <w:rsid w:val="001F3AEF"/>
    <w:rsid w:val="001F3DC4"/>
    <w:rsid w:val="001F3FC5"/>
    <w:rsid w:val="001F4340"/>
    <w:rsid w:val="001F46CA"/>
    <w:rsid w:val="001F4B9D"/>
    <w:rsid w:val="001F4ECF"/>
    <w:rsid w:val="001F50DB"/>
    <w:rsid w:val="001F558D"/>
    <w:rsid w:val="001F57C3"/>
    <w:rsid w:val="001F5970"/>
    <w:rsid w:val="001F5C4E"/>
    <w:rsid w:val="001F5C70"/>
    <w:rsid w:val="001F5ED3"/>
    <w:rsid w:val="001F5F0E"/>
    <w:rsid w:val="001F5FA2"/>
    <w:rsid w:val="001F6197"/>
    <w:rsid w:val="001F628D"/>
    <w:rsid w:val="001F6321"/>
    <w:rsid w:val="001F63E3"/>
    <w:rsid w:val="001F67C1"/>
    <w:rsid w:val="001F6A3C"/>
    <w:rsid w:val="001F6B73"/>
    <w:rsid w:val="001F6D64"/>
    <w:rsid w:val="001F7028"/>
    <w:rsid w:val="001F7180"/>
    <w:rsid w:val="001F71EC"/>
    <w:rsid w:val="001F745B"/>
    <w:rsid w:val="001F7662"/>
    <w:rsid w:val="001F7A02"/>
    <w:rsid w:val="001F7B0F"/>
    <w:rsid w:val="001F7B9C"/>
    <w:rsid w:val="001F7C8F"/>
    <w:rsid w:val="001F7D64"/>
    <w:rsid w:val="001F7DB7"/>
    <w:rsid w:val="002001BB"/>
    <w:rsid w:val="00200350"/>
    <w:rsid w:val="0020037F"/>
    <w:rsid w:val="002003EF"/>
    <w:rsid w:val="00200568"/>
    <w:rsid w:val="00200699"/>
    <w:rsid w:val="00200E54"/>
    <w:rsid w:val="00200F71"/>
    <w:rsid w:val="0020161A"/>
    <w:rsid w:val="00201640"/>
    <w:rsid w:val="00201B91"/>
    <w:rsid w:val="00201C87"/>
    <w:rsid w:val="00201D53"/>
    <w:rsid w:val="00202291"/>
    <w:rsid w:val="002022C3"/>
    <w:rsid w:val="00202421"/>
    <w:rsid w:val="0020275F"/>
    <w:rsid w:val="002028AD"/>
    <w:rsid w:val="00202D33"/>
    <w:rsid w:val="002030CE"/>
    <w:rsid w:val="00203196"/>
    <w:rsid w:val="0020329D"/>
    <w:rsid w:val="002032E6"/>
    <w:rsid w:val="0020330B"/>
    <w:rsid w:val="00203614"/>
    <w:rsid w:val="0020393E"/>
    <w:rsid w:val="00203B0B"/>
    <w:rsid w:val="00203B56"/>
    <w:rsid w:val="0020418C"/>
    <w:rsid w:val="0020445B"/>
    <w:rsid w:val="00205614"/>
    <w:rsid w:val="00205668"/>
    <w:rsid w:val="0020595B"/>
    <w:rsid w:val="002059D2"/>
    <w:rsid w:val="00205A8A"/>
    <w:rsid w:val="00205B55"/>
    <w:rsid w:val="00206462"/>
    <w:rsid w:val="00206522"/>
    <w:rsid w:val="002069D5"/>
    <w:rsid w:val="00206B34"/>
    <w:rsid w:val="00206B9E"/>
    <w:rsid w:val="00206CDE"/>
    <w:rsid w:val="00206FCC"/>
    <w:rsid w:val="00206FF6"/>
    <w:rsid w:val="00207094"/>
    <w:rsid w:val="002071D7"/>
    <w:rsid w:val="00207237"/>
    <w:rsid w:val="00207439"/>
    <w:rsid w:val="0020765B"/>
    <w:rsid w:val="002078E5"/>
    <w:rsid w:val="00207B11"/>
    <w:rsid w:val="00207D73"/>
    <w:rsid w:val="0021061C"/>
    <w:rsid w:val="002108EE"/>
    <w:rsid w:val="00210C46"/>
    <w:rsid w:val="00210D5B"/>
    <w:rsid w:val="00210F5A"/>
    <w:rsid w:val="00211112"/>
    <w:rsid w:val="00211119"/>
    <w:rsid w:val="0021119A"/>
    <w:rsid w:val="002112BB"/>
    <w:rsid w:val="00211391"/>
    <w:rsid w:val="002115D8"/>
    <w:rsid w:val="00211712"/>
    <w:rsid w:val="00211EA8"/>
    <w:rsid w:val="0021247B"/>
    <w:rsid w:val="002125D5"/>
    <w:rsid w:val="002126A3"/>
    <w:rsid w:val="002126CE"/>
    <w:rsid w:val="0021294F"/>
    <w:rsid w:val="00212DC8"/>
    <w:rsid w:val="00213189"/>
    <w:rsid w:val="00213504"/>
    <w:rsid w:val="00213574"/>
    <w:rsid w:val="002137C6"/>
    <w:rsid w:val="002139F0"/>
    <w:rsid w:val="00213C3A"/>
    <w:rsid w:val="00213CC1"/>
    <w:rsid w:val="00214017"/>
    <w:rsid w:val="002143AD"/>
    <w:rsid w:val="00214D99"/>
    <w:rsid w:val="00214DD0"/>
    <w:rsid w:val="00214E01"/>
    <w:rsid w:val="00215121"/>
    <w:rsid w:val="002153B0"/>
    <w:rsid w:val="002153D9"/>
    <w:rsid w:val="00215564"/>
    <w:rsid w:val="00215572"/>
    <w:rsid w:val="00215A5B"/>
    <w:rsid w:val="00215B61"/>
    <w:rsid w:val="00215C30"/>
    <w:rsid w:val="00215EE1"/>
    <w:rsid w:val="0021602A"/>
    <w:rsid w:val="00216321"/>
    <w:rsid w:val="002167C8"/>
    <w:rsid w:val="002167EE"/>
    <w:rsid w:val="00216885"/>
    <w:rsid w:val="00216DCC"/>
    <w:rsid w:val="00216DD7"/>
    <w:rsid w:val="00216E56"/>
    <w:rsid w:val="00216FE5"/>
    <w:rsid w:val="002170A4"/>
    <w:rsid w:val="002172ED"/>
    <w:rsid w:val="002173EF"/>
    <w:rsid w:val="00217474"/>
    <w:rsid w:val="00217752"/>
    <w:rsid w:val="00217D64"/>
    <w:rsid w:val="00220505"/>
    <w:rsid w:val="0022051C"/>
    <w:rsid w:val="00220627"/>
    <w:rsid w:val="00220D8D"/>
    <w:rsid w:val="002210E1"/>
    <w:rsid w:val="00221376"/>
    <w:rsid w:val="002213BB"/>
    <w:rsid w:val="00221A06"/>
    <w:rsid w:val="00221BFC"/>
    <w:rsid w:val="00221E83"/>
    <w:rsid w:val="00221F08"/>
    <w:rsid w:val="002221B9"/>
    <w:rsid w:val="00222258"/>
    <w:rsid w:val="00222523"/>
    <w:rsid w:val="002226A7"/>
    <w:rsid w:val="002228B5"/>
    <w:rsid w:val="002229F5"/>
    <w:rsid w:val="00222A08"/>
    <w:rsid w:val="00222A90"/>
    <w:rsid w:val="00222ACA"/>
    <w:rsid w:val="00222ACD"/>
    <w:rsid w:val="00222C09"/>
    <w:rsid w:val="00223A1B"/>
    <w:rsid w:val="00223CA7"/>
    <w:rsid w:val="00223E66"/>
    <w:rsid w:val="00223F0F"/>
    <w:rsid w:val="002241DF"/>
    <w:rsid w:val="0022428E"/>
    <w:rsid w:val="00224377"/>
    <w:rsid w:val="002245A1"/>
    <w:rsid w:val="002245DD"/>
    <w:rsid w:val="00224691"/>
    <w:rsid w:val="00224BF7"/>
    <w:rsid w:val="00224CDC"/>
    <w:rsid w:val="002251A3"/>
    <w:rsid w:val="00225466"/>
    <w:rsid w:val="00225472"/>
    <w:rsid w:val="002256CB"/>
    <w:rsid w:val="00225B7A"/>
    <w:rsid w:val="00225CFF"/>
    <w:rsid w:val="00225EA1"/>
    <w:rsid w:val="0022617B"/>
    <w:rsid w:val="0022625C"/>
    <w:rsid w:val="0022626D"/>
    <w:rsid w:val="00226364"/>
    <w:rsid w:val="00226696"/>
    <w:rsid w:val="00226734"/>
    <w:rsid w:val="00226B27"/>
    <w:rsid w:val="00226B44"/>
    <w:rsid w:val="00226BB7"/>
    <w:rsid w:val="00226DB6"/>
    <w:rsid w:val="00226E08"/>
    <w:rsid w:val="00226FB3"/>
    <w:rsid w:val="0022701A"/>
    <w:rsid w:val="002270BF"/>
    <w:rsid w:val="00227151"/>
    <w:rsid w:val="0022721A"/>
    <w:rsid w:val="0022734A"/>
    <w:rsid w:val="00227390"/>
    <w:rsid w:val="0022789A"/>
    <w:rsid w:val="00227B44"/>
    <w:rsid w:val="00227B72"/>
    <w:rsid w:val="00227E44"/>
    <w:rsid w:val="00230244"/>
    <w:rsid w:val="00230306"/>
    <w:rsid w:val="0023043C"/>
    <w:rsid w:val="00230927"/>
    <w:rsid w:val="00230D3A"/>
    <w:rsid w:val="00230D4C"/>
    <w:rsid w:val="00230DB1"/>
    <w:rsid w:val="00231245"/>
    <w:rsid w:val="00231577"/>
    <w:rsid w:val="002316A2"/>
    <w:rsid w:val="00231956"/>
    <w:rsid w:val="002319D2"/>
    <w:rsid w:val="00231CF7"/>
    <w:rsid w:val="002320EE"/>
    <w:rsid w:val="00232319"/>
    <w:rsid w:val="00232465"/>
    <w:rsid w:val="00232A29"/>
    <w:rsid w:val="00232AFC"/>
    <w:rsid w:val="00232C11"/>
    <w:rsid w:val="00232CFF"/>
    <w:rsid w:val="00232D2E"/>
    <w:rsid w:val="00232E66"/>
    <w:rsid w:val="0023308D"/>
    <w:rsid w:val="002330A9"/>
    <w:rsid w:val="002332B2"/>
    <w:rsid w:val="0023336E"/>
    <w:rsid w:val="002334A6"/>
    <w:rsid w:val="002334E8"/>
    <w:rsid w:val="0023360D"/>
    <w:rsid w:val="002339F2"/>
    <w:rsid w:val="00233B5F"/>
    <w:rsid w:val="00233D7A"/>
    <w:rsid w:val="002342DC"/>
    <w:rsid w:val="0023431B"/>
    <w:rsid w:val="00234572"/>
    <w:rsid w:val="0023467A"/>
    <w:rsid w:val="002346E0"/>
    <w:rsid w:val="002347CC"/>
    <w:rsid w:val="002347CF"/>
    <w:rsid w:val="002348F6"/>
    <w:rsid w:val="00234BBA"/>
    <w:rsid w:val="00234C7B"/>
    <w:rsid w:val="00234CEF"/>
    <w:rsid w:val="00235197"/>
    <w:rsid w:val="00235678"/>
    <w:rsid w:val="00235698"/>
    <w:rsid w:val="0023571B"/>
    <w:rsid w:val="002358A9"/>
    <w:rsid w:val="002358E3"/>
    <w:rsid w:val="00235939"/>
    <w:rsid w:val="00235966"/>
    <w:rsid w:val="002359F2"/>
    <w:rsid w:val="00235A77"/>
    <w:rsid w:val="00235C8A"/>
    <w:rsid w:val="00235D3C"/>
    <w:rsid w:val="002360B9"/>
    <w:rsid w:val="0023618B"/>
    <w:rsid w:val="002362F7"/>
    <w:rsid w:val="00236674"/>
    <w:rsid w:val="002367DC"/>
    <w:rsid w:val="00236892"/>
    <w:rsid w:val="00236B31"/>
    <w:rsid w:val="00236B88"/>
    <w:rsid w:val="00237189"/>
    <w:rsid w:val="0023721A"/>
    <w:rsid w:val="00237284"/>
    <w:rsid w:val="00237A07"/>
    <w:rsid w:val="00237A8B"/>
    <w:rsid w:val="00237B08"/>
    <w:rsid w:val="00240056"/>
    <w:rsid w:val="00240181"/>
    <w:rsid w:val="00240381"/>
    <w:rsid w:val="0024058F"/>
    <w:rsid w:val="002405F5"/>
    <w:rsid w:val="0024065F"/>
    <w:rsid w:val="0024078C"/>
    <w:rsid w:val="00240866"/>
    <w:rsid w:val="00241006"/>
    <w:rsid w:val="00241088"/>
    <w:rsid w:val="0024139C"/>
    <w:rsid w:val="00241ABA"/>
    <w:rsid w:val="00241B15"/>
    <w:rsid w:val="00241B32"/>
    <w:rsid w:val="00241D0B"/>
    <w:rsid w:val="00241E29"/>
    <w:rsid w:val="00241E41"/>
    <w:rsid w:val="00241F7E"/>
    <w:rsid w:val="00241FC1"/>
    <w:rsid w:val="00242056"/>
    <w:rsid w:val="00242065"/>
    <w:rsid w:val="00242350"/>
    <w:rsid w:val="0024238A"/>
    <w:rsid w:val="00242907"/>
    <w:rsid w:val="002429FD"/>
    <w:rsid w:val="00242A05"/>
    <w:rsid w:val="00242A5D"/>
    <w:rsid w:val="00242AB7"/>
    <w:rsid w:val="00242D57"/>
    <w:rsid w:val="00242F65"/>
    <w:rsid w:val="0024351C"/>
    <w:rsid w:val="00243609"/>
    <w:rsid w:val="0024360A"/>
    <w:rsid w:val="00243687"/>
    <w:rsid w:val="00243B64"/>
    <w:rsid w:val="00243DA3"/>
    <w:rsid w:val="00244480"/>
    <w:rsid w:val="002444B3"/>
    <w:rsid w:val="00244C30"/>
    <w:rsid w:val="00244E73"/>
    <w:rsid w:val="00246019"/>
    <w:rsid w:val="00246357"/>
    <w:rsid w:val="00246739"/>
    <w:rsid w:val="00246B7E"/>
    <w:rsid w:val="00246DBC"/>
    <w:rsid w:val="00246DE7"/>
    <w:rsid w:val="00246DF4"/>
    <w:rsid w:val="00246E37"/>
    <w:rsid w:val="00246EF6"/>
    <w:rsid w:val="002470B2"/>
    <w:rsid w:val="0024717C"/>
    <w:rsid w:val="002471AE"/>
    <w:rsid w:val="002471D4"/>
    <w:rsid w:val="00247479"/>
    <w:rsid w:val="002475B8"/>
    <w:rsid w:val="00247ADD"/>
    <w:rsid w:val="00247C33"/>
    <w:rsid w:val="00247CB7"/>
    <w:rsid w:val="00247F72"/>
    <w:rsid w:val="00250238"/>
    <w:rsid w:val="0025090F"/>
    <w:rsid w:val="00250A50"/>
    <w:rsid w:val="00250DB8"/>
    <w:rsid w:val="00250DE7"/>
    <w:rsid w:val="00250FBD"/>
    <w:rsid w:val="00251186"/>
    <w:rsid w:val="002511C1"/>
    <w:rsid w:val="002514F2"/>
    <w:rsid w:val="0025153B"/>
    <w:rsid w:val="00251547"/>
    <w:rsid w:val="0025160D"/>
    <w:rsid w:val="00251633"/>
    <w:rsid w:val="002518BE"/>
    <w:rsid w:val="00251B0C"/>
    <w:rsid w:val="00251D61"/>
    <w:rsid w:val="00251EB7"/>
    <w:rsid w:val="00251FB5"/>
    <w:rsid w:val="00252098"/>
    <w:rsid w:val="002521D9"/>
    <w:rsid w:val="00252256"/>
    <w:rsid w:val="00252487"/>
    <w:rsid w:val="0025278B"/>
    <w:rsid w:val="002527D4"/>
    <w:rsid w:val="0025284D"/>
    <w:rsid w:val="00252AB7"/>
    <w:rsid w:val="00252E0F"/>
    <w:rsid w:val="00253302"/>
    <w:rsid w:val="002538DB"/>
    <w:rsid w:val="00253963"/>
    <w:rsid w:val="00253A58"/>
    <w:rsid w:val="00253D31"/>
    <w:rsid w:val="00253DF5"/>
    <w:rsid w:val="00254535"/>
    <w:rsid w:val="002545CF"/>
    <w:rsid w:val="00254812"/>
    <w:rsid w:val="00254BEC"/>
    <w:rsid w:val="002552E4"/>
    <w:rsid w:val="00255338"/>
    <w:rsid w:val="0025562F"/>
    <w:rsid w:val="00255ACA"/>
    <w:rsid w:val="00255FF1"/>
    <w:rsid w:val="002561F9"/>
    <w:rsid w:val="0025624C"/>
    <w:rsid w:val="002567C6"/>
    <w:rsid w:val="0025687E"/>
    <w:rsid w:val="00256916"/>
    <w:rsid w:val="00256999"/>
    <w:rsid w:val="00256AD8"/>
    <w:rsid w:val="00256AEE"/>
    <w:rsid w:val="00256CCC"/>
    <w:rsid w:val="00256F38"/>
    <w:rsid w:val="00257075"/>
    <w:rsid w:val="00257194"/>
    <w:rsid w:val="002572B8"/>
    <w:rsid w:val="0025739C"/>
    <w:rsid w:val="00257A05"/>
    <w:rsid w:val="00257C3B"/>
    <w:rsid w:val="00260A4D"/>
    <w:rsid w:val="00260B81"/>
    <w:rsid w:val="00260BEC"/>
    <w:rsid w:val="00260EBA"/>
    <w:rsid w:val="002610EE"/>
    <w:rsid w:val="002612C9"/>
    <w:rsid w:val="0026163A"/>
    <w:rsid w:val="002619C5"/>
    <w:rsid w:val="00261A30"/>
    <w:rsid w:val="00261F20"/>
    <w:rsid w:val="00261F36"/>
    <w:rsid w:val="0026264D"/>
    <w:rsid w:val="00262D59"/>
    <w:rsid w:val="00262E79"/>
    <w:rsid w:val="00262FF7"/>
    <w:rsid w:val="002635F7"/>
    <w:rsid w:val="002636A2"/>
    <w:rsid w:val="002639D0"/>
    <w:rsid w:val="00263B61"/>
    <w:rsid w:val="00263B85"/>
    <w:rsid w:val="00263B95"/>
    <w:rsid w:val="00263DF2"/>
    <w:rsid w:val="00263E89"/>
    <w:rsid w:val="002643F1"/>
    <w:rsid w:val="002644F0"/>
    <w:rsid w:val="00264658"/>
    <w:rsid w:val="0026466E"/>
    <w:rsid w:val="00264673"/>
    <w:rsid w:val="0026480A"/>
    <w:rsid w:val="00264863"/>
    <w:rsid w:val="00264A6A"/>
    <w:rsid w:val="00264B0E"/>
    <w:rsid w:val="00264B42"/>
    <w:rsid w:val="00264C81"/>
    <w:rsid w:val="00264DDE"/>
    <w:rsid w:val="00264E27"/>
    <w:rsid w:val="002651B2"/>
    <w:rsid w:val="00265245"/>
    <w:rsid w:val="0026547F"/>
    <w:rsid w:val="0026549A"/>
    <w:rsid w:val="0026560D"/>
    <w:rsid w:val="00265683"/>
    <w:rsid w:val="002656CE"/>
    <w:rsid w:val="00265A38"/>
    <w:rsid w:val="00265BEC"/>
    <w:rsid w:val="00266119"/>
    <w:rsid w:val="00266692"/>
    <w:rsid w:val="002667F5"/>
    <w:rsid w:val="0026697C"/>
    <w:rsid w:val="00266D3C"/>
    <w:rsid w:val="00266E2C"/>
    <w:rsid w:val="00267236"/>
    <w:rsid w:val="002676F5"/>
    <w:rsid w:val="00267742"/>
    <w:rsid w:val="002678C6"/>
    <w:rsid w:val="0026794D"/>
    <w:rsid w:val="00267CDB"/>
    <w:rsid w:val="0026F142"/>
    <w:rsid w:val="0027022F"/>
    <w:rsid w:val="00270307"/>
    <w:rsid w:val="002703FB"/>
    <w:rsid w:val="0027042A"/>
    <w:rsid w:val="0027044C"/>
    <w:rsid w:val="00270524"/>
    <w:rsid w:val="002705ED"/>
    <w:rsid w:val="002706D8"/>
    <w:rsid w:val="00270B6D"/>
    <w:rsid w:val="00270B83"/>
    <w:rsid w:val="00270DCE"/>
    <w:rsid w:val="002710A5"/>
    <w:rsid w:val="002710B2"/>
    <w:rsid w:val="00271220"/>
    <w:rsid w:val="00271433"/>
    <w:rsid w:val="00271446"/>
    <w:rsid w:val="0027152E"/>
    <w:rsid w:val="002717CE"/>
    <w:rsid w:val="0027187E"/>
    <w:rsid w:val="002718D9"/>
    <w:rsid w:val="00271AE8"/>
    <w:rsid w:val="00271B64"/>
    <w:rsid w:val="00271F07"/>
    <w:rsid w:val="002720C6"/>
    <w:rsid w:val="0027219C"/>
    <w:rsid w:val="0027222A"/>
    <w:rsid w:val="00272ABE"/>
    <w:rsid w:val="00272E43"/>
    <w:rsid w:val="00272E90"/>
    <w:rsid w:val="00272F60"/>
    <w:rsid w:val="00273139"/>
    <w:rsid w:val="0027318C"/>
    <w:rsid w:val="002732C1"/>
    <w:rsid w:val="00273314"/>
    <w:rsid w:val="002734FB"/>
    <w:rsid w:val="002735A9"/>
    <w:rsid w:val="00273688"/>
    <w:rsid w:val="002736AB"/>
    <w:rsid w:val="002736E4"/>
    <w:rsid w:val="00273727"/>
    <w:rsid w:val="00273848"/>
    <w:rsid w:val="00273C81"/>
    <w:rsid w:val="002748EC"/>
    <w:rsid w:val="00274925"/>
    <w:rsid w:val="00274C5A"/>
    <w:rsid w:val="00274E5F"/>
    <w:rsid w:val="00274F43"/>
    <w:rsid w:val="00274FAF"/>
    <w:rsid w:val="0027517A"/>
    <w:rsid w:val="00275408"/>
    <w:rsid w:val="00275532"/>
    <w:rsid w:val="002758F1"/>
    <w:rsid w:val="00275B20"/>
    <w:rsid w:val="00275F7B"/>
    <w:rsid w:val="00276459"/>
    <w:rsid w:val="002764FC"/>
    <w:rsid w:val="002767D7"/>
    <w:rsid w:val="00276E9F"/>
    <w:rsid w:val="002774D7"/>
    <w:rsid w:val="00277554"/>
    <w:rsid w:val="002775B1"/>
    <w:rsid w:val="00277609"/>
    <w:rsid w:val="002776F4"/>
    <w:rsid w:val="00277704"/>
    <w:rsid w:val="00277E2C"/>
    <w:rsid w:val="00277FA2"/>
    <w:rsid w:val="00277FF2"/>
    <w:rsid w:val="002808B2"/>
    <w:rsid w:val="002809B8"/>
    <w:rsid w:val="00280DF8"/>
    <w:rsid w:val="0028127F"/>
    <w:rsid w:val="002813E0"/>
    <w:rsid w:val="002815A0"/>
    <w:rsid w:val="00281C7F"/>
    <w:rsid w:val="00281D2E"/>
    <w:rsid w:val="00281D89"/>
    <w:rsid w:val="00282164"/>
    <w:rsid w:val="00282450"/>
    <w:rsid w:val="00282564"/>
    <w:rsid w:val="00282609"/>
    <w:rsid w:val="0028283A"/>
    <w:rsid w:val="002829B3"/>
    <w:rsid w:val="00282AD4"/>
    <w:rsid w:val="00282FAB"/>
    <w:rsid w:val="0028332B"/>
    <w:rsid w:val="002838C6"/>
    <w:rsid w:val="0028393F"/>
    <w:rsid w:val="00283A19"/>
    <w:rsid w:val="00283BDD"/>
    <w:rsid w:val="00283CD5"/>
    <w:rsid w:val="00283E1B"/>
    <w:rsid w:val="00283EB8"/>
    <w:rsid w:val="00283FEA"/>
    <w:rsid w:val="002840BA"/>
    <w:rsid w:val="0028446B"/>
    <w:rsid w:val="00284571"/>
    <w:rsid w:val="00284689"/>
    <w:rsid w:val="002846DA"/>
    <w:rsid w:val="002847F5"/>
    <w:rsid w:val="00284912"/>
    <w:rsid w:val="00284B20"/>
    <w:rsid w:val="00284B8A"/>
    <w:rsid w:val="00284BC8"/>
    <w:rsid w:val="00284C1D"/>
    <w:rsid w:val="00284DBC"/>
    <w:rsid w:val="00284DDF"/>
    <w:rsid w:val="0028504C"/>
    <w:rsid w:val="00285422"/>
    <w:rsid w:val="002857B6"/>
    <w:rsid w:val="00285CF8"/>
    <w:rsid w:val="00285DE5"/>
    <w:rsid w:val="00286147"/>
    <w:rsid w:val="002867C7"/>
    <w:rsid w:val="00286846"/>
    <w:rsid w:val="00286D87"/>
    <w:rsid w:val="0028704B"/>
    <w:rsid w:val="00287078"/>
    <w:rsid w:val="002872C4"/>
    <w:rsid w:val="002872E1"/>
    <w:rsid w:val="00287353"/>
    <w:rsid w:val="0028739C"/>
    <w:rsid w:val="002873AB"/>
    <w:rsid w:val="002877BB"/>
    <w:rsid w:val="0028781A"/>
    <w:rsid w:val="00287B22"/>
    <w:rsid w:val="00287F8D"/>
    <w:rsid w:val="0028A7AA"/>
    <w:rsid w:val="00290064"/>
    <w:rsid w:val="0029025B"/>
    <w:rsid w:val="0029030C"/>
    <w:rsid w:val="00290332"/>
    <w:rsid w:val="00290403"/>
    <w:rsid w:val="00290512"/>
    <w:rsid w:val="002908BC"/>
    <w:rsid w:val="00290945"/>
    <w:rsid w:val="00290A71"/>
    <w:rsid w:val="00290BB8"/>
    <w:rsid w:val="00290C55"/>
    <w:rsid w:val="00290D3A"/>
    <w:rsid w:val="00290E81"/>
    <w:rsid w:val="00290F0E"/>
    <w:rsid w:val="00291098"/>
    <w:rsid w:val="002911CC"/>
    <w:rsid w:val="00291200"/>
    <w:rsid w:val="00291321"/>
    <w:rsid w:val="002916AC"/>
    <w:rsid w:val="002918B4"/>
    <w:rsid w:val="0029191F"/>
    <w:rsid w:val="00291DDD"/>
    <w:rsid w:val="00291F02"/>
    <w:rsid w:val="00291FA1"/>
    <w:rsid w:val="00292086"/>
    <w:rsid w:val="002921E9"/>
    <w:rsid w:val="002925D5"/>
    <w:rsid w:val="002925DE"/>
    <w:rsid w:val="002925E8"/>
    <w:rsid w:val="00292666"/>
    <w:rsid w:val="002927AE"/>
    <w:rsid w:val="00292BDB"/>
    <w:rsid w:val="00292CC6"/>
    <w:rsid w:val="00292F2A"/>
    <w:rsid w:val="002930B0"/>
    <w:rsid w:val="002930C5"/>
    <w:rsid w:val="002932ED"/>
    <w:rsid w:val="00293624"/>
    <w:rsid w:val="0029383D"/>
    <w:rsid w:val="00293AD2"/>
    <w:rsid w:val="00294050"/>
    <w:rsid w:val="002940D2"/>
    <w:rsid w:val="002943C4"/>
    <w:rsid w:val="0029467E"/>
    <w:rsid w:val="00294D61"/>
    <w:rsid w:val="00294E55"/>
    <w:rsid w:val="002951F1"/>
    <w:rsid w:val="0029529D"/>
    <w:rsid w:val="00295529"/>
    <w:rsid w:val="0029557D"/>
    <w:rsid w:val="002956A9"/>
    <w:rsid w:val="002958DB"/>
    <w:rsid w:val="00295C2B"/>
    <w:rsid w:val="00295C9D"/>
    <w:rsid w:val="00295D0C"/>
    <w:rsid w:val="00295D3E"/>
    <w:rsid w:val="00295D76"/>
    <w:rsid w:val="00295EA9"/>
    <w:rsid w:val="00295F30"/>
    <w:rsid w:val="002964CA"/>
    <w:rsid w:val="0029694D"/>
    <w:rsid w:val="00296EF4"/>
    <w:rsid w:val="00296F25"/>
    <w:rsid w:val="00296F95"/>
    <w:rsid w:val="00297423"/>
    <w:rsid w:val="002975D8"/>
    <w:rsid w:val="00297942"/>
    <w:rsid w:val="00297AFC"/>
    <w:rsid w:val="00297E2D"/>
    <w:rsid w:val="00297E86"/>
    <w:rsid w:val="002A0238"/>
    <w:rsid w:val="002A0DE2"/>
    <w:rsid w:val="002A0EB3"/>
    <w:rsid w:val="002A113D"/>
    <w:rsid w:val="002A12FD"/>
    <w:rsid w:val="002A1482"/>
    <w:rsid w:val="002A15D1"/>
    <w:rsid w:val="002A1704"/>
    <w:rsid w:val="002A19F2"/>
    <w:rsid w:val="002A1C96"/>
    <w:rsid w:val="002A1E8D"/>
    <w:rsid w:val="002A21CF"/>
    <w:rsid w:val="002A22D6"/>
    <w:rsid w:val="002A22EE"/>
    <w:rsid w:val="002A23E8"/>
    <w:rsid w:val="002A2789"/>
    <w:rsid w:val="002A2792"/>
    <w:rsid w:val="002A296C"/>
    <w:rsid w:val="002A2A84"/>
    <w:rsid w:val="002A2AD3"/>
    <w:rsid w:val="002A2ADA"/>
    <w:rsid w:val="002A2BD9"/>
    <w:rsid w:val="002A2BF6"/>
    <w:rsid w:val="002A2C94"/>
    <w:rsid w:val="002A2E95"/>
    <w:rsid w:val="002A2ED4"/>
    <w:rsid w:val="002A3B7B"/>
    <w:rsid w:val="002A3EFA"/>
    <w:rsid w:val="002A4289"/>
    <w:rsid w:val="002A4302"/>
    <w:rsid w:val="002A43EB"/>
    <w:rsid w:val="002A4987"/>
    <w:rsid w:val="002A4B5F"/>
    <w:rsid w:val="002A4B99"/>
    <w:rsid w:val="002A4D78"/>
    <w:rsid w:val="002A50B3"/>
    <w:rsid w:val="002A5154"/>
    <w:rsid w:val="002A550A"/>
    <w:rsid w:val="002A568C"/>
    <w:rsid w:val="002A5739"/>
    <w:rsid w:val="002A5BAF"/>
    <w:rsid w:val="002A5CDA"/>
    <w:rsid w:val="002A5EDE"/>
    <w:rsid w:val="002A61B6"/>
    <w:rsid w:val="002A632A"/>
    <w:rsid w:val="002A6468"/>
    <w:rsid w:val="002A677C"/>
    <w:rsid w:val="002A6914"/>
    <w:rsid w:val="002A6F19"/>
    <w:rsid w:val="002A6FE4"/>
    <w:rsid w:val="002A701C"/>
    <w:rsid w:val="002A7153"/>
    <w:rsid w:val="002A7201"/>
    <w:rsid w:val="002A73A6"/>
    <w:rsid w:val="002A7BEB"/>
    <w:rsid w:val="002A7F24"/>
    <w:rsid w:val="002B00C8"/>
    <w:rsid w:val="002B0118"/>
    <w:rsid w:val="002B03D2"/>
    <w:rsid w:val="002B0551"/>
    <w:rsid w:val="002B05FC"/>
    <w:rsid w:val="002B067B"/>
    <w:rsid w:val="002B073A"/>
    <w:rsid w:val="002B077A"/>
    <w:rsid w:val="002B0942"/>
    <w:rsid w:val="002B0A0B"/>
    <w:rsid w:val="002B0B07"/>
    <w:rsid w:val="002B0E43"/>
    <w:rsid w:val="002B121F"/>
    <w:rsid w:val="002B12C0"/>
    <w:rsid w:val="002B14D6"/>
    <w:rsid w:val="002B159F"/>
    <w:rsid w:val="002B169C"/>
    <w:rsid w:val="002B17DA"/>
    <w:rsid w:val="002B187A"/>
    <w:rsid w:val="002B1D90"/>
    <w:rsid w:val="002B1F0D"/>
    <w:rsid w:val="002B1F58"/>
    <w:rsid w:val="002B2417"/>
    <w:rsid w:val="002B261C"/>
    <w:rsid w:val="002B27AD"/>
    <w:rsid w:val="002B2925"/>
    <w:rsid w:val="002B2A92"/>
    <w:rsid w:val="002B2B52"/>
    <w:rsid w:val="002B2C81"/>
    <w:rsid w:val="002B2DE7"/>
    <w:rsid w:val="002B2F33"/>
    <w:rsid w:val="002B31F0"/>
    <w:rsid w:val="002B32C5"/>
    <w:rsid w:val="002B34A2"/>
    <w:rsid w:val="002B34D7"/>
    <w:rsid w:val="002B39A2"/>
    <w:rsid w:val="002B4144"/>
    <w:rsid w:val="002B426C"/>
    <w:rsid w:val="002B4464"/>
    <w:rsid w:val="002B44E5"/>
    <w:rsid w:val="002B4688"/>
    <w:rsid w:val="002B4E7D"/>
    <w:rsid w:val="002B5750"/>
    <w:rsid w:val="002B5896"/>
    <w:rsid w:val="002B5B99"/>
    <w:rsid w:val="002B5DAE"/>
    <w:rsid w:val="002B5EAC"/>
    <w:rsid w:val="002B605D"/>
    <w:rsid w:val="002B6508"/>
    <w:rsid w:val="002B6571"/>
    <w:rsid w:val="002B6BAF"/>
    <w:rsid w:val="002B707A"/>
    <w:rsid w:val="002B7292"/>
    <w:rsid w:val="002B74B6"/>
    <w:rsid w:val="002B76DB"/>
    <w:rsid w:val="002B77AF"/>
    <w:rsid w:val="002B78CC"/>
    <w:rsid w:val="002B7961"/>
    <w:rsid w:val="002B7A15"/>
    <w:rsid w:val="002B7C37"/>
    <w:rsid w:val="002B7FC4"/>
    <w:rsid w:val="002C05D1"/>
    <w:rsid w:val="002C0A4E"/>
    <w:rsid w:val="002C0BE5"/>
    <w:rsid w:val="002C0CB3"/>
    <w:rsid w:val="002C0CC6"/>
    <w:rsid w:val="002C0D4A"/>
    <w:rsid w:val="002C0DAD"/>
    <w:rsid w:val="002C0DE3"/>
    <w:rsid w:val="002C0ECD"/>
    <w:rsid w:val="002C1025"/>
    <w:rsid w:val="002C1296"/>
    <w:rsid w:val="002C13F8"/>
    <w:rsid w:val="002C1420"/>
    <w:rsid w:val="002C1591"/>
    <w:rsid w:val="002C1C52"/>
    <w:rsid w:val="002C1F73"/>
    <w:rsid w:val="002C201E"/>
    <w:rsid w:val="002C2274"/>
    <w:rsid w:val="002C22B1"/>
    <w:rsid w:val="002C22EC"/>
    <w:rsid w:val="002C2418"/>
    <w:rsid w:val="002C2537"/>
    <w:rsid w:val="002C2690"/>
    <w:rsid w:val="002C2797"/>
    <w:rsid w:val="002C2A56"/>
    <w:rsid w:val="002C2C80"/>
    <w:rsid w:val="002C2F0E"/>
    <w:rsid w:val="002C2F28"/>
    <w:rsid w:val="002C31E7"/>
    <w:rsid w:val="002C32BE"/>
    <w:rsid w:val="002C32D0"/>
    <w:rsid w:val="002C3903"/>
    <w:rsid w:val="002C3AB8"/>
    <w:rsid w:val="002C3B05"/>
    <w:rsid w:val="002C3B20"/>
    <w:rsid w:val="002C3CF4"/>
    <w:rsid w:val="002C3F96"/>
    <w:rsid w:val="002C40D4"/>
    <w:rsid w:val="002C4231"/>
    <w:rsid w:val="002C449C"/>
    <w:rsid w:val="002C4543"/>
    <w:rsid w:val="002C47F9"/>
    <w:rsid w:val="002C4F53"/>
    <w:rsid w:val="002C52C8"/>
    <w:rsid w:val="002C5383"/>
    <w:rsid w:val="002C59C7"/>
    <w:rsid w:val="002C5A20"/>
    <w:rsid w:val="002C5E8A"/>
    <w:rsid w:val="002C5F0D"/>
    <w:rsid w:val="002C5FB6"/>
    <w:rsid w:val="002C5FF9"/>
    <w:rsid w:val="002C6154"/>
    <w:rsid w:val="002C6267"/>
    <w:rsid w:val="002C640A"/>
    <w:rsid w:val="002C6435"/>
    <w:rsid w:val="002C652A"/>
    <w:rsid w:val="002C69D3"/>
    <w:rsid w:val="002C6BFA"/>
    <w:rsid w:val="002C6D96"/>
    <w:rsid w:val="002C6E0F"/>
    <w:rsid w:val="002C706F"/>
    <w:rsid w:val="002C73A9"/>
    <w:rsid w:val="002C774A"/>
    <w:rsid w:val="002C785E"/>
    <w:rsid w:val="002C7A8E"/>
    <w:rsid w:val="002C7E26"/>
    <w:rsid w:val="002D0260"/>
    <w:rsid w:val="002D0460"/>
    <w:rsid w:val="002D0639"/>
    <w:rsid w:val="002D0838"/>
    <w:rsid w:val="002D08B6"/>
    <w:rsid w:val="002D0AAB"/>
    <w:rsid w:val="002D0AE3"/>
    <w:rsid w:val="002D0B05"/>
    <w:rsid w:val="002D0D32"/>
    <w:rsid w:val="002D0FAA"/>
    <w:rsid w:val="002D110A"/>
    <w:rsid w:val="002D1326"/>
    <w:rsid w:val="002D178D"/>
    <w:rsid w:val="002D1DD3"/>
    <w:rsid w:val="002D1E8A"/>
    <w:rsid w:val="002D1EA9"/>
    <w:rsid w:val="002D20F9"/>
    <w:rsid w:val="002D217A"/>
    <w:rsid w:val="002D23F2"/>
    <w:rsid w:val="002D29C2"/>
    <w:rsid w:val="002D2B35"/>
    <w:rsid w:val="002D2D61"/>
    <w:rsid w:val="002D2FE2"/>
    <w:rsid w:val="002D3304"/>
    <w:rsid w:val="002D3346"/>
    <w:rsid w:val="002D33D5"/>
    <w:rsid w:val="002D3A21"/>
    <w:rsid w:val="002D3D3D"/>
    <w:rsid w:val="002D3E69"/>
    <w:rsid w:val="002D4336"/>
    <w:rsid w:val="002D462F"/>
    <w:rsid w:val="002D4813"/>
    <w:rsid w:val="002D4A5E"/>
    <w:rsid w:val="002D4BAC"/>
    <w:rsid w:val="002D4EF0"/>
    <w:rsid w:val="002D4FBC"/>
    <w:rsid w:val="002D5223"/>
    <w:rsid w:val="002D544F"/>
    <w:rsid w:val="002D5512"/>
    <w:rsid w:val="002D5799"/>
    <w:rsid w:val="002D59A8"/>
    <w:rsid w:val="002D59D3"/>
    <w:rsid w:val="002D6126"/>
    <w:rsid w:val="002D6177"/>
    <w:rsid w:val="002D630D"/>
    <w:rsid w:val="002D6508"/>
    <w:rsid w:val="002D6699"/>
    <w:rsid w:val="002D6703"/>
    <w:rsid w:val="002D68A4"/>
    <w:rsid w:val="002D6AF3"/>
    <w:rsid w:val="002D6E90"/>
    <w:rsid w:val="002D70EC"/>
    <w:rsid w:val="002D7169"/>
    <w:rsid w:val="002D721F"/>
    <w:rsid w:val="002D7293"/>
    <w:rsid w:val="002D7319"/>
    <w:rsid w:val="002D75B5"/>
    <w:rsid w:val="002D77D7"/>
    <w:rsid w:val="002D7812"/>
    <w:rsid w:val="002D7A49"/>
    <w:rsid w:val="002D7CCE"/>
    <w:rsid w:val="002D7D55"/>
    <w:rsid w:val="002D7EC8"/>
    <w:rsid w:val="002D7EED"/>
    <w:rsid w:val="002E00BB"/>
    <w:rsid w:val="002E0205"/>
    <w:rsid w:val="002E02DF"/>
    <w:rsid w:val="002E0518"/>
    <w:rsid w:val="002E064B"/>
    <w:rsid w:val="002E085A"/>
    <w:rsid w:val="002E08DC"/>
    <w:rsid w:val="002E0E45"/>
    <w:rsid w:val="002E0EA6"/>
    <w:rsid w:val="002E14C3"/>
    <w:rsid w:val="002E17E9"/>
    <w:rsid w:val="002E18F2"/>
    <w:rsid w:val="002E1A52"/>
    <w:rsid w:val="002E1AB0"/>
    <w:rsid w:val="002E1F8B"/>
    <w:rsid w:val="002E26DB"/>
    <w:rsid w:val="002E27B3"/>
    <w:rsid w:val="002E28BC"/>
    <w:rsid w:val="002E2EB0"/>
    <w:rsid w:val="002E2FA1"/>
    <w:rsid w:val="002E325D"/>
    <w:rsid w:val="002E3349"/>
    <w:rsid w:val="002E339C"/>
    <w:rsid w:val="002E33D3"/>
    <w:rsid w:val="002E35BA"/>
    <w:rsid w:val="002E36CE"/>
    <w:rsid w:val="002E3829"/>
    <w:rsid w:val="002E38FD"/>
    <w:rsid w:val="002E3960"/>
    <w:rsid w:val="002E39DC"/>
    <w:rsid w:val="002E4037"/>
    <w:rsid w:val="002E42B6"/>
    <w:rsid w:val="002E45B9"/>
    <w:rsid w:val="002E481F"/>
    <w:rsid w:val="002E487A"/>
    <w:rsid w:val="002E48CE"/>
    <w:rsid w:val="002E4A2B"/>
    <w:rsid w:val="002E4B4D"/>
    <w:rsid w:val="002E4C15"/>
    <w:rsid w:val="002E4F8E"/>
    <w:rsid w:val="002E518A"/>
    <w:rsid w:val="002E5231"/>
    <w:rsid w:val="002E529C"/>
    <w:rsid w:val="002E5309"/>
    <w:rsid w:val="002E5317"/>
    <w:rsid w:val="002E5528"/>
    <w:rsid w:val="002E579F"/>
    <w:rsid w:val="002E5A68"/>
    <w:rsid w:val="002E5A89"/>
    <w:rsid w:val="002E5BF4"/>
    <w:rsid w:val="002E6043"/>
    <w:rsid w:val="002E638B"/>
    <w:rsid w:val="002E6482"/>
    <w:rsid w:val="002E64AD"/>
    <w:rsid w:val="002E65F1"/>
    <w:rsid w:val="002E67B2"/>
    <w:rsid w:val="002E6A31"/>
    <w:rsid w:val="002E6B10"/>
    <w:rsid w:val="002E6B14"/>
    <w:rsid w:val="002E6DEB"/>
    <w:rsid w:val="002E6FB2"/>
    <w:rsid w:val="002E7287"/>
    <w:rsid w:val="002E74DB"/>
    <w:rsid w:val="002E78FB"/>
    <w:rsid w:val="002E7A24"/>
    <w:rsid w:val="002E7CED"/>
    <w:rsid w:val="002E7CF2"/>
    <w:rsid w:val="002E7E57"/>
    <w:rsid w:val="002E7FB7"/>
    <w:rsid w:val="002F038B"/>
    <w:rsid w:val="002F03F0"/>
    <w:rsid w:val="002F0463"/>
    <w:rsid w:val="002F049B"/>
    <w:rsid w:val="002F0686"/>
    <w:rsid w:val="002F0B83"/>
    <w:rsid w:val="002F1273"/>
    <w:rsid w:val="002F12C9"/>
    <w:rsid w:val="002F142C"/>
    <w:rsid w:val="002F1467"/>
    <w:rsid w:val="002F14B6"/>
    <w:rsid w:val="002F16FB"/>
    <w:rsid w:val="002F193D"/>
    <w:rsid w:val="002F1AB4"/>
    <w:rsid w:val="002F1E25"/>
    <w:rsid w:val="002F24E6"/>
    <w:rsid w:val="002F265F"/>
    <w:rsid w:val="002F296C"/>
    <w:rsid w:val="002F296D"/>
    <w:rsid w:val="002F2C16"/>
    <w:rsid w:val="002F2DEC"/>
    <w:rsid w:val="002F31E7"/>
    <w:rsid w:val="002F34AF"/>
    <w:rsid w:val="002F356A"/>
    <w:rsid w:val="002F3872"/>
    <w:rsid w:val="002F3ACE"/>
    <w:rsid w:val="002F3BA5"/>
    <w:rsid w:val="002F3BAD"/>
    <w:rsid w:val="002F3BD8"/>
    <w:rsid w:val="002F3F1F"/>
    <w:rsid w:val="002F4024"/>
    <w:rsid w:val="002F43EB"/>
    <w:rsid w:val="002F456E"/>
    <w:rsid w:val="002F46AE"/>
    <w:rsid w:val="002F46DE"/>
    <w:rsid w:val="002F485B"/>
    <w:rsid w:val="002F4897"/>
    <w:rsid w:val="002F4D50"/>
    <w:rsid w:val="002F5285"/>
    <w:rsid w:val="002F54D2"/>
    <w:rsid w:val="002F555E"/>
    <w:rsid w:val="002F5574"/>
    <w:rsid w:val="002F569E"/>
    <w:rsid w:val="002F57E7"/>
    <w:rsid w:val="002F5A92"/>
    <w:rsid w:val="002F5C65"/>
    <w:rsid w:val="002F5FC0"/>
    <w:rsid w:val="002F63C2"/>
    <w:rsid w:val="002F6A3D"/>
    <w:rsid w:val="002F6A56"/>
    <w:rsid w:val="002F6A95"/>
    <w:rsid w:val="002F6B26"/>
    <w:rsid w:val="002F715A"/>
    <w:rsid w:val="002F719A"/>
    <w:rsid w:val="002F7417"/>
    <w:rsid w:val="002F750D"/>
    <w:rsid w:val="002F750E"/>
    <w:rsid w:val="002F7624"/>
    <w:rsid w:val="002F766E"/>
    <w:rsid w:val="002F7B19"/>
    <w:rsid w:val="002F7D7C"/>
    <w:rsid w:val="002F7DF8"/>
    <w:rsid w:val="002F7F73"/>
    <w:rsid w:val="00300132"/>
    <w:rsid w:val="00300163"/>
    <w:rsid w:val="00300707"/>
    <w:rsid w:val="00300AD1"/>
    <w:rsid w:val="00300F45"/>
    <w:rsid w:val="00301090"/>
    <w:rsid w:val="0030136B"/>
    <w:rsid w:val="0030159C"/>
    <w:rsid w:val="0030168A"/>
    <w:rsid w:val="003016C7"/>
    <w:rsid w:val="00301760"/>
    <w:rsid w:val="00301871"/>
    <w:rsid w:val="00301894"/>
    <w:rsid w:val="003019D5"/>
    <w:rsid w:val="00301AAB"/>
    <w:rsid w:val="00301ECC"/>
    <w:rsid w:val="00301F5D"/>
    <w:rsid w:val="00301F9F"/>
    <w:rsid w:val="003022BB"/>
    <w:rsid w:val="00302BC3"/>
    <w:rsid w:val="00302C83"/>
    <w:rsid w:val="00303007"/>
    <w:rsid w:val="003030FE"/>
    <w:rsid w:val="0030320F"/>
    <w:rsid w:val="00303316"/>
    <w:rsid w:val="0030349D"/>
    <w:rsid w:val="00303885"/>
    <w:rsid w:val="00303A98"/>
    <w:rsid w:val="00303C4D"/>
    <w:rsid w:val="00303C96"/>
    <w:rsid w:val="003042F6"/>
    <w:rsid w:val="00304353"/>
    <w:rsid w:val="0030436B"/>
    <w:rsid w:val="00304692"/>
    <w:rsid w:val="00304753"/>
    <w:rsid w:val="003049A2"/>
    <w:rsid w:val="003049F4"/>
    <w:rsid w:val="00304DFF"/>
    <w:rsid w:val="00304E2A"/>
    <w:rsid w:val="00304F0F"/>
    <w:rsid w:val="00305271"/>
    <w:rsid w:val="003054B5"/>
    <w:rsid w:val="003055FC"/>
    <w:rsid w:val="003056B6"/>
    <w:rsid w:val="0030573F"/>
    <w:rsid w:val="00305B59"/>
    <w:rsid w:val="00305D35"/>
    <w:rsid w:val="00305D43"/>
    <w:rsid w:val="00305F1B"/>
    <w:rsid w:val="00306060"/>
    <w:rsid w:val="003062CF"/>
    <w:rsid w:val="00306392"/>
    <w:rsid w:val="00306602"/>
    <w:rsid w:val="00306829"/>
    <w:rsid w:val="00306878"/>
    <w:rsid w:val="00306C99"/>
    <w:rsid w:val="00306E15"/>
    <w:rsid w:val="00306F2E"/>
    <w:rsid w:val="0030701B"/>
    <w:rsid w:val="003070CF"/>
    <w:rsid w:val="0030720A"/>
    <w:rsid w:val="00307261"/>
    <w:rsid w:val="003072DF"/>
    <w:rsid w:val="00307A1F"/>
    <w:rsid w:val="00307AFC"/>
    <w:rsid w:val="00307D08"/>
    <w:rsid w:val="00307D69"/>
    <w:rsid w:val="003105B6"/>
    <w:rsid w:val="0031079F"/>
    <w:rsid w:val="00310851"/>
    <w:rsid w:val="00310A5C"/>
    <w:rsid w:val="00310B80"/>
    <w:rsid w:val="00310BB1"/>
    <w:rsid w:val="00310C0B"/>
    <w:rsid w:val="00310DBE"/>
    <w:rsid w:val="0031128C"/>
    <w:rsid w:val="00311596"/>
    <w:rsid w:val="003115D6"/>
    <w:rsid w:val="00311734"/>
    <w:rsid w:val="00311BE3"/>
    <w:rsid w:val="00311C66"/>
    <w:rsid w:val="00311D78"/>
    <w:rsid w:val="00311DB2"/>
    <w:rsid w:val="00311FDE"/>
    <w:rsid w:val="00312076"/>
    <w:rsid w:val="00312191"/>
    <w:rsid w:val="0031257D"/>
    <w:rsid w:val="003125E6"/>
    <w:rsid w:val="00312A0F"/>
    <w:rsid w:val="00312BCB"/>
    <w:rsid w:val="00312C6D"/>
    <w:rsid w:val="00312FB2"/>
    <w:rsid w:val="00313582"/>
    <w:rsid w:val="003135C8"/>
    <w:rsid w:val="00313716"/>
    <w:rsid w:val="00313805"/>
    <w:rsid w:val="0031383D"/>
    <w:rsid w:val="00313879"/>
    <w:rsid w:val="00313A86"/>
    <w:rsid w:val="00313A94"/>
    <w:rsid w:val="00314069"/>
    <w:rsid w:val="0031440E"/>
    <w:rsid w:val="003145A2"/>
    <w:rsid w:val="00314756"/>
    <w:rsid w:val="003148C2"/>
    <w:rsid w:val="00314970"/>
    <w:rsid w:val="00314C1A"/>
    <w:rsid w:val="00314E7E"/>
    <w:rsid w:val="00314F81"/>
    <w:rsid w:val="0031504F"/>
    <w:rsid w:val="003150DC"/>
    <w:rsid w:val="003150F0"/>
    <w:rsid w:val="00315CB9"/>
    <w:rsid w:val="0031644C"/>
    <w:rsid w:val="0031695D"/>
    <w:rsid w:val="00316A18"/>
    <w:rsid w:val="00316B99"/>
    <w:rsid w:val="00316BB8"/>
    <w:rsid w:val="00316C8A"/>
    <w:rsid w:val="00316CD4"/>
    <w:rsid w:val="00316D9D"/>
    <w:rsid w:val="00316DEE"/>
    <w:rsid w:val="00316E48"/>
    <w:rsid w:val="00316F8B"/>
    <w:rsid w:val="003174AA"/>
    <w:rsid w:val="00317F5D"/>
    <w:rsid w:val="00317F72"/>
    <w:rsid w:val="00320091"/>
    <w:rsid w:val="0032018F"/>
    <w:rsid w:val="003202DB"/>
    <w:rsid w:val="00320478"/>
    <w:rsid w:val="0032072E"/>
    <w:rsid w:val="00320763"/>
    <w:rsid w:val="00320A38"/>
    <w:rsid w:val="00320AA4"/>
    <w:rsid w:val="00320C9B"/>
    <w:rsid w:val="00320DB6"/>
    <w:rsid w:val="003211A6"/>
    <w:rsid w:val="00321287"/>
    <w:rsid w:val="003213D0"/>
    <w:rsid w:val="00321641"/>
    <w:rsid w:val="00321A20"/>
    <w:rsid w:val="00321BC9"/>
    <w:rsid w:val="00321C95"/>
    <w:rsid w:val="00322167"/>
    <w:rsid w:val="003225B6"/>
    <w:rsid w:val="00322613"/>
    <w:rsid w:val="003228DC"/>
    <w:rsid w:val="0032293E"/>
    <w:rsid w:val="00322A29"/>
    <w:rsid w:val="00322B3C"/>
    <w:rsid w:val="00322B68"/>
    <w:rsid w:val="00322D70"/>
    <w:rsid w:val="00323008"/>
    <w:rsid w:val="003234E2"/>
    <w:rsid w:val="003235AF"/>
    <w:rsid w:val="003235D4"/>
    <w:rsid w:val="0032394A"/>
    <w:rsid w:val="00323C32"/>
    <w:rsid w:val="0032415B"/>
    <w:rsid w:val="0032416B"/>
    <w:rsid w:val="003242A2"/>
    <w:rsid w:val="00324309"/>
    <w:rsid w:val="003243F7"/>
    <w:rsid w:val="00324551"/>
    <w:rsid w:val="00324668"/>
    <w:rsid w:val="00324902"/>
    <w:rsid w:val="00324CB4"/>
    <w:rsid w:val="00324E40"/>
    <w:rsid w:val="0032524B"/>
    <w:rsid w:val="00325647"/>
    <w:rsid w:val="0032566A"/>
    <w:rsid w:val="00325715"/>
    <w:rsid w:val="00325E0B"/>
    <w:rsid w:val="00325EE5"/>
    <w:rsid w:val="00326298"/>
    <w:rsid w:val="003264C8"/>
    <w:rsid w:val="003267FD"/>
    <w:rsid w:val="0032683F"/>
    <w:rsid w:val="0032691D"/>
    <w:rsid w:val="00326DFB"/>
    <w:rsid w:val="003271AD"/>
    <w:rsid w:val="003272C5"/>
    <w:rsid w:val="00327505"/>
    <w:rsid w:val="0032761F"/>
    <w:rsid w:val="00327621"/>
    <w:rsid w:val="00327665"/>
    <w:rsid w:val="00327AD0"/>
    <w:rsid w:val="00327B7C"/>
    <w:rsid w:val="0033014D"/>
    <w:rsid w:val="0033042A"/>
    <w:rsid w:val="003306D8"/>
    <w:rsid w:val="00330908"/>
    <w:rsid w:val="00330F3F"/>
    <w:rsid w:val="003310A6"/>
    <w:rsid w:val="00331128"/>
    <w:rsid w:val="0033122D"/>
    <w:rsid w:val="00331262"/>
    <w:rsid w:val="00331A9C"/>
    <w:rsid w:val="00331C53"/>
    <w:rsid w:val="00331F09"/>
    <w:rsid w:val="00331F16"/>
    <w:rsid w:val="00332081"/>
    <w:rsid w:val="003321CD"/>
    <w:rsid w:val="003321E7"/>
    <w:rsid w:val="0033226C"/>
    <w:rsid w:val="0033262F"/>
    <w:rsid w:val="00332979"/>
    <w:rsid w:val="00332A82"/>
    <w:rsid w:val="00332B02"/>
    <w:rsid w:val="00332BB5"/>
    <w:rsid w:val="00332EE0"/>
    <w:rsid w:val="00332F1D"/>
    <w:rsid w:val="00332F84"/>
    <w:rsid w:val="0033375C"/>
    <w:rsid w:val="00333AA2"/>
    <w:rsid w:val="00333B35"/>
    <w:rsid w:val="00333BC8"/>
    <w:rsid w:val="00333C44"/>
    <w:rsid w:val="0033405B"/>
    <w:rsid w:val="00334127"/>
    <w:rsid w:val="0033426C"/>
    <w:rsid w:val="0033430E"/>
    <w:rsid w:val="003346E4"/>
    <w:rsid w:val="003347CB"/>
    <w:rsid w:val="00334892"/>
    <w:rsid w:val="00334C66"/>
    <w:rsid w:val="00334FB1"/>
    <w:rsid w:val="00335178"/>
    <w:rsid w:val="00335227"/>
    <w:rsid w:val="00335236"/>
    <w:rsid w:val="00335495"/>
    <w:rsid w:val="00335961"/>
    <w:rsid w:val="00335E20"/>
    <w:rsid w:val="00336115"/>
    <w:rsid w:val="00336308"/>
    <w:rsid w:val="003363FA"/>
    <w:rsid w:val="00336575"/>
    <w:rsid w:val="003366CF"/>
    <w:rsid w:val="0033672D"/>
    <w:rsid w:val="00336B09"/>
    <w:rsid w:val="00336BBE"/>
    <w:rsid w:val="00336C3B"/>
    <w:rsid w:val="00336DD5"/>
    <w:rsid w:val="00336EFE"/>
    <w:rsid w:val="0033703D"/>
    <w:rsid w:val="0033757D"/>
    <w:rsid w:val="00337608"/>
    <w:rsid w:val="00337875"/>
    <w:rsid w:val="00337A25"/>
    <w:rsid w:val="00337C2F"/>
    <w:rsid w:val="003402FF"/>
    <w:rsid w:val="00340479"/>
    <w:rsid w:val="00340671"/>
    <w:rsid w:val="003406C1"/>
    <w:rsid w:val="003407B5"/>
    <w:rsid w:val="003407E1"/>
    <w:rsid w:val="00340897"/>
    <w:rsid w:val="00340EE3"/>
    <w:rsid w:val="003414E9"/>
    <w:rsid w:val="0034156B"/>
    <w:rsid w:val="0034165E"/>
    <w:rsid w:val="00341877"/>
    <w:rsid w:val="00341987"/>
    <w:rsid w:val="003419E2"/>
    <w:rsid w:val="00341BE1"/>
    <w:rsid w:val="00341D82"/>
    <w:rsid w:val="00341E0A"/>
    <w:rsid w:val="00341FB7"/>
    <w:rsid w:val="00342036"/>
    <w:rsid w:val="0034219D"/>
    <w:rsid w:val="00342C62"/>
    <w:rsid w:val="00342D03"/>
    <w:rsid w:val="00343104"/>
    <w:rsid w:val="003435F1"/>
    <w:rsid w:val="00343638"/>
    <w:rsid w:val="00343666"/>
    <w:rsid w:val="00343D7B"/>
    <w:rsid w:val="00344452"/>
    <w:rsid w:val="00344590"/>
    <w:rsid w:val="00344703"/>
    <w:rsid w:val="00345359"/>
    <w:rsid w:val="003453A9"/>
    <w:rsid w:val="00345426"/>
    <w:rsid w:val="003455D5"/>
    <w:rsid w:val="00345D33"/>
    <w:rsid w:val="00345D80"/>
    <w:rsid w:val="00345E10"/>
    <w:rsid w:val="00345EFE"/>
    <w:rsid w:val="003461B5"/>
    <w:rsid w:val="00346255"/>
    <w:rsid w:val="003462C6"/>
    <w:rsid w:val="00346B2B"/>
    <w:rsid w:val="00346CBC"/>
    <w:rsid w:val="003471CF"/>
    <w:rsid w:val="003476CD"/>
    <w:rsid w:val="00347829"/>
    <w:rsid w:val="003478E7"/>
    <w:rsid w:val="00347C43"/>
    <w:rsid w:val="00347E50"/>
    <w:rsid w:val="00347EF4"/>
    <w:rsid w:val="00347F92"/>
    <w:rsid w:val="00350043"/>
    <w:rsid w:val="00350845"/>
    <w:rsid w:val="003509DF"/>
    <w:rsid w:val="003509F2"/>
    <w:rsid w:val="00350A9E"/>
    <w:rsid w:val="00350EFF"/>
    <w:rsid w:val="00351005"/>
    <w:rsid w:val="003510F0"/>
    <w:rsid w:val="00351115"/>
    <w:rsid w:val="003513DA"/>
    <w:rsid w:val="00351464"/>
    <w:rsid w:val="0035150F"/>
    <w:rsid w:val="00351730"/>
    <w:rsid w:val="0035176F"/>
    <w:rsid w:val="00351A27"/>
    <w:rsid w:val="00351FD4"/>
    <w:rsid w:val="00352055"/>
    <w:rsid w:val="00352726"/>
    <w:rsid w:val="0035272F"/>
    <w:rsid w:val="003528EE"/>
    <w:rsid w:val="00352A77"/>
    <w:rsid w:val="00352FBD"/>
    <w:rsid w:val="0035317B"/>
    <w:rsid w:val="003534B7"/>
    <w:rsid w:val="0035360D"/>
    <w:rsid w:val="003537AE"/>
    <w:rsid w:val="00353853"/>
    <w:rsid w:val="0035399E"/>
    <w:rsid w:val="0035399F"/>
    <w:rsid w:val="00353BB7"/>
    <w:rsid w:val="00353DA0"/>
    <w:rsid w:val="00354330"/>
    <w:rsid w:val="003545DE"/>
    <w:rsid w:val="00354D8F"/>
    <w:rsid w:val="0035511E"/>
    <w:rsid w:val="003551AD"/>
    <w:rsid w:val="00355278"/>
    <w:rsid w:val="0035574F"/>
    <w:rsid w:val="0035577A"/>
    <w:rsid w:val="003557FB"/>
    <w:rsid w:val="00355B72"/>
    <w:rsid w:val="00355EF5"/>
    <w:rsid w:val="003561A5"/>
    <w:rsid w:val="003562A1"/>
    <w:rsid w:val="00356326"/>
    <w:rsid w:val="00356CF9"/>
    <w:rsid w:val="00356F89"/>
    <w:rsid w:val="003571F4"/>
    <w:rsid w:val="0035722E"/>
    <w:rsid w:val="003575AE"/>
    <w:rsid w:val="003579C3"/>
    <w:rsid w:val="003579D6"/>
    <w:rsid w:val="00357C31"/>
    <w:rsid w:val="00357D09"/>
    <w:rsid w:val="00357EF0"/>
    <w:rsid w:val="00357F7B"/>
    <w:rsid w:val="00360265"/>
    <w:rsid w:val="0036047B"/>
    <w:rsid w:val="003604E3"/>
    <w:rsid w:val="00360515"/>
    <w:rsid w:val="00360721"/>
    <w:rsid w:val="003607BF"/>
    <w:rsid w:val="003608F6"/>
    <w:rsid w:val="00360E8E"/>
    <w:rsid w:val="003610FC"/>
    <w:rsid w:val="003611BA"/>
    <w:rsid w:val="00361325"/>
    <w:rsid w:val="00361374"/>
    <w:rsid w:val="003615D6"/>
    <w:rsid w:val="00361A70"/>
    <w:rsid w:val="00361E27"/>
    <w:rsid w:val="00361F9A"/>
    <w:rsid w:val="00362686"/>
    <w:rsid w:val="00362B10"/>
    <w:rsid w:val="00362C9C"/>
    <w:rsid w:val="0036314F"/>
    <w:rsid w:val="00363688"/>
    <w:rsid w:val="00363B1F"/>
    <w:rsid w:val="00363D2A"/>
    <w:rsid w:val="00363DA0"/>
    <w:rsid w:val="00364049"/>
    <w:rsid w:val="003640E7"/>
    <w:rsid w:val="0036422D"/>
    <w:rsid w:val="00364321"/>
    <w:rsid w:val="00364447"/>
    <w:rsid w:val="003645A4"/>
    <w:rsid w:val="003645B8"/>
    <w:rsid w:val="00364611"/>
    <w:rsid w:val="0036466F"/>
    <w:rsid w:val="00364A7B"/>
    <w:rsid w:val="00364B60"/>
    <w:rsid w:val="00364BB9"/>
    <w:rsid w:val="00364E42"/>
    <w:rsid w:val="00365055"/>
    <w:rsid w:val="00365289"/>
    <w:rsid w:val="0036546B"/>
    <w:rsid w:val="0036571E"/>
    <w:rsid w:val="00365746"/>
    <w:rsid w:val="00365817"/>
    <w:rsid w:val="00365862"/>
    <w:rsid w:val="00365899"/>
    <w:rsid w:val="003658D8"/>
    <w:rsid w:val="00365A34"/>
    <w:rsid w:val="00365B30"/>
    <w:rsid w:val="00365F8D"/>
    <w:rsid w:val="00365F96"/>
    <w:rsid w:val="003661B7"/>
    <w:rsid w:val="003661EF"/>
    <w:rsid w:val="0036625B"/>
    <w:rsid w:val="0036692B"/>
    <w:rsid w:val="00366B3C"/>
    <w:rsid w:val="00366B82"/>
    <w:rsid w:val="00366EFF"/>
    <w:rsid w:val="0036708B"/>
    <w:rsid w:val="003671D7"/>
    <w:rsid w:val="00367410"/>
    <w:rsid w:val="0036766B"/>
    <w:rsid w:val="00367789"/>
    <w:rsid w:val="003678A3"/>
    <w:rsid w:val="00367A5B"/>
    <w:rsid w:val="00370221"/>
    <w:rsid w:val="0037081B"/>
    <w:rsid w:val="00370EDD"/>
    <w:rsid w:val="0037120B"/>
    <w:rsid w:val="00371308"/>
    <w:rsid w:val="0037141A"/>
    <w:rsid w:val="0037151E"/>
    <w:rsid w:val="003718F5"/>
    <w:rsid w:val="00371970"/>
    <w:rsid w:val="00371AF3"/>
    <w:rsid w:val="00371BB6"/>
    <w:rsid w:val="0037246B"/>
    <w:rsid w:val="003726EC"/>
    <w:rsid w:val="00372834"/>
    <w:rsid w:val="00372959"/>
    <w:rsid w:val="003729C8"/>
    <w:rsid w:val="00372AD2"/>
    <w:rsid w:val="00373219"/>
    <w:rsid w:val="00373635"/>
    <w:rsid w:val="003737C8"/>
    <w:rsid w:val="003738CA"/>
    <w:rsid w:val="00373CA3"/>
    <w:rsid w:val="00374176"/>
    <w:rsid w:val="0037417F"/>
    <w:rsid w:val="003746F5"/>
    <w:rsid w:val="0037490A"/>
    <w:rsid w:val="003749F2"/>
    <w:rsid w:val="00374BF0"/>
    <w:rsid w:val="00374CBE"/>
    <w:rsid w:val="00374D8D"/>
    <w:rsid w:val="00374E27"/>
    <w:rsid w:val="00375209"/>
    <w:rsid w:val="00375AF0"/>
    <w:rsid w:val="00375CCC"/>
    <w:rsid w:val="00376228"/>
    <w:rsid w:val="003764F9"/>
    <w:rsid w:val="00376903"/>
    <w:rsid w:val="003769A2"/>
    <w:rsid w:val="00376A42"/>
    <w:rsid w:val="00376ABD"/>
    <w:rsid w:val="00376BEA"/>
    <w:rsid w:val="00376BFA"/>
    <w:rsid w:val="00376C1C"/>
    <w:rsid w:val="00376DCB"/>
    <w:rsid w:val="0037711A"/>
    <w:rsid w:val="00377222"/>
    <w:rsid w:val="0037726F"/>
    <w:rsid w:val="0037731D"/>
    <w:rsid w:val="00377375"/>
    <w:rsid w:val="003775A9"/>
    <w:rsid w:val="00377706"/>
    <w:rsid w:val="00377B52"/>
    <w:rsid w:val="00377DC5"/>
    <w:rsid w:val="00380165"/>
    <w:rsid w:val="00380289"/>
    <w:rsid w:val="0038028A"/>
    <w:rsid w:val="003805DC"/>
    <w:rsid w:val="00380742"/>
    <w:rsid w:val="0038085D"/>
    <w:rsid w:val="00380A1D"/>
    <w:rsid w:val="00380C4B"/>
    <w:rsid w:val="00380C5A"/>
    <w:rsid w:val="00381100"/>
    <w:rsid w:val="003811C1"/>
    <w:rsid w:val="00381393"/>
    <w:rsid w:val="003815AB"/>
    <w:rsid w:val="0038163C"/>
    <w:rsid w:val="003817B6"/>
    <w:rsid w:val="003817E2"/>
    <w:rsid w:val="00381988"/>
    <w:rsid w:val="00381B27"/>
    <w:rsid w:val="00381B7A"/>
    <w:rsid w:val="00381B83"/>
    <w:rsid w:val="00381D83"/>
    <w:rsid w:val="00381E80"/>
    <w:rsid w:val="00381EA3"/>
    <w:rsid w:val="00381F0B"/>
    <w:rsid w:val="00382007"/>
    <w:rsid w:val="0038254C"/>
    <w:rsid w:val="00382600"/>
    <w:rsid w:val="003826D9"/>
    <w:rsid w:val="00382827"/>
    <w:rsid w:val="00382B2C"/>
    <w:rsid w:val="00382E58"/>
    <w:rsid w:val="0038331D"/>
    <w:rsid w:val="003834B8"/>
    <w:rsid w:val="003836D2"/>
    <w:rsid w:val="003837A3"/>
    <w:rsid w:val="00383A10"/>
    <w:rsid w:val="00383D5B"/>
    <w:rsid w:val="00384117"/>
    <w:rsid w:val="003844C9"/>
    <w:rsid w:val="00384AFD"/>
    <w:rsid w:val="00385423"/>
    <w:rsid w:val="00385551"/>
    <w:rsid w:val="00385597"/>
    <w:rsid w:val="003858B4"/>
    <w:rsid w:val="003858F8"/>
    <w:rsid w:val="00385945"/>
    <w:rsid w:val="00385DC9"/>
    <w:rsid w:val="003868F2"/>
    <w:rsid w:val="00386F98"/>
    <w:rsid w:val="0038709F"/>
    <w:rsid w:val="003874B5"/>
    <w:rsid w:val="0038753B"/>
    <w:rsid w:val="00387612"/>
    <w:rsid w:val="0038795E"/>
    <w:rsid w:val="00387A67"/>
    <w:rsid w:val="00387B8D"/>
    <w:rsid w:val="00387C77"/>
    <w:rsid w:val="00387E27"/>
    <w:rsid w:val="0039047D"/>
    <w:rsid w:val="003904FE"/>
    <w:rsid w:val="003909F8"/>
    <w:rsid w:val="00390AC0"/>
    <w:rsid w:val="00390AED"/>
    <w:rsid w:val="00390D06"/>
    <w:rsid w:val="00390F5E"/>
    <w:rsid w:val="0039107C"/>
    <w:rsid w:val="0039116A"/>
    <w:rsid w:val="003912D3"/>
    <w:rsid w:val="0039148F"/>
    <w:rsid w:val="0039156D"/>
    <w:rsid w:val="003915AB"/>
    <w:rsid w:val="003915FE"/>
    <w:rsid w:val="00391649"/>
    <w:rsid w:val="003917E6"/>
    <w:rsid w:val="00391E11"/>
    <w:rsid w:val="00391E44"/>
    <w:rsid w:val="00392195"/>
    <w:rsid w:val="003921C2"/>
    <w:rsid w:val="003922E2"/>
    <w:rsid w:val="00392441"/>
    <w:rsid w:val="00392A60"/>
    <w:rsid w:val="00392AD4"/>
    <w:rsid w:val="00393042"/>
    <w:rsid w:val="00393440"/>
    <w:rsid w:val="00393A16"/>
    <w:rsid w:val="00393AE5"/>
    <w:rsid w:val="00393B7C"/>
    <w:rsid w:val="00393C9F"/>
    <w:rsid w:val="00393FB8"/>
    <w:rsid w:val="00394021"/>
    <w:rsid w:val="0039480A"/>
    <w:rsid w:val="00394847"/>
    <w:rsid w:val="00394919"/>
    <w:rsid w:val="00394CE9"/>
    <w:rsid w:val="00394D28"/>
    <w:rsid w:val="00394DA2"/>
    <w:rsid w:val="00394E6A"/>
    <w:rsid w:val="00394FE1"/>
    <w:rsid w:val="003954CA"/>
    <w:rsid w:val="003955C2"/>
    <w:rsid w:val="0039562B"/>
    <w:rsid w:val="003957C6"/>
    <w:rsid w:val="003959B2"/>
    <w:rsid w:val="00395A93"/>
    <w:rsid w:val="00395B42"/>
    <w:rsid w:val="00395BB2"/>
    <w:rsid w:val="00395BE8"/>
    <w:rsid w:val="00395E54"/>
    <w:rsid w:val="00395FA7"/>
    <w:rsid w:val="00396531"/>
    <w:rsid w:val="003969BA"/>
    <w:rsid w:val="003969C1"/>
    <w:rsid w:val="00396AE5"/>
    <w:rsid w:val="00396C06"/>
    <w:rsid w:val="00397104"/>
    <w:rsid w:val="0039710D"/>
    <w:rsid w:val="00397624"/>
    <w:rsid w:val="00397793"/>
    <w:rsid w:val="0039781E"/>
    <w:rsid w:val="00397B27"/>
    <w:rsid w:val="00397BFA"/>
    <w:rsid w:val="00397CBC"/>
    <w:rsid w:val="00397F94"/>
    <w:rsid w:val="003A067E"/>
    <w:rsid w:val="003A0723"/>
    <w:rsid w:val="003A0AF3"/>
    <w:rsid w:val="003A0BF0"/>
    <w:rsid w:val="003A0EE6"/>
    <w:rsid w:val="003A1296"/>
    <w:rsid w:val="003A1419"/>
    <w:rsid w:val="003A18BC"/>
    <w:rsid w:val="003A18E3"/>
    <w:rsid w:val="003A1944"/>
    <w:rsid w:val="003A199E"/>
    <w:rsid w:val="003A1B3A"/>
    <w:rsid w:val="003A1D5F"/>
    <w:rsid w:val="003A1D67"/>
    <w:rsid w:val="003A1E9F"/>
    <w:rsid w:val="003A2089"/>
    <w:rsid w:val="003A215A"/>
    <w:rsid w:val="003A23C6"/>
    <w:rsid w:val="003A26E4"/>
    <w:rsid w:val="003A293E"/>
    <w:rsid w:val="003A2CD9"/>
    <w:rsid w:val="003A2E31"/>
    <w:rsid w:val="003A2E97"/>
    <w:rsid w:val="003A3058"/>
    <w:rsid w:val="003A309D"/>
    <w:rsid w:val="003A30F9"/>
    <w:rsid w:val="003A31C9"/>
    <w:rsid w:val="003A3430"/>
    <w:rsid w:val="003A350D"/>
    <w:rsid w:val="003A357D"/>
    <w:rsid w:val="003A35F4"/>
    <w:rsid w:val="003A3A3E"/>
    <w:rsid w:val="003A3F8F"/>
    <w:rsid w:val="003A415F"/>
    <w:rsid w:val="003A445E"/>
    <w:rsid w:val="003A44F6"/>
    <w:rsid w:val="003A462C"/>
    <w:rsid w:val="003A4A47"/>
    <w:rsid w:val="003A4A61"/>
    <w:rsid w:val="003A4A7C"/>
    <w:rsid w:val="003A4F01"/>
    <w:rsid w:val="003A4F41"/>
    <w:rsid w:val="003A511C"/>
    <w:rsid w:val="003A5134"/>
    <w:rsid w:val="003A51E4"/>
    <w:rsid w:val="003A52C8"/>
    <w:rsid w:val="003A5984"/>
    <w:rsid w:val="003A5E73"/>
    <w:rsid w:val="003A608B"/>
    <w:rsid w:val="003A6276"/>
    <w:rsid w:val="003A65A9"/>
    <w:rsid w:val="003A66A4"/>
    <w:rsid w:val="003A6951"/>
    <w:rsid w:val="003A69A2"/>
    <w:rsid w:val="003A6A66"/>
    <w:rsid w:val="003A6C9D"/>
    <w:rsid w:val="003A7286"/>
    <w:rsid w:val="003A7300"/>
    <w:rsid w:val="003A73E6"/>
    <w:rsid w:val="003A75C6"/>
    <w:rsid w:val="003A75F6"/>
    <w:rsid w:val="003A7911"/>
    <w:rsid w:val="003B00AF"/>
    <w:rsid w:val="003B01CD"/>
    <w:rsid w:val="003B0316"/>
    <w:rsid w:val="003B034F"/>
    <w:rsid w:val="003B0470"/>
    <w:rsid w:val="003B0661"/>
    <w:rsid w:val="003B0766"/>
    <w:rsid w:val="003B0C6B"/>
    <w:rsid w:val="003B0D2C"/>
    <w:rsid w:val="003B0F09"/>
    <w:rsid w:val="003B0F31"/>
    <w:rsid w:val="003B1259"/>
    <w:rsid w:val="003B13C2"/>
    <w:rsid w:val="003B160C"/>
    <w:rsid w:val="003B17F6"/>
    <w:rsid w:val="003B1D3F"/>
    <w:rsid w:val="003B271D"/>
    <w:rsid w:val="003B2726"/>
    <w:rsid w:val="003B297D"/>
    <w:rsid w:val="003B2C01"/>
    <w:rsid w:val="003B2F67"/>
    <w:rsid w:val="003B3539"/>
    <w:rsid w:val="003B3A53"/>
    <w:rsid w:val="003B3BCD"/>
    <w:rsid w:val="003B3CD2"/>
    <w:rsid w:val="003B3D76"/>
    <w:rsid w:val="003B4989"/>
    <w:rsid w:val="003B527B"/>
    <w:rsid w:val="003B5A60"/>
    <w:rsid w:val="003B5B6E"/>
    <w:rsid w:val="003B5F64"/>
    <w:rsid w:val="003B628B"/>
    <w:rsid w:val="003B6504"/>
    <w:rsid w:val="003B6775"/>
    <w:rsid w:val="003B680A"/>
    <w:rsid w:val="003B69AB"/>
    <w:rsid w:val="003B6B38"/>
    <w:rsid w:val="003B6C25"/>
    <w:rsid w:val="003B6DBF"/>
    <w:rsid w:val="003B6F3E"/>
    <w:rsid w:val="003B7123"/>
    <w:rsid w:val="003B7390"/>
    <w:rsid w:val="003B73DF"/>
    <w:rsid w:val="003B76BC"/>
    <w:rsid w:val="003B7CBC"/>
    <w:rsid w:val="003B7FC5"/>
    <w:rsid w:val="003C069E"/>
    <w:rsid w:val="003C0870"/>
    <w:rsid w:val="003C09B8"/>
    <w:rsid w:val="003C0B33"/>
    <w:rsid w:val="003C0CD2"/>
    <w:rsid w:val="003C0E8D"/>
    <w:rsid w:val="003C0ECD"/>
    <w:rsid w:val="003C0F55"/>
    <w:rsid w:val="003C138B"/>
    <w:rsid w:val="003C1544"/>
    <w:rsid w:val="003C1A68"/>
    <w:rsid w:val="003C1C3F"/>
    <w:rsid w:val="003C1CEF"/>
    <w:rsid w:val="003C2009"/>
    <w:rsid w:val="003C2566"/>
    <w:rsid w:val="003C257E"/>
    <w:rsid w:val="003C25B9"/>
    <w:rsid w:val="003C2948"/>
    <w:rsid w:val="003C2AA5"/>
    <w:rsid w:val="003C2EAA"/>
    <w:rsid w:val="003C33FC"/>
    <w:rsid w:val="003C3960"/>
    <w:rsid w:val="003C3D50"/>
    <w:rsid w:val="003C3EA9"/>
    <w:rsid w:val="003C43E0"/>
    <w:rsid w:val="003C44EE"/>
    <w:rsid w:val="003C45FC"/>
    <w:rsid w:val="003C49ED"/>
    <w:rsid w:val="003C4D0D"/>
    <w:rsid w:val="003C4D94"/>
    <w:rsid w:val="003C4F17"/>
    <w:rsid w:val="003C53D0"/>
    <w:rsid w:val="003C53D6"/>
    <w:rsid w:val="003C549D"/>
    <w:rsid w:val="003C56CC"/>
    <w:rsid w:val="003C57B2"/>
    <w:rsid w:val="003C57C6"/>
    <w:rsid w:val="003C5A0F"/>
    <w:rsid w:val="003C5C5F"/>
    <w:rsid w:val="003C6364"/>
    <w:rsid w:val="003C64F3"/>
    <w:rsid w:val="003C6637"/>
    <w:rsid w:val="003C6860"/>
    <w:rsid w:val="003C686E"/>
    <w:rsid w:val="003C6F3B"/>
    <w:rsid w:val="003C7109"/>
    <w:rsid w:val="003C72AD"/>
    <w:rsid w:val="003C7440"/>
    <w:rsid w:val="003C7806"/>
    <w:rsid w:val="003C78B8"/>
    <w:rsid w:val="003C7922"/>
    <w:rsid w:val="003C7C10"/>
    <w:rsid w:val="003C7D3A"/>
    <w:rsid w:val="003C7DDD"/>
    <w:rsid w:val="003D02F5"/>
    <w:rsid w:val="003D06BF"/>
    <w:rsid w:val="003D06E1"/>
    <w:rsid w:val="003D09DA"/>
    <w:rsid w:val="003D09EA"/>
    <w:rsid w:val="003D0A7D"/>
    <w:rsid w:val="003D0CB1"/>
    <w:rsid w:val="003D0E21"/>
    <w:rsid w:val="003D10FB"/>
    <w:rsid w:val="003D1BAA"/>
    <w:rsid w:val="003D1E23"/>
    <w:rsid w:val="003D2161"/>
    <w:rsid w:val="003D232F"/>
    <w:rsid w:val="003D2437"/>
    <w:rsid w:val="003D24A3"/>
    <w:rsid w:val="003D2779"/>
    <w:rsid w:val="003D288C"/>
    <w:rsid w:val="003D28CB"/>
    <w:rsid w:val="003D28E9"/>
    <w:rsid w:val="003D2947"/>
    <w:rsid w:val="003D2F87"/>
    <w:rsid w:val="003D3038"/>
    <w:rsid w:val="003D30AB"/>
    <w:rsid w:val="003D31D4"/>
    <w:rsid w:val="003D3463"/>
    <w:rsid w:val="003D3583"/>
    <w:rsid w:val="003D373F"/>
    <w:rsid w:val="003D41C5"/>
    <w:rsid w:val="003D470E"/>
    <w:rsid w:val="003D477B"/>
    <w:rsid w:val="003D4EE4"/>
    <w:rsid w:val="003D5313"/>
    <w:rsid w:val="003D540C"/>
    <w:rsid w:val="003D552C"/>
    <w:rsid w:val="003D581E"/>
    <w:rsid w:val="003D5958"/>
    <w:rsid w:val="003D5986"/>
    <w:rsid w:val="003D59AD"/>
    <w:rsid w:val="003D5CBA"/>
    <w:rsid w:val="003D6017"/>
    <w:rsid w:val="003D6043"/>
    <w:rsid w:val="003D64A9"/>
    <w:rsid w:val="003D6546"/>
    <w:rsid w:val="003D663D"/>
    <w:rsid w:val="003D66E2"/>
    <w:rsid w:val="003D67E3"/>
    <w:rsid w:val="003D6A95"/>
    <w:rsid w:val="003D6D5C"/>
    <w:rsid w:val="003D6D68"/>
    <w:rsid w:val="003D71FF"/>
    <w:rsid w:val="003D728B"/>
    <w:rsid w:val="003D72A4"/>
    <w:rsid w:val="003D743C"/>
    <w:rsid w:val="003D7606"/>
    <w:rsid w:val="003D76DD"/>
    <w:rsid w:val="003D7775"/>
    <w:rsid w:val="003D785E"/>
    <w:rsid w:val="003D7CE3"/>
    <w:rsid w:val="003D7DDD"/>
    <w:rsid w:val="003E006A"/>
    <w:rsid w:val="003E032C"/>
    <w:rsid w:val="003E0368"/>
    <w:rsid w:val="003E03AF"/>
    <w:rsid w:val="003E0483"/>
    <w:rsid w:val="003E0494"/>
    <w:rsid w:val="003E0860"/>
    <w:rsid w:val="003E0975"/>
    <w:rsid w:val="003E098B"/>
    <w:rsid w:val="003E0EC6"/>
    <w:rsid w:val="003E118A"/>
    <w:rsid w:val="003E1D17"/>
    <w:rsid w:val="003E1DCE"/>
    <w:rsid w:val="003E2044"/>
    <w:rsid w:val="003E2327"/>
    <w:rsid w:val="003E26AE"/>
    <w:rsid w:val="003E29BC"/>
    <w:rsid w:val="003E29C1"/>
    <w:rsid w:val="003E2B2A"/>
    <w:rsid w:val="003E3468"/>
    <w:rsid w:val="003E3CED"/>
    <w:rsid w:val="003E3DE3"/>
    <w:rsid w:val="003E3EA6"/>
    <w:rsid w:val="003E4781"/>
    <w:rsid w:val="003E4F1C"/>
    <w:rsid w:val="003E5070"/>
    <w:rsid w:val="003E5257"/>
    <w:rsid w:val="003E5294"/>
    <w:rsid w:val="003E560A"/>
    <w:rsid w:val="003E56D4"/>
    <w:rsid w:val="003E58D6"/>
    <w:rsid w:val="003E5B85"/>
    <w:rsid w:val="003E5EAE"/>
    <w:rsid w:val="003E6028"/>
    <w:rsid w:val="003E61B8"/>
    <w:rsid w:val="003E654A"/>
    <w:rsid w:val="003E662A"/>
    <w:rsid w:val="003E731F"/>
    <w:rsid w:val="003E754B"/>
    <w:rsid w:val="003E75AA"/>
    <w:rsid w:val="003E7B07"/>
    <w:rsid w:val="003E7EAC"/>
    <w:rsid w:val="003E7EC5"/>
    <w:rsid w:val="003F038A"/>
    <w:rsid w:val="003F04E6"/>
    <w:rsid w:val="003F0771"/>
    <w:rsid w:val="003F0BDD"/>
    <w:rsid w:val="003F0C4C"/>
    <w:rsid w:val="003F0E97"/>
    <w:rsid w:val="003F1016"/>
    <w:rsid w:val="003F1493"/>
    <w:rsid w:val="003F17C3"/>
    <w:rsid w:val="003F18F7"/>
    <w:rsid w:val="003F1A18"/>
    <w:rsid w:val="003F1B93"/>
    <w:rsid w:val="003F1D54"/>
    <w:rsid w:val="003F1FC6"/>
    <w:rsid w:val="003F2119"/>
    <w:rsid w:val="003F2145"/>
    <w:rsid w:val="003F21C1"/>
    <w:rsid w:val="003F2366"/>
    <w:rsid w:val="003F23D7"/>
    <w:rsid w:val="003F2549"/>
    <w:rsid w:val="003F2565"/>
    <w:rsid w:val="003F2658"/>
    <w:rsid w:val="003F2B15"/>
    <w:rsid w:val="003F2D09"/>
    <w:rsid w:val="003F2E3B"/>
    <w:rsid w:val="003F2E5F"/>
    <w:rsid w:val="003F2EF5"/>
    <w:rsid w:val="003F2FC8"/>
    <w:rsid w:val="003F3136"/>
    <w:rsid w:val="003F324A"/>
    <w:rsid w:val="003F3565"/>
    <w:rsid w:val="003F3786"/>
    <w:rsid w:val="003F38CE"/>
    <w:rsid w:val="003F3B67"/>
    <w:rsid w:val="003F3C5B"/>
    <w:rsid w:val="003F4035"/>
    <w:rsid w:val="003F40DE"/>
    <w:rsid w:val="003F414D"/>
    <w:rsid w:val="003F43BE"/>
    <w:rsid w:val="003F454C"/>
    <w:rsid w:val="003F4D6E"/>
    <w:rsid w:val="003F4E0E"/>
    <w:rsid w:val="003F5828"/>
    <w:rsid w:val="003F5B22"/>
    <w:rsid w:val="003F5BF3"/>
    <w:rsid w:val="003F6192"/>
    <w:rsid w:val="003F6220"/>
    <w:rsid w:val="003F6460"/>
    <w:rsid w:val="003F669A"/>
    <w:rsid w:val="003F6841"/>
    <w:rsid w:val="003F6A81"/>
    <w:rsid w:val="003F6D9F"/>
    <w:rsid w:val="003F7175"/>
    <w:rsid w:val="003F718F"/>
    <w:rsid w:val="003F7195"/>
    <w:rsid w:val="003F72A8"/>
    <w:rsid w:val="003F7566"/>
    <w:rsid w:val="003F798B"/>
    <w:rsid w:val="003F7B69"/>
    <w:rsid w:val="003F7C6E"/>
    <w:rsid w:val="003F7EA7"/>
    <w:rsid w:val="00400567"/>
    <w:rsid w:val="004009BF"/>
    <w:rsid w:val="004009C0"/>
    <w:rsid w:val="00400C92"/>
    <w:rsid w:val="0040123A"/>
    <w:rsid w:val="00401B22"/>
    <w:rsid w:val="00401B23"/>
    <w:rsid w:val="004020D8"/>
    <w:rsid w:val="0040213E"/>
    <w:rsid w:val="00402305"/>
    <w:rsid w:val="0040244A"/>
    <w:rsid w:val="00402692"/>
    <w:rsid w:val="00402869"/>
    <w:rsid w:val="004029CF"/>
    <w:rsid w:val="00402BAA"/>
    <w:rsid w:val="00402BB7"/>
    <w:rsid w:val="00402DFC"/>
    <w:rsid w:val="00402FCD"/>
    <w:rsid w:val="004032A4"/>
    <w:rsid w:val="0040364A"/>
    <w:rsid w:val="004038A1"/>
    <w:rsid w:val="00403D05"/>
    <w:rsid w:val="00403FC3"/>
    <w:rsid w:val="00404106"/>
    <w:rsid w:val="00404243"/>
    <w:rsid w:val="004042EB"/>
    <w:rsid w:val="00404978"/>
    <w:rsid w:val="00404AA3"/>
    <w:rsid w:val="00404C99"/>
    <w:rsid w:val="00404E7F"/>
    <w:rsid w:val="0040504B"/>
    <w:rsid w:val="00405278"/>
    <w:rsid w:val="00405279"/>
    <w:rsid w:val="004056B4"/>
    <w:rsid w:val="00405867"/>
    <w:rsid w:val="004063A3"/>
    <w:rsid w:val="00406440"/>
    <w:rsid w:val="0040667E"/>
    <w:rsid w:val="00406706"/>
    <w:rsid w:val="0040679F"/>
    <w:rsid w:val="00406A45"/>
    <w:rsid w:val="00406F78"/>
    <w:rsid w:val="00407041"/>
    <w:rsid w:val="00407604"/>
    <w:rsid w:val="004078BC"/>
    <w:rsid w:val="00407C0D"/>
    <w:rsid w:val="00407D7D"/>
    <w:rsid w:val="004100EC"/>
    <w:rsid w:val="0041010B"/>
    <w:rsid w:val="00410297"/>
    <w:rsid w:val="00410353"/>
    <w:rsid w:val="00410671"/>
    <w:rsid w:val="004106C8"/>
    <w:rsid w:val="00410984"/>
    <w:rsid w:val="00410D5D"/>
    <w:rsid w:val="0041112B"/>
    <w:rsid w:val="004113A6"/>
    <w:rsid w:val="004113F5"/>
    <w:rsid w:val="0041159F"/>
    <w:rsid w:val="004115AB"/>
    <w:rsid w:val="00411C7B"/>
    <w:rsid w:val="00411E1C"/>
    <w:rsid w:val="00412202"/>
    <w:rsid w:val="0041232F"/>
    <w:rsid w:val="0041269F"/>
    <w:rsid w:val="0041283E"/>
    <w:rsid w:val="004129AF"/>
    <w:rsid w:val="004129C8"/>
    <w:rsid w:val="00412C17"/>
    <w:rsid w:val="004131CF"/>
    <w:rsid w:val="004138CE"/>
    <w:rsid w:val="00413952"/>
    <w:rsid w:val="00413CA8"/>
    <w:rsid w:val="00413E8E"/>
    <w:rsid w:val="00413FD2"/>
    <w:rsid w:val="00414010"/>
    <w:rsid w:val="00414099"/>
    <w:rsid w:val="00414141"/>
    <w:rsid w:val="00414207"/>
    <w:rsid w:val="0041458B"/>
    <w:rsid w:val="004147DA"/>
    <w:rsid w:val="00414870"/>
    <w:rsid w:val="00414915"/>
    <w:rsid w:val="00414B0E"/>
    <w:rsid w:val="00414B46"/>
    <w:rsid w:val="00414F8B"/>
    <w:rsid w:val="004150C2"/>
    <w:rsid w:val="00415434"/>
    <w:rsid w:val="0041544C"/>
    <w:rsid w:val="00415681"/>
    <w:rsid w:val="004156CD"/>
    <w:rsid w:val="004158D7"/>
    <w:rsid w:val="00415A93"/>
    <w:rsid w:val="00415B7B"/>
    <w:rsid w:val="00415CC4"/>
    <w:rsid w:val="0041635D"/>
    <w:rsid w:val="0041642C"/>
    <w:rsid w:val="0041675A"/>
    <w:rsid w:val="0041677C"/>
    <w:rsid w:val="00416AF5"/>
    <w:rsid w:val="00416FE5"/>
    <w:rsid w:val="00417044"/>
    <w:rsid w:val="00417771"/>
    <w:rsid w:val="00417880"/>
    <w:rsid w:val="0041793A"/>
    <w:rsid w:val="00417B10"/>
    <w:rsid w:val="00417D9E"/>
    <w:rsid w:val="00417DCE"/>
    <w:rsid w:val="00417EAE"/>
    <w:rsid w:val="00417F79"/>
    <w:rsid w:val="0041D9D0"/>
    <w:rsid w:val="00420267"/>
    <w:rsid w:val="00420463"/>
    <w:rsid w:val="00420525"/>
    <w:rsid w:val="004205D6"/>
    <w:rsid w:val="004205DC"/>
    <w:rsid w:val="004209B1"/>
    <w:rsid w:val="00420CE1"/>
    <w:rsid w:val="00421064"/>
    <w:rsid w:val="00421B72"/>
    <w:rsid w:val="00422201"/>
    <w:rsid w:val="004225B3"/>
    <w:rsid w:val="00422710"/>
    <w:rsid w:val="00422BA4"/>
    <w:rsid w:val="00422EB1"/>
    <w:rsid w:val="004231F8"/>
    <w:rsid w:val="00423209"/>
    <w:rsid w:val="00423559"/>
    <w:rsid w:val="00423FFA"/>
    <w:rsid w:val="004245CE"/>
    <w:rsid w:val="0042491E"/>
    <w:rsid w:val="00424A7C"/>
    <w:rsid w:val="00424ADB"/>
    <w:rsid w:val="00424B79"/>
    <w:rsid w:val="00424C87"/>
    <w:rsid w:val="00424CAE"/>
    <w:rsid w:val="00424D55"/>
    <w:rsid w:val="00425191"/>
    <w:rsid w:val="004252A6"/>
    <w:rsid w:val="004253F8"/>
    <w:rsid w:val="004255ED"/>
    <w:rsid w:val="004256C0"/>
    <w:rsid w:val="0042581E"/>
    <w:rsid w:val="004260F2"/>
    <w:rsid w:val="004261DB"/>
    <w:rsid w:val="0042643D"/>
    <w:rsid w:val="00426497"/>
    <w:rsid w:val="0042653A"/>
    <w:rsid w:val="004268D1"/>
    <w:rsid w:val="00426CCA"/>
    <w:rsid w:val="00426DF0"/>
    <w:rsid w:val="00426F5B"/>
    <w:rsid w:val="00426FC7"/>
    <w:rsid w:val="004272DD"/>
    <w:rsid w:val="004277DA"/>
    <w:rsid w:val="00427948"/>
    <w:rsid w:val="00427A88"/>
    <w:rsid w:val="00427BF4"/>
    <w:rsid w:val="00427CA2"/>
    <w:rsid w:val="00427E4B"/>
    <w:rsid w:val="00427E82"/>
    <w:rsid w:val="00427E88"/>
    <w:rsid w:val="004300E7"/>
    <w:rsid w:val="004303D6"/>
    <w:rsid w:val="00430C75"/>
    <w:rsid w:val="00430CC8"/>
    <w:rsid w:val="00430D06"/>
    <w:rsid w:val="00431378"/>
    <w:rsid w:val="00431411"/>
    <w:rsid w:val="00431608"/>
    <w:rsid w:val="004316B5"/>
    <w:rsid w:val="004317E9"/>
    <w:rsid w:val="00431D7A"/>
    <w:rsid w:val="00431E4C"/>
    <w:rsid w:val="00431E86"/>
    <w:rsid w:val="00431FB7"/>
    <w:rsid w:val="0043215A"/>
    <w:rsid w:val="0043229D"/>
    <w:rsid w:val="004325E9"/>
    <w:rsid w:val="004326E6"/>
    <w:rsid w:val="004327AA"/>
    <w:rsid w:val="004328AF"/>
    <w:rsid w:val="00432ACF"/>
    <w:rsid w:val="00432C2B"/>
    <w:rsid w:val="00432CE4"/>
    <w:rsid w:val="00432DF1"/>
    <w:rsid w:val="00432E5C"/>
    <w:rsid w:val="00432F00"/>
    <w:rsid w:val="00432F5E"/>
    <w:rsid w:val="0043302E"/>
    <w:rsid w:val="004332A5"/>
    <w:rsid w:val="004335A2"/>
    <w:rsid w:val="00433668"/>
    <w:rsid w:val="00433733"/>
    <w:rsid w:val="00433775"/>
    <w:rsid w:val="0043397B"/>
    <w:rsid w:val="00433ED4"/>
    <w:rsid w:val="00433FFC"/>
    <w:rsid w:val="004340DB"/>
    <w:rsid w:val="00434108"/>
    <w:rsid w:val="00434628"/>
    <w:rsid w:val="0043462B"/>
    <w:rsid w:val="00434868"/>
    <w:rsid w:val="00434903"/>
    <w:rsid w:val="00434DEF"/>
    <w:rsid w:val="00434FDA"/>
    <w:rsid w:val="0043511C"/>
    <w:rsid w:val="004359D7"/>
    <w:rsid w:val="00435A1E"/>
    <w:rsid w:val="00435B35"/>
    <w:rsid w:val="00435CB1"/>
    <w:rsid w:val="00435D3A"/>
    <w:rsid w:val="00435F9D"/>
    <w:rsid w:val="00436010"/>
    <w:rsid w:val="0043632C"/>
    <w:rsid w:val="004369FD"/>
    <w:rsid w:val="00436B03"/>
    <w:rsid w:val="00436D41"/>
    <w:rsid w:val="00436EB4"/>
    <w:rsid w:val="00436F20"/>
    <w:rsid w:val="004371F0"/>
    <w:rsid w:val="00437200"/>
    <w:rsid w:val="004373CC"/>
    <w:rsid w:val="00437448"/>
    <w:rsid w:val="0043745A"/>
    <w:rsid w:val="00437500"/>
    <w:rsid w:val="0043756B"/>
    <w:rsid w:val="00437B28"/>
    <w:rsid w:val="00437B8E"/>
    <w:rsid w:val="004400EE"/>
    <w:rsid w:val="004402EE"/>
    <w:rsid w:val="004405B7"/>
    <w:rsid w:val="00440806"/>
    <w:rsid w:val="004408D1"/>
    <w:rsid w:val="00440E27"/>
    <w:rsid w:val="00440EA2"/>
    <w:rsid w:val="00440EF0"/>
    <w:rsid w:val="00440FC2"/>
    <w:rsid w:val="00441028"/>
    <w:rsid w:val="004412B4"/>
    <w:rsid w:val="00441391"/>
    <w:rsid w:val="0044154F"/>
    <w:rsid w:val="00441574"/>
    <w:rsid w:val="00441893"/>
    <w:rsid w:val="00441EA6"/>
    <w:rsid w:val="0044238C"/>
    <w:rsid w:val="0044243A"/>
    <w:rsid w:val="004428CC"/>
    <w:rsid w:val="00442945"/>
    <w:rsid w:val="004429D1"/>
    <w:rsid w:val="00442AD2"/>
    <w:rsid w:val="00442C31"/>
    <w:rsid w:val="00442EE5"/>
    <w:rsid w:val="00443260"/>
    <w:rsid w:val="004435BF"/>
    <w:rsid w:val="0044387B"/>
    <w:rsid w:val="004439FA"/>
    <w:rsid w:val="00443B98"/>
    <w:rsid w:val="00443C1C"/>
    <w:rsid w:val="00443C92"/>
    <w:rsid w:val="0044401F"/>
    <w:rsid w:val="00444436"/>
    <w:rsid w:val="0044461C"/>
    <w:rsid w:val="00444C61"/>
    <w:rsid w:val="00444CF4"/>
    <w:rsid w:val="0044511A"/>
    <w:rsid w:val="00445210"/>
    <w:rsid w:val="004452D6"/>
    <w:rsid w:val="004453BE"/>
    <w:rsid w:val="0044542A"/>
    <w:rsid w:val="0044548F"/>
    <w:rsid w:val="00445558"/>
    <w:rsid w:val="00445AC8"/>
    <w:rsid w:val="00445B35"/>
    <w:rsid w:val="00445B71"/>
    <w:rsid w:val="00445BCA"/>
    <w:rsid w:val="0044605C"/>
    <w:rsid w:val="0044630A"/>
    <w:rsid w:val="004469E3"/>
    <w:rsid w:val="00446A5B"/>
    <w:rsid w:val="00446A67"/>
    <w:rsid w:val="00446E7C"/>
    <w:rsid w:val="00446EDE"/>
    <w:rsid w:val="00446F6D"/>
    <w:rsid w:val="004473BE"/>
    <w:rsid w:val="004474BB"/>
    <w:rsid w:val="0044775B"/>
    <w:rsid w:val="00447871"/>
    <w:rsid w:val="00447A53"/>
    <w:rsid w:val="00447F8E"/>
    <w:rsid w:val="00447FF9"/>
    <w:rsid w:val="0045014E"/>
    <w:rsid w:val="00450C9B"/>
    <w:rsid w:val="00450D61"/>
    <w:rsid w:val="00450EF7"/>
    <w:rsid w:val="004513A5"/>
    <w:rsid w:val="00451C94"/>
    <w:rsid w:val="00451CD2"/>
    <w:rsid w:val="00451F46"/>
    <w:rsid w:val="004521B7"/>
    <w:rsid w:val="00452264"/>
    <w:rsid w:val="00452542"/>
    <w:rsid w:val="00452614"/>
    <w:rsid w:val="00452A79"/>
    <w:rsid w:val="00452CD2"/>
    <w:rsid w:val="00452F98"/>
    <w:rsid w:val="00453311"/>
    <w:rsid w:val="0045333D"/>
    <w:rsid w:val="0045342A"/>
    <w:rsid w:val="0045376D"/>
    <w:rsid w:val="00453793"/>
    <w:rsid w:val="00453B35"/>
    <w:rsid w:val="00453C65"/>
    <w:rsid w:val="00453DBD"/>
    <w:rsid w:val="00453F3B"/>
    <w:rsid w:val="00453FE3"/>
    <w:rsid w:val="00454015"/>
    <w:rsid w:val="00454344"/>
    <w:rsid w:val="00454404"/>
    <w:rsid w:val="0045451C"/>
    <w:rsid w:val="004547AD"/>
    <w:rsid w:val="00454B47"/>
    <w:rsid w:val="00454C07"/>
    <w:rsid w:val="00454E5D"/>
    <w:rsid w:val="00454F9C"/>
    <w:rsid w:val="004554BB"/>
    <w:rsid w:val="004554E9"/>
    <w:rsid w:val="00455C36"/>
    <w:rsid w:val="00455C3C"/>
    <w:rsid w:val="00455D4E"/>
    <w:rsid w:val="00455DF0"/>
    <w:rsid w:val="00455E3F"/>
    <w:rsid w:val="004563DF"/>
    <w:rsid w:val="0045667B"/>
    <w:rsid w:val="004568E4"/>
    <w:rsid w:val="004570A5"/>
    <w:rsid w:val="004571E9"/>
    <w:rsid w:val="0045726E"/>
    <w:rsid w:val="00457688"/>
    <w:rsid w:val="004576BA"/>
    <w:rsid w:val="0045773D"/>
    <w:rsid w:val="00457847"/>
    <w:rsid w:val="00460360"/>
    <w:rsid w:val="0046039E"/>
    <w:rsid w:val="004607BF"/>
    <w:rsid w:val="0046080A"/>
    <w:rsid w:val="00460C07"/>
    <w:rsid w:val="00460E82"/>
    <w:rsid w:val="004611C9"/>
    <w:rsid w:val="0046136C"/>
    <w:rsid w:val="00461614"/>
    <w:rsid w:val="00461767"/>
    <w:rsid w:val="004618C7"/>
    <w:rsid w:val="004618E7"/>
    <w:rsid w:val="00461AF7"/>
    <w:rsid w:val="00461B92"/>
    <w:rsid w:val="004620B6"/>
    <w:rsid w:val="0046210B"/>
    <w:rsid w:val="004623AB"/>
    <w:rsid w:val="0046252D"/>
    <w:rsid w:val="004625D0"/>
    <w:rsid w:val="004628F6"/>
    <w:rsid w:val="00462B6F"/>
    <w:rsid w:val="00462D90"/>
    <w:rsid w:val="00462F3B"/>
    <w:rsid w:val="00462F6A"/>
    <w:rsid w:val="004630A4"/>
    <w:rsid w:val="0046318B"/>
    <w:rsid w:val="0046320F"/>
    <w:rsid w:val="0046370C"/>
    <w:rsid w:val="004637A5"/>
    <w:rsid w:val="004638B7"/>
    <w:rsid w:val="00463A3D"/>
    <w:rsid w:val="00463C8A"/>
    <w:rsid w:val="00463EA4"/>
    <w:rsid w:val="00463F0F"/>
    <w:rsid w:val="00463FA7"/>
    <w:rsid w:val="004640A1"/>
    <w:rsid w:val="004644CC"/>
    <w:rsid w:val="0046482A"/>
    <w:rsid w:val="00464913"/>
    <w:rsid w:val="00464A95"/>
    <w:rsid w:val="00464ADA"/>
    <w:rsid w:val="00464B86"/>
    <w:rsid w:val="00464F82"/>
    <w:rsid w:val="0046508A"/>
    <w:rsid w:val="00465240"/>
    <w:rsid w:val="004653CA"/>
    <w:rsid w:val="004654AF"/>
    <w:rsid w:val="0046555C"/>
    <w:rsid w:val="004657A0"/>
    <w:rsid w:val="004658B0"/>
    <w:rsid w:val="0046593C"/>
    <w:rsid w:val="00465C4A"/>
    <w:rsid w:val="00466073"/>
    <w:rsid w:val="00466423"/>
    <w:rsid w:val="00466597"/>
    <w:rsid w:val="00466AA8"/>
    <w:rsid w:val="00466C0F"/>
    <w:rsid w:val="00466E08"/>
    <w:rsid w:val="00466EB2"/>
    <w:rsid w:val="004671F9"/>
    <w:rsid w:val="004676F4"/>
    <w:rsid w:val="00467821"/>
    <w:rsid w:val="004679C8"/>
    <w:rsid w:val="00467DFB"/>
    <w:rsid w:val="00467E23"/>
    <w:rsid w:val="00467FA6"/>
    <w:rsid w:val="00467FC0"/>
    <w:rsid w:val="00470123"/>
    <w:rsid w:val="00470349"/>
    <w:rsid w:val="0047034B"/>
    <w:rsid w:val="004706C4"/>
    <w:rsid w:val="00470932"/>
    <w:rsid w:val="00470BCA"/>
    <w:rsid w:val="00470F1B"/>
    <w:rsid w:val="0047114F"/>
    <w:rsid w:val="00471182"/>
    <w:rsid w:val="0047182C"/>
    <w:rsid w:val="004718DD"/>
    <w:rsid w:val="00471A71"/>
    <w:rsid w:val="00471AFF"/>
    <w:rsid w:val="00471B4D"/>
    <w:rsid w:val="00471C69"/>
    <w:rsid w:val="00471D13"/>
    <w:rsid w:val="00471D6E"/>
    <w:rsid w:val="00471E5A"/>
    <w:rsid w:val="00472165"/>
    <w:rsid w:val="004722DA"/>
    <w:rsid w:val="004724FA"/>
    <w:rsid w:val="0047279F"/>
    <w:rsid w:val="004727E8"/>
    <w:rsid w:val="0047295D"/>
    <w:rsid w:val="004729BA"/>
    <w:rsid w:val="004730DD"/>
    <w:rsid w:val="00473AF5"/>
    <w:rsid w:val="00473D7A"/>
    <w:rsid w:val="00473DB7"/>
    <w:rsid w:val="00474395"/>
    <w:rsid w:val="004746CB"/>
    <w:rsid w:val="00474722"/>
    <w:rsid w:val="0047489A"/>
    <w:rsid w:val="004748E2"/>
    <w:rsid w:val="00474DE3"/>
    <w:rsid w:val="00474F92"/>
    <w:rsid w:val="00475109"/>
    <w:rsid w:val="0047514D"/>
    <w:rsid w:val="00475707"/>
    <w:rsid w:val="0047584B"/>
    <w:rsid w:val="004758D1"/>
    <w:rsid w:val="004759E4"/>
    <w:rsid w:val="00475AC7"/>
    <w:rsid w:val="00475B88"/>
    <w:rsid w:val="00475F29"/>
    <w:rsid w:val="00476266"/>
    <w:rsid w:val="0047627A"/>
    <w:rsid w:val="00476398"/>
    <w:rsid w:val="0047645B"/>
    <w:rsid w:val="004764D9"/>
    <w:rsid w:val="00476537"/>
    <w:rsid w:val="00476B05"/>
    <w:rsid w:val="00476C82"/>
    <w:rsid w:val="00476DA2"/>
    <w:rsid w:val="0047718C"/>
    <w:rsid w:val="00477192"/>
    <w:rsid w:val="00477266"/>
    <w:rsid w:val="00477277"/>
    <w:rsid w:val="00477695"/>
    <w:rsid w:val="0047775C"/>
    <w:rsid w:val="004800A6"/>
    <w:rsid w:val="004803B4"/>
    <w:rsid w:val="00480867"/>
    <w:rsid w:val="0048096F"/>
    <w:rsid w:val="00480B5F"/>
    <w:rsid w:val="00480CEF"/>
    <w:rsid w:val="00480D1F"/>
    <w:rsid w:val="00480D39"/>
    <w:rsid w:val="00480F96"/>
    <w:rsid w:val="00481077"/>
    <w:rsid w:val="00481086"/>
    <w:rsid w:val="0048158E"/>
    <w:rsid w:val="00481F1D"/>
    <w:rsid w:val="00482046"/>
    <w:rsid w:val="0048226A"/>
    <w:rsid w:val="0048236F"/>
    <w:rsid w:val="004823CD"/>
    <w:rsid w:val="00482530"/>
    <w:rsid w:val="00482579"/>
    <w:rsid w:val="00482779"/>
    <w:rsid w:val="00482799"/>
    <w:rsid w:val="0048290D"/>
    <w:rsid w:val="0048294A"/>
    <w:rsid w:val="00482973"/>
    <w:rsid w:val="00482C80"/>
    <w:rsid w:val="004839B6"/>
    <w:rsid w:val="004842DB"/>
    <w:rsid w:val="0048430F"/>
    <w:rsid w:val="00484331"/>
    <w:rsid w:val="004846E8"/>
    <w:rsid w:val="0048493F"/>
    <w:rsid w:val="00484A16"/>
    <w:rsid w:val="00485441"/>
    <w:rsid w:val="004855B8"/>
    <w:rsid w:val="004857BA"/>
    <w:rsid w:val="004858E9"/>
    <w:rsid w:val="00485BB2"/>
    <w:rsid w:val="00485BE6"/>
    <w:rsid w:val="00485C53"/>
    <w:rsid w:val="00485C93"/>
    <w:rsid w:val="00485CAA"/>
    <w:rsid w:val="00485ED8"/>
    <w:rsid w:val="004860A2"/>
    <w:rsid w:val="0048665A"/>
    <w:rsid w:val="004867E2"/>
    <w:rsid w:val="00486803"/>
    <w:rsid w:val="004868EB"/>
    <w:rsid w:val="0048692F"/>
    <w:rsid w:val="00486A3B"/>
    <w:rsid w:val="00486A71"/>
    <w:rsid w:val="00486C11"/>
    <w:rsid w:val="00486D7E"/>
    <w:rsid w:val="00486E71"/>
    <w:rsid w:val="00486F2A"/>
    <w:rsid w:val="00487254"/>
    <w:rsid w:val="0048743D"/>
    <w:rsid w:val="004875F0"/>
    <w:rsid w:val="00487668"/>
    <w:rsid w:val="00487676"/>
    <w:rsid w:val="00487C02"/>
    <w:rsid w:val="00487C94"/>
    <w:rsid w:val="00487DC1"/>
    <w:rsid w:val="00487E51"/>
    <w:rsid w:val="00487EF8"/>
    <w:rsid w:val="00487FF1"/>
    <w:rsid w:val="0049026A"/>
    <w:rsid w:val="0049043F"/>
    <w:rsid w:val="0049076A"/>
    <w:rsid w:val="00490A1F"/>
    <w:rsid w:val="00490A28"/>
    <w:rsid w:val="00490ED3"/>
    <w:rsid w:val="00490FD3"/>
    <w:rsid w:val="00491138"/>
    <w:rsid w:val="0049138A"/>
    <w:rsid w:val="0049154E"/>
    <w:rsid w:val="00491671"/>
    <w:rsid w:val="0049170F"/>
    <w:rsid w:val="00491922"/>
    <w:rsid w:val="0049195D"/>
    <w:rsid w:val="00491A04"/>
    <w:rsid w:val="00491DC0"/>
    <w:rsid w:val="004923BE"/>
    <w:rsid w:val="004924A3"/>
    <w:rsid w:val="004924E6"/>
    <w:rsid w:val="0049281D"/>
    <w:rsid w:val="0049295A"/>
    <w:rsid w:val="00492AEB"/>
    <w:rsid w:val="00492CB2"/>
    <w:rsid w:val="00492ECF"/>
    <w:rsid w:val="00493090"/>
    <w:rsid w:val="00493202"/>
    <w:rsid w:val="00493378"/>
    <w:rsid w:val="00493549"/>
    <w:rsid w:val="00493980"/>
    <w:rsid w:val="00493A1A"/>
    <w:rsid w:val="00493BAA"/>
    <w:rsid w:val="00493C06"/>
    <w:rsid w:val="00493E03"/>
    <w:rsid w:val="004940E4"/>
    <w:rsid w:val="00494171"/>
    <w:rsid w:val="0049468D"/>
    <w:rsid w:val="004946AC"/>
    <w:rsid w:val="004946B9"/>
    <w:rsid w:val="00494737"/>
    <w:rsid w:val="00494E42"/>
    <w:rsid w:val="004950FF"/>
    <w:rsid w:val="0049522C"/>
    <w:rsid w:val="004959C9"/>
    <w:rsid w:val="00495EE4"/>
    <w:rsid w:val="00495F66"/>
    <w:rsid w:val="00496200"/>
    <w:rsid w:val="0049634A"/>
    <w:rsid w:val="0049636D"/>
    <w:rsid w:val="00496756"/>
    <w:rsid w:val="00496946"/>
    <w:rsid w:val="00496A41"/>
    <w:rsid w:val="00496D55"/>
    <w:rsid w:val="00496E33"/>
    <w:rsid w:val="00497305"/>
    <w:rsid w:val="00497384"/>
    <w:rsid w:val="004975D7"/>
    <w:rsid w:val="0049787C"/>
    <w:rsid w:val="00497D67"/>
    <w:rsid w:val="00497D80"/>
    <w:rsid w:val="00497E05"/>
    <w:rsid w:val="004A031E"/>
    <w:rsid w:val="004A04F8"/>
    <w:rsid w:val="004A0547"/>
    <w:rsid w:val="004A06DD"/>
    <w:rsid w:val="004A07F8"/>
    <w:rsid w:val="004A0BDE"/>
    <w:rsid w:val="004A0D09"/>
    <w:rsid w:val="004A1020"/>
    <w:rsid w:val="004A116A"/>
    <w:rsid w:val="004A1196"/>
    <w:rsid w:val="004A133C"/>
    <w:rsid w:val="004A13F9"/>
    <w:rsid w:val="004A15A7"/>
    <w:rsid w:val="004A1765"/>
    <w:rsid w:val="004A2018"/>
    <w:rsid w:val="004A2100"/>
    <w:rsid w:val="004A2177"/>
    <w:rsid w:val="004A2495"/>
    <w:rsid w:val="004A2516"/>
    <w:rsid w:val="004A2899"/>
    <w:rsid w:val="004A2988"/>
    <w:rsid w:val="004A2A29"/>
    <w:rsid w:val="004A2BBC"/>
    <w:rsid w:val="004A2EC4"/>
    <w:rsid w:val="004A3143"/>
    <w:rsid w:val="004A3191"/>
    <w:rsid w:val="004A36E0"/>
    <w:rsid w:val="004A37C6"/>
    <w:rsid w:val="004A392E"/>
    <w:rsid w:val="004A3C6F"/>
    <w:rsid w:val="004A3C9C"/>
    <w:rsid w:val="004A3E64"/>
    <w:rsid w:val="004A40A6"/>
    <w:rsid w:val="004A40B1"/>
    <w:rsid w:val="004A4387"/>
    <w:rsid w:val="004A4436"/>
    <w:rsid w:val="004A4593"/>
    <w:rsid w:val="004A474A"/>
    <w:rsid w:val="004A4B4D"/>
    <w:rsid w:val="004A5074"/>
    <w:rsid w:val="004A52FE"/>
    <w:rsid w:val="004A5589"/>
    <w:rsid w:val="004A55AE"/>
    <w:rsid w:val="004A574D"/>
    <w:rsid w:val="004A5844"/>
    <w:rsid w:val="004A5AC8"/>
    <w:rsid w:val="004A5F1D"/>
    <w:rsid w:val="004A6228"/>
    <w:rsid w:val="004A62C5"/>
    <w:rsid w:val="004A6438"/>
    <w:rsid w:val="004A6695"/>
    <w:rsid w:val="004A68E1"/>
    <w:rsid w:val="004A6B02"/>
    <w:rsid w:val="004A6CE1"/>
    <w:rsid w:val="004A6D9C"/>
    <w:rsid w:val="004A6F6C"/>
    <w:rsid w:val="004A70E0"/>
    <w:rsid w:val="004A7154"/>
    <w:rsid w:val="004A715A"/>
    <w:rsid w:val="004A7953"/>
    <w:rsid w:val="004A7CB8"/>
    <w:rsid w:val="004A7CC1"/>
    <w:rsid w:val="004A7EC0"/>
    <w:rsid w:val="004A7F08"/>
    <w:rsid w:val="004B0147"/>
    <w:rsid w:val="004B0213"/>
    <w:rsid w:val="004B0275"/>
    <w:rsid w:val="004B0C87"/>
    <w:rsid w:val="004B0D39"/>
    <w:rsid w:val="004B0F7E"/>
    <w:rsid w:val="004B103C"/>
    <w:rsid w:val="004B11EA"/>
    <w:rsid w:val="004B1522"/>
    <w:rsid w:val="004B1664"/>
    <w:rsid w:val="004B17EB"/>
    <w:rsid w:val="004B1EEE"/>
    <w:rsid w:val="004B25D1"/>
    <w:rsid w:val="004B2661"/>
    <w:rsid w:val="004B2693"/>
    <w:rsid w:val="004B2915"/>
    <w:rsid w:val="004B3171"/>
    <w:rsid w:val="004B3239"/>
    <w:rsid w:val="004B32F0"/>
    <w:rsid w:val="004B3682"/>
    <w:rsid w:val="004B3935"/>
    <w:rsid w:val="004B3DCA"/>
    <w:rsid w:val="004B3E83"/>
    <w:rsid w:val="004B3EBD"/>
    <w:rsid w:val="004B49EA"/>
    <w:rsid w:val="004B5010"/>
    <w:rsid w:val="004B506E"/>
    <w:rsid w:val="004B50DC"/>
    <w:rsid w:val="004B518F"/>
    <w:rsid w:val="004B556D"/>
    <w:rsid w:val="004B5CBC"/>
    <w:rsid w:val="004B5D3F"/>
    <w:rsid w:val="004B5DEB"/>
    <w:rsid w:val="004B62E5"/>
    <w:rsid w:val="004B65F7"/>
    <w:rsid w:val="004B6A00"/>
    <w:rsid w:val="004B6BED"/>
    <w:rsid w:val="004B6C24"/>
    <w:rsid w:val="004B6D76"/>
    <w:rsid w:val="004B7202"/>
    <w:rsid w:val="004B7240"/>
    <w:rsid w:val="004B733F"/>
    <w:rsid w:val="004B7350"/>
    <w:rsid w:val="004B7689"/>
    <w:rsid w:val="004B7C28"/>
    <w:rsid w:val="004B7DDB"/>
    <w:rsid w:val="004B7E16"/>
    <w:rsid w:val="004C0108"/>
    <w:rsid w:val="004C022D"/>
    <w:rsid w:val="004C0240"/>
    <w:rsid w:val="004C0296"/>
    <w:rsid w:val="004C0651"/>
    <w:rsid w:val="004C09A8"/>
    <w:rsid w:val="004C09F4"/>
    <w:rsid w:val="004C0BCF"/>
    <w:rsid w:val="004C105A"/>
    <w:rsid w:val="004C127E"/>
    <w:rsid w:val="004C1376"/>
    <w:rsid w:val="004C13BD"/>
    <w:rsid w:val="004C16CB"/>
    <w:rsid w:val="004C17E7"/>
    <w:rsid w:val="004C1914"/>
    <w:rsid w:val="004C19A8"/>
    <w:rsid w:val="004C1A81"/>
    <w:rsid w:val="004C1B91"/>
    <w:rsid w:val="004C1B9F"/>
    <w:rsid w:val="004C21E9"/>
    <w:rsid w:val="004C2413"/>
    <w:rsid w:val="004C256F"/>
    <w:rsid w:val="004C291D"/>
    <w:rsid w:val="004C2AD8"/>
    <w:rsid w:val="004C2CA1"/>
    <w:rsid w:val="004C2D2D"/>
    <w:rsid w:val="004C2E38"/>
    <w:rsid w:val="004C2ECD"/>
    <w:rsid w:val="004C34B9"/>
    <w:rsid w:val="004C352C"/>
    <w:rsid w:val="004C36AD"/>
    <w:rsid w:val="004C384E"/>
    <w:rsid w:val="004C3898"/>
    <w:rsid w:val="004C38C7"/>
    <w:rsid w:val="004C3B91"/>
    <w:rsid w:val="004C3ED5"/>
    <w:rsid w:val="004C450F"/>
    <w:rsid w:val="004C4848"/>
    <w:rsid w:val="004C48BA"/>
    <w:rsid w:val="004C48FB"/>
    <w:rsid w:val="004C4DD3"/>
    <w:rsid w:val="004C5007"/>
    <w:rsid w:val="004C51E2"/>
    <w:rsid w:val="004C542C"/>
    <w:rsid w:val="004C59A0"/>
    <w:rsid w:val="004C5D39"/>
    <w:rsid w:val="004C602C"/>
    <w:rsid w:val="004C6185"/>
    <w:rsid w:val="004C61D7"/>
    <w:rsid w:val="004C632C"/>
    <w:rsid w:val="004C6544"/>
    <w:rsid w:val="004C65AE"/>
    <w:rsid w:val="004C6857"/>
    <w:rsid w:val="004C68E7"/>
    <w:rsid w:val="004C6B2B"/>
    <w:rsid w:val="004C6B9A"/>
    <w:rsid w:val="004C6BD5"/>
    <w:rsid w:val="004C6CBC"/>
    <w:rsid w:val="004C6E0F"/>
    <w:rsid w:val="004C6E7E"/>
    <w:rsid w:val="004C6F1D"/>
    <w:rsid w:val="004C6F33"/>
    <w:rsid w:val="004C6FAC"/>
    <w:rsid w:val="004C6FEB"/>
    <w:rsid w:val="004C709B"/>
    <w:rsid w:val="004C713C"/>
    <w:rsid w:val="004C720C"/>
    <w:rsid w:val="004C7278"/>
    <w:rsid w:val="004C7338"/>
    <w:rsid w:val="004C7404"/>
    <w:rsid w:val="004C756B"/>
    <w:rsid w:val="004C76FE"/>
    <w:rsid w:val="004C7739"/>
    <w:rsid w:val="004C77E6"/>
    <w:rsid w:val="004C784A"/>
    <w:rsid w:val="004C7993"/>
    <w:rsid w:val="004C7998"/>
    <w:rsid w:val="004C7D21"/>
    <w:rsid w:val="004D0087"/>
    <w:rsid w:val="004D036D"/>
    <w:rsid w:val="004D049E"/>
    <w:rsid w:val="004D056D"/>
    <w:rsid w:val="004D0F7A"/>
    <w:rsid w:val="004D1061"/>
    <w:rsid w:val="004D10A2"/>
    <w:rsid w:val="004D1132"/>
    <w:rsid w:val="004D12D2"/>
    <w:rsid w:val="004D1765"/>
    <w:rsid w:val="004D193D"/>
    <w:rsid w:val="004D242A"/>
    <w:rsid w:val="004D265A"/>
    <w:rsid w:val="004D29EF"/>
    <w:rsid w:val="004D2BD9"/>
    <w:rsid w:val="004D2DDF"/>
    <w:rsid w:val="004D2ECB"/>
    <w:rsid w:val="004D2F34"/>
    <w:rsid w:val="004D3621"/>
    <w:rsid w:val="004D3E90"/>
    <w:rsid w:val="004D40E5"/>
    <w:rsid w:val="004D41C4"/>
    <w:rsid w:val="004D4217"/>
    <w:rsid w:val="004D426D"/>
    <w:rsid w:val="004D4320"/>
    <w:rsid w:val="004D43BF"/>
    <w:rsid w:val="004D4AF1"/>
    <w:rsid w:val="004D4BE6"/>
    <w:rsid w:val="004D4C4D"/>
    <w:rsid w:val="004D4CE3"/>
    <w:rsid w:val="004D5051"/>
    <w:rsid w:val="004D5074"/>
    <w:rsid w:val="004D542F"/>
    <w:rsid w:val="004D575E"/>
    <w:rsid w:val="004D59C3"/>
    <w:rsid w:val="004D59D6"/>
    <w:rsid w:val="004D5A92"/>
    <w:rsid w:val="004D5C83"/>
    <w:rsid w:val="004D5D87"/>
    <w:rsid w:val="004D6003"/>
    <w:rsid w:val="004D612B"/>
    <w:rsid w:val="004D6379"/>
    <w:rsid w:val="004D654F"/>
    <w:rsid w:val="004D6727"/>
    <w:rsid w:val="004D6AA7"/>
    <w:rsid w:val="004D6C77"/>
    <w:rsid w:val="004D6ECB"/>
    <w:rsid w:val="004D6F89"/>
    <w:rsid w:val="004D70ED"/>
    <w:rsid w:val="004D7128"/>
    <w:rsid w:val="004D73E8"/>
    <w:rsid w:val="004D74D5"/>
    <w:rsid w:val="004D7520"/>
    <w:rsid w:val="004D7578"/>
    <w:rsid w:val="004D780A"/>
    <w:rsid w:val="004D790D"/>
    <w:rsid w:val="004D7917"/>
    <w:rsid w:val="004D7974"/>
    <w:rsid w:val="004D7EA0"/>
    <w:rsid w:val="004D7EDB"/>
    <w:rsid w:val="004D7F53"/>
    <w:rsid w:val="004D7FAD"/>
    <w:rsid w:val="004E01FA"/>
    <w:rsid w:val="004E0230"/>
    <w:rsid w:val="004E02FC"/>
    <w:rsid w:val="004E05EF"/>
    <w:rsid w:val="004E065E"/>
    <w:rsid w:val="004E09D5"/>
    <w:rsid w:val="004E0CCC"/>
    <w:rsid w:val="004E0D3D"/>
    <w:rsid w:val="004E0DF0"/>
    <w:rsid w:val="004E0E2B"/>
    <w:rsid w:val="004E0F33"/>
    <w:rsid w:val="004E1234"/>
    <w:rsid w:val="004E12C9"/>
    <w:rsid w:val="004E148E"/>
    <w:rsid w:val="004E155A"/>
    <w:rsid w:val="004E1F76"/>
    <w:rsid w:val="004E1FBE"/>
    <w:rsid w:val="004E219B"/>
    <w:rsid w:val="004E223C"/>
    <w:rsid w:val="004E22DF"/>
    <w:rsid w:val="004E262A"/>
    <w:rsid w:val="004E26D4"/>
    <w:rsid w:val="004E2A87"/>
    <w:rsid w:val="004E2B04"/>
    <w:rsid w:val="004E2DE3"/>
    <w:rsid w:val="004E2E4B"/>
    <w:rsid w:val="004E3240"/>
    <w:rsid w:val="004E3324"/>
    <w:rsid w:val="004E34AA"/>
    <w:rsid w:val="004E3B0F"/>
    <w:rsid w:val="004E3C92"/>
    <w:rsid w:val="004E3CCD"/>
    <w:rsid w:val="004E3D18"/>
    <w:rsid w:val="004E3F53"/>
    <w:rsid w:val="004E4177"/>
    <w:rsid w:val="004E42F5"/>
    <w:rsid w:val="004E4A87"/>
    <w:rsid w:val="004E4F13"/>
    <w:rsid w:val="004E4FDB"/>
    <w:rsid w:val="004E4FE1"/>
    <w:rsid w:val="004E5886"/>
    <w:rsid w:val="004E5DA2"/>
    <w:rsid w:val="004E5F26"/>
    <w:rsid w:val="004E6065"/>
    <w:rsid w:val="004E61EA"/>
    <w:rsid w:val="004E6524"/>
    <w:rsid w:val="004E6529"/>
    <w:rsid w:val="004E678A"/>
    <w:rsid w:val="004E6819"/>
    <w:rsid w:val="004E695F"/>
    <w:rsid w:val="004E697C"/>
    <w:rsid w:val="004E747B"/>
    <w:rsid w:val="004E764D"/>
    <w:rsid w:val="004E7764"/>
    <w:rsid w:val="004E7BF8"/>
    <w:rsid w:val="004E7D02"/>
    <w:rsid w:val="004F011C"/>
    <w:rsid w:val="004F0177"/>
    <w:rsid w:val="004F022E"/>
    <w:rsid w:val="004F0956"/>
    <w:rsid w:val="004F0976"/>
    <w:rsid w:val="004F0988"/>
    <w:rsid w:val="004F1216"/>
    <w:rsid w:val="004F121F"/>
    <w:rsid w:val="004F122D"/>
    <w:rsid w:val="004F159A"/>
    <w:rsid w:val="004F1925"/>
    <w:rsid w:val="004F1B72"/>
    <w:rsid w:val="004F2316"/>
    <w:rsid w:val="004F235B"/>
    <w:rsid w:val="004F2640"/>
    <w:rsid w:val="004F293A"/>
    <w:rsid w:val="004F2C04"/>
    <w:rsid w:val="004F2FE9"/>
    <w:rsid w:val="004F3072"/>
    <w:rsid w:val="004F310A"/>
    <w:rsid w:val="004F319B"/>
    <w:rsid w:val="004F33D9"/>
    <w:rsid w:val="004F3498"/>
    <w:rsid w:val="004F35AC"/>
    <w:rsid w:val="004F3ADA"/>
    <w:rsid w:val="004F3B33"/>
    <w:rsid w:val="004F450F"/>
    <w:rsid w:val="004F46F1"/>
    <w:rsid w:val="004F4A91"/>
    <w:rsid w:val="004F4BBE"/>
    <w:rsid w:val="004F4FB5"/>
    <w:rsid w:val="004F5063"/>
    <w:rsid w:val="004F50FD"/>
    <w:rsid w:val="004F512D"/>
    <w:rsid w:val="004F51D9"/>
    <w:rsid w:val="004F5257"/>
    <w:rsid w:val="004F5265"/>
    <w:rsid w:val="004F553D"/>
    <w:rsid w:val="004F56AC"/>
    <w:rsid w:val="004F59D8"/>
    <w:rsid w:val="004F5A43"/>
    <w:rsid w:val="004F5A52"/>
    <w:rsid w:val="004F5B74"/>
    <w:rsid w:val="004F5F0A"/>
    <w:rsid w:val="004F6060"/>
    <w:rsid w:val="004F6106"/>
    <w:rsid w:val="004F619A"/>
    <w:rsid w:val="004F61A3"/>
    <w:rsid w:val="004F64D7"/>
    <w:rsid w:val="004F686D"/>
    <w:rsid w:val="004F6878"/>
    <w:rsid w:val="004F6936"/>
    <w:rsid w:val="004F6C08"/>
    <w:rsid w:val="004F6EE4"/>
    <w:rsid w:val="004F6EF7"/>
    <w:rsid w:val="004F6FEC"/>
    <w:rsid w:val="004F700F"/>
    <w:rsid w:val="004F703E"/>
    <w:rsid w:val="004F7071"/>
    <w:rsid w:val="004F714E"/>
    <w:rsid w:val="004F7903"/>
    <w:rsid w:val="004F7ADD"/>
    <w:rsid w:val="004F7C3E"/>
    <w:rsid w:val="004F7C6F"/>
    <w:rsid w:val="004F7F0C"/>
    <w:rsid w:val="00500290"/>
    <w:rsid w:val="005003B1"/>
    <w:rsid w:val="005005DE"/>
    <w:rsid w:val="00500759"/>
    <w:rsid w:val="00500AFF"/>
    <w:rsid w:val="00500DC7"/>
    <w:rsid w:val="00500E2C"/>
    <w:rsid w:val="00501217"/>
    <w:rsid w:val="005012FA"/>
    <w:rsid w:val="0050137C"/>
    <w:rsid w:val="00501473"/>
    <w:rsid w:val="00501A87"/>
    <w:rsid w:val="00501B76"/>
    <w:rsid w:val="00501D77"/>
    <w:rsid w:val="0050213D"/>
    <w:rsid w:val="00502ABB"/>
    <w:rsid w:val="00502BEA"/>
    <w:rsid w:val="00502D47"/>
    <w:rsid w:val="00503013"/>
    <w:rsid w:val="0050308A"/>
    <w:rsid w:val="0050326B"/>
    <w:rsid w:val="0050329A"/>
    <w:rsid w:val="005039AD"/>
    <w:rsid w:val="00503A1E"/>
    <w:rsid w:val="00503A97"/>
    <w:rsid w:val="00503BB0"/>
    <w:rsid w:val="00503E1D"/>
    <w:rsid w:val="005040C6"/>
    <w:rsid w:val="00504355"/>
    <w:rsid w:val="0050451A"/>
    <w:rsid w:val="00504624"/>
    <w:rsid w:val="005047A0"/>
    <w:rsid w:val="0050489A"/>
    <w:rsid w:val="005048D6"/>
    <w:rsid w:val="00504A9F"/>
    <w:rsid w:val="00504ADE"/>
    <w:rsid w:val="00504B06"/>
    <w:rsid w:val="00504CB3"/>
    <w:rsid w:val="00504DD9"/>
    <w:rsid w:val="00504E3D"/>
    <w:rsid w:val="00504E69"/>
    <w:rsid w:val="00504E70"/>
    <w:rsid w:val="00504F03"/>
    <w:rsid w:val="00504F34"/>
    <w:rsid w:val="00504F6B"/>
    <w:rsid w:val="00504FBE"/>
    <w:rsid w:val="005052D5"/>
    <w:rsid w:val="0050547D"/>
    <w:rsid w:val="00505596"/>
    <w:rsid w:val="0050562B"/>
    <w:rsid w:val="00505B2A"/>
    <w:rsid w:val="00505D9F"/>
    <w:rsid w:val="00505E61"/>
    <w:rsid w:val="00505FDA"/>
    <w:rsid w:val="005060C5"/>
    <w:rsid w:val="0050622D"/>
    <w:rsid w:val="005062CA"/>
    <w:rsid w:val="00506368"/>
    <w:rsid w:val="00506415"/>
    <w:rsid w:val="00506550"/>
    <w:rsid w:val="00506852"/>
    <w:rsid w:val="00506D86"/>
    <w:rsid w:val="00506DA2"/>
    <w:rsid w:val="00507299"/>
    <w:rsid w:val="005072D6"/>
    <w:rsid w:val="0050733F"/>
    <w:rsid w:val="0050735B"/>
    <w:rsid w:val="0050766A"/>
    <w:rsid w:val="005076FE"/>
    <w:rsid w:val="005078CE"/>
    <w:rsid w:val="00507DA0"/>
    <w:rsid w:val="00507F03"/>
    <w:rsid w:val="00510551"/>
    <w:rsid w:val="0051060B"/>
    <w:rsid w:val="00510794"/>
    <w:rsid w:val="005109FA"/>
    <w:rsid w:val="00511232"/>
    <w:rsid w:val="0051136F"/>
    <w:rsid w:val="0051162B"/>
    <w:rsid w:val="0051183E"/>
    <w:rsid w:val="00511B93"/>
    <w:rsid w:val="00511D5C"/>
    <w:rsid w:val="00511D6A"/>
    <w:rsid w:val="0051235B"/>
    <w:rsid w:val="005123ED"/>
    <w:rsid w:val="005125B3"/>
    <w:rsid w:val="00512A81"/>
    <w:rsid w:val="005130FE"/>
    <w:rsid w:val="005132A7"/>
    <w:rsid w:val="0051330C"/>
    <w:rsid w:val="005133B7"/>
    <w:rsid w:val="005133DC"/>
    <w:rsid w:val="00513451"/>
    <w:rsid w:val="00513773"/>
    <w:rsid w:val="00513AFD"/>
    <w:rsid w:val="00513D84"/>
    <w:rsid w:val="00513DA8"/>
    <w:rsid w:val="00513F57"/>
    <w:rsid w:val="00513F70"/>
    <w:rsid w:val="005140C5"/>
    <w:rsid w:val="005142B2"/>
    <w:rsid w:val="00514506"/>
    <w:rsid w:val="005147B9"/>
    <w:rsid w:val="00514D6B"/>
    <w:rsid w:val="00514FA3"/>
    <w:rsid w:val="00514FED"/>
    <w:rsid w:val="005151C6"/>
    <w:rsid w:val="005156EE"/>
    <w:rsid w:val="005156FF"/>
    <w:rsid w:val="00515D40"/>
    <w:rsid w:val="0051629F"/>
    <w:rsid w:val="005166F5"/>
    <w:rsid w:val="005168CF"/>
    <w:rsid w:val="005172CD"/>
    <w:rsid w:val="00517339"/>
    <w:rsid w:val="005174F5"/>
    <w:rsid w:val="00517915"/>
    <w:rsid w:val="00517954"/>
    <w:rsid w:val="00517C22"/>
    <w:rsid w:val="00517DD6"/>
    <w:rsid w:val="00517E94"/>
    <w:rsid w:val="00520315"/>
    <w:rsid w:val="005204E8"/>
    <w:rsid w:val="005206FD"/>
    <w:rsid w:val="00520704"/>
    <w:rsid w:val="00520AB5"/>
    <w:rsid w:val="00520C55"/>
    <w:rsid w:val="00520C71"/>
    <w:rsid w:val="00520EAB"/>
    <w:rsid w:val="00521299"/>
    <w:rsid w:val="0052155E"/>
    <w:rsid w:val="005216BC"/>
    <w:rsid w:val="00521951"/>
    <w:rsid w:val="005219ED"/>
    <w:rsid w:val="00521A50"/>
    <w:rsid w:val="00521D2C"/>
    <w:rsid w:val="00521EE7"/>
    <w:rsid w:val="00521F5F"/>
    <w:rsid w:val="00522083"/>
    <w:rsid w:val="00522340"/>
    <w:rsid w:val="005227B6"/>
    <w:rsid w:val="00522DB5"/>
    <w:rsid w:val="0052322C"/>
    <w:rsid w:val="005234B8"/>
    <w:rsid w:val="0052357A"/>
    <w:rsid w:val="005235DF"/>
    <w:rsid w:val="00523649"/>
    <w:rsid w:val="005239FF"/>
    <w:rsid w:val="00523CFA"/>
    <w:rsid w:val="00523EC4"/>
    <w:rsid w:val="00524246"/>
    <w:rsid w:val="00524B4D"/>
    <w:rsid w:val="00524B98"/>
    <w:rsid w:val="00524CB2"/>
    <w:rsid w:val="00524D4F"/>
    <w:rsid w:val="00524DAE"/>
    <w:rsid w:val="00525019"/>
    <w:rsid w:val="00525063"/>
    <w:rsid w:val="00525217"/>
    <w:rsid w:val="0052521D"/>
    <w:rsid w:val="00525278"/>
    <w:rsid w:val="0052527A"/>
    <w:rsid w:val="00525339"/>
    <w:rsid w:val="005254C9"/>
    <w:rsid w:val="005255CF"/>
    <w:rsid w:val="00525BA9"/>
    <w:rsid w:val="00525DF3"/>
    <w:rsid w:val="0052611E"/>
    <w:rsid w:val="00526358"/>
    <w:rsid w:val="005265F0"/>
    <w:rsid w:val="00526723"/>
    <w:rsid w:val="00526917"/>
    <w:rsid w:val="005269E9"/>
    <w:rsid w:val="00526B6F"/>
    <w:rsid w:val="00526E5C"/>
    <w:rsid w:val="00526F1A"/>
    <w:rsid w:val="00527516"/>
    <w:rsid w:val="00527BCA"/>
    <w:rsid w:val="00527DEA"/>
    <w:rsid w:val="005300FA"/>
    <w:rsid w:val="00530119"/>
    <w:rsid w:val="0053029D"/>
    <w:rsid w:val="0053035C"/>
    <w:rsid w:val="0053046F"/>
    <w:rsid w:val="005304AD"/>
    <w:rsid w:val="005304C5"/>
    <w:rsid w:val="0053064B"/>
    <w:rsid w:val="005307BF"/>
    <w:rsid w:val="0053084B"/>
    <w:rsid w:val="0053086F"/>
    <w:rsid w:val="00530977"/>
    <w:rsid w:val="00530B3D"/>
    <w:rsid w:val="00531385"/>
    <w:rsid w:val="0053142B"/>
    <w:rsid w:val="005314A5"/>
    <w:rsid w:val="005317C9"/>
    <w:rsid w:val="005317CA"/>
    <w:rsid w:val="005319B5"/>
    <w:rsid w:val="00531C74"/>
    <w:rsid w:val="00531CBB"/>
    <w:rsid w:val="00531D35"/>
    <w:rsid w:val="00531D68"/>
    <w:rsid w:val="00531E07"/>
    <w:rsid w:val="00531E5D"/>
    <w:rsid w:val="00531E5E"/>
    <w:rsid w:val="0053244C"/>
    <w:rsid w:val="0053278A"/>
    <w:rsid w:val="0053278C"/>
    <w:rsid w:val="0053281D"/>
    <w:rsid w:val="00532D9C"/>
    <w:rsid w:val="00532DEE"/>
    <w:rsid w:val="00532E5A"/>
    <w:rsid w:val="00532E7E"/>
    <w:rsid w:val="00533553"/>
    <w:rsid w:val="0053395E"/>
    <w:rsid w:val="00534251"/>
    <w:rsid w:val="0053438E"/>
    <w:rsid w:val="005343DA"/>
    <w:rsid w:val="005345C0"/>
    <w:rsid w:val="00534774"/>
    <w:rsid w:val="00534F54"/>
    <w:rsid w:val="005351EE"/>
    <w:rsid w:val="005352E7"/>
    <w:rsid w:val="00535493"/>
    <w:rsid w:val="00535636"/>
    <w:rsid w:val="00535696"/>
    <w:rsid w:val="00535827"/>
    <w:rsid w:val="005358DC"/>
    <w:rsid w:val="00535FE3"/>
    <w:rsid w:val="0053607E"/>
    <w:rsid w:val="0053617F"/>
    <w:rsid w:val="005361E5"/>
    <w:rsid w:val="005363FD"/>
    <w:rsid w:val="0053648B"/>
    <w:rsid w:val="005369A2"/>
    <w:rsid w:val="00536C01"/>
    <w:rsid w:val="0053704A"/>
    <w:rsid w:val="005370EE"/>
    <w:rsid w:val="0053722B"/>
    <w:rsid w:val="0053725D"/>
    <w:rsid w:val="00537400"/>
    <w:rsid w:val="00537509"/>
    <w:rsid w:val="005376E4"/>
    <w:rsid w:val="005379CC"/>
    <w:rsid w:val="00537C36"/>
    <w:rsid w:val="00537E68"/>
    <w:rsid w:val="005403FE"/>
    <w:rsid w:val="005408A4"/>
    <w:rsid w:val="00540914"/>
    <w:rsid w:val="00540988"/>
    <w:rsid w:val="00541243"/>
    <w:rsid w:val="0054125D"/>
    <w:rsid w:val="005412B2"/>
    <w:rsid w:val="005413D7"/>
    <w:rsid w:val="0054150A"/>
    <w:rsid w:val="00541539"/>
    <w:rsid w:val="005417A9"/>
    <w:rsid w:val="0054187C"/>
    <w:rsid w:val="00541C8E"/>
    <w:rsid w:val="00541FD6"/>
    <w:rsid w:val="00542240"/>
    <w:rsid w:val="00542321"/>
    <w:rsid w:val="005425FE"/>
    <w:rsid w:val="00542829"/>
    <w:rsid w:val="005428EA"/>
    <w:rsid w:val="00542D66"/>
    <w:rsid w:val="00543179"/>
    <w:rsid w:val="005432AD"/>
    <w:rsid w:val="00543355"/>
    <w:rsid w:val="00543361"/>
    <w:rsid w:val="005434FC"/>
    <w:rsid w:val="00543597"/>
    <w:rsid w:val="0054371F"/>
    <w:rsid w:val="00543967"/>
    <w:rsid w:val="00543E56"/>
    <w:rsid w:val="00543E5E"/>
    <w:rsid w:val="00543E78"/>
    <w:rsid w:val="00543EC7"/>
    <w:rsid w:val="005441D8"/>
    <w:rsid w:val="005441FA"/>
    <w:rsid w:val="005446E5"/>
    <w:rsid w:val="00544799"/>
    <w:rsid w:val="00544851"/>
    <w:rsid w:val="005448FC"/>
    <w:rsid w:val="00544D58"/>
    <w:rsid w:val="00544DC3"/>
    <w:rsid w:val="00544EB2"/>
    <w:rsid w:val="00544F08"/>
    <w:rsid w:val="00544F33"/>
    <w:rsid w:val="00545170"/>
    <w:rsid w:val="00545336"/>
    <w:rsid w:val="005454DD"/>
    <w:rsid w:val="0054571A"/>
    <w:rsid w:val="00545864"/>
    <w:rsid w:val="00545876"/>
    <w:rsid w:val="005458FB"/>
    <w:rsid w:val="00545E5A"/>
    <w:rsid w:val="00545EDF"/>
    <w:rsid w:val="00546029"/>
    <w:rsid w:val="005462B5"/>
    <w:rsid w:val="005462F0"/>
    <w:rsid w:val="005464A9"/>
    <w:rsid w:val="005464B3"/>
    <w:rsid w:val="00546A0E"/>
    <w:rsid w:val="00546DB6"/>
    <w:rsid w:val="00546DEF"/>
    <w:rsid w:val="00547026"/>
    <w:rsid w:val="0054706F"/>
    <w:rsid w:val="0054708D"/>
    <w:rsid w:val="00547452"/>
    <w:rsid w:val="00547453"/>
    <w:rsid w:val="005475DF"/>
    <w:rsid w:val="0054774B"/>
    <w:rsid w:val="0054777C"/>
    <w:rsid w:val="005477FA"/>
    <w:rsid w:val="0054786C"/>
    <w:rsid w:val="00547B8D"/>
    <w:rsid w:val="00547C4F"/>
    <w:rsid w:val="00547C96"/>
    <w:rsid w:val="00547F1E"/>
    <w:rsid w:val="005501B2"/>
    <w:rsid w:val="005504CE"/>
    <w:rsid w:val="00550514"/>
    <w:rsid w:val="0055085B"/>
    <w:rsid w:val="0055092E"/>
    <w:rsid w:val="00550B12"/>
    <w:rsid w:val="00550D28"/>
    <w:rsid w:val="00550E9A"/>
    <w:rsid w:val="00551077"/>
    <w:rsid w:val="005511C3"/>
    <w:rsid w:val="0055141C"/>
    <w:rsid w:val="005515DC"/>
    <w:rsid w:val="00551668"/>
    <w:rsid w:val="0055166C"/>
    <w:rsid w:val="00551690"/>
    <w:rsid w:val="00551766"/>
    <w:rsid w:val="00551833"/>
    <w:rsid w:val="005519A1"/>
    <w:rsid w:val="00551C59"/>
    <w:rsid w:val="00551D13"/>
    <w:rsid w:val="00551D30"/>
    <w:rsid w:val="00551E3F"/>
    <w:rsid w:val="005524A0"/>
    <w:rsid w:val="0055250B"/>
    <w:rsid w:val="00552A19"/>
    <w:rsid w:val="00552B90"/>
    <w:rsid w:val="00552C3C"/>
    <w:rsid w:val="00552CC2"/>
    <w:rsid w:val="00552EDC"/>
    <w:rsid w:val="00552F1A"/>
    <w:rsid w:val="0055302B"/>
    <w:rsid w:val="00553032"/>
    <w:rsid w:val="00553197"/>
    <w:rsid w:val="00553218"/>
    <w:rsid w:val="00553363"/>
    <w:rsid w:val="00553414"/>
    <w:rsid w:val="00553441"/>
    <w:rsid w:val="00553448"/>
    <w:rsid w:val="00553751"/>
    <w:rsid w:val="00553ADE"/>
    <w:rsid w:val="00553C0A"/>
    <w:rsid w:val="00553DFE"/>
    <w:rsid w:val="00553E07"/>
    <w:rsid w:val="0055404E"/>
    <w:rsid w:val="005541E5"/>
    <w:rsid w:val="0055461E"/>
    <w:rsid w:val="0055461F"/>
    <w:rsid w:val="00554AAC"/>
    <w:rsid w:val="00554DCA"/>
    <w:rsid w:val="005550C0"/>
    <w:rsid w:val="0055527A"/>
    <w:rsid w:val="005553A1"/>
    <w:rsid w:val="0055549A"/>
    <w:rsid w:val="005555B7"/>
    <w:rsid w:val="0055582F"/>
    <w:rsid w:val="0055594C"/>
    <w:rsid w:val="00555984"/>
    <w:rsid w:val="00555A40"/>
    <w:rsid w:val="00555EBB"/>
    <w:rsid w:val="00556057"/>
    <w:rsid w:val="00556101"/>
    <w:rsid w:val="0055648F"/>
    <w:rsid w:val="005564E0"/>
    <w:rsid w:val="005567F4"/>
    <w:rsid w:val="00556B72"/>
    <w:rsid w:val="00556CF1"/>
    <w:rsid w:val="00556E1C"/>
    <w:rsid w:val="00556FE5"/>
    <w:rsid w:val="0055711A"/>
    <w:rsid w:val="005576BA"/>
    <w:rsid w:val="00557932"/>
    <w:rsid w:val="00557D67"/>
    <w:rsid w:val="00557DC3"/>
    <w:rsid w:val="0056014A"/>
    <w:rsid w:val="0056023E"/>
    <w:rsid w:val="00560548"/>
    <w:rsid w:val="0056092C"/>
    <w:rsid w:val="0056095B"/>
    <w:rsid w:val="00560F31"/>
    <w:rsid w:val="00561137"/>
    <w:rsid w:val="0056118D"/>
    <w:rsid w:val="005613D8"/>
    <w:rsid w:val="005616CB"/>
    <w:rsid w:val="00561878"/>
    <w:rsid w:val="00561FD2"/>
    <w:rsid w:val="0056211F"/>
    <w:rsid w:val="005621FD"/>
    <w:rsid w:val="00562206"/>
    <w:rsid w:val="00562238"/>
    <w:rsid w:val="005624FF"/>
    <w:rsid w:val="005627D6"/>
    <w:rsid w:val="005630EC"/>
    <w:rsid w:val="005631ED"/>
    <w:rsid w:val="00563224"/>
    <w:rsid w:val="0056322A"/>
    <w:rsid w:val="005635AD"/>
    <w:rsid w:val="005638B6"/>
    <w:rsid w:val="00563951"/>
    <w:rsid w:val="00563C36"/>
    <w:rsid w:val="00563C7B"/>
    <w:rsid w:val="00563DDC"/>
    <w:rsid w:val="00563DE9"/>
    <w:rsid w:val="00563F04"/>
    <w:rsid w:val="00563F5F"/>
    <w:rsid w:val="00564132"/>
    <w:rsid w:val="00564177"/>
    <w:rsid w:val="00564216"/>
    <w:rsid w:val="00564220"/>
    <w:rsid w:val="00564316"/>
    <w:rsid w:val="005643D6"/>
    <w:rsid w:val="005643E5"/>
    <w:rsid w:val="005644ED"/>
    <w:rsid w:val="00564842"/>
    <w:rsid w:val="005649B4"/>
    <w:rsid w:val="00564CCF"/>
    <w:rsid w:val="00564F3C"/>
    <w:rsid w:val="00565008"/>
    <w:rsid w:val="005651BB"/>
    <w:rsid w:val="005652E6"/>
    <w:rsid w:val="00565436"/>
    <w:rsid w:val="005656BE"/>
    <w:rsid w:val="005658AA"/>
    <w:rsid w:val="0056597C"/>
    <w:rsid w:val="00565AC3"/>
    <w:rsid w:val="00565C4C"/>
    <w:rsid w:val="00565F7A"/>
    <w:rsid w:val="00566402"/>
    <w:rsid w:val="005667BA"/>
    <w:rsid w:val="00566A37"/>
    <w:rsid w:val="0056722F"/>
    <w:rsid w:val="0056742B"/>
    <w:rsid w:val="005674E6"/>
    <w:rsid w:val="00567B07"/>
    <w:rsid w:val="00567C71"/>
    <w:rsid w:val="00567D0E"/>
    <w:rsid w:val="00567DAC"/>
    <w:rsid w:val="00567DBA"/>
    <w:rsid w:val="00567DFD"/>
    <w:rsid w:val="00570123"/>
    <w:rsid w:val="00570145"/>
    <w:rsid w:val="0057022A"/>
    <w:rsid w:val="005703A0"/>
    <w:rsid w:val="005704F8"/>
    <w:rsid w:val="00570849"/>
    <w:rsid w:val="005708A2"/>
    <w:rsid w:val="00570BB4"/>
    <w:rsid w:val="00571092"/>
    <w:rsid w:val="0057117F"/>
    <w:rsid w:val="00571516"/>
    <w:rsid w:val="00571630"/>
    <w:rsid w:val="00571677"/>
    <w:rsid w:val="00571881"/>
    <w:rsid w:val="00571B7E"/>
    <w:rsid w:val="0057214C"/>
    <w:rsid w:val="005722B9"/>
    <w:rsid w:val="005722F6"/>
    <w:rsid w:val="0057238E"/>
    <w:rsid w:val="0057238F"/>
    <w:rsid w:val="005723DA"/>
    <w:rsid w:val="00572977"/>
    <w:rsid w:val="00572AFF"/>
    <w:rsid w:val="00572BA4"/>
    <w:rsid w:val="00572C69"/>
    <w:rsid w:val="00572F76"/>
    <w:rsid w:val="005731E0"/>
    <w:rsid w:val="005732A8"/>
    <w:rsid w:val="00573308"/>
    <w:rsid w:val="00573360"/>
    <w:rsid w:val="005733A7"/>
    <w:rsid w:val="00573614"/>
    <w:rsid w:val="0057364B"/>
    <w:rsid w:val="00573996"/>
    <w:rsid w:val="005740A6"/>
    <w:rsid w:val="0057423B"/>
    <w:rsid w:val="005743C1"/>
    <w:rsid w:val="005747FB"/>
    <w:rsid w:val="0057499E"/>
    <w:rsid w:val="00574FBF"/>
    <w:rsid w:val="00575074"/>
    <w:rsid w:val="00575211"/>
    <w:rsid w:val="0057539E"/>
    <w:rsid w:val="00575454"/>
    <w:rsid w:val="00575682"/>
    <w:rsid w:val="00575706"/>
    <w:rsid w:val="005757E6"/>
    <w:rsid w:val="0057585F"/>
    <w:rsid w:val="00575A1C"/>
    <w:rsid w:val="00575BE9"/>
    <w:rsid w:val="00575CE1"/>
    <w:rsid w:val="00576517"/>
    <w:rsid w:val="00576551"/>
    <w:rsid w:val="00576973"/>
    <w:rsid w:val="00576D8A"/>
    <w:rsid w:val="00577004"/>
    <w:rsid w:val="005770B5"/>
    <w:rsid w:val="005772B1"/>
    <w:rsid w:val="0057730A"/>
    <w:rsid w:val="005773BF"/>
    <w:rsid w:val="00577C49"/>
    <w:rsid w:val="00577D1B"/>
    <w:rsid w:val="00577E34"/>
    <w:rsid w:val="00577E7E"/>
    <w:rsid w:val="0058020A"/>
    <w:rsid w:val="005803BC"/>
    <w:rsid w:val="005804F6"/>
    <w:rsid w:val="00580CE4"/>
    <w:rsid w:val="00580E3C"/>
    <w:rsid w:val="00581395"/>
    <w:rsid w:val="00581459"/>
    <w:rsid w:val="005817D7"/>
    <w:rsid w:val="005817F8"/>
    <w:rsid w:val="00581889"/>
    <w:rsid w:val="00581C25"/>
    <w:rsid w:val="00581EB0"/>
    <w:rsid w:val="00581FFA"/>
    <w:rsid w:val="00582052"/>
    <w:rsid w:val="0058244D"/>
    <w:rsid w:val="0058254A"/>
    <w:rsid w:val="005825B4"/>
    <w:rsid w:val="005826E5"/>
    <w:rsid w:val="00582E88"/>
    <w:rsid w:val="00582EED"/>
    <w:rsid w:val="00583123"/>
    <w:rsid w:val="005831B5"/>
    <w:rsid w:val="0058344C"/>
    <w:rsid w:val="00583577"/>
    <w:rsid w:val="005835A2"/>
    <w:rsid w:val="0058381A"/>
    <w:rsid w:val="00583879"/>
    <w:rsid w:val="00583C05"/>
    <w:rsid w:val="00583D95"/>
    <w:rsid w:val="00583EDE"/>
    <w:rsid w:val="00583F0C"/>
    <w:rsid w:val="00583F3C"/>
    <w:rsid w:val="00584449"/>
    <w:rsid w:val="00584BE7"/>
    <w:rsid w:val="005853F1"/>
    <w:rsid w:val="0058572C"/>
    <w:rsid w:val="00585732"/>
    <w:rsid w:val="005857EC"/>
    <w:rsid w:val="005859B2"/>
    <w:rsid w:val="00585B7F"/>
    <w:rsid w:val="00585B94"/>
    <w:rsid w:val="0058603F"/>
    <w:rsid w:val="005861A3"/>
    <w:rsid w:val="00586585"/>
    <w:rsid w:val="00586616"/>
    <w:rsid w:val="0058699D"/>
    <w:rsid w:val="00586D24"/>
    <w:rsid w:val="00586E11"/>
    <w:rsid w:val="0058716C"/>
    <w:rsid w:val="00587211"/>
    <w:rsid w:val="00587468"/>
    <w:rsid w:val="005875A9"/>
    <w:rsid w:val="005877AA"/>
    <w:rsid w:val="00587873"/>
    <w:rsid w:val="005879BB"/>
    <w:rsid w:val="00587A9E"/>
    <w:rsid w:val="00587AA3"/>
    <w:rsid w:val="00587B69"/>
    <w:rsid w:val="00587FAB"/>
    <w:rsid w:val="005904F0"/>
    <w:rsid w:val="00591118"/>
    <w:rsid w:val="00591180"/>
    <w:rsid w:val="005911DB"/>
    <w:rsid w:val="00591751"/>
    <w:rsid w:val="005917B7"/>
    <w:rsid w:val="005919D8"/>
    <w:rsid w:val="005919E7"/>
    <w:rsid w:val="00591B66"/>
    <w:rsid w:val="00591C95"/>
    <w:rsid w:val="00592A3E"/>
    <w:rsid w:val="00592C01"/>
    <w:rsid w:val="00592DA8"/>
    <w:rsid w:val="0059305C"/>
    <w:rsid w:val="00593332"/>
    <w:rsid w:val="0059363F"/>
    <w:rsid w:val="0059364A"/>
    <w:rsid w:val="005936A1"/>
    <w:rsid w:val="0059372C"/>
    <w:rsid w:val="00593A17"/>
    <w:rsid w:val="00593C69"/>
    <w:rsid w:val="00593C89"/>
    <w:rsid w:val="00593D0A"/>
    <w:rsid w:val="00593D21"/>
    <w:rsid w:val="00594007"/>
    <w:rsid w:val="00594054"/>
    <w:rsid w:val="00594091"/>
    <w:rsid w:val="005940BF"/>
    <w:rsid w:val="00594485"/>
    <w:rsid w:val="0059453E"/>
    <w:rsid w:val="0059471E"/>
    <w:rsid w:val="00594741"/>
    <w:rsid w:val="00594755"/>
    <w:rsid w:val="00594CBD"/>
    <w:rsid w:val="00595010"/>
    <w:rsid w:val="0059505A"/>
    <w:rsid w:val="00595182"/>
    <w:rsid w:val="0059524E"/>
    <w:rsid w:val="0059569F"/>
    <w:rsid w:val="00595777"/>
    <w:rsid w:val="005957FD"/>
    <w:rsid w:val="005958CF"/>
    <w:rsid w:val="005959AB"/>
    <w:rsid w:val="00595ABC"/>
    <w:rsid w:val="0059603A"/>
    <w:rsid w:val="005960E1"/>
    <w:rsid w:val="00596565"/>
    <w:rsid w:val="00596820"/>
    <w:rsid w:val="005968AA"/>
    <w:rsid w:val="005969D5"/>
    <w:rsid w:val="00596BDF"/>
    <w:rsid w:val="00596FB7"/>
    <w:rsid w:val="0059709D"/>
    <w:rsid w:val="00597878"/>
    <w:rsid w:val="005979A4"/>
    <w:rsid w:val="00597B2B"/>
    <w:rsid w:val="00597B70"/>
    <w:rsid w:val="00597D1C"/>
    <w:rsid w:val="00597F12"/>
    <w:rsid w:val="00597FE4"/>
    <w:rsid w:val="005A0407"/>
    <w:rsid w:val="005A0590"/>
    <w:rsid w:val="005A06F2"/>
    <w:rsid w:val="005A0AB0"/>
    <w:rsid w:val="005A0DB9"/>
    <w:rsid w:val="005A0E85"/>
    <w:rsid w:val="005A0F0B"/>
    <w:rsid w:val="005A0F53"/>
    <w:rsid w:val="005A120E"/>
    <w:rsid w:val="005A1560"/>
    <w:rsid w:val="005A15F4"/>
    <w:rsid w:val="005A19F6"/>
    <w:rsid w:val="005A1C13"/>
    <w:rsid w:val="005A1D4B"/>
    <w:rsid w:val="005A20BA"/>
    <w:rsid w:val="005A2100"/>
    <w:rsid w:val="005A212E"/>
    <w:rsid w:val="005A222C"/>
    <w:rsid w:val="005A23EC"/>
    <w:rsid w:val="005A25FD"/>
    <w:rsid w:val="005A270E"/>
    <w:rsid w:val="005A2BC6"/>
    <w:rsid w:val="005A2D4D"/>
    <w:rsid w:val="005A2D7D"/>
    <w:rsid w:val="005A3374"/>
    <w:rsid w:val="005A34DA"/>
    <w:rsid w:val="005A366C"/>
    <w:rsid w:val="005A3696"/>
    <w:rsid w:val="005A36F1"/>
    <w:rsid w:val="005A3CE6"/>
    <w:rsid w:val="005A3D51"/>
    <w:rsid w:val="005A3DAF"/>
    <w:rsid w:val="005A3E2D"/>
    <w:rsid w:val="005A4153"/>
    <w:rsid w:val="005A433B"/>
    <w:rsid w:val="005A434D"/>
    <w:rsid w:val="005A4862"/>
    <w:rsid w:val="005A4A77"/>
    <w:rsid w:val="005A4B65"/>
    <w:rsid w:val="005A4D70"/>
    <w:rsid w:val="005A4F54"/>
    <w:rsid w:val="005A50E1"/>
    <w:rsid w:val="005A52F1"/>
    <w:rsid w:val="005A55BF"/>
    <w:rsid w:val="005A5684"/>
    <w:rsid w:val="005A57E1"/>
    <w:rsid w:val="005A5C91"/>
    <w:rsid w:val="005A5CC9"/>
    <w:rsid w:val="005A5F6B"/>
    <w:rsid w:val="005A62C5"/>
    <w:rsid w:val="005A64B0"/>
    <w:rsid w:val="005A65B7"/>
    <w:rsid w:val="005A67F6"/>
    <w:rsid w:val="005A6808"/>
    <w:rsid w:val="005A6A11"/>
    <w:rsid w:val="005A6C0C"/>
    <w:rsid w:val="005A6EDD"/>
    <w:rsid w:val="005A730F"/>
    <w:rsid w:val="005A73E9"/>
    <w:rsid w:val="005A74CB"/>
    <w:rsid w:val="005A7CD1"/>
    <w:rsid w:val="005A7FD4"/>
    <w:rsid w:val="005A7FE9"/>
    <w:rsid w:val="005B0292"/>
    <w:rsid w:val="005B0346"/>
    <w:rsid w:val="005B034B"/>
    <w:rsid w:val="005B0693"/>
    <w:rsid w:val="005B06BE"/>
    <w:rsid w:val="005B06D5"/>
    <w:rsid w:val="005B07C2"/>
    <w:rsid w:val="005B087A"/>
    <w:rsid w:val="005B0A96"/>
    <w:rsid w:val="005B0CEC"/>
    <w:rsid w:val="005B0D14"/>
    <w:rsid w:val="005B0E2E"/>
    <w:rsid w:val="005B0EF0"/>
    <w:rsid w:val="005B1082"/>
    <w:rsid w:val="005B1402"/>
    <w:rsid w:val="005B16FF"/>
    <w:rsid w:val="005B19A8"/>
    <w:rsid w:val="005B1A3C"/>
    <w:rsid w:val="005B1ED1"/>
    <w:rsid w:val="005B2742"/>
    <w:rsid w:val="005B275A"/>
    <w:rsid w:val="005B328F"/>
    <w:rsid w:val="005B3338"/>
    <w:rsid w:val="005B3611"/>
    <w:rsid w:val="005B3927"/>
    <w:rsid w:val="005B3B51"/>
    <w:rsid w:val="005B3BD9"/>
    <w:rsid w:val="005B3E27"/>
    <w:rsid w:val="005B3EBD"/>
    <w:rsid w:val="005B4089"/>
    <w:rsid w:val="005B4290"/>
    <w:rsid w:val="005B4454"/>
    <w:rsid w:val="005B4693"/>
    <w:rsid w:val="005B47BC"/>
    <w:rsid w:val="005B4BD7"/>
    <w:rsid w:val="005B4CE8"/>
    <w:rsid w:val="005B4FDB"/>
    <w:rsid w:val="005B5271"/>
    <w:rsid w:val="005B52A6"/>
    <w:rsid w:val="005B582C"/>
    <w:rsid w:val="005B5932"/>
    <w:rsid w:val="005B5A59"/>
    <w:rsid w:val="005B5DFE"/>
    <w:rsid w:val="005B6169"/>
    <w:rsid w:val="005B6377"/>
    <w:rsid w:val="005B651B"/>
    <w:rsid w:val="005B696F"/>
    <w:rsid w:val="005B6E25"/>
    <w:rsid w:val="005B6E2D"/>
    <w:rsid w:val="005B7190"/>
    <w:rsid w:val="005B7196"/>
    <w:rsid w:val="005B73BF"/>
    <w:rsid w:val="005B7540"/>
    <w:rsid w:val="005B75AC"/>
    <w:rsid w:val="005B7A52"/>
    <w:rsid w:val="005B7A9A"/>
    <w:rsid w:val="005B7B83"/>
    <w:rsid w:val="005B7EE6"/>
    <w:rsid w:val="005BA3A1"/>
    <w:rsid w:val="005C0130"/>
    <w:rsid w:val="005C01F4"/>
    <w:rsid w:val="005C03A9"/>
    <w:rsid w:val="005C0542"/>
    <w:rsid w:val="005C05E2"/>
    <w:rsid w:val="005C070D"/>
    <w:rsid w:val="005C09FA"/>
    <w:rsid w:val="005C0B65"/>
    <w:rsid w:val="005C0C8F"/>
    <w:rsid w:val="005C0EC5"/>
    <w:rsid w:val="005C1276"/>
    <w:rsid w:val="005C14D1"/>
    <w:rsid w:val="005C1765"/>
    <w:rsid w:val="005C1A5F"/>
    <w:rsid w:val="005C1BFA"/>
    <w:rsid w:val="005C1C6F"/>
    <w:rsid w:val="005C1F92"/>
    <w:rsid w:val="005C2002"/>
    <w:rsid w:val="005C2167"/>
    <w:rsid w:val="005C2337"/>
    <w:rsid w:val="005C24B2"/>
    <w:rsid w:val="005C24B9"/>
    <w:rsid w:val="005C2526"/>
    <w:rsid w:val="005C29FE"/>
    <w:rsid w:val="005C2A85"/>
    <w:rsid w:val="005C2ADF"/>
    <w:rsid w:val="005C2AE5"/>
    <w:rsid w:val="005C2C3C"/>
    <w:rsid w:val="005C2D07"/>
    <w:rsid w:val="005C2E6F"/>
    <w:rsid w:val="005C3659"/>
    <w:rsid w:val="005C3A4C"/>
    <w:rsid w:val="005C3D17"/>
    <w:rsid w:val="005C4048"/>
    <w:rsid w:val="005C4238"/>
    <w:rsid w:val="005C4334"/>
    <w:rsid w:val="005C4447"/>
    <w:rsid w:val="005C4660"/>
    <w:rsid w:val="005C47A3"/>
    <w:rsid w:val="005C4B37"/>
    <w:rsid w:val="005C4BC9"/>
    <w:rsid w:val="005C4C20"/>
    <w:rsid w:val="005C5229"/>
    <w:rsid w:val="005C528F"/>
    <w:rsid w:val="005C56F1"/>
    <w:rsid w:val="005C5C3C"/>
    <w:rsid w:val="005C5C9C"/>
    <w:rsid w:val="005C5E53"/>
    <w:rsid w:val="005C5ECA"/>
    <w:rsid w:val="005C6921"/>
    <w:rsid w:val="005C7064"/>
    <w:rsid w:val="005C7198"/>
    <w:rsid w:val="005C729D"/>
    <w:rsid w:val="005C73A5"/>
    <w:rsid w:val="005C7420"/>
    <w:rsid w:val="005C78F5"/>
    <w:rsid w:val="005C7BB2"/>
    <w:rsid w:val="005C7DC6"/>
    <w:rsid w:val="005D01FA"/>
    <w:rsid w:val="005D02CE"/>
    <w:rsid w:val="005D0305"/>
    <w:rsid w:val="005D04BF"/>
    <w:rsid w:val="005D0557"/>
    <w:rsid w:val="005D0676"/>
    <w:rsid w:val="005D0BDD"/>
    <w:rsid w:val="005D0C7E"/>
    <w:rsid w:val="005D0C97"/>
    <w:rsid w:val="005D0D5E"/>
    <w:rsid w:val="005D107B"/>
    <w:rsid w:val="005D115B"/>
    <w:rsid w:val="005D11AD"/>
    <w:rsid w:val="005D1296"/>
    <w:rsid w:val="005D14A6"/>
    <w:rsid w:val="005D1A32"/>
    <w:rsid w:val="005D1CCD"/>
    <w:rsid w:val="005D23BB"/>
    <w:rsid w:val="005D23E1"/>
    <w:rsid w:val="005D255C"/>
    <w:rsid w:val="005D291E"/>
    <w:rsid w:val="005D2939"/>
    <w:rsid w:val="005D2AEB"/>
    <w:rsid w:val="005D2C04"/>
    <w:rsid w:val="005D3078"/>
    <w:rsid w:val="005D3251"/>
    <w:rsid w:val="005D3288"/>
    <w:rsid w:val="005D3499"/>
    <w:rsid w:val="005D3502"/>
    <w:rsid w:val="005D371B"/>
    <w:rsid w:val="005D39EE"/>
    <w:rsid w:val="005D3BE7"/>
    <w:rsid w:val="005D3DA3"/>
    <w:rsid w:val="005D3E8A"/>
    <w:rsid w:val="005D3FDE"/>
    <w:rsid w:val="005D41EB"/>
    <w:rsid w:val="005D4233"/>
    <w:rsid w:val="005D4822"/>
    <w:rsid w:val="005D4973"/>
    <w:rsid w:val="005D4C71"/>
    <w:rsid w:val="005D4DB8"/>
    <w:rsid w:val="005D51AE"/>
    <w:rsid w:val="005D52F2"/>
    <w:rsid w:val="005D53D9"/>
    <w:rsid w:val="005D544B"/>
    <w:rsid w:val="005D5684"/>
    <w:rsid w:val="005D57C6"/>
    <w:rsid w:val="005D59BF"/>
    <w:rsid w:val="005D5D68"/>
    <w:rsid w:val="005D5E81"/>
    <w:rsid w:val="005D5E9E"/>
    <w:rsid w:val="005D5FC3"/>
    <w:rsid w:val="005D65A6"/>
    <w:rsid w:val="005D6B8B"/>
    <w:rsid w:val="005D6C82"/>
    <w:rsid w:val="005D6C86"/>
    <w:rsid w:val="005D6D1F"/>
    <w:rsid w:val="005D6EF0"/>
    <w:rsid w:val="005D6FAE"/>
    <w:rsid w:val="005D7793"/>
    <w:rsid w:val="005D7974"/>
    <w:rsid w:val="005D7AB4"/>
    <w:rsid w:val="005D7E79"/>
    <w:rsid w:val="005D7E85"/>
    <w:rsid w:val="005E004B"/>
    <w:rsid w:val="005E0061"/>
    <w:rsid w:val="005E0315"/>
    <w:rsid w:val="005E0471"/>
    <w:rsid w:val="005E0912"/>
    <w:rsid w:val="005E0950"/>
    <w:rsid w:val="005E0D30"/>
    <w:rsid w:val="005E117B"/>
    <w:rsid w:val="005E1330"/>
    <w:rsid w:val="005E13E7"/>
    <w:rsid w:val="005E141C"/>
    <w:rsid w:val="005E1468"/>
    <w:rsid w:val="005E191A"/>
    <w:rsid w:val="005E19F8"/>
    <w:rsid w:val="005E1B23"/>
    <w:rsid w:val="005E1C11"/>
    <w:rsid w:val="005E2307"/>
    <w:rsid w:val="005E262E"/>
    <w:rsid w:val="005E275C"/>
    <w:rsid w:val="005E283E"/>
    <w:rsid w:val="005E2DCF"/>
    <w:rsid w:val="005E2DE0"/>
    <w:rsid w:val="005E2EA3"/>
    <w:rsid w:val="005E2EBE"/>
    <w:rsid w:val="005E30E5"/>
    <w:rsid w:val="005E3783"/>
    <w:rsid w:val="005E37DB"/>
    <w:rsid w:val="005E3951"/>
    <w:rsid w:val="005E3D6C"/>
    <w:rsid w:val="005E42C5"/>
    <w:rsid w:val="005E45C2"/>
    <w:rsid w:val="005E4C9C"/>
    <w:rsid w:val="005E5010"/>
    <w:rsid w:val="005E528E"/>
    <w:rsid w:val="005E5461"/>
    <w:rsid w:val="005E5529"/>
    <w:rsid w:val="005E5730"/>
    <w:rsid w:val="005E5C27"/>
    <w:rsid w:val="005E5EC7"/>
    <w:rsid w:val="005E625D"/>
    <w:rsid w:val="005E634C"/>
    <w:rsid w:val="005E6525"/>
    <w:rsid w:val="005E65B6"/>
    <w:rsid w:val="005E664C"/>
    <w:rsid w:val="005E6B30"/>
    <w:rsid w:val="005E6BC7"/>
    <w:rsid w:val="005E6EDD"/>
    <w:rsid w:val="005E733B"/>
    <w:rsid w:val="005E735D"/>
    <w:rsid w:val="005E75DB"/>
    <w:rsid w:val="005E7CA7"/>
    <w:rsid w:val="005F01AE"/>
    <w:rsid w:val="005F047E"/>
    <w:rsid w:val="005F04CD"/>
    <w:rsid w:val="005F074D"/>
    <w:rsid w:val="005F07E1"/>
    <w:rsid w:val="005F0973"/>
    <w:rsid w:val="005F0A2A"/>
    <w:rsid w:val="005F0B37"/>
    <w:rsid w:val="005F0B9E"/>
    <w:rsid w:val="005F0C10"/>
    <w:rsid w:val="005F0D30"/>
    <w:rsid w:val="005F0D5D"/>
    <w:rsid w:val="005F10F3"/>
    <w:rsid w:val="005F1232"/>
    <w:rsid w:val="005F157F"/>
    <w:rsid w:val="005F1748"/>
    <w:rsid w:val="005F19D3"/>
    <w:rsid w:val="005F1A9E"/>
    <w:rsid w:val="005F1C3E"/>
    <w:rsid w:val="005F1E2D"/>
    <w:rsid w:val="005F1F11"/>
    <w:rsid w:val="005F200A"/>
    <w:rsid w:val="005F20C6"/>
    <w:rsid w:val="005F2223"/>
    <w:rsid w:val="005F2425"/>
    <w:rsid w:val="005F25E3"/>
    <w:rsid w:val="005F28E7"/>
    <w:rsid w:val="005F2A4A"/>
    <w:rsid w:val="005F2A74"/>
    <w:rsid w:val="005F2B60"/>
    <w:rsid w:val="005F2E05"/>
    <w:rsid w:val="005F312F"/>
    <w:rsid w:val="005F32FD"/>
    <w:rsid w:val="005F343A"/>
    <w:rsid w:val="005F35DF"/>
    <w:rsid w:val="005F3626"/>
    <w:rsid w:val="005F3A20"/>
    <w:rsid w:val="005F3A62"/>
    <w:rsid w:val="005F3A77"/>
    <w:rsid w:val="005F3BF9"/>
    <w:rsid w:val="005F3C4A"/>
    <w:rsid w:val="005F41BB"/>
    <w:rsid w:val="005F4310"/>
    <w:rsid w:val="005F43DB"/>
    <w:rsid w:val="005F4592"/>
    <w:rsid w:val="005F479E"/>
    <w:rsid w:val="005F48F0"/>
    <w:rsid w:val="005F4AEE"/>
    <w:rsid w:val="005F4BF3"/>
    <w:rsid w:val="005F4E9D"/>
    <w:rsid w:val="005F4FD3"/>
    <w:rsid w:val="005F5146"/>
    <w:rsid w:val="005F517B"/>
    <w:rsid w:val="005F5261"/>
    <w:rsid w:val="005F534C"/>
    <w:rsid w:val="005F547A"/>
    <w:rsid w:val="005F573A"/>
    <w:rsid w:val="005F5809"/>
    <w:rsid w:val="005F5A60"/>
    <w:rsid w:val="005F5CFA"/>
    <w:rsid w:val="005F5F4E"/>
    <w:rsid w:val="005F5F5E"/>
    <w:rsid w:val="005F603E"/>
    <w:rsid w:val="005F618E"/>
    <w:rsid w:val="005F6277"/>
    <w:rsid w:val="005F632E"/>
    <w:rsid w:val="005F63D0"/>
    <w:rsid w:val="005F6765"/>
    <w:rsid w:val="005F67EB"/>
    <w:rsid w:val="005F69E4"/>
    <w:rsid w:val="005F6F96"/>
    <w:rsid w:val="005F77AC"/>
    <w:rsid w:val="005F78A8"/>
    <w:rsid w:val="005F78D8"/>
    <w:rsid w:val="005F7ACE"/>
    <w:rsid w:val="005F7DB6"/>
    <w:rsid w:val="005F7DCD"/>
    <w:rsid w:val="006000FA"/>
    <w:rsid w:val="00600588"/>
    <w:rsid w:val="006007DF"/>
    <w:rsid w:val="006007F7"/>
    <w:rsid w:val="0060114C"/>
    <w:rsid w:val="0060168C"/>
    <w:rsid w:val="00601816"/>
    <w:rsid w:val="006019A6"/>
    <w:rsid w:val="00601A92"/>
    <w:rsid w:val="00601D9F"/>
    <w:rsid w:val="00601FC8"/>
    <w:rsid w:val="0060237A"/>
    <w:rsid w:val="006024A8"/>
    <w:rsid w:val="006025A0"/>
    <w:rsid w:val="00602977"/>
    <w:rsid w:val="00602BCF"/>
    <w:rsid w:val="00602D92"/>
    <w:rsid w:val="0060321A"/>
    <w:rsid w:val="00603361"/>
    <w:rsid w:val="0060349C"/>
    <w:rsid w:val="006034B9"/>
    <w:rsid w:val="00603B3B"/>
    <w:rsid w:val="00603C71"/>
    <w:rsid w:val="00603D0C"/>
    <w:rsid w:val="00604058"/>
    <w:rsid w:val="006040F6"/>
    <w:rsid w:val="00604158"/>
    <w:rsid w:val="0060415A"/>
    <w:rsid w:val="00604541"/>
    <w:rsid w:val="00604626"/>
    <w:rsid w:val="006047A2"/>
    <w:rsid w:val="006047CF"/>
    <w:rsid w:val="006048F3"/>
    <w:rsid w:val="00604989"/>
    <w:rsid w:val="006049F2"/>
    <w:rsid w:val="00604F6F"/>
    <w:rsid w:val="0060542F"/>
    <w:rsid w:val="00605534"/>
    <w:rsid w:val="0060555F"/>
    <w:rsid w:val="006055D1"/>
    <w:rsid w:val="00605693"/>
    <w:rsid w:val="0060588F"/>
    <w:rsid w:val="006058EA"/>
    <w:rsid w:val="00605D15"/>
    <w:rsid w:val="00605E79"/>
    <w:rsid w:val="00605EB7"/>
    <w:rsid w:val="00605F42"/>
    <w:rsid w:val="0060634A"/>
    <w:rsid w:val="006063F9"/>
    <w:rsid w:val="00606684"/>
    <w:rsid w:val="006066B3"/>
    <w:rsid w:val="00606BDC"/>
    <w:rsid w:val="006070CD"/>
    <w:rsid w:val="006070E2"/>
    <w:rsid w:val="0060714B"/>
    <w:rsid w:val="00607570"/>
    <w:rsid w:val="006075F7"/>
    <w:rsid w:val="00607926"/>
    <w:rsid w:val="00607A8C"/>
    <w:rsid w:val="00607BD0"/>
    <w:rsid w:val="00607D66"/>
    <w:rsid w:val="00607F72"/>
    <w:rsid w:val="00610153"/>
    <w:rsid w:val="00610212"/>
    <w:rsid w:val="0061025C"/>
    <w:rsid w:val="006102AE"/>
    <w:rsid w:val="0061041C"/>
    <w:rsid w:val="0061093C"/>
    <w:rsid w:val="00610A8C"/>
    <w:rsid w:val="00610EA9"/>
    <w:rsid w:val="0061102A"/>
    <w:rsid w:val="006110CE"/>
    <w:rsid w:val="00611203"/>
    <w:rsid w:val="006112F8"/>
    <w:rsid w:val="0061156C"/>
    <w:rsid w:val="0061183A"/>
    <w:rsid w:val="00611A40"/>
    <w:rsid w:val="00611C54"/>
    <w:rsid w:val="00611D11"/>
    <w:rsid w:val="00611E11"/>
    <w:rsid w:val="00611E65"/>
    <w:rsid w:val="00611F39"/>
    <w:rsid w:val="0061202F"/>
    <w:rsid w:val="0061206A"/>
    <w:rsid w:val="006120E2"/>
    <w:rsid w:val="00612260"/>
    <w:rsid w:val="0061254E"/>
    <w:rsid w:val="00612739"/>
    <w:rsid w:val="00612A21"/>
    <w:rsid w:val="00612A36"/>
    <w:rsid w:val="00612A3A"/>
    <w:rsid w:val="00612CB6"/>
    <w:rsid w:val="00612E7E"/>
    <w:rsid w:val="00612EF0"/>
    <w:rsid w:val="00612FAB"/>
    <w:rsid w:val="0061302C"/>
    <w:rsid w:val="0061324B"/>
    <w:rsid w:val="006132A2"/>
    <w:rsid w:val="006136C0"/>
    <w:rsid w:val="00613992"/>
    <w:rsid w:val="00613ACA"/>
    <w:rsid w:val="00613B2D"/>
    <w:rsid w:val="00613BB7"/>
    <w:rsid w:val="00613FE6"/>
    <w:rsid w:val="006143F8"/>
    <w:rsid w:val="006146C9"/>
    <w:rsid w:val="0061477A"/>
    <w:rsid w:val="00614D70"/>
    <w:rsid w:val="006152DD"/>
    <w:rsid w:val="00615B2E"/>
    <w:rsid w:val="00615B68"/>
    <w:rsid w:val="00615C1B"/>
    <w:rsid w:val="00615E17"/>
    <w:rsid w:val="00615E19"/>
    <w:rsid w:val="00615E36"/>
    <w:rsid w:val="00615F97"/>
    <w:rsid w:val="00615FAD"/>
    <w:rsid w:val="00616347"/>
    <w:rsid w:val="00616379"/>
    <w:rsid w:val="00616403"/>
    <w:rsid w:val="00616458"/>
    <w:rsid w:val="006169A9"/>
    <w:rsid w:val="00616AC3"/>
    <w:rsid w:val="00616B5E"/>
    <w:rsid w:val="00616C72"/>
    <w:rsid w:val="00616EDA"/>
    <w:rsid w:val="006174A7"/>
    <w:rsid w:val="0061751E"/>
    <w:rsid w:val="006177A4"/>
    <w:rsid w:val="006177E8"/>
    <w:rsid w:val="00617A72"/>
    <w:rsid w:val="00617CE7"/>
    <w:rsid w:val="00617E48"/>
    <w:rsid w:val="00617F73"/>
    <w:rsid w:val="00617F78"/>
    <w:rsid w:val="00620716"/>
    <w:rsid w:val="00621107"/>
    <w:rsid w:val="00621779"/>
    <w:rsid w:val="0062189C"/>
    <w:rsid w:val="00621F65"/>
    <w:rsid w:val="006223E5"/>
    <w:rsid w:val="00622842"/>
    <w:rsid w:val="006229FD"/>
    <w:rsid w:val="006230C7"/>
    <w:rsid w:val="00623210"/>
    <w:rsid w:val="00623665"/>
    <w:rsid w:val="00623666"/>
    <w:rsid w:val="0062374C"/>
    <w:rsid w:val="006237B4"/>
    <w:rsid w:val="0062383C"/>
    <w:rsid w:val="006239BF"/>
    <w:rsid w:val="00623C1D"/>
    <w:rsid w:val="00623CBA"/>
    <w:rsid w:val="00623E37"/>
    <w:rsid w:val="00624041"/>
    <w:rsid w:val="006242F9"/>
    <w:rsid w:val="006245B0"/>
    <w:rsid w:val="00624733"/>
    <w:rsid w:val="00624A4D"/>
    <w:rsid w:val="00624E67"/>
    <w:rsid w:val="00624E97"/>
    <w:rsid w:val="006255E1"/>
    <w:rsid w:val="006257AE"/>
    <w:rsid w:val="00625A44"/>
    <w:rsid w:val="00625BDF"/>
    <w:rsid w:val="00625BFB"/>
    <w:rsid w:val="00625CB0"/>
    <w:rsid w:val="00625D6E"/>
    <w:rsid w:val="00625E6E"/>
    <w:rsid w:val="006262B0"/>
    <w:rsid w:val="00626BFD"/>
    <w:rsid w:val="00626C79"/>
    <w:rsid w:val="00626E19"/>
    <w:rsid w:val="0062701C"/>
    <w:rsid w:val="0062729F"/>
    <w:rsid w:val="00627341"/>
    <w:rsid w:val="006274DB"/>
    <w:rsid w:val="0062764C"/>
    <w:rsid w:val="006276A5"/>
    <w:rsid w:val="006276FB"/>
    <w:rsid w:val="00627A6C"/>
    <w:rsid w:val="00627FA9"/>
    <w:rsid w:val="00630375"/>
    <w:rsid w:val="006305F6"/>
    <w:rsid w:val="0063069D"/>
    <w:rsid w:val="006309E4"/>
    <w:rsid w:val="00630B8B"/>
    <w:rsid w:val="00630CBA"/>
    <w:rsid w:val="00630F5F"/>
    <w:rsid w:val="00631020"/>
    <w:rsid w:val="00631113"/>
    <w:rsid w:val="00631284"/>
    <w:rsid w:val="00631392"/>
    <w:rsid w:val="00631794"/>
    <w:rsid w:val="006319F5"/>
    <w:rsid w:val="00631AC3"/>
    <w:rsid w:val="00632498"/>
    <w:rsid w:val="00632593"/>
    <w:rsid w:val="00632691"/>
    <w:rsid w:val="00632738"/>
    <w:rsid w:val="00632F6C"/>
    <w:rsid w:val="00633016"/>
    <w:rsid w:val="006332E7"/>
    <w:rsid w:val="006333A0"/>
    <w:rsid w:val="00633477"/>
    <w:rsid w:val="00633549"/>
    <w:rsid w:val="006337E6"/>
    <w:rsid w:val="006338F3"/>
    <w:rsid w:val="0063390E"/>
    <w:rsid w:val="00633B19"/>
    <w:rsid w:val="0063405E"/>
    <w:rsid w:val="00634103"/>
    <w:rsid w:val="0063413A"/>
    <w:rsid w:val="00634278"/>
    <w:rsid w:val="006348C5"/>
    <w:rsid w:val="00634FDC"/>
    <w:rsid w:val="0063525E"/>
    <w:rsid w:val="006353B6"/>
    <w:rsid w:val="0063565E"/>
    <w:rsid w:val="00635724"/>
    <w:rsid w:val="00635B9B"/>
    <w:rsid w:val="00635C3A"/>
    <w:rsid w:val="00635E45"/>
    <w:rsid w:val="0063608F"/>
    <w:rsid w:val="00636298"/>
    <w:rsid w:val="006367AF"/>
    <w:rsid w:val="006368D4"/>
    <w:rsid w:val="00636B85"/>
    <w:rsid w:val="00636DBE"/>
    <w:rsid w:val="00637075"/>
    <w:rsid w:val="00637196"/>
    <w:rsid w:val="006371F3"/>
    <w:rsid w:val="0063756B"/>
    <w:rsid w:val="0063773A"/>
    <w:rsid w:val="006377DC"/>
    <w:rsid w:val="006379AA"/>
    <w:rsid w:val="00637A06"/>
    <w:rsid w:val="00637A5A"/>
    <w:rsid w:val="00637C6B"/>
    <w:rsid w:val="00637CAA"/>
    <w:rsid w:val="00640017"/>
    <w:rsid w:val="006401FC"/>
    <w:rsid w:val="006402E7"/>
    <w:rsid w:val="00640381"/>
    <w:rsid w:val="006403ED"/>
    <w:rsid w:val="00640590"/>
    <w:rsid w:val="00640BF9"/>
    <w:rsid w:val="00641127"/>
    <w:rsid w:val="006411F9"/>
    <w:rsid w:val="00641236"/>
    <w:rsid w:val="0064147B"/>
    <w:rsid w:val="00641526"/>
    <w:rsid w:val="006415C2"/>
    <w:rsid w:val="00641727"/>
    <w:rsid w:val="00641CFF"/>
    <w:rsid w:val="00641D5F"/>
    <w:rsid w:val="0064229C"/>
    <w:rsid w:val="0064242F"/>
    <w:rsid w:val="00642AB9"/>
    <w:rsid w:val="00642B00"/>
    <w:rsid w:val="00642B76"/>
    <w:rsid w:val="00642C12"/>
    <w:rsid w:val="00642CCF"/>
    <w:rsid w:val="006431C0"/>
    <w:rsid w:val="00643396"/>
    <w:rsid w:val="006438A5"/>
    <w:rsid w:val="00643BFA"/>
    <w:rsid w:val="00643D35"/>
    <w:rsid w:val="00644339"/>
    <w:rsid w:val="0064440C"/>
    <w:rsid w:val="0064479B"/>
    <w:rsid w:val="006447EE"/>
    <w:rsid w:val="0064487C"/>
    <w:rsid w:val="00644AC5"/>
    <w:rsid w:val="00644E07"/>
    <w:rsid w:val="00644E89"/>
    <w:rsid w:val="00644E9A"/>
    <w:rsid w:val="00644EA7"/>
    <w:rsid w:val="00645677"/>
    <w:rsid w:val="00645968"/>
    <w:rsid w:val="00645988"/>
    <w:rsid w:val="00645F33"/>
    <w:rsid w:val="00646186"/>
    <w:rsid w:val="006463E5"/>
    <w:rsid w:val="00646748"/>
    <w:rsid w:val="00646B72"/>
    <w:rsid w:val="00646D3C"/>
    <w:rsid w:val="00646DE3"/>
    <w:rsid w:val="006471BF"/>
    <w:rsid w:val="00647306"/>
    <w:rsid w:val="0064730F"/>
    <w:rsid w:val="00647619"/>
    <w:rsid w:val="00647712"/>
    <w:rsid w:val="00647714"/>
    <w:rsid w:val="00647CDC"/>
    <w:rsid w:val="00647D5E"/>
    <w:rsid w:val="006502B3"/>
    <w:rsid w:val="006502F3"/>
    <w:rsid w:val="00650305"/>
    <w:rsid w:val="00650837"/>
    <w:rsid w:val="006509A0"/>
    <w:rsid w:val="00650D2B"/>
    <w:rsid w:val="00650D44"/>
    <w:rsid w:val="00650D99"/>
    <w:rsid w:val="006519BC"/>
    <w:rsid w:val="00651AB3"/>
    <w:rsid w:val="00651AE4"/>
    <w:rsid w:val="00651C81"/>
    <w:rsid w:val="00651EAE"/>
    <w:rsid w:val="00652031"/>
    <w:rsid w:val="006526D8"/>
    <w:rsid w:val="00652AD3"/>
    <w:rsid w:val="00653788"/>
    <w:rsid w:val="006538C2"/>
    <w:rsid w:val="00653E5E"/>
    <w:rsid w:val="00653FEE"/>
    <w:rsid w:val="00654162"/>
    <w:rsid w:val="00654354"/>
    <w:rsid w:val="00654A37"/>
    <w:rsid w:val="00654E6C"/>
    <w:rsid w:val="00654F5D"/>
    <w:rsid w:val="00654F94"/>
    <w:rsid w:val="00655193"/>
    <w:rsid w:val="00655228"/>
    <w:rsid w:val="00655295"/>
    <w:rsid w:val="006554D9"/>
    <w:rsid w:val="00655D24"/>
    <w:rsid w:val="00655E79"/>
    <w:rsid w:val="006560F4"/>
    <w:rsid w:val="0065686D"/>
    <w:rsid w:val="006568BA"/>
    <w:rsid w:val="00656A64"/>
    <w:rsid w:val="00656C54"/>
    <w:rsid w:val="006571BC"/>
    <w:rsid w:val="0065740C"/>
    <w:rsid w:val="0065779A"/>
    <w:rsid w:val="0065787E"/>
    <w:rsid w:val="00657990"/>
    <w:rsid w:val="00657C95"/>
    <w:rsid w:val="00657D4E"/>
    <w:rsid w:val="0066004D"/>
    <w:rsid w:val="00660382"/>
    <w:rsid w:val="006608DF"/>
    <w:rsid w:val="00660DCF"/>
    <w:rsid w:val="00660EEA"/>
    <w:rsid w:val="00661213"/>
    <w:rsid w:val="00661322"/>
    <w:rsid w:val="0066155B"/>
    <w:rsid w:val="00661AF4"/>
    <w:rsid w:val="00661B55"/>
    <w:rsid w:val="00661E3E"/>
    <w:rsid w:val="006620F0"/>
    <w:rsid w:val="006621EA"/>
    <w:rsid w:val="0066226C"/>
    <w:rsid w:val="00662619"/>
    <w:rsid w:val="006626C0"/>
    <w:rsid w:val="00662834"/>
    <w:rsid w:val="00662939"/>
    <w:rsid w:val="00662A8A"/>
    <w:rsid w:val="00662C68"/>
    <w:rsid w:val="00662EAC"/>
    <w:rsid w:val="00663172"/>
    <w:rsid w:val="00663EBE"/>
    <w:rsid w:val="00664152"/>
    <w:rsid w:val="006642E7"/>
    <w:rsid w:val="0066440C"/>
    <w:rsid w:val="0066445B"/>
    <w:rsid w:val="0066454B"/>
    <w:rsid w:val="006647F7"/>
    <w:rsid w:val="00664A3D"/>
    <w:rsid w:val="00664B06"/>
    <w:rsid w:val="00664BD1"/>
    <w:rsid w:val="006650A2"/>
    <w:rsid w:val="0066517A"/>
    <w:rsid w:val="00665514"/>
    <w:rsid w:val="00665669"/>
    <w:rsid w:val="0066593F"/>
    <w:rsid w:val="00665BB6"/>
    <w:rsid w:val="00665CBF"/>
    <w:rsid w:val="00665DC1"/>
    <w:rsid w:val="00665EF3"/>
    <w:rsid w:val="00665F0A"/>
    <w:rsid w:val="00666030"/>
    <w:rsid w:val="006666FB"/>
    <w:rsid w:val="0066698E"/>
    <w:rsid w:val="00666A8F"/>
    <w:rsid w:val="00666B7D"/>
    <w:rsid w:val="00666D58"/>
    <w:rsid w:val="00666E0A"/>
    <w:rsid w:val="00666E43"/>
    <w:rsid w:val="00666E4F"/>
    <w:rsid w:val="006672C4"/>
    <w:rsid w:val="00667483"/>
    <w:rsid w:val="006677B5"/>
    <w:rsid w:val="00667968"/>
    <w:rsid w:val="00667BDB"/>
    <w:rsid w:val="00667E7D"/>
    <w:rsid w:val="0067024E"/>
    <w:rsid w:val="006702A5"/>
    <w:rsid w:val="0067040A"/>
    <w:rsid w:val="00670429"/>
    <w:rsid w:val="006705CB"/>
    <w:rsid w:val="006706EF"/>
    <w:rsid w:val="0067072B"/>
    <w:rsid w:val="006709C2"/>
    <w:rsid w:val="00670AD9"/>
    <w:rsid w:val="006714EB"/>
    <w:rsid w:val="006716F4"/>
    <w:rsid w:val="00671793"/>
    <w:rsid w:val="00671975"/>
    <w:rsid w:val="00671A8A"/>
    <w:rsid w:val="00671C3C"/>
    <w:rsid w:val="00671D83"/>
    <w:rsid w:val="00671F5B"/>
    <w:rsid w:val="0067223C"/>
    <w:rsid w:val="00672459"/>
    <w:rsid w:val="0067273C"/>
    <w:rsid w:val="00672AA8"/>
    <w:rsid w:val="00672BE6"/>
    <w:rsid w:val="00672DB2"/>
    <w:rsid w:val="00672FA6"/>
    <w:rsid w:val="00673197"/>
    <w:rsid w:val="00673649"/>
    <w:rsid w:val="006736D7"/>
    <w:rsid w:val="00673BC6"/>
    <w:rsid w:val="00673DB3"/>
    <w:rsid w:val="00673DF2"/>
    <w:rsid w:val="006745F2"/>
    <w:rsid w:val="0067461B"/>
    <w:rsid w:val="006746FA"/>
    <w:rsid w:val="00674850"/>
    <w:rsid w:val="00674BD5"/>
    <w:rsid w:val="00674C71"/>
    <w:rsid w:val="00674D7B"/>
    <w:rsid w:val="00674E55"/>
    <w:rsid w:val="00674FC9"/>
    <w:rsid w:val="00675277"/>
    <w:rsid w:val="00675340"/>
    <w:rsid w:val="006754DC"/>
    <w:rsid w:val="00675642"/>
    <w:rsid w:val="00675878"/>
    <w:rsid w:val="00675A3C"/>
    <w:rsid w:val="00675C47"/>
    <w:rsid w:val="00676487"/>
    <w:rsid w:val="00676551"/>
    <w:rsid w:val="006767C2"/>
    <w:rsid w:val="00676AE1"/>
    <w:rsid w:val="00676C6F"/>
    <w:rsid w:val="00676CD6"/>
    <w:rsid w:val="00676DEE"/>
    <w:rsid w:val="00676E1A"/>
    <w:rsid w:val="00676ED8"/>
    <w:rsid w:val="006772C0"/>
    <w:rsid w:val="00677302"/>
    <w:rsid w:val="0067737D"/>
    <w:rsid w:val="0067770C"/>
    <w:rsid w:val="006777B2"/>
    <w:rsid w:val="00677B7A"/>
    <w:rsid w:val="00677E05"/>
    <w:rsid w:val="00680164"/>
    <w:rsid w:val="00680350"/>
    <w:rsid w:val="00680402"/>
    <w:rsid w:val="00680EF0"/>
    <w:rsid w:val="00680FCD"/>
    <w:rsid w:val="00681164"/>
    <w:rsid w:val="00681179"/>
    <w:rsid w:val="00681516"/>
    <w:rsid w:val="0068159F"/>
    <w:rsid w:val="00681701"/>
    <w:rsid w:val="00681C3D"/>
    <w:rsid w:val="00681D7B"/>
    <w:rsid w:val="00681DE0"/>
    <w:rsid w:val="0068242E"/>
    <w:rsid w:val="006826D0"/>
    <w:rsid w:val="00682898"/>
    <w:rsid w:val="00682D4D"/>
    <w:rsid w:val="0068336C"/>
    <w:rsid w:val="0068357E"/>
    <w:rsid w:val="00683648"/>
    <w:rsid w:val="006837F7"/>
    <w:rsid w:val="00683953"/>
    <w:rsid w:val="00683982"/>
    <w:rsid w:val="006839EF"/>
    <w:rsid w:val="0068423D"/>
    <w:rsid w:val="00684270"/>
    <w:rsid w:val="00684303"/>
    <w:rsid w:val="006846AE"/>
    <w:rsid w:val="006848CE"/>
    <w:rsid w:val="00684939"/>
    <w:rsid w:val="00684A58"/>
    <w:rsid w:val="00684AAD"/>
    <w:rsid w:val="00684B6C"/>
    <w:rsid w:val="006850FD"/>
    <w:rsid w:val="006853EC"/>
    <w:rsid w:val="006854A3"/>
    <w:rsid w:val="00685509"/>
    <w:rsid w:val="006855BB"/>
    <w:rsid w:val="00685874"/>
    <w:rsid w:val="006858A9"/>
    <w:rsid w:val="006858F5"/>
    <w:rsid w:val="00685A7B"/>
    <w:rsid w:val="00685B8F"/>
    <w:rsid w:val="00685B92"/>
    <w:rsid w:val="00685EA5"/>
    <w:rsid w:val="00686232"/>
    <w:rsid w:val="006862D4"/>
    <w:rsid w:val="00686468"/>
    <w:rsid w:val="00686474"/>
    <w:rsid w:val="00686498"/>
    <w:rsid w:val="00686AF1"/>
    <w:rsid w:val="00686D05"/>
    <w:rsid w:val="00686E93"/>
    <w:rsid w:val="00686F35"/>
    <w:rsid w:val="00686F61"/>
    <w:rsid w:val="00687077"/>
    <w:rsid w:val="00687563"/>
    <w:rsid w:val="00687D93"/>
    <w:rsid w:val="0069030C"/>
    <w:rsid w:val="00690525"/>
    <w:rsid w:val="00690608"/>
    <w:rsid w:val="00690A3D"/>
    <w:rsid w:val="00690E8E"/>
    <w:rsid w:val="00691482"/>
    <w:rsid w:val="00691640"/>
    <w:rsid w:val="00691740"/>
    <w:rsid w:val="006917BD"/>
    <w:rsid w:val="006917CC"/>
    <w:rsid w:val="00691AB2"/>
    <w:rsid w:val="00691EED"/>
    <w:rsid w:val="00692204"/>
    <w:rsid w:val="00692630"/>
    <w:rsid w:val="006929C4"/>
    <w:rsid w:val="00692E44"/>
    <w:rsid w:val="00692F19"/>
    <w:rsid w:val="00692FA0"/>
    <w:rsid w:val="00693668"/>
    <w:rsid w:val="00693852"/>
    <w:rsid w:val="00693911"/>
    <w:rsid w:val="00693EB7"/>
    <w:rsid w:val="0069403C"/>
    <w:rsid w:val="00694558"/>
    <w:rsid w:val="00694671"/>
    <w:rsid w:val="0069490F"/>
    <w:rsid w:val="00694A0E"/>
    <w:rsid w:val="00694ED4"/>
    <w:rsid w:val="00694F02"/>
    <w:rsid w:val="0069500E"/>
    <w:rsid w:val="00695093"/>
    <w:rsid w:val="006952D4"/>
    <w:rsid w:val="00695720"/>
    <w:rsid w:val="00695879"/>
    <w:rsid w:val="00695A01"/>
    <w:rsid w:val="00695B97"/>
    <w:rsid w:val="0069689B"/>
    <w:rsid w:val="00696DF5"/>
    <w:rsid w:val="00696F07"/>
    <w:rsid w:val="006970C4"/>
    <w:rsid w:val="00697165"/>
    <w:rsid w:val="0069723D"/>
    <w:rsid w:val="0069724D"/>
    <w:rsid w:val="00697FAA"/>
    <w:rsid w:val="006A004E"/>
    <w:rsid w:val="006A0201"/>
    <w:rsid w:val="006A034C"/>
    <w:rsid w:val="006A08AA"/>
    <w:rsid w:val="006A0B66"/>
    <w:rsid w:val="006A0C73"/>
    <w:rsid w:val="006A0E68"/>
    <w:rsid w:val="006A0F3A"/>
    <w:rsid w:val="006A0F86"/>
    <w:rsid w:val="006A1493"/>
    <w:rsid w:val="006A16C6"/>
    <w:rsid w:val="006A1821"/>
    <w:rsid w:val="006A1BE7"/>
    <w:rsid w:val="006A1E5C"/>
    <w:rsid w:val="006A1EA5"/>
    <w:rsid w:val="006A1F1C"/>
    <w:rsid w:val="006A2180"/>
    <w:rsid w:val="006A25FA"/>
    <w:rsid w:val="006A2B03"/>
    <w:rsid w:val="006A2CBC"/>
    <w:rsid w:val="006A2DFB"/>
    <w:rsid w:val="006A3126"/>
    <w:rsid w:val="006A32FD"/>
    <w:rsid w:val="006A35EB"/>
    <w:rsid w:val="006A364A"/>
    <w:rsid w:val="006A36BD"/>
    <w:rsid w:val="006A37AD"/>
    <w:rsid w:val="006A39D5"/>
    <w:rsid w:val="006A3AFB"/>
    <w:rsid w:val="006A3CDB"/>
    <w:rsid w:val="006A3FD6"/>
    <w:rsid w:val="006A4372"/>
    <w:rsid w:val="006A4439"/>
    <w:rsid w:val="006A4483"/>
    <w:rsid w:val="006A44B4"/>
    <w:rsid w:val="006A44FC"/>
    <w:rsid w:val="006A45B6"/>
    <w:rsid w:val="006A49F9"/>
    <w:rsid w:val="006A4F8B"/>
    <w:rsid w:val="006A510C"/>
    <w:rsid w:val="006A512D"/>
    <w:rsid w:val="006A5181"/>
    <w:rsid w:val="006A53B4"/>
    <w:rsid w:val="006A5537"/>
    <w:rsid w:val="006A56C9"/>
    <w:rsid w:val="006A571E"/>
    <w:rsid w:val="006A573E"/>
    <w:rsid w:val="006A5BA2"/>
    <w:rsid w:val="006A5C85"/>
    <w:rsid w:val="006A5E43"/>
    <w:rsid w:val="006A5EB4"/>
    <w:rsid w:val="006A5EFA"/>
    <w:rsid w:val="006A67FE"/>
    <w:rsid w:val="006A69AF"/>
    <w:rsid w:val="006A6BCF"/>
    <w:rsid w:val="006A6E0E"/>
    <w:rsid w:val="006A6E62"/>
    <w:rsid w:val="006A6F99"/>
    <w:rsid w:val="006A72C3"/>
    <w:rsid w:val="006A73FB"/>
    <w:rsid w:val="006A7468"/>
    <w:rsid w:val="006A75D8"/>
    <w:rsid w:val="006A7B14"/>
    <w:rsid w:val="006A7B51"/>
    <w:rsid w:val="006A7EA3"/>
    <w:rsid w:val="006B012C"/>
    <w:rsid w:val="006B07AF"/>
    <w:rsid w:val="006B08F1"/>
    <w:rsid w:val="006B0A5E"/>
    <w:rsid w:val="006B0B70"/>
    <w:rsid w:val="006B0D48"/>
    <w:rsid w:val="006B1023"/>
    <w:rsid w:val="006B142D"/>
    <w:rsid w:val="006B14C6"/>
    <w:rsid w:val="006B2343"/>
    <w:rsid w:val="006B24AF"/>
    <w:rsid w:val="006B25CA"/>
    <w:rsid w:val="006B2617"/>
    <w:rsid w:val="006B2D71"/>
    <w:rsid w:val="006B2DDC"/>
    <w:rsid w:val="006B2F84"/>
    <w:rsid w:val="006B31A7"/>
    <w:rsid w:val="006B3751"/>
    <w:rsid w:val="006B3845"/>
    <w:rsid w:val="006B3BAF"/>
    <w:rsid w:val="006B3C53"/>
    <w:rsid w:val="006B3D27"/>
    <w:rsid w:val="006B3DDA"/>
    <w:rsid w:val="006B3EBA"/>
    <w:rsid w:val="006B4037"/>
    <w:rsid w:val="006B43F4"/>
    <w:rsid w:val="006B4421"/>
    <w:rsid w:val="006B4622"/>
    <w:rsid w:val="006B499D"/>
    <w:rsid w:val="006B49EE"/>
    <w:rsid w:val="006B4B3D"/>
    <w:rsid w:val="006B4DD0"/>
    <w:rsid w:val="006B5024"/>
    <w:rsid w:val="006B5040"/>
    <w:rsid w:val="006B5482"/>
    <w:rsid w:val="006B5521"/>
    <w:rsid w:val="006B57C6"/>
    <w:rsid w:val="006B5FBF"/>
    <w:rsid w:val="006B609A"/>
    <w:rsid w:val="006B64E7"/>
    <w:rsid w:val="006B65D6"/>
    <w:rsid w:val="006B6743"/>
    <w:rsid w:val="006B6836"/>
    <w:rsid w:val="006B68BF"/>
    <w:rsid w:val="006B68F4"/>
    <w:rsid w:val="006B6A4C"/>
    <w:rsid w:val="006B73D3"/>
    <w:rsid w:val="006B7493"/>
    <w:rsid w:val="006B74D1"/>
    <w:rsid w:val="006B79C5"/>
    <w:rsid w:val="006C0199"/>
    <w:rsid w:val="006C07A1"/>
    <w:rsid w:val="006C0968"/>
    <w:rsid w:val="006C0C8B"/>
    <w:rsid w:val="006C0D28"/>
    <w:rsid w:val="006C1047"/>
    <w:rsid w:val="006C1258"/>
    <w:rsid w:val="006C1562"/>
    <w:rsid w:val="006C179A"/>
    <w:rsid w:val="006C1919"/>
    <w:rsid w:val="006C19E5"/>
    <w:rsid w:val="006C1ADF"/>
    <w:rsid w:val="006C1DD1"/>
    <w:rsid w:val="006C20F8"/>
    <w:rsid w:val="006C2858"/>
    <w:rsid w:val="006C2991"/>
    <w:rsid w:val="006C2A1D"/>
    <w:rsid w:val="006C2AA0"/>
    <w:rsid w:val="006C2D44"/>
    <w:rsid w:val="006C2ED7"/>
    <w:rsid w:val="006C31D7"/>
    <w:rsid w:val="006C337A"/>
    <w:rsid w:val="006C33E5"/>
    <w:rsid w:val="006C34BE"/>
    <w:rsid w:val="006C35A6"/>
    <w:rsid w:val="006C3764"/>
    <w:rsid w:val="006C3D76"/>
    <w:rsid w:val="006C40B3"/>
    <w:rsid w:val="006C46D3"/>
    <w:rsid w:val="006C4A9E"/>
    <w:rsid w:val="006C4ABE"/>
    <w:rsid w:val="006C4B9B"/>
    <w:rsid w:val="006C4CEA"/>
    <w:rsid w:val="006C512F"/>
    <w:rsid w:val="006C51D4"/>
    <w:rsid w:val="006C5344"/>
    <w:rsid w:val="006C5615"/>
    <w:rsid w:val="006C56DB"/>
    <w:rsid w:val="006C56E0"/>
    <w:rsid w:val="006C587B"/>
    <w:rsid w:val="006C5AD5"/>
    <w:rsid w:val="006C5B1F"/>
    <w:rsid w:val="006C5EE3"/>
    <w:rsid w:val="006C5EE9"/>
    <w:rsid w:val="006C6036"/>
    <w:rsid w:val="006C6821"/>
    <w:rsid w:val="006C683A"/>
    <w:rsid w:val="006C692E"/>
    <w:rsid w:val="006C6C23"/>
    <w:rsid w:val="006C7005"/>
    <w:rsid w:val="006C70B0"/>
    <w:rsid w:val="006C7A8F"/>
    <w:rsid w:val="006D025F"/>
    <w:rsid w:val="006D0595"/>
    <w:rsid w:val="006D061A"/>
    <w:rsid w:val="006D06BF"/>
    <w:rsid w:val="006D0822"/>
    <w:rsid w:val="006D0C8B"/>
    <w:rsid w:val="006D0F44"/>
    <w:rsid w:val="006D1064"/>
    <w:rsid w:val="006D11E5"/>
    <w:rsid w:val="006D169B"/>
    <w:rsid w:val="006D1CBA"/>
    <w:rsid w:val="006D1E1C"/>
    <w:rsid w:val="006D1F30"/>
    <w:rsid w:val="006D20B8"/>
    <w:rsid w:val="006D2198"/>
    <w:rsid w:val="006D23E1"/>
    <w:rsid w:val="006D244D"/>
    <w:rsid w:val="006D2505"/>
    <w:rsid w:val="006D27F7"/>
    <w:rsid w:val="006D29F3"/>
    <w:rsid w:val="006D2C06"/>
    <w:rsid w:val="006D308D"/>
    <w:rsid w:val="006D34E9"/>
    <w:rsid w:val="006D36CF"/>
    <w:rsid w:val="006D3985"/>
    <w:rsid w:val="006D3A9C"/>
    <w:rsid w:val="006D3BB0"/>
    <w:rsid w:val="006D3BFF"/>
    <w:rsid w:val="006D3C33"/>
    <w:rsid w:val="006D3CCA"/>
    <w:rsid w:val="006D41A4"/>
    <w:rsid w:val="006D474B"/>
    <w:rsid w:val="006D4BD7"/>
    <w:rsid w:val="006D4DAD"/>
    <w:rsid w:val="006D4E2C"/>
    <w:rsid w:val="006D506E"/>
    <w:rsid w:val="006D5285"/>
    <w:rsid w:val="006D561D"/>
    <w:rsid w:val="006D56E5"/>
    <w:rsid w:val="006D5833"/>
    <w:rsid w:val="006D5C31"/>
    <w:rsid w:val="006D5EDE"/>
    <w:rsid w:val="006D62F3"/>
    <w:rsid w:val="006D6334"/>
    <w:rsid w:val="006D6D2F"/>
    <w:rsid w:val="006D7447"/>
    <w:rsid w:val="006D7488"/>
    <w:rsid w:val="006D7638"/>
    <w:rsid w:val="006D76FC"/>
    <w:rsid w:val="006D7B02"/>
    <w:rsid w:val="006D7E23"/>
    <w:rsid w:val="006D7F63"/>
    <w:rsid w:val="006E02AC"/>
    <w:rsid w:val="006E033D"/>
    <w:rsid w:val="006E0369"/>
    <w:rsid w:val="006E0452"/>
    <w:rsid w:val="006E045B"/>
    <w:rsid w:val="006E073F"/>
    <w:rsid w:val="006E0808"/>
    <w:rsid w:val="006E087F"/>
    <w:rsid w:val="006E09D9"/>
    <w:rsid w:val="006E0E6A"/>
    <w:rsid w:val="006E0EB4"/>
    <w:rsid w:val="006E1053"/>
    <w:rsid w:val="006E1174"/>
    <w:rsid w:val="006E1213"/>
    <w:rsid w:val="006E1390"/>
    <w:rsid w:val="006E1447"/>
    <w:rsid w:val="006E1485"/>
    <w:rsid w:val="006E1656"/>
    <w:rsid w:val="006E16C9"/>
    <w:rsid w:val="006E16F2"/>
    <w:rsid w:val="006E1A1F"/>
    <w:rsid w:val="006E1B19"/>
    <w:rsid w:val="006E1B1D"/>
    <w:rsid w:val="006E1B3D"/>
    <w:rsid w:val="006E1C8B"/>
    <w:rsid w:val="006E1CB5"/>
    <w:rsid w:val="006E1E76"/>
    <w:rsid w:val="006E21E7"/>
    <w:rsid w:val="006E2375"/>
    <w:rsid w:val="006E2EA4"/>
    <w:rsid w:val="006E301A"/>
    <w:rsid w:val="006E30D4"/>
    <w:rsid w:val="006E3244"/>
    <w:rsid w:val="006E3772"/>
    <w:rsid w:val="006E3A23"/>
    <w:rsid w:val="006E3CB8"/>
    <w:rsid w:val="006E402A"/>
    <w:rsid w:val="006E4197"/>
    <w:rsid w:val="006E43A7"/>
    <w:rsid w:val="006E4673"/>
    <w:rsid w:val="006E470C"/>
    <w:rsid w:val="006E48A3"/>
    <w:rsid w:val="006E496B"/>
    <w:rsid w:val="006E4A04"/>
    <w:rsid w:val="006E4B9C"/>
    <w:rsid w:val="006E4DAE"/>
    <w:rsid w:val="006E50F1"/>
    <w:rsid w:val="006E5258"/>
    <w:rsid w:val="006E528C"/>
    <w:rsid w:val="006E52D8"/>
    <w:rsid w:val="006E5351"/>
    <w:rsid w:val="006E5483"/>
    <w:rsid w:val="006E5514"/>
    <w:rsid w:val="006E56D2"/>
    <w:rsid w:val="006E5915"/>
    <w:rsid w:val="006E5B6E"/>
    <w:rsid w:val="006E5D28"/>
    <w:rsid w:val="006E63F3"/>
    <w:rsid w:val="006E6423"/>
    <w:rsid w:val="006E6466"/>
    <w:rsid w:val="006E67E2"/>
    <w:rsid w:val="006E694B"/>
    <w:rsid w:val="006E69EC"/>
    <w:rsid w:val="006E6B47"/>
    <w:rsid w:val="006E6C8C"/>
    <w:rsid w:val="006E7F59"/>
    <w:rsid w:val="006F0534"/>
    <w:rsid w:val="006F0922"/>
    <w:rsid w:val="006F0F47"/>
    <w:rsid w:val="006F0FEB"/>
    <w:rsid w:val="006F136E"/>
    <w:rsid w:val="006F145B"/>
    <w:rsid w:val="006F1602"/>
    <w:rsid w:val="006F16C4"/>
    <w:rsid w:val="006F19FA"/>
    <w:rsid w:val="006F1ED6"/>
    <w:rsid w:val="006F208F"/>
    <w:rsid w:val="006F20FC"/>
    <w:rsid w:val="006F223A"/>
    <w:rsid w:val="006F251E"/>
    <w:rsid w:val="006F2690"/>
    <w:rsid w:val="006F2AD8"/>
    <w:rsid w:val="006F2DE2"/>
    <w:rsid w:val="006F2FC5"/>
    <w:rsid w:val="006F350A"/>
    <w:rsid w:val="006F3706"/>
    <w:rsid w:val="006F37D5"/>
    <w:rsid w:val="006F3BF2"/>
    <w:rsid w:val="006F413F"/>
    <w:rsid w:val="006F4164"/>
    <w:rsid w:val="006F4183"/>
    <w:rsid w:val="006F42A5"/>
    <w:rsid w:val="006F4A5D"/>
    <w:rsid w:val="006F4AC1"/>
    <w:rsid w:val="006F4D40"/>
    <w:rsid w:val="006F4DE2"/>
    <w:rsid w:val="006F4E5F"/>
    <w:rsid w:val="006F5099"/>
    <w:rsid w:val="006F53F3"/>
    <w:rsid w:val="006F575E"/>
    <w:rsid w:val="006F57B6"/>
    <w:rsid w:val="006F57BE"/>
    <w:rsid w:val="006F58A3"/>
    <w:rsid w:val="006F5938"/>
    <w:rsid w:val="006F5995"/>
    <w:rsid w:val="006F59AC"/>
    <w:rsid w:val="006F60B3"/>
    <w:rsid w:val="006F6144"/>
    <w:rsid w:val="006F617D"/>
    <w:rsid w:val="006F6188"/>
    <w:rsid w:val="006F619D"/>
    <w:rsid w:val="006F6308"/>
    <w:rsid w:val="006F64FA"/>
    <w:rsid w:val="006F6509"/>
    <w:rsid w:val="006F6692"/>
    <w:rsid w:val="006F6C01"/>
    <w:rsid w:val="006F6C44"/>
    <w:rsid w:val="006F6C86"/>
    <w:rsid w:val="006F6CFE"/>
    <w:rsid w:val="006F6D49"/>
    <w:rsid w:val="006F6E33"/>
    <w:rsid w:val="006F7201"/>
    <w:rsid w:val="006F72CB"/>
    <w:rsid w:val="006F73D5"/>
    <w:rsid w:val="006F769A"/>
    <w:rsid w:val="006F7BEB"/>
    <w:rsid w:val="006F7BF0"/>
    <w:rsid w:val="006F7E3D"/>
    <w:rsid w:val="006F7F0F"/>
    <w:rsid w:val="00700242"/>
    <w:rsid w:val="00700325"/>
    <w:rsid w:val="00700456"/>
    <w:rsid w:val="007004E8"/>
    <w:rsid w:val="00700560"/>
    <w:rsid w:val="00700A7F"/>
    <w:rsid w:val="007010AF"/>
    <w:rsid w:val="00701729"/>
    <w:rsid w:val="00701761"/>
    <w:rsid w:val="00701832"/>
    <w:rsid w:val="00701970"/>
    <w:rsid w:val="00701B31"/>
    <w:rsid w:val="00701DEF"/>
    <w:rsid w:val="00701EA3"/>
    <w:rsid w:val="00702110"/>
    <w:rsid w:val="007027F2"/>
    <w:rsid w:val="00702A66"/>
    <w:rsid w:val="00702CB2"/>
    <w:rsid w:val="007030D9"/>
    <w:rsid w:val="007031B8"/>
    <w:rsid w:val="0070369A"/>
    <w:rsid w:val="007036EA"/>
    <w:rsid w:val="00703819"/>
    <w:rsid w:val="00703993"/>
    <w:rsid w:val="007039C4"/>
    <w:rsid w:val="007040D7"/>
    <w:rsid w:val="007042B7"/>
    <w:rsid w:val="007044B4"/>
    <w:rsid w:val="00704C38"/>
    <w:rsid w:val="00704C4E"/>
    <w:rsid w:val="00705214"/>
    <w:rsid w:val="007052AC"/>
    <w:rsid w:val="007054DC"/>
    <w:rsid w:val="00705890"/>
    <w:rsid w:val="00705951"/>
    <w:rsid w:val="00705979"/>
    <w:rsid w:val="00705B1E"/>
    <w:rsid w:val="00705BAE"/>
    <w:rsid w:val="007060DA"/>
    <w:rsid w:val="0070613D"/>
    <w:rsid w:val="007063A1"/>
    <w:rsid w:val="00706418"/>
    <w:rsid w:val="007064BE"/>
    <w:rsid w:val="007067EF"/>
    <w:rsid w:val="0070695A"/>
    <w:rsid w:val="00706A5E"/>
    <w:rsid w:val="0070765C"/>
    <w:rsid w:val="00707BFE"/>
    <w:rsid w:val="00707CA2"/>
    <w:rsid w:val="00707E83"/>
    <w:rsid w:val="00707F10"/>
    <w:rsid w:val="00707F3D"/>
    <w:rsid w:val="00710115"/>
    <w:rsid w:val="00710286"/>
    <w:rsid w:val="007103EF"/>
    <w:rsid w:val="007104AB"/>
    <w:rsid w:val="00710680"/>
    <w:rsid w:val="007106E4"/>
    <w:rsid w:val="00710894"/>
    <w:rsid w:val="00710A33"/>
    <w:rsid w:val="00710B53"/>
    <w:rsid w:val="00710BC9"/>
    <w:rsid w:val="00710C24"/>
    <w:rsid w:val="00710C6C"/>
    <w:rsid w:val="00710CC1"/>
    <w:rsid w:val="00710DC2"/>
    <w:rsid w:val="00710FB2"/>
    <w:rsid w:val="0071143B"/>
    <w:rsid w:val="0071150C"/>
    <w:rsid w:val="0071157B"/>
    <w:rsid w:val="00711E10"/>
    <w:rsid w:val="00711F4F"/>
    <w:rsid w:val="0071220F"/>
    <w:rsid w:val="0071221D"/>
    <w:rsid w:val="00712385"/>
    <w:rsid w:val="007125B2"/>
    <w:rsid w:val="00712903"/>
    <w:rsid w:val="00712AB5"/>
    <w:rsid w:val="00713174"/>
    <w:rsid w:val="007132E1"/>
    <w:rsid w:val="00713464"/>
    <w:rsid w:val="007135A2"/>
    <w:rsid w:val="0071376C"/>
    <w:rsid w:val="0071376F"/>
    <w:rsid w:val="00713B2F"/>
    <w:rsid w:val="00713B6B"/>
    <w:rsid w:val="00713BC4"/>
    <w:rsid w:val="00713C13"/>
    <w:rsid w:val="00713E57"/>
    <w:rsid w:val="00713E66"/>
    <w:rsid w:val="007140AA"/>
    <w:rsid w:val="007140D8"/>
    <w:rsid w:val="00714344"/>
    <w:rsid w:val="0071455C"/>
    <w:rsid w:val="00714B78"/>
    <w:rsid w:val="00715275"/>
    <w:rsid w:val="00715668"/>
    <w:rsid w:val="007158EC"/>
    <w:rsid w:val="007159D5"/>
    <w:rsid w:val="00715E20"/>
    <w:rsid w:val="00715E50"/>
    <w:rsid w:val="00715ECD"/>
    <w:rsid w:val="00715F0D"/>
    <w:rsid w:val="00716085"/>
    <w:rsid w:val="007162BE"/>
    <w:rsid w:val="007164A7"/>
    <w:rsid w:val="0071689F"/>
    <w:rsid w:val="007168A8"/>
    <w:rsid w:val="00716991"/>
    <w:rsid w:val="00716BE9"/>
    <w:rsid w:val="00716D2F"/>
    <w:rsid w:val="00717146"/>
    <w:rsid w:val="00717454"/>
    <w:rsid w:val="00717593"/>
    <w:rsid w:val="007175FA"/>
    <w:rsid w:val="00717651"/>
    <w:rsid w:val="00717702"/>
    <w:rsid w:val="00717BAF"/>
    <w:rsid w:val="00717EE0"/>
    <w:rsid w:val="007200D5"/>
    <w:rsid w:val="007200E4"/>
    <w:rsid w:val="0072043B"/>
    <w:rsid w:val="007204E7"/>
    <w:rsid w:val="00720837"/>
    <w:rsid w:val="0072097E"/>
    <w:rsid w:val="00720B7E"/>
    <w:rsid w:val="00720EBA"/>
    <w:rsid w:val="007213B5"/>
    <w:rsid w:val="007213BE"/>
    <w:rsid w:val="007214E0"/>
    <w:rsid w:val="007215CB"/>
    <w:rsid w:val="007215DD"/>
    <w:rsid w:val="00721649"/>
    <w:rsid w:val="007216E3"/>
    <w:rsid w:val="00721878"/>
    <w:rsid w:val="007220CD"/>
    <w:rsid w:val="00722280"/>
    <w:rsid w:val="007223A4"/>
    <w:rsid w:val="007228F9"/>
    <w:rsid w:val="00722907"/>
    <w:rsid w:val="00722DD7"/>
    <w:rsid w:val="00722DEB"/>
    <w:rsid w:val="00722F41"/>
    <w:rsid w:val="0072322C"/>
    <w:rsid w:val="007238DE"/>
    <w:rsid w:val="007239F3"/>
    <w:rsid w:val="00723A05"/>
    <w:rsid w:val="00723A25"/>
    <w:rsid w:val="00723A44"/>
    <w:rsid w:val="00723A87"/>
    <w:rsid w:val="00723AA6"/>
    <w:rsid w:val="00723AAA"/>
    <w:rsid w:val="00723B06"/>
    <w:rsid w:val="00723B09"/>
    <w:rsid w:val="0072410B"/>
    <w:rsid w:val="007242AB"/>
    <w:rsid w:val="0072473E"/>
    <w:rsid w:val="00724831"/>
    <w:rsid w:val="00724E39"/>
    <w:rsid w:val="00724FCE"/>
    <w:rsid w:val="00725066"/>
    <w:rsid w:val="007252AB"/>
    <w:rsid w:val="0072533E"/>
    <w:rsid w:val="007254D2"/>
    <w:rsid w:val="007254E5"/>
    <w:rsid w:val="00725700"/>
    <w:rsid w:val="00725753"/>
    <w:rsid w:val="007259E1"/>
    <w:rsid w:val="00726374"/>
    <w:rsid w:val="007264CA"/>
    <w:rsid w:val="007267F8"/>
    <w:rsid w:val="00726844"/>
    <w:rsid w:val="00726942"/>
    <w:rsid w:val="00726D78"/>
    <w:rsid w:val="007273E4"/>
    <w:rsid w:val="00727670"/>
    <w:rsid w:val="0072779A"/>
    <w:rsid w:val="0072784D"/>
    <w:rsid w:val="007279F8"/>
    <w:rsid w:val="00727C85"/>
    <w:rsid w:val="00730526"/>
    <w:rsid w:val="00730536"/>
    <w:rsid w:val="00730DD5"/>
    <w:rsid w:val="00730E44"/>
    <w:rsid w:val="0073105C"/>
    <w:rsid w:val="007311A1"/>
    <w:rsid w:val="0073129A"/>
    <w:rsid w:val="007313A3"/>
    <w:rsid w:val="007313CC"/>
    <w:rsid w:val="007314BB"/>
    <w:rsid w:val="00731941"/>
    <w:rsid w:val="00731E6E"/>
    <w:rsid w:val="00732058"/>
    <w:rsid w:val="007323E1"/>
    <w:rsid w:val="007325FB"/>
    <w:rsid w:val="0073264E"/>
    <w:rsid w:val="007326E7"/>
    <w:rsid w:val="00732792"/>
    <w:rsid w:val="007329D5"/>
    <w:rsid w:val="00732A3F"/>
    <w:rsid w:val="00732AA7"/>
    <w:rsid w:val="00732AEB"/>
    <w:rsid w:val="00732B5B"/>
    <w:rsid w:val="00732D80"/>
    <w:rsid w:val="00732DAA"/>
    <w:rsid w:val="00732EB1"/>
    <w:rsid w:val="00732EFF"/>
    <w:rsid w:val="007330D8"/>
    <w:rsid w:val="0073313A"/>
    <w:rsid w:val="0073339E"/>
    <w:rsid w:val="007334CC"/>
    <w:rsid w:val="00733604"/>
    <w:rsid w:val="00733607"/>
    <w:rsid w:val="00733BE3"/>
    <w:rsid w:val="00733C99"/>
    <w:rsid w:val="00733D92"/>
    <w:rsid w:val="00733E3B"/>
    <w:rsid w:val="00733EF8"/>
    <w:rsid w:val="00734107"/>
    <w:rsid w:val="00734378"/>
    <w:rsid w:val="00734386"/>
    <w:rsid w:val="007344AA"/>
    <w:rsid w:val="0073450B"/>
    <w:rsid w:val="007347FF"/>
    <w:rsid w:val="00734B08"/>
    <w:rsid w:val="00734BD1"/>
    <w:rsid w:val="00735135"/>
    <w:rsid w:val="00735462"/>
    <w:rsid w:val="007358B0"/>
    <w:rsid w:val="007363E6"/>
    <w:rsid w:val="0073643A"/>
    <w:rsid w:val="007366A7"/>
    <w:rsid w:val="00736B91"/>
    <w:rsid w:val="00736C02"/>
    <w:rsid w:val="00737189"/>
    <w:rsid w:val="00737311"/>
    <w:rsid w:val="00737773"/>
    <w:rsid w:val="0073777E"/>
    <w:rsid w:val="007378BE"/>
    <w:rsid w:val="00737AE8"/>
    <w:rsid w:val="00737D00"/>
    <w:rsid w:val="00737D57"/>
    <w:rsid w:val="00737D92"/>
    <w:rsid w:val="00737F90"/>
    <w:rsid w:val="00740021"/>
    <w:rsid w:val="00740037"/>
    <w:rsid w:val="007400B8"/>
    <w:rsid w:val="0074033D"/>
    <w:rsid w:val="00740413"/>
    <w:rsid w:val="00740658"/>
    <w:rsid w:val="0074097D"/>
    <w:rsid w:val="007409B4"/>
    <w:rsid w:val="007409CD"/>
    <w:rsid w:val="00740A0F"/>
    <w:rsid w:val="00740DB5"/>
    <w:rsid w:val="00740E5C"/>
    <w:rsid w:val="00741325"/>
    <w:rsid w:val="00741441"/>
    <w:rsid w:val="0074150D"/>
    <w:rsid w:val="0074156B"/>
    <w:rsid w:val="007417FB"/>
    <w:rsid w:val="00741B76"/>
    <w:rsid w:val="00741CA0"/>
    <w:rsid w:val="00741FF3"/>
    <w:rsid w:val="007421C2"/>
    <w:rsid w:val="007422F1"/>
    <w:rsid w:val="0074230D"/>
    <w:rsid w:val="00742312"/>
    <w:rsid w:val="00742357"/>
    <w:rsid w:val="007425C0"/>
    <w:rsid w:val="007425C1"/>
    <w:rsid w:val="00742645"/>
    <w:rsid w:val="00742AA8"/>
    <w:rsid w:val="00742C49"/>
    <w:rsid w:val="00742C59"/>
    <w:rsid w:val="00742CB2"/>
    <w:rsid w:val="00742DBD"/>
    <w:rsid w:val="00742EC5"/>
    <w:rsid w:val="00743646"/>
    <w:rsid w:val="00743A48"/>
    <w:rsid w:val="00744042"/>
    <w:rsid w:val="00744123"/>
    <w:rsid w:val="007442A3"/>
    <w:rsid w:val="00744858"/>
    <w:rsid w:val="007449CC"/>
    <w:rsid w:val="00744A29"/>
    <w:rsid w:val="00744C20"/>
    <w:rsid w:val="00744D3A"/>
    <w:rsid w:val="00744D63"/>
    <w:rsid w:val="00744FCD"/>
    <w:rsid w:val="00745044"/>
    <w:rsid w:val="007453D3"/>
    <w:rsid w:val="007456D6"/>
    <w:rsid w:val="0074592D"/>
    <w:rsid w:val="0074593A"/>
    <w:rsid w:val="00745998"/>
    <w:rsid w:val="00745ABF"/>
    <w:rsid w:val="00745C65"/>
    <w:rsid w:val="00745EC8"/>
    <w:rsid w:val="00745F59"/>
    <w:rsid w:val="00745FB6"/>
    <w:rsid w:val="00745FCA"/>
    <w:rsid w:val="00746483"/>
    <w:rsid w:val="00746643"/>
    <w:rsid w:val="007467A7"/>
    <w:rsid w:val="007469C4"/>
    <w:rsid w:val="00746B84"/>
    <w:rsid w:val="00746C73"/>
    <w:rsid w:val="00746C7F"/>
    <w:rsid w:val="00746E9F"/>
    <w:rsid w:val="00746FA7"/>
    <w:rsid w:val="00747441"/>
    <w:rsid w:val="007474C4"/>
    <w:rsid w:val="007477F1"/>
    <w:rsid w:val="00747827"/>
    <w:rsid w:val="00747C75"/>
    <w:rsid w:val="00747FE9"/>
    <w:rsid w:val="00750022"/>
    <w:rsid w:val="00750248"/>
    <w:rsid w:val="007503E6"/>
    <w:rsid w:val="0075041D"/>
    <w:rsid w:val="007504F2"/>
    <w:rsid w:val="0075068F"/>
    <w:rsid w:val="00750757"/>
    <w:rsid w:val="007507B8"/>
    <w:rsid w:val="00750981"/>
    <w:rsid w:val="00750A65"/>
    <w:rsid w:val="0075128C"/>
    <w:rsid w:val="00751772"/>
    <w:rsid w:val="00751DF3"/>
    <w:rsid w:val="00751EDD"/>
    <w:rsid w:val="00752018"/>
    <w:rsid w:val="0075253C"/>
    <w:rsid w:val="00752726"/>
    <w:rsid w:val="0075287F"/>
    <w:rsid w:val="00752895"/>
    <w:rsid w:val="00752A6C"/>
    <w:rsid w:val="00752D45"/>
    <w:rsid w:val="00752DB0"/>
    <w:rsid w:val="00752E25"/>
    <w:rsid w:val="00753139"/>
    <w:rsid w:val="007536FF"/>
    <w:rsid w:val="00753720"/>
    <w:rsid w:val="007538EB"/>
    <w:rsid w:val="0075394F"/>
    <w:rsid w:val="00753A86"/>
    <w:rsid w:val="00753FCC"/>
    <w:rsid w:val="0075415F"/>
    <w:rsid w:val="007542ED"/>
    <w:rsid w:val="0075440C"/>
    <w:rsid w:val="0075462F"/>
    <w:rsid w:val="0075468F"/>
    <w:rsid w:val="0075473D"/>
    <w:rsid w:val="00754804"/>
    <w:rsid w:val="00754913"/>
    <w:rsid w:val="00754982"/>
    <w:rsid w:val="007549E7"/>
    <w:rsid w:val="00754CF6"/>
    <w:rsid w:val="00754D3D"/>
    <w:rsid w:val="00754E0C"/>
    <w:rsid w:val="00754EE6"/>
    <w:rsid w:val="00754F8B"/>
    <w:rsid w:val="00754FD8"/>
    <w:rsid w:val="00754FEF"/>
    <w:rsid w:val="007551DC"/>
    <w:rsid w:val="007555A1"/>
    <w:rsid w:val="0075566D"/>
    <w:rsid w:val="00755B86"/>
    <w:rsid w:val="00755E91"/>
    <w:rsid w:val="00755FBD"/>
    <w:rsid w:val="007562CD"/>
    <w:rsid w:val="00756326"/>
    <w:rsid w:val="007565DD"/>
    <w:rsid w:val="00756704"/>
    <w:rsid w:val="0075671D"/>
    <w:rsid w:val="00756720"/>
    <w:rsid w:val="00756B9E"/>
    <w:rsid w:val="00756E76"/>
    <w:rsid w:val="00756F08"/>
    <w:rsid w:val="00756FB2"/>
    <w:rsid w:val="00757068"/>
    <w:rsid w:val="00757166"/>
    <w:rsid w:val="00757496"/>
    <w:rsid w:val="0075771C"/>
    <w:rsid w:val="00757B17"/>
    <w:rsid w:val="00757C5D"/>
    <w:rsid w:val="00757CF4"/>
    <w:rsid w:val="00757CF6"/>
    <w:rsid w:val="00757D9C"/>
    <w:rsid w:val="00757F22"/>
    <w:rsid w:val="007600C2"/>
    <w:rsid w:val="007602E1"/>
    <w:rsid w:val="00760BE3"/>
    <w:rsid w:val="00760F29"/>
    <w:rsid w:val="00760F88"/>
    <w:rsid w:val="00761073"/>
    <w:rsid w:val="00761297"/>
    <w:rsid w:val="007614C7"/>
    <w:rsid w:val="007615F1"/>
    <w:rsid w:val="0076180C"/>
    <w:rsid w:val="00761958"/>
    <w:rsid w:val="00761966"/>
    <w:rsid w:val="00762665"/>
    <w:rsid w:val="00762733"/>
    <w:rsid w:val="00762738"/>
    <w:rsid w:val="0076294D"/>
    <w:rsid w:val="00762A69"/>
    <w:rsid w:val="00762A6F"/>
    <w:rsid w:val="00762BFB"/>
    <w:rsid w:val="00762CB4"/>
    <w:rsid w:val="00762D70"/>
    <w:rsid w:val="00762E32"/>
    <w:rsid w:val="00762EC6"/>
    <w:rsid w:val="00762ED3"/>
    <w:rsid w:val="007637EC"/>
    <w:rsid w:val="00763922"/>
    <w:rsid w:val="00763B57"/>
    <w:rsid w:val="00763DAC"/>
    <w:rsid w:val="00763E55"/>
    <w:rsid w:val="007640B8"/>
    <w:rsid w:val="0076413C"/>
    <w:rsid w:val="0076427F"/>
    <w:rsid w:val="007647F1"/>
    <w:rsid w:val="007647FE"/>
    <w:rsid w:val="00764827"/>
    <w:rsid w:val="007648E4"/>
    <w:rsid w:val="00764A43"/>
    <w:rsid w:val="00764A8E"/>
    <w:rsid w:val="00764E1C"/>
    <w:rsid w:val="00764E40"/>
    <w:rsid w:val="00764EA9"/>
    <w:rsid w:val="00764F49"/>
    <w:rsid w:val="007655F1"/>
    <w:rsid w:val="007656AC"/>
    <w:rsid w:val="007658F1"/>
    <w:rsid w:val="00765A25"/>
    <w:rsid w:val="00765B0C"/>
    <w:rsid w:val="00765C7E"/>
    <w:rsid w:val="007660E2"/>
    <w:rsid w:val="007661E0"/>
    <w:rsid w:val="007667D0"/>
    <w:rsid w:val="0076690F"/>
    <w:rsid w:val="00766973"/>
    <w:rsid w:val="00766A16"/>
    <w:rsid w:val="007670B6"/>
    <w:rsid w:val="00767192"/>
    <w:rsid w:val="0076775C"/>
    <w:rsid w:val="0076775F"/>
    <w:rsid w:val="007677B2"/>
    <w:rsid w:val="00767920"/>
    <w:rsid w:val="00767D4C"/>
    <w:rsid w:val="007700DA"/>
    <w:rsid w:val="0077053D"/>
    <w:rsid w:val="00770917"/>
    <w:rsid w:val="00771111"/>
    <w:rsid w:val="0077115C"/>
    <w:rsid w:val="00771957"/>
    <w:rsid w:val="00771B56"/>
    <w:rsid w:val="00771D3B"/>
    <w:rsid w:val="00771D7D"/>
    <w:rsid w:val="00771E39"/>
    <w:rsid w:val="00771EDC"/>
    <w:rsid w:val="0077222B"/>
    <w:rsid w:val="0077237E"/>
    <w:rsid w:val="00772453"/>
    <w:rsid w:val="007724EF"/>
    <w:rsid w:val="007725C4"/>
    <w:rsid w:val="007729DF"/>
    <w:rsid w:val="00772A9C"/>
    <w:rsid w:val="00772F02"/>
    <w:rsid w:val="00772F88"/>
    <w:rsid w:val="00773056"/>
    <w:rsid w:val="00773615"/>
    <w:rsid w:val="00773928"/>
    <w:rsid w:val="00773983"/>
    <w:rsid w:val="00773BE6"/>
    <w:rsid w:val="00773C03"/>
    <w:rsid w:val="00773C7E"/>
    <w:rsid w:val="00773F59"/>
    <w:rsid w:val="0077434E"/>
    <w:rsid w:val="00774586"/>
    <w:rsid w:val="007746D5"/>
    <w:rsid w:val="00774715"/>
    <w:rsid w:val="007747FB"/>
    <w:rsid w:val="00774F6E"/>
    <w:rsid w:val="00775128"/>
    <w:rsid w:val="0077517C"/>
    <w:rsid w:val="007751D4"/>
    <w:rsid w:val="0077524A"/>
    <w:rsid w:val="0077533D"/>
    <w:rsid w:val="00775380"/>
    <w:rsid w:val="00775B3B"/>
    <w:rsid w:val="00775CD1"/>
    <w:rsid w:val="00775E18"/>
    <w:rsid w:val="00775E27"/>
    <w:rsid w:val="00775E60"/>
    <w:rsid w:val="00775F0A"/>
    <w:rsid w:val="007761F5"/>
    <w:rsid w:val="0077646E"/>
    <w:rsid w:val="00776539"/>
    <w:rsid w:val="0077673D"/>
    <w:rsid w:val="00776998"/>
    <w:rsid w:val="00776B57"/>
    <w:rsid w:val="00776CB4"/>
    <w:rsid w:val="00776EC4"/>
    <w:rsid w:val="00776F2D"/>
    <w:rsid w:val="00777382"/>
    <w:rsid w:val="00777384"/>
    <w:rsid w:val="0077738A"/>
    <w:rsid w:val="0077743C"/>
    <w:rsid w:val="00777545"/>
    <w:rsid w:val="00777870"/>
    <w:rsid w:val="00777B15"/>
    <w:rsid w:val="00780080"/>
    <w:rsid w:val="0078023C"/>
    <w:rsid w:val="007803C7"/>
    <w:rsid w:val="00780879"/>
    <w:rsid w:val="00781007"/>
    <w:rsid w:val="0078108A"/>
    <w:rsid w:val="00781441"/>
    <w:rsid w:val="0078173C"/>
    <w:rsid w:val="00781760"/>
    <w:rsid w:val="00781A9A"/>
    <w:rsid w:val="00781B4D"/>
    <w:rsid w:val="00781BBE"/>
    <w:rsid w:val="007824B1"/>
    <w:rsid w:val="007824C7"/>
    <w:rsid w:val="007825CC"/>
    <w:rsid w:val="00782682"/>
    <w:rsid w:val="007826CD"/>
    <w:rsid w:val="00782A2C"/>
    <w:rsid w:val="00782A97"/>
    <w:rsid w:val="00782CF7"/>
    <w:rsid w:val="00782D09"/>
    <w:rsid w:val="007838C0"/>
    <w:rsid w:val="00783928"/>
    <w:rsid w:val="007839E3"/>
    <w:rsid w:val="00783A17"/>
    <w:rsid w:val="00783FC7"/>
    <w:rsid w:val="00784283"/>
    <w:rsid w:val="0078434E"/>
    <w:rsid w:val="00784C54"/>
    <w:rsid w:val="00784DB3"/>
    <w:rsid w:val="00784FD1"/>
    <w:rsid w:val="00785087"/>
    <w:rsid w:val="007850D4"/>
    <w:rsid w:val="007850DA"/>
    <w:rsid w:val="0078578D"/>
    <w:rsid w:val="007858B0"/>
    <w:rsid w:val="00785CB1"/>
    <w:rsid w:val="00785CD1"/>
    <w:rsid w:val="00785CFD"/>
    <w:rsid w:val="007861FF"/>
    <w:rsid w:val="007863CE"/>
    <w:rsid w:val="007864FB"/>
    <w:rsid w:val="0078657D"/>
    <w:rsid w:val="007865A2"/>
    <w:rsid w:val="00786AF7"/>
    <w:rsid w:val="00786CA6"/>
    <w:rsid w:val="00786D5D"/>
    <w:rsid w:val="007875BA"/>
    <w:rsid w:val="00787CEE"/>
    <w:rsid w:val="00787E1F"/>
    <w:rsid w:val="00787F70"/>
    <w:rsid w:val="00790180"/>
    <w:rsid w:val="00790271"/>
    <w:rsid w:val="007904A4"/>
    <w:rsid w:val="0079050C"/>
    <w:rsid w:val="0079052D"/>
    <w:rsid w:val="00790747"/>
    <w:rsid w:val="007908A8"/>
    <w:rsid w:val="007908DD"/>
    <w:rsid w:val="00790A42"/>
    <w:rsid w:val="00790A72"/>
    <w:rsid w:val="00790C81"/>
    <w:rsid w:val="00790D5F"/>
    <w:rsid w:val="007911E3"/>
    <w:rsid w:val="007912FB"/>
    <w:rsid w:val="007913D1"/>
    <w:rsid w:val="007915AA"/>
    <w:rsid w:val="007915E7"/>
    <w:rsid w:val="007917D2"/>
    <w:rsid w:val="007919A3"/>
    <w:rsid w:val="00791D72"/>
    <w:rsid w:val="00791F7A"/>
    <w:rsid w:val="00791F92"/>
    <w:rsid w:val="00791FC6"/>
    <w:rsid w:val="007922C7"/>
    <w:rsid w:val="007928BE"/>
    <w:rsid w:val="0079291B"/>
    <w:rsid w:val="0079291D"/>
    <w:rsid w:val="00792989"/>
    <w:rsid w:val="007932FE"/>
    <w:rsid w:val="00793512"/>
    <w:rsid w:val="00793696"/>
    <w:rsid w:val="007936D7"/>
    <w:rsid w:val="00793856"/>
    <w:rsid w:val="00793992"/>
    <w:rsid w:val="00793EC0"/>
    <w:rsid w:val="00794370"/>
    <w:rsid w:val="00794893"/>
    <w:rsid w:val="00794A4B"/>
    <w:rsid w:val="00794D25"/>
    <w:rsid w:val="00794D7C"/>
    <w:rsid w:val="00794E2E"/>
    <w:rsid w:val="007950AE"/>
    <w:rsid w:val="00795145"/>
    <w:rsid w:val="00795187"/>
    <w:rsid w:val="0079545C"/>
    <w:rsid w:val="0079572E"/>
    <w:rsid w:val="00795918"/>
    <w:rsid w:val="00795B1C"/>
    <w:rsid w:val="00795BED"/>
    <w:rsid w:val="00795DAA"/>
    <w:rsid w:val="00795FD0"/>
    <w:rsid w:val="0079617A"/>
    <w:rsid w:val="007961E2"/>
    <w:rsid w:val="00796258"/>
    <w:rsid w:val="0079665C"/>
    <w:rsid w:val="007969DB"/>
    <w:rsid w:val="00796B5D"/>
    <w:rsid w:val="00796B8A"/>
    <w:rsid w:val="00796D3D"/>
    <w:rsid w:val="00797170"/>
    <w:rsid w:val="007974DD"/>
    <w:rsid w:val="00797B44"/>
    <w:rsid w:val="00797BE9"/>
    <w:rsid w:val="00797F2F"/>
    <w:rsid w:val="00797FB3"/>
    <w:rsid w:val="007A018A"/>
    <w:rsid w:val="007A01AD"/>
    <w:rsid w:val="007A01C8"/>
    <w:rsid w:val="007A0461"/>
    <w:rsid w:val="007A082C"/>
    <w:rsid w:val="007A0AAF"/>
    <w:rsid w:val="007A0C4F"/>
    <w:rsid w:val="007A0CD8"/>
    <w:rsid w:val="007A0D0E"/>
    <w:rsid w:val="007A0E4A"/>
    <w:rsid w:val="007A0E7E"/>
    <w:rsid w:val="007A105A"/>
    <w:rsid w:val="007A10DC"/>
    <w:rsid w:val="007A1339"/>
    <w:rsid w:val="007A1380"/>
    <w:rsid w:val="007A180C"/>
    <w:rsid w:val="007A186C"/>
    <w:rsid w:val="007A25AA"/>
    <w:rsid w:val="007A29E5"/>
    <w:rsid w:val="007A2A8D"/>
    <w:rsid w:val="007A2CBC"/>
    <w:rsid w:val="007A2DE1"/>
    <w:rsid w:val="007A2F6B"/>
    <w:rsid w:val="007A30C6"/>
    <w:rsid w:val="007A3206"/>
    <w:rsid w:val="007A33CA"/>
    <w:rsid w:val="007A34FD"/>
    <w:rsid w:val="007A382E"/>
    <w:rsid w:val="007A3AB4"/>
    <w:rsid w:val="007A3DA1"/>
    <w:rsid w:val="007A3EF0"/>
    <w:rsid w:val="007A43EB"/>
    <w:rsid w:val="007A4751"/>
    <w:rsid w:val="007A481F"/>
    <w:rsid w:val="007A4965"/>
    <w:rsid w:val="007A4B3D"/>
    <w:rsid w:val="007A5094"/>
    <w:rsid w:val="007A5451"/>
    <w:rsid w:val="007A5DF4"/>
    <w:rsid w:val="007A5DFF"/>
    <w:rsid w:val="007A6848"/>
    <w:rsid w:val="007A6968"/>
    <w:rsid w:val="007A6A1C"/>
    <w:rsid w:val="007A6B9C"/>
    <w:rsid w:val="007A6C53"/>
    <w:rsid w:val="007A73F5"/>
    <w:rsid w:val="007A75F3"/>
    <w:rsid w:val="007A76EE"/>
    <w:rsid w:val="007A7727"/>
    <w:rsid w:val="007A7825"/>
    <w:rsid w:val="007A7ACB"/>
    <w:rsid w:val="007A7CAC"/>
    <w:rsid w:val="007A7D9F"/>
    <w:rsid w:val="007B0258"/>
    <w:rsid w:val="007B0393"/>
    <w:rsid w:val="007B03F8"/>
    <w:rsid w:val="007B057A"/>
    <w:rsid w:val="007B0839"/>
    <w:rsid w:val="007B0CF3"/>
    <w:rsid w:val="007B1042"/>
    <w:rsid w:val="007B10E8"/>
    <w:rsid w:val="007B1238"/>
    <w:rsid w:val="007B1369"/>
    <w:rsid w:val="007B139A"/>
    <w:rsid w:val="007B1413"/>
    <w:rsid w:val="007B1528"/>
    <w:rsid w:val="007B1FD6"/>
    <w:rsid w:val="007B246A"/>
    <w:rsid w:val="007B24C0"/>
    <w:rsid w:val="007B263D"/>
    <w:rsid w:val="007B2B54"/>
    <w:rsid w:val="007B2BE4"/>
    <w:rsid w:val="007B2F32"/>
    <w:rsid w:val="007B2F80"/>
    <w:rsid w:val="007B2FFC"/>
    <w:rsid w:val="007B346E"/>
    <w:rsid w:val="007B38BA"/>
    <w:rsid w:val="007B39BF"/>
    <w:rsid w:val="007B3B07"/>
    <w:rsid w:val="007B3B31"/>
    <w:rsid w:val="007B3C3A"/>
    <w:rsid w:val="007B3CDB"/>
    <w:rsid w:val="007B3CF7"/>
    <w:rsid w:val="007B3D75"/>
    <w:rsid w:val="007B3E1F"/>
    <w:rsid w:val="007B3F8E"/>
    <w:rsid w:val="007B408C"/>
    <w:rsid w:val="007B433F"/>
    <w:rsid w:val="007B436D"/>
    <w:rsid w:val="007B46CD"/>
    <w:rsid w:val="007B4ACA"/>
    <w:rsid w:val="007B4DA1"/>
    <w:rsid w:val="007B4DE5"/>
    <w:rsid w:val="007B4FCF"/>
    <w:rsid w:val="007B4FF1"/>
    <w:rsid w:val="007B5004"/>
    <w:rsid w:val="007B50F3"/>
    <w:rsid w:val="007B512F"/>
    <w:rsid w:val="007B571F"/>
    <w:rsid w:val="007B5789"/>
    <w:rsid w:val="007B590F"/>
    <w:rsid w:val="007B5A28"/>
    <w:rsid w:val="007B5D0F"/>
    <w:rsid w:val="007B5D3F"/>
    <w:rsid w:val="007B5EE9"/>
    <w:rsid w:val="007B6100"/>
    <w:rsid w:val="007B6207"/>
    <w:rsid w:val="007B62A2"/>
    <w:rsid w:val="007B638E"/>
    <w:rsid w:val="007B6410"/>
    <w:rsid w:val="007B662F"/>
    <w:rsid w:val="007B6702"/>
    <w:rsid w:val="007B69E6"/>
    <w:rsid w:val="007B6AC5"/>
    <w:rsid w:val="007B6BE2"/>
    <w:rsid w:val="007B6C58"/>
    <w:rsid w:val="007B6C67"/>
    <w:rsid w:val="007B6D4C"/>
    <w:rsid w:val="007B7214"/>
    <w:rsid w:val="007B7402"/>
    <w:rsid w:val="007B7593"/>
    <w:rsid w:val="007B7746"/>
    <w:rsid w:val="007B785F"/>
    <w:rsid w:val="007B7873"/>
    <w:rsid w:val="007B7C25"/>
    <w:rsid w:val="007B7CD0"/>
    <w:rsid w:val="007B7D5C"/>
    <w:rsid w:val="007B7D87"/>
    <w:rsid w:val="007C0039"/>
    <w:rsid w:val="007C01E9"/>
    <w:rsid w:val="007C02F3"/>
    <w:rsid w:val="007C03FC"/>
    <w:rsid w:val="007C071B"/>
    <w:rsid w:val="007C07DD"/>
    <w:rsid w:val="007C0C60"/>
    <w:rsid w:val="007C0D99"/>
    <w:rsid w:val="007C1103"/>
    <w:rsid w:val="007C117C"/>
    <w:rsid w:val="007C1819"/>
    <w:rsid w:val="007C1F1A"/>
    <w:rsid w:val="007C213A"/>
    <w:rsid w:val="007C2268"/>
    <w:rsid w:val="007C22C6"/>
    <w:rsid w:val="007C22DD"/>
    <w:rsid w:val="007C24D3"/>
    <w:rsid w:val="007C2590"/>
    <w:rsid w:val="007C2915"/>
    <w:rsid w:val="007C29B1"/>
    <w:rsid w:val="007C2C7C"/>
    <w:rsid w:val="007C2F46"/>
    <w:rsid w:val="007C307E"/>
    <w:rsid w:val="007C30C5"/>
    <w:rsid w:val="007C332F"/>
    <w:rsid w:val="007C336B"/>
    <w:rsid w:val="007C3469"/>
    <w:rsid w:val="007C3830"/>
    <w:rsid w:val="007C39BE"/>
    <w:rsid w:val="007C3BC0"/>
    <w:rsid w:val="007C3BCA"/>
    <w:rsid w:val="007C40BB"/>
    <w:rsid w:val="007C41AD"/>
    <w:rsid w:val="007C4453"/>
    <w:rsid w:val="007C44BD"/>
    <w:rsid w:val="007C4CA1"/>
    <w:rsid w:val="007C4F73"/>
    <w:rsid w:val="007C5486"/>
    <w:rsid w:val="007C5506"/>
    <w:rsid w:val="007C569A"/>
    <w:rsid w:val="007C595C"/>
    <w:rsid w:val="007C5B85"/>
    <w:rsid w:val="007C5F18"/>
    <w:rsid w:val="007C61F6"/>
    <w:rsid w:val="007C6652"/>
    <w:rsid w:val="007C6A62"/>
    <w:rsid w:val="007C6BD0"/>
    <w:rsid w:val="007C6D2F"/>
    <w:rsid w:val="007C6DDF"/>
    <w:rsid w:val="007C70B7"/>
    <w:rsid w:val="007C7357"/>
    <w:rsid w:val="007C751B"/>
    <w:rsid w:val="007C7650"/>
    <w:rsid w:val="007C798E"/>
    <w:rsid w:val="007C7B8D"/>
    <w:rsid w:val="007D0AB6"/>
    <w:rsid w:val="007D0E8F"/>
    <w:rsid w:val="007D0EE6"/>
    <w:rsid w:val="007D1030"/>
    <w:rsid w:val="007D1160"/>
    <w:rsid w:val="007D1329"/>
    <w:rsid w:val="007D1514"/>
    <w:rsid w:val="007D1529"/>
    <w:rsid w:val="007D173A"/>
    <w:rsid w:val="007D176F"/>
    <w:rsid w:val="007D1B47"/>
    <w:rsid w:val="007D1E7B"/>
    <w:rsid w:val="007D1EF1"/>
    <w:rsid w:val="007D2028"/>
    <w:rsid w:val="007D20C3"/>
    <w:rsid w:val="007D2390"/>
    <w:rsid w:val="007D25E4"/>
    <w:rsid w:val="007D275C"/>
    <w:rsid w:val="007D2882"/>
    <w:rsid w:val="007D2D1F"/>
    <w:rsid w:val="007D2E0C"/>
    <w:rsid w:val="007D3102"/>
    <w:rsid w:val="007D3103"/>
    <w:rsid w:val="007D367E"/>
    <w:rsid w:val="007D392C"/>
    <w:rsid w:val="007D3A9F"/>
    <w:rsid w:val="007D3BC2"/>
    <w:rsid w:val="007D3BF1"/>
    <w:rsid w:val="007D4163"/>
    <w:rsid w:val="007D41D4"/>
    <w:rsid w:val="007D42D1"/>
    <w:rsid w:val="007D44C9"/>
    <w:rsid w:val="007D4866"/>
    <w:rsid w:val="007D4CBA"/>
    <w:rsid w:val="007D4F7E"/>
    <w:rsid w:val="007D501E"/>
    <w:rsid w:val="007D5109"/>
    <w:rsid w:val="007D538F"/>
    <w:rsid w:val="007D5519"/>
    <w:rsid w:val="007D5614"/>
    <w:rsid w:val="007D571D"/>
    <w:rsid w:val="007D578E"/>
    <w:rsid w:val="007D5D2C"/>
    <w:rsid w:val="007D5DA7"/>
    <w:rsid w:val="007D5DE0"/>
    <w:rsid w:val="007D5F9A"/>
    <w:rsid w:val="007D6041"/>
    <w:rsid w:val="007D67D7"/>
    <w:rsid w:val="007D6877"/>
    <w:rsid w:val="007D68F4"/>
    <w:rsid w:val="007D6A22"/>
    <w:rsid w:val="007D6C5A"/>
    <w:rsid w:val="007D6F39"/>
    <w:rsid w:val="007D6F51"/>
    <w:rsid w:val="007D6F99"/>
    <w:rsid w:val="007D7486"/>
    <w:rsid w:val="007D7566"/>
    <w:rsid w:val="007D7575"/>
    <w:rsid w:val="007D7773"/>
    <w:rsid w:val="007D7BBB"/>
    <w:rsid w:val="007D7C54"/>
    <w:rsid w:val="007E01FD"/>
    <w:rsid w:val="007E07AC"/>
    <w:rsid w:val="007E0836"/>
    <w:rsid w:val="007E08D0"/>
    <w:rsid w:val="007E0E74"/>
    <w:rsid w:val="007E11B0"/>
    <w:rsid w:val="007E14CD"/>
    <w:rsid w:val="007E1506"/>
    <w:rsid w:val="007E1668"/>
    <w:rsid w:val="007E178D"/>
    <w:rsid w:val="007E185F"/>
    <w:rsid w:val="007E199B"/>
    <w:rsid w:val="007E1AF5"/>
    <w:rsid w:val="007E1BE5"/>
    <w:rsid w:val="007E1C88"/>
    <w:rsid w:val="007E1E15"/>
    <w:rsid w:val="007E1FCD"/>
    <w:rsid w:val="007E2244"/>
    <w:rsid w:val="007E2267"/>
    <w:rsid w:val="007E2270"/>
    <w:rsid w:val="007E2976"/>
    <w:rsid w:val="007E2A72"/>
    <w:rsid w:val="007E2ADA"/>
    <w:rsid w:val="007E2C60"/>
    <w:rsid w:val="007E2DE7"/>
    <w:rsid w:val="007E2E62"/>
    <w:rsid w:val="007E2F72"/>
    <w:rsid w:val="007E2FFC"/>
    <w:rsid w:val="007E3043"/>
    <w:rsid w:val="007E30A8"/>
    <w:rsid w:val="007E310D"/>
    <w:rsid w:val="007E349A"/>
    <w:rsid w:val="007E35CB"/>
    <w:rsid w:val="007E3817"/>
    <w:rsid w:val="007E3A17"/>
    <w:rsid w:val="007E3B47"/>
    <w:rsid w:val="007E3B86"/>
    <w:rsid w:val="007E3C7D"/>
    <w:rsid w:val="007E3E81"/>
    <w:rsid w:val="007E3EC3"/>
    <w:rsid w:val="007E3FE2"/>
    <w:rsid w:val="007E4087"/>
    <w:rsid w:val="007E430F"/>
    <w:rsid w:val="007E43F7"/>
    <w:rsid w:val="007E442B"/>
    <w:rsid w:val="007E4827"/>
    <w:rsid w:val="007E4877"/>
    <w:rsid w:val="007E492F"/>
    <w:rsid w:val="007E4C91"/>
    <w:rsid w:val="007E4CBD"/>
    <w:rsid w:val="007E4EAB"/>
    <w:rsid w:val="007E4ED3"/>
    <w:rsid w:val="007E52ED"/>
    <w:rsid w:val="007E53D2"/>
    <w:rsid w:val="007E56BE"/>
    <w:rsid w:val="007E56E3"/>
    <w:rsid w:val="007E56F4"/>
    <w:rsid w:val="007E5904"/>
    <w:rsid w:val="007E5AF8"/>
    <w:rsid w:val="007E60F1"/>
    <w:rsid w:val="007E6326"/>
    <w:rsid w:val="007E68A4"/>
    <w:rsid w:val="007E69A8"/>
    <w:rsid w:val="007E6A42"/>
    <w:rsid w:val="007E6E30"/>
    <w:rsid w:val="007E6E9B"/>
    <w:rsid w:val="007E6FB0"/>
    <w:rsid w:val="007E72FC"/>
    <w:rsid w:val="007E746B"/>
    <w:rsid w:val="007E7690"/>
    <w:rsid w:val="007E7C8D"/>
    <w:rsid w:val="007E7D06"/>
    <w:rsid w:val="007E7E5A"/>
    <w:rsid w:val="007E7F7C"/>
    <w:rsid w:val="007F0026"/>
    <w:rsid w:val="007F00D0"/>
    <w:rsid w:val="007F0262"/>
    <w:rsid w:val="007F0271"/>
    <w:rsid w:val="007F0E96"/>
    <w:rsid w:val="007F0F9F"/>
    <w:rsid w:val="007F1120"/>
    <w:rsid w:val="007F17E1"/>
    <w:rsid w:val="007F1953"/>
    <w:rsid w:val="007F1AC6"/>
    <w:rsid w:val="007F214D"/>
    <w:rsid w:val="007F225A"/>
    <w:rsid w:val="007F226B"/>
    <w:rsid w:val="007F251D"/>
    <w:rsid w:val="007F2A6C"/>
    <w:rsid w:val="007F2F0E"/>
    <w:rsid w:val="007F35CD"/>
    <w:rsid w:val="007F36C3"/>
    <w:rsid w:val="007F3777"/>
    <w:rsid w:val="007F3B51"/>
    <w:rsid w:val="007F433A"/>
    <w:rsid w:val="007F483A"/>
    <w:rsid w:val="007F487D"/>
    <w:rsid w:val="007F48B8"/>
    <w:rsid w:val="007F4A3A"/>
    <w:rsid w:val="007F4A51"/>
    <w:rsid w:val="007F4B5C"/>
    <w:rsid w:val="007F4C88"/>
    <w:rsid w:val="007F4DE6"/>
    <w:rsid w:val="007F504D"/>
    <w:rsid w:val="007F533C"/>
    <w:rsid w:val="007F542E"/>
    <w:rsid w:val="007F57D7"/>
    <w:rsid w:val="007F582F"/>
    <w:rsid w:val="007F58D9"/>
    <w:rsid w:val="007F5AD1"/>
    <w:rsid w:val="007F5B32"/>
    <w:rsid w:val="007F5C45"/>
    <w:rsid w:val="007F5CB7"/>
    <w:rsid w:val="007F5D70"/>
    <w:rsid w:val="007F667A"/>
    <w:rsid w:val="007F669A"/>
    <w:rsid w:val="007F671A"/>
    <w:rsid w:val="007F680A"/>
    <w:rsid w:val="007F6865"/>
    <w:rsid w:val="007F6E00"/>
    <w:rsid w:val="007F6E69"/>
    <w:rsid w:val="007F6F92"/>
    <w:rsid w:val="007F71DF"/>
    <w:rsid w:val="007F721F"/>
    <w:rsid w:val="007F72DC"/>
    <w:rsid w:val="007F76F7"/>
    <w:rsid w:val="007F7A90"/>
    <w:rsid w:val="00800389"/>
    <w:rsid w:val="0080087D"/>
    <w:rsid w:val="008008FB"/>
    <w:rsid w:val="00800A9A"/>
    <w:rsid w:val="00800B60"/>
    <w:rsid w:val="00800BA4"/>
    <w:rsid w:val="00801315"/>
    <w:rsid w:val="00801477"/>
    <w:rsid w:val="00801BC6"/>
    <w:rsid w:val="00801C77"/>
    <w:rsid w:val="00801CA8"/>
    <w:rsid w:val="008020D4"/>
    <w:rsid w:val="008021F9"/>
    <w:rsid w:val="00802233"/>
    <w:rsid w:val="008022BE"/>
    <w:rsid w:val="008022D2"/>
    <w:rsid w:val="008024C7"/>
    <w:rsid w:val="00802563"/>
    <w:rsid w:val="008027A3"/>
    <w:rsid w:val="0080286B"/>
    <w:rsid w:val="00803707"/>
    <w:rsid w:val="00803760"/>
    <w:rsid w:val="00803794"/>
    <w:rsid w:val="00803A85"/>
    <w:rsid w:val="00803B09"/>
    <w:rsid w:val="00803F3D"/>
    <w:rsid w:val="00804121"/>
    <w:rsid w:val="008041A3"/>
    <w:rsid w:val="008049A6"/>
    <w:rsid w:val="008049F2"/>
    <w:rsid w:val="00804A16"/>
    <w:rsid w:val="00804C6E"/>
    <w:rsid w:val="00804CB5"/>
    <w:rsid w:val="008051FB"/>
    <w:rsid w:val="00805401"/>
    <w:rsid w:val="008056BF"/>
    <w:rsid w:val="008057EE"/>
    <w:rsid w:val="00805978"/>
    <w:rsid w:val="00805ABC"/>
    <w:rsid w:val="00805C5D"/>
    <w:rsid w:val="00805D1B"/>
    <w:rsid w:val="00805D4C"/>
    <w:rsid w:val="008066B8"/>
    <w:rsid w:val="0080677F"/>
    <w:rsid w:val="00806A80"/>
    <w:rsid w:val="00806ADB"/>
    <w:rsid w:val="00806CEC"/>
    <w:rsid w:val="00806D49"/>
    <w:rsid w:val="00806EA9"/>
    <w:rsid w:val="00806F7C"/>
    <w:rsid w:val="00807317"/>
    <w:rsid w:val="00807650"/>
    <w:rsid w:val="0080768B"/>
    <w:rsid w:val="008079E0"/>
    <w:rsid w:val="00807A2B"/>
    <w:rsid w:val="00807C23"/>
    <w:rsid w:val="00807E02"/>
    <w:rsid w:val="008101A7"/>
    <w:rsid w:val="00810220"/>
    <w:rsid w:val="00810269"/>
    <w:rsid w:val="008102CB"/>
    <w:rsid w:val="00810350"/>
    <w:rsid w:val="00810980"/>
    <w:rsid w:val="0081101D"/>
    <w:rsid w:val="00811138"/>
    <w:rsid w:val="008113F4"/>
    <w:rsid w:val="00811479"/>
    <w:rsid w:val="00811658"/>
    <w:rsid w:val="008117EA"/>
    <w:rsid w:val="00811981"/>
    <w:rsid w:val="00811AA5"/>
    <w:rsid w:val="00811E10"/>
    <w:rsid w:val="00811F3C"/>
    <w:rsid w:val="00812023"/>
    <w:rsid w:val="0081212B"/>
    <w:rsid w:val="00812154"/>
    <w:rsid w:val="00812673"/>
    <w:rsid w:val="00812709"/>
    <w:rsid w:val="00812C61"/>
    <w:rsid w:val="00812F6C"/>
    <w:rsid w:val="00813270"/>
    <w:rsid w:val="00813451"/>
    <w:rsid w:val="008134E8"/>
    <w:rsid w:val="00813543"/>
    <w:rsid w:val="00813DA3"/>
    <w:rsid w:val="00813E9C"/>
    <w:rsid w:val="00814088"/>
    <w:rsid w:val="00814144"/>
    <w:rsid w:val="00814190"/>
    <w:rsid w:val="008142E3"/>
    <w:rsid w:val="00814409"/>
    <w:rsid w:val="0081455F"/>
    <w:rsid w:val="00814566"/>
    <w:rsid w:val="008145C0"/>
    <w:rsid w:val="00814641"/>
    <w:rsid w:val="00814935"/>
    <w:rsid w:val="00814CD4"/>
    <w:rsid w:val="00814E4E"/>
    <w:rsid w:val="00814EAD"/>
    <w:rsid w:val="008151BF"/>
    <w:rsid w:val="00815804"/>
    <w:rsid w:val="008158C4"/>
    <w:rsid w:val="00815958"/>
    <w:rsid w:val="00815ACF"/>
    <w:rsid w:val="00815DF7"/>
    <w:rsid w:val="00816207"/>
    <w:rsid w:val="0081623B"/>
    <w:rsid w:val="00816360"/>
    <w:rsid w:val="0081638B"/>
    <w:rsid w:val="00816666"/>
    <w:rsid w:val="00816BBF"/>
    <w:rsid w:val="00816D49"/>
    <w:rsid w:val="00816EEE"/>
    <w:rsid w:val="0081703F"/>
    <w:rsid w:val="0081722E"/>
    <w:rsid w:val="00817419"/>
    <w:rsid w:val="008177D8"/>
    <w:rsid w:val="008178A1"/>
    <w:rsid w:val="00817F21"/>
    <w:rsid w:val="00820126"/>
    <w:rsid w:val="008201F6"/>
    <w:rsid w:val="00820466"/>
    <w:rsid w:val="00820818"/>
    <w:rsid w:val="0082084B"/>
    <w:rsid w:val="008209B2"/>
    <w:rsid w:val="00820FDE"/>
    <w:rsid w:val="008210E0"/>
    <w:rsid w:val="008213A7"/>
    <w:rsid w:val="0082148F"/>
    <w:rsid w:val="008216CE"/>
    <w:rsid w:val="008217DB"/>
    <w:rsid w:val="00821A12"/>
    <w:rsid w:val="00821BDE"/>
    <w:rsid w:val="0082251D"/>
    <w:rsid w:val="008228A9"/>
    <w:rsid w:val="0082296D"/>
    <w:rsid w:val="00822A87"/>
    <w:rsid w:val="00822CB2"/>
    <w:rsid w:val="00822D86"/>
    <w:rsid w:val="00823363"/>
    <w:rsid w:val="00823482"/>
    <w:rsid w:val="0082384C"/>
    <w:rsid w:val="00823BD3"/>
    <w:rsid w:val="00823C0D"/>
    <w:rsid w:val="00823CD2"/>
    <w:rsid w:val="00823F93"/>
    <w:rsid w:val="008240F6"/>
    <w:rsid w:val="00824133"/>
    <w:rsid w:val="00824140"/>
    <w:rsid w:val="008244D8"/>
    <w:rsid w:val="008244E4"/>
    <w:rsid w:val="008245F6"/>
    <w:rsid w:val="0082463F"/>
    <w:rsid w:val="008246AB"/>
    <w:rsid w:val="00824DB6"/>
    <w:rsid w:val="00824FB0"/>
    <w:rsid w:val="00825049"/>
    <w:rsid w:val="00825289"/>
    <w:rsid w:val="0082576E"/>
    <w:rsid w:val="00825C9F"/>
    <w:rsid w:val="00825F3B"/>
    <w:rsid w:val="00826701"/>
    <w:rsid w:val="0082686C"/>
    <w:rsid w:val="00826958"/>
    <w:rsid w:val="008269FE"/>
    <w:rsid w:val="00826A31"/>
    <w:rsid w:val="00826CC8"/>
    <w:rsid w:val="00826D18"/>
    <w:rsid w:val="00826E9B"/>
    <w:rsid w:val="00827010"/>
    <w:rsid w:val="0082729A"/>
    <w:rsid w:val="0082731A"/>
    <w:rsid w:val="0082750E"/>
    <w:rsid w:val="00827613"/>
    <w:rsid w:val="0082762E"/>
    <w:rsid w:val="00827E02"/>
    <w:rsid w:val="00827E14"/>
    <w:rsid w:val="00827E1D"/>
    <w:rsid w:val="00827E21"/>
    <w:rsid w:val="00827E5F"/>
    <w:rsid w:val="00827E79"/>
    <w:rsid w:val="008301E8"/>
    <w:rsid w:val="00830317"/>
    <w:rsid w:val="0083035A"/>
    <w:rsid w:val="00830C72"/>
    <w:rsid w:val="00830E42"/>
    <w:rsid w:val="00830EC7"/>
    <w:rsid w:val="00830F76"/>
    <w:rsid w:val="00831077"/>
    <w:rsid w:val="008311A9"/>
    <w:rsid w:val="00831380"/>
    <w:rsid w:val="008313A1"/>
    <w:rsid w:val="008313BF"/>
    <w:rsid w:val="008313C8"/>
    <w:rsid w:val="0083146C"/>
    <w:rsid w:val="00831775"/>
    <w:rsid w:val="008317BC"/>
    <w:rsid w:val="00831989"/>
    <w:rsid w:val="00831E30"/>
    <w:rsid w:val="008320D5"/>
    <w:rsid w:val="0083220E"/>
    <w:rsid w:val="00832260"/>
    <w:rsid w:val="008324E5"/>
    <w:rsid w:val="008328E5"/>
    <w:rsid w:val="00832C7B"/>
    <w:rsid w:val="00833290"/>
    <w:rsid w:val="008332F3"/>
    <w:rsid w:val="00833316"/>
    <w:rsid w:val="00833343"/>
    <w:rsid w:val="0083360A"/>
    <w:rsid w:val="00833706"/>
    <w:rsid w:val="00833719"/>
    <w:rsid w:val="0083379D"/>
    <w:rsid w:val="0083382C"/>
    <w:rsid w:val="00833D13"/>
    <w:rsid w:val="00834090"/>
    <w:rsid w:val="008342C1"/>
    <w:rsid w:val="00834321"/>
    <w:rsid w:val="00834453"/>
    <w:rsid w:val="008344B1"/>
    <w:rsid w:val="0083453E"/>
    <w:rsid w:val="0083459C"/>
    <w:rsid w:val="008346CC"/>
    <w:rsid w:val="008346EE"/>
    <w:rsid w:val="00834739"/>
    <w:rsid w:val="008347E4"/>
    <w:rsid w:val="00834A2A"/>
    <w:rsid w:val="008350C0"/>
    <w:rsid w:val="0083510C"/>
    <w:rsid w:val="0083534B"/>
    <w:rsid w:val="00835367"/>
    <w:rsid w:val="008355B7"/>
    <w:rsid w:val="0083582E"/>
    <w:rsid w:val="0083592D"/>
    <w:rsid w:val="00835AC3"/>
    <w:rsid w:val="00835B96"/>
    <w:rsid w:val="00835CF1"/>
    <w:rsid w:val="00835D14"/>
    <w:rsid w:val="00835DB0"/>
    <w:rsid w:val="00835E67"/>
    <w:rsid w:val="00835E71"/>
    <w:rsid w:val="00835F74"/>
    <w:rsid w:val="00835F83"/>
    <w:rsid w:val="0083623D"/>
    <w:rsid w:val="00836598"/>
    <w:rsid w:val="008368E6"/>
    <w:rsid w:val="00836AC6"/>
    <w:rsid w:val="00836CB7"/>
    <w:rsid w:val="00836FBE"/>
    <w:rsid w:val="00836FEB"/>
    <w:rsid w:val="008372F7"/>
    <w:rsid w:val="008373A3"/>
    <w:rsid w:val="00837476"/>
    <w:rsid w:val="00837487"/>
    <w:rsid w:val="008375A5"/>
    <w:rsid w:val="00837637"/>
    <w:rsid w:val="00837770"/>
    <w:rsid w:val="00837F1B"/>
    <w:rsid w:val="0084018B"/>
    <w:rsid w:val="008403A0"/>
    <w:rsid w:val="008405A4"/>
    <w:rsid w:val="00840736"/>
    <w:rsid w:val="0084080C"/>
    <w:rsid w:val="00840C6C"/>
    <w:rsid w:val="00840E04"/>
    <w:rsid w:val="00840E15"/>
    <w:rsid w:val="00840E67"/>
    <w:rsid w:val="00840F29"/>
    <w:rsid w:val="008411DC"/>
    <w:rsid w:val="00841235"/>
    <w:rsid w:val="0084138D"/>
    <w:rsid w:val="008413E0"/>
    <w:rsid w:val="008414FC"/>
    <w:rsid w:val="00841832"/>
    <w:rsid w:val="008419DF"/>
    <w:rsid w:val="00841C49"/>
    <w:rsid w:val="00841D41"/>
    <w:rsid w:val="00841D8F"/>
    <w:rsid w:val="00841F7B"/>
    <w:rsid w:val="00842056"/>
    <w:rsid w:val="00842109"/>
    <w:rsid w:val="008421FC"/>
    <w:rsid w:val="0084253D"/>
    <w:rsid w:val="0084273E"/>
    <w:rsid w:val="008429A4"/>
    <w:rsid w:val="00842B3E"/>
    <w:rsid w:val="00842E39"/>
    <w:rsid w:val="00842FFB"/>
    <w:rsid w:val="00843254"/>
    <w:rsid w:val="00843421"/>
    <w:rsid w:val="00843477"/>
    <w:rsid w:val="00843837"/>
    <w:rsid w:val="00843FEB"/>
    <w:rsid w:val="0084431D"/>
    <w:rsid w:val="008443CE"/>
    <w:rsid w:val="00844471"/>
    <w:rsid w:val="00844579"/>
    <w:rsid w:val="008449D3"/>
    <w:rsid w:val="00844A03"/>
    <w:rsid w:val="00844CBC"/>
    <w:rsid w:val="00844E9E"/>
    <w:rsid w:val="0084502B"/>
    <w:rsid w:val="008450DE"/>
    <w:rsid w:val="008453D7"/>
    <w:rsid w:val="00845458"/>
    <w:rsid w:val="00845A01"/>
    <w:rsid w:val="00845AC6"/>
    <w:rsid w:val="00845BCE"/>
    <w:rsid w:val="00845CCB"/>
    <w:rsid w:val="008461B5"/>
    <w:rsid w:val="0084621C"/>
    <w:rsid w:val="008469D6"/>
    <w:rsid w:val="008472E9"/>
    <w:rsid w:val="0084736B"/>
    <w:rsid w:val="0084746E"/>
    <w:rsid w:val="008478D4"/>
    <w:rsid w:val="008479BE"/>
    <w:rsid w:val="00847E43"/>
    <w:rsid w:val="008502D8"/>
    <w:rsid w:val="008502E8"/>
    <w:rsid w:val="008503D3"/>
    <w:rsid w:val="008505CB"/>
    <w:rsid w:val="008505FD"/>
    <w:rsid w:val="0085060C"/>
    <w:rsid w:val="00850F6A"/>
    <w:rsid w:val="0085100D"/>
    <w:rsid w:val="00851016"/>
    <w:rsid w:val="008512EE"/>
    <w:rsid w:val="00851428"/>
    <w:rsid w:val="0085157A"/>
    <w:rsid w:val="008517AD"/>
    <w:rsid w:val="00851A4D"/>
    <w:rsid w:val="00851B4F"/>
    <w:rsid w:val="00851BCA"/>
    <w:rsid w:val="00851D65"/>
    <w:rsid w:val="0085222B"/>
    <w:rsid w:val="00852258"/>
    <w:rsid w:val="008522E7"/>
    <w:rsid w:val="00852478"/>
    <w:rsid w:val="00852751"/>
    <w:rsid w:val="00852D6E"/>
    <w:rsid w:val="00852DFA"/>
    <w:rsid w:val="00852F8B"/>
    <w:rsid w:val="00852FB5"/>
    <w:rsid w:val="00852FCB"/>
    <w:rsid w:val="00852FDE"/>
    <w:rsid w:val="00853486"/>
    <w:rsid w:val="008534DF"/>
    <w:rsid w:val="0085353E"/>
    <w:rsid w:val="008535DF"/>
    <w:rsid w:val="008536A6"/>
    <w:rsid w:val="00853C9D"/>
    <w:rsid w:val="00853E0A"/>
    <w:rsid w:val="00853F0B"/>
    <w:rsid w:val="00853F7F"/>
    <w:rsid w:val="0085401C"/>
    <w:rsid w:val="00854142"/>
    <w:rsid w:val="008541E3"/>
    <w:rsid w:val="008544A5"/>
    <w:rsid w:val="00854560"/>
    <w:rsid w:val="008546F4"/>
    <w:rsid w:val="0085480D"/>
    <w:rsid w:val="00854C25"/>
    <w:rsid w:val="00854D88"/>
    <w:rsid w:val="008550DB"/>
    <w:rsid w:val="00855365"/>
    <w:rsid w:val="008553BC"/>
    <w:rsid w:val="00855458"/>
    <w:rsid w:val="008556E6"/>
    <w:rsid w:val="008557DA"/>
    <w:rsid w:val="0085584F"/>
    <w:rsid w:val="00855955"/>
    <w:rsid w:val="00855B1D"/>
    <w:rsid w:val="00855CD4"/>
    <w:rsid w:val="00855F16"/>
    <w:rsid w:val="0085622E"/>
    <w:rsid w:val="008563D1"/>
    <w:rsid w:val="00856582"/>
    <w:rsid w:val="0085668E"/>
    <w:rsid w:val="00856BD3"/>
    <w:rsid w:val="00856D01"/>
    <w:rsid w:val="00856E2E"/>
    <w:rsid w:val="00856E4F"/>
    <w:rsid w:val="00856EC7"/>
    <w:rsid w:val="00856F6F"/>
    <w:rsid w:val="008571DE"/>
    <w:rsid w:val="00857543"/>
    <w:rsid w:val="00857692"/>
    <w:rsid w:val="0085794A"/>
    <w:rsid w:val="00860128"/>
    <w:rsid w:val="0086026D"/>
    <w:rsid w:val="0086044E"/>
    <w:rsid w:val="00860784"/>
    <w:rsid w:val="00860854"/>
    <w:rsid w:val="00860C87"/>
    <w:rsid w:val="00860EC6"/>
    <w:rsid w:val="00861080"/>
    <w:rsid w:val="0086129D"/>
    <w:rsid w:val="008613D6"/>
    <w:rsid w:val="00861808"/>
    <w:rsid w:val="008619D1"/>
    <w:rsid w:val="00861BC3"/>
    <w:rsid w:val="00861C06"/>
    <w:rsid w:val="00861C58"/>
    <w:rsid w:val="00861CF9"/>
    <w:rsid w:val="00861E14"/>
    <w:rsid w:val="008621D8"/>
    <w:rsid w:val="008623E4"/>
    <w:rsid w:val="00862701"/>
    <w:rsid w:val="00862851"/>
    <w:rsid w:val="0086285A"/>
    <w:rsid w:val="0086288D"/>
    <w:rsid w:val="0086292F"/>
    <w:rsid w:val="00862AAC"/>
    <w:rsid w:val="00862BBF"/>
    <w:rsid w:val="00862C4E"/>
    <w:rsid w:val="00862D02"/>
    <w:rsid w:val="008632F6"/>
    <w:rsid w:val="00863404"/>
    <w:rsid w:val="00863661"/>
    <w:rsid w:val="00863664"/>
    <w:rsid w:val="008636B6"/>
    <w:rsid w:val="0086399D"/>
    <w:rsid w:val="00863C33"/>
    <w:rsid w:val="00863C70"/>
    <w:rsid w:val="00863C9F"/>
    <w:rsid w:val="0086406C"/>
    <w:rsid w:val="008640DC"/>
    <w:rsid w:val="008640F5"/>
    <w:rsid w:val="0086439E"/>
    <w:rsid w:val="00864680"/>
    <w:rsid w:val="008647B9"/>
    <w:rsid w:val="00864812"/>
    <w:rsid w:val="008649B9"/>
    <w:rsid w:val="008649E7"/>
    <w:rsid w:val="00864C1A"/>
    <w:rsid w:val="00864E45"/>
    <w:rsid w:val="00864EEB"/>
    <w:rsid w:val="0086504D"/>
    <w:rsid w:val="008651E9"/>
    <w:rsid w:val="008654CE"/>
    <w:rsid w:val="0086551D"/>
    <w:rsid w:val="0086559F"/>
    <w:rsid w:val="00865696"/>
    <w:rsid w:val="00865C65"/>
    <w:rsid w:val="00865C9B"/>
    <w:rsid w:val="00865D8B"/>
    <w:rsid w:val="00865EAC"/>
    <w:rsid w:val="00865EF2"/>
    <w:rsid w:val="008660C5"/>
    <w:rsid w:val="008661EE"/>
    <w:rsid w:val="00866232"/>
    <w:rsid w:val="00866525"/>
    <w:rsid w:val="008665EA"/>
    <w:rsid w:val="008667BF"/>
    <w:rsid w:val="00866B03"/>
    <w:rsid w:val="00866D0F"/>
    <w:rsid w:val="00866D4B"/>
    <w:rsid w:val="00866F8C"/>
    <w:rsid w:val="0086702B"/>
    <w:rsid w:val="0086715E"/>
    <w:rsid w:val="00867621"/>
    <w:rsid w:val="008679C5"/>
    <w:rsid w:val="00867A0A"/>
    <w:rsid w:val="00867E07"/>
    <w:rsid w:val="0087038E"/>
    <w:rsid w:val="008704AF"/>
    <w:rsid w:val="00870CC4"/>
    <w:rsid w:val="00870DC3"/>
    <w:rsid w:val="00870FBB"/>
    <w:rsid w:val="00871140"/>
    <w:rsid w:val="008712D4"/>
    <w:rsid w:val="00871307"/>
    <w:rsid w:val="008713F7"/>
    <w:rsid w:val="0087161A"/>
    <w:rsid w:val="008716FF"/>
    <w:rsid w:val="008719EE"/>
    <w:rsid w:val="00871A44"/>
    <w:rsid w:val="00871A5F"/>
    <w:rsid w:val="00871C7C"/>
    <w:rsid w:val="00872329"/>
    <w:rsid w:val="008723A5"/>
    <w:rsid w:val="00872ADA"/>
    <w:rsid w:val="00872BDB"/>
    <w:rsid w:val="00872CE7"/>
    <w:rsid w:val="00872E5E"/>
    <w:rsid w:val="00872F5A"/>
    <w:rsid w:val="00873044"/>
    <w:rsid w:val="00873366"/>
    <w:rsid w:val="00873587"/>
    <w:rsid w:val="0087362C"/>
    <w:rsid w:val="0087391C"/>
    <w:rsid w:val="008739C5"/>
    <w:rsid w:val="00873BBB"/>
    <w:rsid w:val="00873F90"/>
    <w:rsid w:val="00874061"/>
    <w:rsid w:val="008743AA"/>
    <w:rsid w:val="00874583"/>
    <w:rsid w:val="008746B9"/>
    <w:rsid w:val="00874BF5"/>
    <w:rsid w:val="0087501F"/>
    <w:rsid w:val="00875059"/>
    <w:rsid w:val="0087552F"/>
    <w:rsid w:val="00875532"/>
    <w:rsid w:val="00875B25"/>
    <w:rsid w:val="00875C67"/>
    <w:rsid w:val="00875E9B"/>
    <w:rsid w:val="00876145"/>
    <w:rsid w:val="008762A7"/>
    <w:rsid w:val="008764AF"/>
    <w:rsid w:val="008764FC"/>
    <w:rsid w:val="00876BD5"/>
    <w:rsid w:val="00876E54"/>
    <w:rsid w:val="00877040"/>
    <w:rsid w:val="008773A8"/>
    <w:rsid w:val="00877542"/>
    <w:rsid w:val="008775BC"/>
    <w:rsid w:val="008775F7"/>
    <w:rsid w:val="0087786D"/>
    <w:rsid w:val="00877DE2"/>
    <w:rsid w:val="00877FB8"/>
    <w:rsid w:val="0088024C"/>
    <w:rsid w:val="00880250"/>
    <w:rsid w:val="0088056E"/>
    <w:rsid w:val="008805EE"/>
    <w:rsid w:val="00880947"/>
    <w:rsid w:val="00880AFA"/>
    <w:rsid w:val="00880CE4"/>
    <w:rsid w:val="00880E07"/>
    <w:rsid w:val="008813A3"/>
    <w:rsid w:val="008815CE"/>
    <w:rsid w:val="00882072"/>
    <w:rsid w:val="008826EC"/>
    <w:rsid w:val="00882D24"/>
    <w:rsid w:val="00882D30"/>
    <w:rsid w:val="00882F90"/>
    <w:rsid w:val="00883389"/>
    <w:rsid w:val="00883859"/>
    <w:rsid w:val="00883C0C"/>
    <w:rsid w:val="00883D5A"/>
    <w:rsid w:val="00883EF3"/>
    <w:rsid w:val="00884027"/>
    <w:rsid w:val="00884100"/>
    <w:rsid w:val="0088415E"/>
    <w:rsid w:val="008842A3"/>
    <w:rsid w:val="008842AC"/>
    <w:rsid w:val="00884730"/>
    <w:rsid w:val="00884805"/>
    <w:rsid w:val="008848E6"/>
    <w:rsid w:val="00884C3C"/>
    <w:rsid w:val="00884C96"/>
    <w:rsid w:val="00884D12"/>
    <w:rsid w:val="00884D6B"/>
    <w:rsid w:val="00884F28"/>
    <w:rsid w:val="00884F61"/>
    <w:rsid w:val="008854D7"/>
    <w:rsid w:val="0088560E"/>
    <w:rsid w:val="00885B0C"/>
    <w:rsid w:val="00885CF1"/>
    <w:rsid w:val="008863E4"/>
    <w:rsid w:val="008865E2"/>
    <w:rsid w:val="0088680D"/>
    <w:rsid w:val="008869AC"/>
    <w:rsid w:val="00886ADC"/>
    <w:rsid w:val="00886C0B"/>
    <w:rsid w:val="00886C82"/>
    <w:rsid w:val="00886F0D"/>
    <w:rsid w:val="00886F0E"/>
    <w:rsid w:val="00886FA8"/>
    <w:rsid w:val="00886FF3"/>
    <w:rsid w:val="00887289"/>
    <w:rsid w:val="008876A6"/>
    <w:rsid w:val="008877F3"/>
    <w:rsid w:val="00887BE0"/>
    <w:rsid w:val="00887FED"/>
    <w:rsid w:val="00890089"/>
    <w:rsid w:val="0089009B"/>
    <w:rsid w:val="00890145"/>
    <w:rsid w:val="008901C0"/>
    <w:rsid w:val="00890203"/>
    <w:rsid w:val="00890243"/>
    <w:rsid w:val="008908FF"/>
    <w:rsid w:val="00890DC9"/>
    <w:rsid w:val="008910E4"/>
    <w:rsid w:val="0089110F"/>
    <w:rsid w:val="0089163C"/>
    <w:rsid w:val="0089181C"/>
    <w:rsid w:val="00891C8A"/>
    <w:rsid w:val="00891E35"/>
    <w:rsid w:val="00891EA6"/>
    <w:rsid w:val="00892100"/>
    <w:rsid w:val="008921BE"/>
    <w:rsid w:val="00892344"/>
    <w:rsid w:val="00892350"/>
    <w:rsid w:val="008924CD"/>
    <w:rsid w:val="00892515"/>
    <w:rsid w:val="00892799"/>
    <w:rsid w:val="00893115"/>
    <w:rsid w:val="00893121"/>
    <w:rsid w:val="008937DE"/>
    <w:rsid w:val="00893B2C"/>
    <w:rsid w:val="0089409C"/>
    <w:rsid w:val="00894509"/>
    <w:rsid w:val="008945FC"/>
    <w:rsid w:val="008946FB"/>
    <w:rsid w:val="008947C5"/>
    <w:rsid w:val="00894856"/>
    <w:rsid w:val="00894AA0"/>
    <w:rsid w:val="00894B32"/>
    <w:rsid w:val="00894E5D"/>
    <w:rsid w:val="0089523F"/>
    <w:rsid w:val="0089532C"/>
    <w:rsid w:val="008953E6"/>
    <w:rsid w:val="008955BB"/>
    <w:rsid w:val="0089569D"/>
    <w:rsid w:val="0089595D"/>
    <w:rsid w:val="00895D38"/>
    <w:rsid w:val="00895D3C"/>
    <w:rsid w:val="00896232"/>
    <w:rsid w:val="00896372"/>
    <w:rsid w:val="00896378"/>
    <w:rsid w:val="00896CD6"/>
    <w:rsid w:val="00897304"/>
    <w:rsid w:val="0089741F"/>
    <w:rsid w:val="00897543"/>
    <w:rsid w:val="00897654"/>
    <w:rsid w:val="0089778C"/>
    <w:rsid w:val="008978C7"/>
    <w:rsid w:val="00897A50"/>
    <w:rsid w:val="00897E7C"/>
    <w:rsid w:val="00897FC6"/>
    <w:rsid w:val="008A0029"/>
    <w:rsid w:val="008A0097"/>
    <w:rsid w:val="008A031D"/>
    <w:rsid w:val="008A052B"/>
    <w:rsid w:val="008A05A1"/>
    <w:rsid w:val="008A0D76"/>
    <w:rsid w:val="008A0E86"/>
    <w:rsid w:val="008A0EE0"/>
    <w:rsid w:val="008A1105"/>
    <w:rsid w:val="008A1359"/>
    <w:rsid w:val="008A13E0"/>
    <w:rsid w:val="008A1469"/>
    <w:rsid w:val="008A1564"/>
    <w:rsid w:val="008A1743"/>
    <w:rsid w:val="008A18A4"/>
    <w:rsid w:val="008A18D7"/>
    <w:rsid w:val="008A1B46"/>
    <w:rsid w:val="008A1E5B"/>
    <w:rsid w:val="008A1E99"/>
    <w:rsid w:val="008A2576"/>
    <w:rsid w:val="008A263E"/>
    <w:rsid w:val="008A2685"/>
    <w:rsid w:val="008A26BC"/>
    <w:rsid w:val="008A2A21"/>
    <w:rsid w:val="008A2C1B"/>
    <w:rsid w:val="008A2E09"/>
    <w:rsid w:val="008A2ECA"/>
    <w:rsid w:val="008A2F5C"/>
    <w:rsid w:val="008A31F2"/>
    <w:rsid w:val="008A3358"/>
    <w:rsid w:val="008A336D"/>
    <w:rsid w:val="008A33B8"/>
    <w:rsid w:val="008A345F"/>
    <w:rsid w:val="008A3742"/>
    <w:rsid w:val="008A3ECB"/>
    <w:rsid w:val="008A4112"/>
    <w:rsid w:val="008A424C"/>
    <w:rsid w:val="008A46E7"/>
    <w:rsid w:val="008A4832"/>
    <w:rsid w:val="008A4893"/>
    <w:rsid w:val="008A50E0"/>
    <w:rsid w:val="008A5182"/>
    <w:rsid w:val="008A52B9"/>
    <w:rsid w:val="008A538B"/>
    <w:rsid w:val="008A548A"/>
    <w:rsid w:val="008A55DE"/>
    <w:rsid w:val="008A5872"/>
    <w:rsid w:val="008A5DE4"/>
    <w:rsid w:val="008A5EFC"/>
    <w:rsid w:val="008A602E"/>
    <w:rsid w:val="008A63AD"/>
    <w:rsid w:val="008A6A6D"/>
    <w:rsid w:val="008A6D88"/>
    <w:rsid w:val="008A6E00"/>
    <w:rsid w:val="008A6E3B"/>
    <w:rsid w:val="008A6F05"/>
    <w:rsid w:val="008A6FEC"/>
    <w:rsid w:val="008A7119"/>
    <w:rsid w:val="008A74D3"/>
    <w:rsid w:val="008A777D"/>
    <w:rsid w:val="008A7859"/>
    <w:rsid w:val="008A78D3"/>
    <w:rsid w:val="008A7DBB"/>
    <w:rsid w:val="008A7E2A"/>
    <w:rsid w:val="008A7E99"/>
    <w:rsid w:val="008B04B9"/>
    <w:rsid w:val="008B0564"/>
    <w:rsid w:val="008B0729"/>
    <w:rsid w:val="008B0817"/>
    <w:rsid w:val="008B0897"/>
    <w:rsid w:val="008B0A07"/>
    <w:rsid w:val="008B0A49"/>
    <w:rsid w:val="008B0B0E"/>
    <w:rsid w:val="008B0C01"/>
    <w:rsid w:val="008B13A5"/>
    <w:rsid w:val="008B14C4"/>
    <w:rsid w:val="008B18DE"/>
    <w:rsid w:val="008B1A03"/>
    <w:rsid w:val="008B1B9E"/>
    <w:rsid w:val="008B1C51"/>
    <w:rsid w:val="008B1D72"/>
    <w:rsid w:val="008B202D"/>
    <w:rsid w:val="008B24AB"/>
    <w:rsid w:val="008B24FF"/>
    <w:rsid w:val="008B2868"/>
    <w:rsid w:val="008B343C"/>
    <w:rsid w:val="008B34AB"/>
    <w:rsid w:val="008B3610"/>
    <w:rsid w:val="008B3658"/>
    <w:rsid w:val="008B379B"/>
    <w:rsid w:val="008B3E20"/>
    <w:rsid w:val="008B3EFB"/>
    <w:rsid w:val="008B40B5"/>
    <w:rsid w:val="008B47CD"/>
    <w:rsid w:val="008B4863"/>
    <w:rsid w:val="008B48EF"/>
    <w:rsid w:val="008B49E7"/>
    <w:rsid w:val="008B4A4A"/>
    <w:rsid w:val="008B4C79"/>
    <w:rsid w:val="008B4D83"/>
    <w:rsid w:val="008B54B0"/>
    <w:rsid w:val="008B5672"/>
    <w:rsid w:val="008B5775"/>
    <w:rsid w:val="008B5891"/>
    <w:rsid w:val="008B58A8"/>
    <w:rsid w:val="008B598A"/>
    <w:rsid w:val="008B5B74"/>
    <w:rsid w:val="008B5C6C"/>
    <w:rsid w:val="008B5D96"/>
    <w:rsid w:val="008B5EB5"/>
    <w:rsid w:val="008B60FD"/>
    <w:rsid w:val="008B6368"/>
    <w:rsid w:val="008B6433"/>
    <w:rsid w:val="008B66C0"/>
    <w:rsid w:val="008B68BA"/>
    <w:rsid w:val="008B6B1A"/>
    <w:rsid w:val="008B6DC2"/>
    <w:rsid w:val="008B6E04"/>
    <w:rsid w:val="008B6F02"/>
    <w:rsid w:val="008B6FC7"/>
    <w:rsid w:val="008B7346"/>
    <w:rsid w:val="008B742C"/>
    <w:rsid w:val="008B7450"/>
    <w:rsid w:val="008B7533"/>
    <w:rsid w:val="008B7593"/>
    <w:rsid w:val="008B7698"/>
    <w:rsid w:val="008B7781"/>
    <w:rsid w:val="008B7805"/>
    <w:rsid w:val="008B7885"/>
    <w:rsid w:val="008B7A13"/>
    <w:rsid w:val="008B7ABD"/>
    <w:rsid w:val="008B7CD4"/>
    <w:rsid w:val="008B7D5D"/>
    <w:rsid w:val="008C00BB"/>
    <w:rsid w:val="008C02A6"/>
    <w:rsid w:val="008C0809"/>
    <w:rsid w:val="008C097F"/>
    <w:rsid w:val="008C09D7"/>
    <w:rsid w:val="008C0A00"/>
    <w:rsid w:val="008C0A1A"/>
    <w:rsid w:val="008C0B02"/>
    <w:rsid w:val="008C0FC8"/>
    <w:rsid w:val="008C105D"/>
    <w:rsid w:val="008C14C9"/>
    <w:rsid w:val="008C15B0"/>
    <w:rsid w:val="008C1617"/>
    <w:rsid w:val="008C178B"/>
    <w:rsid w:val="008C1806"/>
    <w:rsid w:val="008C1928"/>
    <w:rsid w:val="008C1F7C"/>
    <w:rsid w:val="008C2118"/>
    <w:rsid w:val="008C21F9"/>
    <w:rsid w:val="008C2287"/>
    <w:rsid w:val="008C23DB"/>
    <w:rsid w:val="008C26D3"/>
    <w:rsid w:val="008C2714"/>
    <w:rsid w:val="008C3026"/>
    <w:rsid w:val="008C31AA"/>
    <w:rsid w:val="008C32AE"/>
    <w:rsid w:val="008C3346"/>
    <w:rsid w:val="008C3487"/>
    <w:rsid w:val="008C36A0"/>
    <w:rsid w:val="008C3973"/>
    <w:rsid w:val="008C3ACD"/>
    <w:rsid w:val="008C3B34"/>
    <w:rsid w:val="008C3BC5"/>
    <w:rsid w:val="008C3DC0"/>
    <w:rsid w:val="008C3DCF"/>
    <w:rsid w:val="008C3F9F"/>
    <w:rsid w:val="008C40D0"/>
    <w:rsid w:val="008C45CA"/>
    <w:rsid w:val="008C4750"/>
    <w:rsid w:val="008C484B"/>
    <w:rsid w:val="008C4B6A"/>
    <w:rsid w:val="008C4DDE"/>
    <w:rsid w:val="008C4FEA"/>
    <w:rsid w:val="008C5069"/>
    <w:rsid w:val="008C507C"/>
    <w:rsid w:val="008C5110"/>
    <w:rsid w:val="008C51B2"/>
    <w:rsid w:val="008C558F"/>
    <w:rsid w:val="008C56D7"/>
    <w:rsid w:val="008C5C61"/>
    <w:rsid w:val="008C5D6E"/>
    <w:rsid w:val="008C5EB5"/>
    <w:rsid w:val="008C5FC9"/>
    <w:rsid w:val="008C6002"/>
    <w:rsid w:val="008C607F"/>
    <w:rsid w:val="008C60EB"/>
    <w:rsid w:val="008C62FA"/>
    <w:rsid w:val="008C659B"/>
    <w:rsid w:val="008C65FF"/>
    <w:rsid w:val="008C666A"/>
    <w:rsid w:val="008C6821"/>
    <w:rsid w:val="008C6891"/>
    <w:rsid w:val="008C6A0C"/>
    <w:rsid w:val="008C6AB1"/>
    <w:rsid w:val="008C6C1D"/>
    <w:rsid w:val="008C7000"/>
    <w:rsid w:val="008C7124"/>
    <w:rsid w:val="008C7321"/>
    <w:rsid w:val="008C74BE"/>
    <w:rsid w:val="008C75FD"/>
    <w:rsid w:val="008C79AD"/>
    <w:rsid w:val="008C7A30"/>
    <w:rsid w:val="008C7B0F"/>
    <w:rsid w:val="008C7D3A"/>
    <w:rsid w:val="008C7DE5"/>
    <w:rsid w:val="008D01A3"/>
    <w:rsid w:val="008D0322"/>
    <w:rsid w:val="008D0652"/>
    <w:rsid w:val="008D07C1"/>
    <w:rsid w:val="008D0D4B"/>
    <w:rsid w:val="008D0E50"/>
    <w:rsid w:val="008D1087"/>
    <w:rsid w:val="008D117C"/>
    <w:rsid w:val="008D13C6"/>
    <w:rsid w:val="008D1423"/>
    <w:rsid w:val="008D17D9"/>
    <w:rsid w:val="008D1898"/>
    <w:rsid w:val="008D1A15"/>
    <w:rsid w:val="008D1B3A"/>
    <w:rsid w:val="008D1F6C"/>
    <w:rsid w:val="008D26C0"/>
    <w:rsid w:val="008D2710"/>
    <w:rsid w:val="008D28E3"/>
    <w:rsid w:val="008D2B13"/>
    <w:rsid w:val="008D2BDA"/>
    <w:rsid w:val="008D2CAB"/>
    <w:rsid w:val="008D381E"/>
    <w:rsid w:val="008D3ADC"/>
    <w:rsid w:val="008D3AF9"/>
    <w:rsid w:val="008D3F9E"/>
    <w:rsid w:val="008D40B8"/>
    <w:rsid w:val="008D4128"/>
    <w:rsid w:val="008D43C4"/>
    <w:rsid w:val="008D4467"/>
    <w:rsid w:val="008D47CB"/>
    <w:rsid w:val="008D4B90"/>
    <w:rsid w:val="008D4C87"/>
    <w:rsid w:val="008D5282"/>
    <w:rsid w:val="008D5468"/>
    <w:rsid w:val="008D5563"/>
    <w:rsid w:val="008D5605"/>
    <w:rsid w:val="008D564D"/>
    <w:rsid w:val="008D5A9F"/>
    <w:rsid w:val="008D5BD6"/>
    <w:rsid w:val="008D5C48"/>
    <w:rsid w:val="008D5C6A"/>
    <w:rsid w:val="008D5D42"/>
    <w:rsid w:val="008D605C"/>
    <w:rsid w:val="008D60AC"/>
    <w:rsid w:val="008D64F1"/>
    <w:rsid w:val="008D65FF"/>
    <w:rsid w:val="008D66B0"/>
    <w:rsid w:val="008D66DA"/>
    <w:rsid w:val="008D6741"/>
    <w:rsid w:val="008D68CD"/>
    <w:rsid w:val="008D6F1A"/>
    <w:rsid w:val="008D752E"/>
    <w:rsid w:val="008D77A9"/>
    <w:rsid w:val="008D77C0"/>
    <w:rsid w:val="008D782F"/>
    <w:rsid w:val="008D7933"/>
    <w:rsid w:val="008D7A63"/>
    <w:rsid w:val="008E00ED"/>
    <w:rsid w:val="008E0214"/>
    <w:rsid w:val="008E0434"/>
    <w:rsid w:val="008E044A"/>
    <w:rsid w:val="008E04A5"/>
    <w:rsid w:val="008E064A"/>
    <w:rsid w:val="008E071E"/>
    <w:rsid w:val="008E07A1"/>
    <w:rsid w:val="008E130B"/>
    <w:rsid w:val="008E137E"/>
    <w:rsid w:val="008E16C7"/>
    <w:rsid w:val="008E16FB"/>
    <w:rsid w:val="008E16FE"/>
    <w:rsid w:val="008E19B3"/>
    <w:rsid w:val="008E1B2B"/>
    <w:rsid w:val="008E1F56"/>
    <w:rsid w:val="008E23D1"/>
    <w:rsid w:val="008E242C"/>
    <w:rsid w:val="008E2448"/>
    <w:rsid w:val="008E248D"/>
    <w:rsid w:val="008E2505"/>
    <w:rsid w:val="008E258D"/>
    <w:rsid w:val="008E2767"/>
    <w:rsid w:val="008E2986"/>
    <w:rsid w:val="008E2AD2"/>
    <w:rsid w:val="008E2B75"/>
    <w:rsid w:val="008E3491"/>
    <w:rsid w:val="008E38EE"/>
    <w:rsid w:val="008E391C"/>
    <w:rsid w:val="008E401E"/>
    <w:rsid w:val="008E421F"/>
    <w:rsid w:val="008E44A9"/>
    <w:rsid w:val="008E4627"/>
    <w:rsid w:val="008E46A4"/>
    <w:rsid w:val="008E47C9"/>
    <w:rsid w:val="008E489D"/>
    <w:rsid w:val="008E48AA"/>
    <w:rsid w:val="008E48FF"/>
    <w:rsid w:val="008E4A8C"/>
    <w:rsid w:val="008E4AE0"/>
    <w:rsid w:val="008E4D70"/>
    <w:rsid w:val="008E4DCE"/>
    <w:rsid w:val="008E4F7B"/>
    <w:rsid w:val="008E50EB"/>
    <w:rsid w:val="008E53B8"/>
    <w:rsid w:val="008E554C"/>
    <w:rsid w:val="008E55FC"/>
    <w:rsid w:val="008E56C8"/>
    <w:rsid w:val="008E598B"/>
    <w:rsid w:val="008E59BC"/>
    <w:rsid w:val="008E5EFB"/>
    <w:rsid w:val="008E6035"/>
    <w:rsid w:val="008E617D"/>
    <w:rsid w:val="008E61FB"/>
    <w:rsid w:val="008E6237"/>
    <w:rsid w:val="008E63F8"/>
    <w:rsid w:val="008E64E6"/>
    <w:rsid w:val="008E66B2"/>
    <w:rsid w:val="008E6782"/>
    <w:rsid w:val="008E6B6E"/>
    <w:rsid w:val="008E7043"/>
    <w:rsid w:val="008E7131"/>
    <w:rsid w:val="008E726F"/>
    <w:rsid w:val="008E795E"/>
    <w:rsid w:val="008E7B6A"/>
    <w:rsid w:val="008E7F4E"/>
    <w:rsid w:val="008F01B7"/>
    <w:rsid w:val="008F02A0"/>
    <w:rsid w:val="008F0451"/>
    <w:rsid w:val="008F06AD"/>
    <w:rsid w:val="008F0842"/>
    <w:rsid w:val="008F0A46"/>
    <w:rsid w:val="008F0B5B"/>
    <w:rsid w:val="008F0B83"/>
    <w:rsid w:val="008F0EE0"/>
    <w:rsid w:val="008F0F38"/>
    <w:rsid w:val="008F1070"/>
    <w:rsid w:val="008F127B"/>
    <w:rsid w:val="008F141C"/>
    <w:rsid w:val="008F14A7"/>
    <w:rsid w:val="008F1914"/>
    <w:rsid w:val="008F1BED"/>
    <w:rsid w:val="008F2305"/>
    <w:rsid w:val="008F258D"/>
    <w:rsid w:val="008F2628"/>
    <w:rsid w:val="008F2740"/>
    <w:rsid w:val="008F27D3"/>
    <w:rsid w:val="008F2817"/>
    <w:rsid w:val="008F2D09"/>
    <w:rsid w:val="008F2F99"/>
    <w:rsid w:val="008F2FCD"/>
    <w:rsid w:val="008F3015"/>
    <w:rsid w:val="008F3287"/>
    <w:rsid w:val="008F3759"/>
    <w:rsid w:val="008F398C"/>
    <w:rsid w:val="008F399F"/>
    <w:rsid w:val="008F39C7"/>
    <w:rsid w:val="008F3F56"/>
    <w:rsid w:val="008F42D3"/>
    <w:rsid w:val="008F473E"/>
    <w:rsid w:val="008F47CD"/>
    <w:rsid w:val="008F47D4"/>
    <w:rsid w:val="008F4893"/>
    <w:rsid w:val="008F48E3"/>
    <w:rsid w:val="008F4BCF"/>
    <w:rsid w:val="008F4DA4"/>
    <w:rsid w:val="008F5014"/>
    <w:rsid w:val="008F50E6"/>
    <w:rsid w:val="008F51F7"/>
    <w:rsid w:val="008F564A"/>
    <w:rsid w:val="008F5C97"/>
    <w:rsid w:val="008F5FF0"/>
    <w:rsid w:val="008F6616"/>
    <w:rsid w:val="008F6679"/>
    <w:rsid w:val="008F691C"/>
    <w:rsid w:val="008F6A9E"/>
    <w:rsid w:val="008F7245"/>
    <w:rsid w:val="008F79C4"/>
    <w:rsid w:val="008F7C6E"/>
    <w:rsid w:val="008F7E88"/>
    <w:rsid w:val="00900034"/>
    <w:rsid w:val="00900080"/>
    <w:rsid w:val="009001EC"/>
    <w:rsid w:val="00900439"/>
    <w:rsid w:val="00900809"/>
    <w:rsid w:val="009008B2"/>
    <w:rsid w:val="00900AF1"/>
    <w:rsid w:val="00900B27"/>
    <w:rsid w:val="00900BD3"/>
    <w:rsid w:val="00900D5E"/>
    <w:rsid w:val="00900E47"/>
    <w:rsid w:val="00900FC0"/>
    <w:rsid w:val="00901027"/>
    <w:rsid w:val="0090114D"/>
    <w:rsid w:val="00901179"/>
    <w:rsid w:val="00901578"/>
    <w:rsid w:val="00901613"/>
    <w:rsid w:val="009018BF"/>
    <w:rsid w:val="00901965"/>
    <w:rsid w:val="009019C4"/>
    <w:rsid w:val="00902072"/>
    <w:rsid w:val="0090210B"/>
    <w:rsid w:val="00902178"/>
    <w:rsid w:val="009021A0"/>
    <w:rsid w:val="00902207"/>
    <w:rsid w:val="0090227D"/>
    <w:rsid w:val="009025BE"/>
    <w:rsid w:val="00902660"/>
    <w:rsid w:val="009027E6"/>
    <w:rsid w:val="00902BEA"/>
    <w:rsid w:val="00902F76"/>
    <w:rsid w:val="00902FF9"/>
    <w:rsid w:val="00903534"/>
    <w:rsid w:val="0090354F"/>
    <w:rsid w:val="00903754"/>
    <w:rsid w:val="0090397C"/>
    <w:rsid w:val="00903B5C"/>
    <w:rsid w:val="00903E41"/>
    <w:rsid w:val="00903E7E"/>
    <w:rsid w:val="00904050"/>
    <w:rsid w:val="009041AE"/>
    <w:rsid w:val="0090425B"/>
    <w:rsid w:val="009043C7"/>
    <w:rsid w:val="00904608"/>
    <w:rsid w:val="00904A6E"/>
    <w:rsid w:val="00904AAA"/>
    <w:rsid w:val="00905078"/>
    <w:rsid w:val="0090528F"/>
    <w:rsid w:val="009054C8"/>
    <w:rsid w:val="0090567D"/>
    <w:rsid w:val="00905864"/>
    <w:rsid w:val="00905980"/>
    <w:rsid w:val="00905C67"/>
    <w:rsid w:val="009061E7"/>
    <w:rsid w:val="009066DE"/>
    <w:rsid w:val="009067AF"/>
    <w:rsid w:val="00907091"/>
    <w:rsid w:val="0090737C"/>
    <w:rsid w:val="0090750A"/>
    <w:rsid w:val="0090771A"/>
    <w:rsid w:val="0090771F"/>
    <w:rsid w:val="00907926"/>
    <w:rsid w:val="00907A59"/>
    <w:rsid w:val="00907B0D"/>
    <w:rsid w:val="00907C76"/>
    <w:rsid w:val="00907E49"/>
    <w:rsid w:val="00907E62"/>
    <w:rsid w:val="00907F31"/>
    <w:rsid w:val="00910635"/>
    <w:rsid w:val="0091069D"/>
    <w:rsid w:val="0091077D"/>
    <w:rsid w:val="009107B9"/>
    <w:rsid w:val="00910B94"/>
    <w:rsid w:val="00910BC0"/>
    <w:rsid w:val="00910E8F"/>
    <w:rsid w:val="00911364"/>
    <w:rsid w:val="00911387"/>
    <w:rsid w:val="009118D8"/>
    <w:rsid w:val="0091193E"/>
    <w:rsid w:val="00911A29"/>
    <w:rsid w:val="00912382"/>
    <w:rsid w:val="00912769"/>
    <w:rsid w:val="0091283E"/>
    <w:rsid w:val="00912F19"/>
    <w:rsid w:val="00913372"/>
    <w:rsid w:val="009133AF"/>
    <w:rsid w:val="0091343B"/>
    <w:rsid w:val="009135DB"/>
    <w:rsid w:val="009135FA"/>
    <w:rsid w:val="0091378B"/>
    <w:rsid w:val="00913A1A"/>
    <w:rsid w:val="00913A83"/>
    <w:rsid w:val="00913CFD"/>
    <w:rsid w:val="00913D46"/>
    <w:rsid w:val="00913F72"/>
    <w:rsid w:val="009141A3"/>
    <w:rsid w:val="0091430A"/>
    <w:rsid w:val="0091434B"/>
    <w:rsid w:val="0091438E"/>
    <w:rsid w:val="00914481"/>
    <w:rsid w:val="00914946"/>
    <w:rsid w:val="00914C43"/>
    <w:rsid w:val="00915133"/>
    <w:rsid w:val="0091514D"/>
    <w:rsid w:val="0091559E"/>
    <w:rsid w:val="009155E1"/>
    <w:rsid w:val="009159E4"/>
    <w:rsid w:val="00915B4F"/>
    <w:rsid w:val="00915D45"/>
    <w:rsid w:val="00915DCD"/>
    <w:rsid w:val="00915DE4"/>
    <w:rsid w:val="00915E34"/>
    <w:rsid w:val="00915F11"/>
    <w:rsid w:val="00916506"/>
    <w:rsid w:val="009165FC"/>
    <w:rsid w:val="00916B1A"/>
    <w:rsid w:val="00916B46"/>
    <w:rsid w:val="00916C09"/>
    <w:rsid w:val="00916CDA"/>
    <w:rsid w:val="00916F41"/>
    <w:rsid w:val="00916F79"/>
    <w:rsid w:val="00917062"/>
    <w:rsid w:val="0091759D"/>
    <w:rsid w:val="00917623"/>
    <w:rsid w:val="0091765E"/>
    <w:rsid w:val="0091766B"/>
    <w:rsid w:val="009178E0"/>
    <w:rsid w:val="00917AA7"/>
    <w:rsid w:val="00917AED"/>
    <w:rsid w:val="00920085"/>
    <w:rsid w:val="00920173"/>
    <w:rsid w:val="00920359"/>
    <w:rsid w:val="009206D6"/>
    <w:rsid w:val="00920B10"/>
    <w:rsid w:val="00920EB3"/>
    <w:rsid w:val="00920FCA"/>
    <w:rsid w:val="00921619"/>
    <w:rsid w:val="0092199C"/>
    <w:rsid w:val="00921B0E"/>
    <w:rsid w:val="00921BB3"/>
    <w:rsid w:val="009224AE"/>
    <w:rsid w:val="00922B73"/>
    <w:rsid w:val="00922D89"/>
    <w:rsid w:val="00922DA6"/>
    <w:rsid w:val="00922DC0"/>
    <w:rsid w:val="00922DCB"/>
    <w:rsid w:val="00922EAF"/>
    <w:rsid w:val="00922F12"/>
    <w:rsid w:val="0092347D"/>
    <w:rsid w:val="009236B8"/>
    <w:rsid w:val="00923DF8"/>
    <w:rsid w:val="00923F43"/>
    <w:rsid w:val="00924821"/>
    <w:rsid w:val="00924B90"/>
    <w:rsid w:val="00924CDC"/>
    <w:rsid w:val="00924CDE"/>
    <w:rsid w:val="00924D1D"/>
    <w:rsid w:val="00924E3D"/>
    <w:rsid w:val="00925187"/>
    <w:rsid w:val="0092540B"/>
    <w:rsid w:val="0092543A"/>
    <w:rsid w:val="009255C0"/>
    <w:rsid w:val="00925670"/>
    <w:rsid w:val="00925688"/>
    <w:rsid w:val="00925883"/>
    <w:rsid w:val="00925D96"/>
    <w:rsid w:val="0092601A"/>
    <w:rsid w:val="00926486"/>
    <w:rsid w:val="0092650A"/>
    <w:rsid w:val="00926632"/>
    <w:rsid w:val="009273FA"/>
    <w:rsid w:val="009279DF"/>
    <w:rsid w:val="00927B5A"/>
    <w:rsid w:val="00927C95"/>
    <w:rsid w:val="00927F8F"/>
    <w:rsid w:val="00927FCA"/>
    <w:rsid w:val="009302A1"/>
    <w:rsid w:val="009308E1"/>
    <w:rsid w:val="00930C45"/>
    <w:rsid w:val="00930D36"/>
    <w:rsid w:val="00930E7B"/>
    <w:rsid w:val="009311FE"/>
    <w:rsid w:val="00931256"/>
    <w:rsid w:val="009315A8"/>
    <w:rsid w:val="00931625"/>
    <w:rsid w:val="009316B4"/>
    <w:rsid w:val="00931850"/>
    <w:rsid w:val="0093187B"/>
    <w:rsid w:val="00931BEE"/>
    <w:rsid w:val="00931DA3"/>
    <w:rsid w:val="00931FF4"/>
    <w:rsid w:val="0093200C"/>
    <w:rsid w:val="009323A7"/>
    <w:rsid w:val="00932630"/>
    <w:rsid w:val="00932884"/>
    <w:rsid w:val="009328E4"/>
    <w:rsid w:val="00932908"/>
    <w:rsid w:val="00932BD6"/>
    <w:rsid w:val="00933194"/>
    <w:rsid w:val="009333CA"/>
    <w:rsid w:val="00933883"/>
    <w:rsid w:val="0093390E"/>
    <w:rsid w:val="00933AA1"/>
    <w:rsid w:val="00933BC6"/>
    <w:rsid w:val="00933D4A"/>
    <w:rsid w:val="00933FB2"/>
    <w:rsid w:val="00934293"/>
    <w:rsid w:val="009343CA"/>
    <w:rsid w:val="00934A2A"/>
    <w:rsid w:val="00934BCD"/>
    <w:rsid w:val="00934C36"/>
    <w:rsid w:val="00934DB5"/>
    <w:rsid w:val="00934FF3"/>
    <w:rsid w:val="0093523E"/>
    <w:rsid w:val="0093525B"/>
    <w:rsid w:val="00935429"/>
    <w:rsid w:val="00936074"/>
    <w:rsid w:val="0093654A"/>
    <w:rsid w:val="009369DE"/>
    <w:rsid w:val="00936BEA"/>
    <w:rsid w:val="00936BF0"/>
    <w:rsid w:val="00936C30"/>
    <w:rsid w:val="00937194"/>
    <w:rsid w:val="0093729C"/>
    <w:rsid w:val="0093762F"/>
    <w:rsid w:val="00937701"/>
    <w:rsid w:val="00937A74"/>
    <w:rsid w:val="00937B7E"/>
    <w:rsid w:val="00937C02"/>
    <w:rsid w:val="00937C85"/>
    <w:rsid w:val="00937ED6"/>
    <w:rsid w:val="00940304"/>
    <w:rsid w:val="009403E4"/>
    <w:rsid w:val="0094045E"/>
    <w:rsid w:val="00940786"/>
    <w:rsid w:val="009409B4"/>
    <w:rsid w:val="00940CEC"/>
    <w:rsid w:val="009410C3"/>
    <w:rsid w:val="0094118E"/>
    <w:rsid w:val="009412B9"/>
    <w:rsid w:val="0094138B"/>
    <w:rsid w:val="0094152E"/>
    <w:rsid w:val="009416FD"/>
    <w:rsid w:val="00941A8D"/>
    <w:rsid w:val="00941B0D"/>
    <w:rsid w:val="00941BC1"/>
    <w:rsid w:val="00941CCD"/>
    <w:rsid w:val="00941FA7"/>
    <w:rsid w:val="009421E6"/>
    <w:rsid w:val="009425A7"/>
    <w:rsid w:val="00942681"/>
    <w:rsid w:val="00942696"/>
    <w:rsid w:val="009427A6"/>
    <w:rsid w:val="00942A0B"/>
    <w:rsid w:val="00942B57"/>
    <w:rsid w:val="00942D24"/>
    <w:rsid w:val="00942D71"/>
    <w:rsid w:val="00943373"/>
    <w:rsid w:val="00943533"/>
    <w:rsid w:val="0094368E"/>
    <w:rsid w:val="009438C3"/>
    <w:rsid w:val="0094393F"/>
    <w:rsid w:val="00943A36"/>
    <w:rsid w:val="00943A6E"/>
    <w:rsid w:val="00943AF6"/>
    <w:rsid w:val="00943B54"/>
    <w:rsid w:val="00943F3A"/>
    <w:rsid w:val="00943F91"/>
    <w:rsid w:val="00944284"/>
    <w:rsid w:val="0094477C"/>
    <w:rsid w:val="00944833"/>
    <w:rsid w:val="009449D9"/>
    <w:rsid w:val="00944BF1"/>
    <w:rsid w:val="00944D3D"/>
    <w:rsid w:val="00944D56"/>
    <w:rsid w:val="00944DC0"/>
    <w:rsid w:val="00944EFA"/>
    <w:rsid w:val="009457DF"/>
    <w:rsid w:val="00945857"/>
    <w:rsid w:val="0094596D"/>
    <w:rsid w:val="009459A3"/>
    <w:rsid w:val="00945A02"/>
    <w:rsid w:val="00945A47"/>
    <w:rsid w:val="00945EE7"/>
    <w:rsid w:val="00945FA7"/>
    <w:rsid w:val="009462DE"/>
    <w:rsid w:val="009462FE"/>
    <w:rsid w:val="00946573"/>
    <w:rsid w:val="009471FF"/>
    <w:rsid w:val="00947496"/>
    <w:rsid w:val="009474BD"/>
    <w:rsid w:val="00947596"/>
    <w:rsid w:val="009475A5"/>
    <w:rsid w:val="00947685"/>
    <w:rsid w:val="00947983"/>
    <w:rsid w:val="00947A97"/>
    <w:rsid w:val="00947C41"/>
    <w:rsid w:val="00950001"/>
    <w:rsid w:val="009500FF"/>
    <w:rsid w:val="009505BC"/>
    <w:rsid w:val="00950878"/>
    <w:rsid w:val="00950B06"/>
    <w:rsid w:val="00950C47"/>
    <w:rsid w:val="00950C4F"/>
    <w:rsid w:val="00950C92"/>
    <w:rsid w:val="00950DC1"/>
    <w:rsid w:val="00951118"/>
    <w:rsid w:val="0095193A"/>
    <w:rsid w:val="00951B2F"/>
    <w:rsid w:val="00951B79"/>
    <w:rsid w:val="00951B94"/>
    <w:rsid w:val="00952278"/>
    <w:rsid w:val="00952351"/>
    <w:rsid w:val="00952511"/>
    <w:rsid w:val="009525F4"/>
    <w:rsid w:val="0095269B"/>
    <w:rsid w:val="009526A8"/>
    <w:rsid w:val="009528A2"/>
    <w:rsid w:val="00952930"/>
    <w:rsid w:val="009529C5"/>
    <w:rsid w:val="00952AC3"/>
    <w:rsid w:val="00952F41"/>
    <w:rsid w:val="009538EA"/>
    <w:rsid w:val="0095401C"/>
    <w:rsid w:val="009541EB"/>
    <w:rsid w:val="009542C8"/>
    <w:rsid w:val="009544D5"/>
    <w:rsid w:val="0095452A"/>
    <w:rsid w:val="00954C3D"/>
    <w:rsid w:val="00954E43"/>
    <w:rsid w:val="00954F39"/>
    <w:rsid w:val="0095509A"/>
    <w:rsid w:val="009550E5"/>
    <w:rsid w:val="00955203"/>
    <w:rsid w:val="009553E9"/>
    <w:rsid w:val="009554CD"/>
    <w:rsid w:val="009555F4"/>
    <w:rsid w:val="00955BF1"/>
    <w:rsid w:val="00955CB2"/>
    <w:rsid w:val="00955DC7"/>
    <w:rsid w:val="0095612E"/>
    <w:rsid w:val="009565B1"/>
    <w:rsid w:val="009568C7"/>
    <w:rsid w:val="009569DA"/>
    <w:rsid w:val="00956B37"/>
    <w:rsid w:val="00956FCD"/>
    <w:rsid w:val="00957141"/>
    <w:rsid w:val="009571C4"/>
    <w:rsid w:val="0095763B"/>
    <w:rsid w:val="00957674"/>
    <w:rsid w:val="00957706"/>
    <w:rsid w:val="00957CFE"/>
    <w:rsid w:val="00957EBD"/>
    <w:rsid w:val="009602FF"/>
    <w:rsid w:val="009605B6"/>
    <w:rsid w:val="0096090A"/>
    <w:rsid w:val="00960956"/>
    <w:rsid w:val="009609F5"/>
    <w:rsid w:val="00960CA1"/>
    <w:rsid w:val="00960E69"/>
    <w:rsid w:val="00960F37"/>
    <w:rsid w:val="009611C6"/>
    <w:rsid w:val="00961239"/>
    <w:rsid w:val="009614C3"/>
    <w:rsid w:val="009614C4"/>
    <w:rsid w:val="009615B9"/>
    <w:rsid w:val="009619B4"/>
    <w:rsid w:val="00961A42"/>
    <w:rsid w:val="00961BDB"/>
    <w:rsid w:val="00961DFE"/>
    <w:rsid w:val="00961F66"/>
    <w:rsid w:val="00961FA4"/>
    <w:rsid w:val="00962631"/>
    <w:rsid w:val="00962723"/>
    <w:rsid w:val="00962862"/>
    <w:rsid w:val="009629C6"/>
    <w:rsid w:val="00962D12"/>
    <w:rsid w:val="00962ECE"/>
    <w:rsid w:val="00962F4E"/>
    <w:rsid w:val="00963161"/>
    <w:rsid w:val="009631E9"/>
    <w:rsid w:val="009632BB"/>
    <w:rsid w:val="0096335E"/>
    <w:rsid w:val="00963600"/>
    <w:rsid w:val="00963FA4"/>
    <w:rsid w:val="00963FBF"/>
    <w:rsid w:val="009640EF"/>
    <w:rsid w:val="0096417D"/>
    <w:rsid w:val="009644F9"/>
    <w:rsid w:val="009647C8"/>
    <w:rsid w:val="009649B0"/>
    <w:rsid w:val="00964EFF"/>
    <w:rsid w:val="00964F87"/>
    <w:rsid w:val="00965001"/>
    <w:rsid w:val="00965308"/>
    <w:rsid w:val="009657B9"/>
    <w:rsid w:val="0096594F"/>
    <w:rsid w:val="00965991"/>
    <w:rsid w:val="00965B60"/>
    <w:rsid w:val="00965BBF"/>
    <w:rsid w:val="00965F7D"/>
    <w:rsid w:val="00965FE5"/>
    <w:rsid w:val="0096621A"/>
    <w:rsid w:val="009664D1"/>
    <w:rsid w:val="00966505"/>
    <w:rsid w:val="00966999"/>
    <w:rsid w:val="00966B03"/>
    <w:rsid w:val="00966C47"/>
    <w:rsid w:val="009671A8"/>
    <w:rsid w:val="009674EA"/>
    <w:rsid w:val="009677D1"/>
    <w:rsid w:val="00967DAB"/>
    <w:rsid w:val="00967E26"/>
    <w:rsid w:val="00967EC0"/>
    <w:rsid w:val="00970298"/>
    <w:rsid w:val="009702E6"/>
    <w:rsid w:val="00970352"/>
    <w:rsid w:val="009703E5"/>
    <w:rsid w:val="0097047D"/>
    <w:rsid w:val="009708F9"/>
    <w:rsid w:val="00970949"/>
    <w:rsid w:val="00970ADA"/>
    <w:rsid w:val="00970C96"/>
    <w:rsid w:val="00970F59"/>
    <w:rsid w:val="00970FAA"/>
    <w:rsid w:val="00971239"/>
    <w:rsid w:val="00971612"/>
    <w:rsid w:val="00971828"/>
    <w:rsid w:val="009719EE"/>
    <w:rsid w:val="00971A2C"/>
    <w:rsid w:val="00971A93"/>
    <w:rsid w:val="00971B6E"/>
    <w:rsid w:val="00971D1D"/>
    <w:rsid w:val="00971EA4"/>
    <w:rsid w:val="00972124"/>
    <w:rsid w:val="0097223E"/>
    <w:rsid w:val="00972518"/>
    <w:rsid w:val="00972A2F"/>
    <w:rsid w:val="00972FA6"/>
    <w:rsid w:val="009731AB"/>
    <w:rsid w:val="009731FF"/>
    <w:rsid w:val="0097337C"/>
    <w:rsid w:val="00973537"/>
    <w:rsid w:val="009735CF"/>
    <w:rsid w:val="00973814"/>
    <w:rsid w:val="009738AB"/>
    <w:rsid w:val="00973D46"/>
    <w:rsid w:val="00973F69"/>
    <w:rsid w:val="00973F88"/>
    <w:rsid w:val="009744CB"/>
    <w:rsid w:val="009744E5"/>
    <w:rsid w:val="009745E8"/>
    <w:rsid w:val="00974A88"/>
    <w:rsid w:val="00975021"/>
    <w:rsid w:val="009756B5"/>
    <w:rsid w:val="009756EB"/>
    <w:rsid w:val="00975B7C"/>
    <w:rsid w:val="00975EF3"/>
    <w:rsid w:val="00976243"/>
    <w:rsid w:val="00976362"/>
    <w:rsid w:val="009763CB"/>
    <w:rsid w:val="009765AA"/>
    <w:rsid w:val="00976F8D"/>
    <w:rsid w:val="00977413"/>
    <w:rsid w:val="00977494"/>
    <w:rsid w:val="0097758A"/>
    <w:rsid w:val="00977D31"/>
    <w:rsid w:val="00977E15"/>
    <w:rsid w:val="00977E6D"/>
    <w:rsid w:val="00980032"/>
    <w:rsid w:val="00980415"/>
    <w:rsid w:val="0098045C"/>
    <w:rsid w:val="0098054C"/>
    <w:rsid w:val="0098058A"/>
    <w:rsid w:val="0098083C"/>
    <w:rsid w:val="0098096B"/>
    <w:rsid w:val="00980A02"/>
    <w:rsid w:val="00980A94"/>
    <w:rsid w:val="00980DC8"/>
    <w:rsid w:val="00980E4E"/>
    <w:rsid w:val="00981088"/>
    <w:rsid w:val="00981130"/>
    <w:rsid w:val="00981A67"/>
    <w:rsid w:val="00981BCD"/>
    <w:rsid w:val="00981E0E"/>
    <w:rsid w:val="00981FB5"/>
    <w:rsid w:val="009823BF"/>
    <w:rsid w:val="00982479"/>
    <w:rsid w:val="009824F4"/>
    <w:rsid w:val="0098275B"/>
    <w:rsid w:val="00982B0F"/>
    <w:rsid w:val="00982F25"/>
    <w:rsid w:val="00983057"/>
    <w:rsid w:val="0098312A"/>
    <w:rsid w:val="0098318A"/>
    <w:rsid w:val="00983295"/>
    <w:rsid w:val="00983307"/>
    <w:rsid w:val="0098334A"/>
    <w:rsid w:val="009834C2"/>
    <w:rsid w:val="00983672"/>
    <w:rsid w:val="00983726"/>
    <w:rsid w:val="00983EEC"/>
    <w:rsid w:val="00984056"/>
    <w:rsid w:val="0098440F"/>
    <w:rsid w:val="00984658"/>
    <w:rsid w:val="00984744"/>
    <w:rsid w:val="0098476D"/>
    <w:rsid w:val="0098481F"/>
    <w:rsid w:val="00984A94"/>
    <w:rsid w:val="00984C33"/>
    <w:rsid w:val="00984ECA"/>
    <w:rsid w:val="009850D6"/>
    <w:rsid w:val="0098518D"/>
    <w:rsid w:val="00985384"/>
    <w:rsid w:val="009854FA"/>
    <w:rsid w:val="009855C3"/>
    <w:rsid w:val="00985697"/>
    <w:rsid w:val="009857FF"/>
    <w:rsid w:val="00985B11"/>
    <w:rsid w:val="00985D18"/>
    <w:rsid w:val="00985DA1"/>
    <w:rsid w:val="00985DF9"/>
    <w:rsid w:val="00985ED1"/>
    <w:rsid w:val="009863BC"/>
    <w:rsid w:val="00986455"/>
    <w:rsid w:val="009864C2"/>
    <w:rsid w:val="009867C8"/>
    <w:rsid w:val="009869B6"/>
    <w:rsid w:val="00986BDD"/>
    <w:rsid w:val="00986E9C"/>
    <w:rsid w:val="0098700F"/>
    <w:rsid w:val="0098737A"/>
    <w:rsid w:val="009878D4"/>
    <w:rsid w:val="009879D1"/>
    <w:rsid w:val="00990059"/>
    <w:rsid w:val="0099027F"/>
    <w:rsid w:val="009904FF"/>
    <w:rsid w:val="0099066E"/>
    <w:rsid w:val="00990792"/>
    <w:rsid w:val="00990B83"/>
    <w:rsid w:val="00990BD9"/>
    <w:rsid w:val="00990C82"/>
    <w:rsid w:val="0099108C"/>
    <w:rsid w:val="00991232"/>
    <w:rsid w:val="00991350"/>
    <w:rsid w:val="009913E3"/>
    <w:rsid w:val="00991923"/>
    <w:rsid w:val="00991B3A"/>
    <w:rsid w:val="00991EFA"/>
    <w:rsid w:val="00991F23"/>
    <w:rsid w:val="00991F6E"/>
    <w:rsid w:val="0099200E"/>
    <w:rsid w:val="00992059"/>
    <w:rsid w:val="009921FC"/>
    <w:rsid w:val="009923A6"/>
    <w:rsid w:val="009923D5"/>
    <w:rsid w:val="0099241B"/>
    <w:rsid w:val="00992A27"/>
    <w:rsid w:val="00992B5E"/>
    <w:rsid w:val="00992B61"/>
    <w:rsid w:val="00992F33"/>
    <w:rsid w:val="009930D9"/>
    <w:rsid w:val="009933E5"/>
    <w:rsid w:val="00993609"/>
    <w:rsid w:val="0099383A"/>
    <w:rsid w:val="00993BC0"/>
    <w:rsid w:val="00993CFB"/>
    <w:rsid w:val="00993F81"/>
    <w:rsid w:val="0099416D"/>
    <w:rsid w:val="0099430B"/>
    <w:rsid w:val="0099451C"/>
    <w:rsid w:val="009945A4"/>
    <w:rsid w:val="0099462E"/>
    <w:rsid w:val="009949CC"/>
    <w:rsid w:val="00994B13"/>
    <w:rsid w:val="00994BD7"/>
    <w:rsid w:val="00994E59"/>
    <w:rsid w:val="00994F75"/>
    <w:rsid w:val="00995C7C"/>
    <w:rsid w:val="00995F95"/>
    <w:rsid w:val="00996065"/>
    <w:rsid w:val="0099617B"/>
    <w:rsid w:val="00996415"/>
    <w:rsid w:val="00996587"/>
    <w:rsid w:val="00996686"/>
    <w:rsid w:val="009967D5"/>
    <w:rsid w:val="00996A6E"/>
    <w:rsid w:val="009975DF"/>
    <w:rsid w:val="00997BA8"/>
    <w:rsid w:val="00997C02"/>
    <w:rsid w:val="00997D1D"/>
    <w:rsid w:val="00997D92"/>
    <w:rsid w:val="00997DAD"/>
    <w:rsid w:val="00997F01"/>
    <w:rsid w:val="009A0050"/>
    <w:rsid w:val="009A012F"/>
    <w:rsid w:val="009A014E"/>
    <w:rsid w:val="009A0163"/>
    <w:rsid w:val="009A0211"/>
    <w:rsid w:val="009A05C9"/>
    <w:rsid w:val="009A0699"/>
    <w:rsid w:val="009A08AE"/>
    <w:rsid w:val="009A0A5A"/>
    <w:rsid w:val="009A0AB7"/>
    <w:rsid w:val="009A0C4A"/>
    <w:rsid w:val="009A0CF4"/>
    <w:rsid w:val="009A0D6B"/>
    <w:rsid w:val="009A0D77"/>
    <w:rsid w:val="009A0E3C"/>
    <w:rsid w:val="009A13FC"/>
    <w:rsid w:val="009A163E"/>
    <w:rsid w:val="009A16F9"/>
    <w:rsid w:val="009A197C"/>
    <w:rsid w:val="009A1A85"/>
    <w:rsid w:val="009A1AE6"/>
    <w:rsid w:val="009A1F30"/>
    <w:rsid w:val="009A25D2"/>
    <w:rsid w:val="009A2FD6"/>
    <w:rsid w:val="009A30EF"/>
    <w:rsid w:val="009A367D"/>
    <w:rsid w:val="009A3A0A"/>
    <w:rsid w:val="009A3CB4"/>
    <w:rsid w:val="009A3DF7"/>
    <w:rsid w:val="009A431F"/>
    <w:rsid w:val="009A44BB"/>
    <w:rsid w:val="009A450A"/>
    <w:rsid w:val="009A47B9"/>
    <w:rsid w:val="009A483C"/>
    <w:rsid w:val="009A48CA"/>
    <w:rsid w:val="009A48D7"/>
    <w:rsid w:val="009A4AF5"/>
    <w:rsid w:val="009A4C4F"/>
    <w:rsid w:val="009A4D47"/>
    <w:rsid w:val="009A4DE6"/>
    <w:rsid w:val="009A4E1C"/>
    <w:rsid w:val="009A5221"/>
    <w:rsid w:val="009A5248"/>
    <w:rsid w:val="009A542C"/>
    <w:rsid w:val="009A54F7"/>
    <w:rsid w:val="009A5677"/>
    <w:rsid w:val="009A57A9"/>
    <w:rsid w:val="009A5813"/>
    <w:rsid w:val="009A582C"/>
    <w:rsid w:val="009A5855"/>
    <w:rsid w:val="009A598D"/>
    <w:rsid w:val="009A599A"/>
    <w:rsid w:val="009A5A84"/>
    <w:rsid w:val="009A5B45"/>
    <w:rsid w:val="009A5C80"/>
    <w:rsid w:val="009A5D0C"/>
    <w:rsid w:val="009A5D2C"/>
    <w:rsid w:val="009A5DA3"/>
    <w:rsid w:val="009A6116"/>
    <w:rsid w:val="009A6389"/>
    <w:rsid w:val="009A64E5"/>
    <w:rsid w:val="009A64EE"/>
    <w:rsid w:val="009A689E"/>
    <w:rsid w:val="009A6AA7"/>
    <w:rsid w:val="009A6AB9"/>
    <w:rsid w:val="009A6D80"/>
    <w:rsid w:val="009A7224"/>
    <w:rsid w:val="009A7A47"/>
    <w:rsid w:val="009A7A9F"/>
    <w:rsid w:val="009A7AD3"/>
    <w:rsid w:val="009A7B96"/>
    <w:rsid w:val="009A7D47"/>
    <w:rsid w:val="009B016E"/>
    <w:rsid w:val="009B0219"/>
    <w:rsid w:val="009B023F"/>
    <w:rsid w:val="009B024F"/>
    <w:rsid w:val="009B0478"/>
    <w:rsid w:val="009B0665"/>
    <w:rsid w:val="009B093C"/>
    <w:rsid w:val="009B0B23"/>
    <w:rsid w:val="009B0D00"/>
    <w:rsid w:val="009B0FAC"/>
    <w:rsid w:val="009B12F2"/>
    <w:rsid w:val="009B1569"/>
    <w:rsid w:val="009B17B9"/>
    <w:rsid w:val="009B19AF"/>
    <w:rsid w:val="009B1F2D"/>
    <w:rsid w:val="009B1F42"/>
    <w:rsid w:val="009B1FC7"/>
    <w:rsid w:val="009B2039"/>
    <w:rsid w:val="009B2145"/>
    <w:rsid w:val="009B24A4"/>
    <w:rsid w:val="009B2775"/>
    <w:rsid w:val="009B2872"/>
    <w:rsid w:val="009B2951"/>
    <w:rsid w:val="009B2976"/>
    <w:rsid w:val="009B2AA0"/>
    <w:rsid w:val="009B2AEB"/>
    <w:rsid w:val="009B323D"/>
    <w:rsid w:val="009B33E0"/>
    <w:rsid w:val="009B3413"/>
    <w:rsid w:val="009B3B55"/>
    <w:rsid w:val="009B3E48"/>
    <w:rsid w:val="009B3E90"/>
    <w:rsid w:val="009B4757"/>
    <w:rsid w:val="009B48A7"/>
    <w:rsid w:val="009B4B64"/>
    <w:rsid w:val="009B4BA4"/>
    <w:rsid w:val="009B4F2E"/>
    <w:rsid w:val="009B4FEC"/>
    <w:rsid w:val="009B5325"/>
    <w:rsid w:val="009B54C5"/>
    <w:rsid w:val="009B59F7"/>
    <w:rsid w:val="009B5C7B"/>
    <w:rsid w:val="009B5C7D"/>
    <w:rsid w:val="009B616A"/>
    <w:rsid w:val="009B6572"/>
    <w:rsid w:val="009B66BB"/>
    <w:rsid w:val="009B6799"/>
    <w:rsid w:val="009B68A0"/>
    <w:rsid w:val="009B69C1"/>
    <w:rsid w:val="009B6B33"/>
    <w:rsid w:val="009B6D24"/>
    <w:rsid w:val="009B6DE5"/>
    <w:rsid w:val="009B6F38"/>
    <w:rsid w:val="009B701A"/>
    <w:rsid w:val="009B708B"/>
    <w:rsid w:val="009B7118"/>
    <w:rsid w:val="009B7143"/>
    <w:rsid w:val="009B7669"/>
    <w:rsid w:val="009B7B36"/>
    <w:rsid w:val="009C00AA"/>
    <w:rsid w:val="009C0188"/>
    <w:rsid w:val="009C01BA"/>
    <w:rsid w:val="009C04DC"/>
    <w:rsid w:val="009C0582"/>
    <w:rsid w:val="009C09D2"/>
    <w:rsid w:val="009C1111"/>
    <w:rsid w:val="009C12DC"/>
    <w:rsid w:val="009C166C"/>
    <w:rsid w:val="009C1708"/>
    <w:rsid w:val="009C170F"/>
    <w:rsid w:val="009C1CC2"/>
    <w:rsid w:val="009C1DC4"/>
    <w:rsid w:val="009C1F03"/>
    <w:rsid w:val="009C1F62"/>
    <w:rsid w:val="009C205D"/>
    <w:rsid w:val="009C20B3"/>
    <w:rsid w:val="009C24F9"/>
    <w:rsid w:val="009C2559"/>
    <w:rsid w:val="009C2963"/>
    <w:rsid w:val="009C2990"/>
    <w:rsid w:val="009C29F5"/>
    <w:rsid w:val="009C2B5E"/>
    <w:rsid w:val="009C2C30"/>
    <w:rsid w:val="009C2C75"/>
    <w:rsid w:val="009C2E30"/>
    <w:rsid w:val="009C32FA"/>
    <w:rsid w:val="009C34A4"/>
    <w:rsid w:val="009C34D9"/>
    <w:rsid w:val="009C35DA"/>
    <w:rsid w:val="009C3864"/>
    <w:rsid w:val="009C3882"/>
    <w:rsid w:val="009C3E02"/>
    <w:rsid w:val="009C4556"/>
    <w:rsid w:val="009C4578"/>
    <w:rsid w:val="009C4583"/>
    <w:rsid w:val="009C4AA2"/>
    <w:rsid w:val="009C4C50"/>
    <w:rsid w:val="009C4CE1"/>
    <w:rsid w:val="009C4EDF"/>
    <w:rsid w:val="009C5439"/>
    <w:rsid w:val="009C5724"/>
    <w:rsid w:val="009C5902"/>
    <w:rsid w:val="009C590B"/>
    <w:rsid w:val="009C5CCF"/>
    <w:rsid w:val="009C5D0E"/>
    <w:rsid w:val="009C5E15"/>
    <w:rsid w:val="009C615C"/>
    <w:rsid w:val="009C627F"/>
    <w:rsid w:val="009C63D0"/>
    <w:rsid w:val="009C6436"/>
    <w:rsid w:val="009C676F"/>
    <w:rsid w:val="009C6BA1"/>
    <w:rsid w:val="009C6CBB"/>
    <w:rsid w:val="009C70CC"/>
    <w:rsid w:val="009C71CE"/>
    <w:rsid w:val="009C727B"/>
    <w:rsid w:val="009C739B"/>
    <w:rsid w:val="009C73AF"/>
    <w:rsid w:val="009C78E7"/>
    <w:rsid w:val="009C7C33"/>
    <w:rsid w:val="009C7CB5"/>
    <w:rsid w:val="009C7E53"/>
    <w:rsid w:val="009C7FE0"/>
    <w:rsid w:val="009D010A"/>
    <w:rsid w:val="009D014E"/>
    <w:rsid w:val="009D020B"/>
    <w:rsid w:val="009D0259"/>
    <w:rsid w:val="009D0280"/>
    <w:rsid w:val="009D034F"/>
    <w:rsid w:val="009D0925"/>
    <w:rsid w:val="009D0A81"/>
    <w:rsid w:val="009D0AD8"/>
    <w:rsid w:val="009D0FA7"/>
    <w:rsid w:val="009D122F"/>
    <w:rsid w:val="009D12C9"/>
    <w:rsid w:val="009D17B0"/>
    <w:rsid w:val="009D185B"/>
    <w:rsid w:val="009D18A0"/>
    <w:rsid w:val="009D19FB"/>
    <w:rsid w:val="009D1AAC"/>
    <w:rsid w:val="009D1BFC"/>
    <w:rsid w:val="009D1D1D"/>
    <w:rsid w:val="009D1D72"/>
    <w:rsid w:val="009D1DEC"/>
    <w:rsid w:val="009D2103"/>
    <w:rsid w:val="009D2273"/>
    <w:rsid w:val="009D2679"/>
    <w:rsid w:val="009D26C1"/>
    <w:rsid w:val="009D278F"/>
    <w:rsid w:val="009D2F29"/>
    <w:rsid w:val="009D32F6"/>
    <w:rsid w:val="009D337A"/>
    <w:rsid w:val="009D3952"/>
    <w:rsid w:val="009D3A11"/>
    <w:rsid w:val="009D3D73"/>
    <w:rsid w:val="009D3DAE"/>
    <w:rsid w:val="009D3EFD"/>
    <w:rsid w:val="009D432D"/>
    <w:rsid w:val="009D47E2"/>
    <w:rsid w:val="009D47FB"/>
    <w:rsid w:val="009D4AD1"/>
    <w:rsid w:val="009D4B2B"/>
    <w:rsid w:val="009D4EE0"/>
    <w:rsid w:val="009D51C7"/>
    <w:rsid w:val="009D51C8"/>
    <w:rsid w:val="009D5376"/>
    <w:rsid w:val="009D54D1"/>
    <w:rsid w:val="009D5533"/>
    <w:rsid w:val="009D56E5"/>
    <w:rsid w:val="009D6053"/>
    <w:rsid w:val="009D6480"/>
    <w:rsid w:val="009D64FA"/>
    <w:rsid w:val="009D6829"/>
    <w:rsid w:val="009D6971"/>
    <w:rsid w:val="009D6A60"/>
    <w:rsid w:val="009D6FC4"/>
    <w:rsid w:val="009D7297"/>
    <w:rsid w:val="009D7349"/>
    <w:rsid w:val="009D73B3"/>
    <w:rsid w:val="009D73ED"/>
    <w:rsid w:val="009D74CE"/>
    <w:rsid w:val="009D75B2"/>
    <w:rsid w:val="009D7753"/>
    <w:rsid w:val="009D7B36"/>
    <w:rsid w:val="009D7C27"/>
    <w:rsid w:val="009D7CDD"/>
    <w:rsid w:val="009E00D2"/>
    <w:rsid w:val="009E0387"/>
    <w:rsid w:val="009E0619"/>
    <w:rsid w:val="009E0A85"/>
    <w:rsid w:val="009E0F3F"/>
    <w:rsid w:val="009E1076"/>
    <w:rsid w:val="009E1792"/>
    <w:rsid w:val="009E18BD"/>
    <w:rsid w:val="009E19AC"/>
    <w:rsid w:val="009E2243"/>
    <w:rsid w:val="009E258D"/>
    <w:rsid w:val="009E25EC"/>
    <w:rsid w:val="009E2621"/>
    <w:rsid w:val="009E2BA4"/>
    <w:rsid w:val="009E3795"/>
    <w:rsid w:val="009E391F"/>
    <w:rsid w:val="009E3C84"/>
    <w:rsid w:val="009E4368"/>
    <w:rsid w:val="009E4697"/>
    <w:rsid w:val="009E46B8"/>
    <w:rsid w:val="009E4937"/>
    <w:rsid w:val="009E49E5"/>
    <w:rsid w:val="009E4AD9"/>
    <w:rsid w:val="009E4BD9"/>
    <w:rsid w:val="009E4C73"/>
    <w:rsid w:val="009E4CDE"/>
    <w:rsid w:val="009E4CF2"/>
    <w:rsid w:val="009E4D08"/>
    <w:rsid w:val="009E51DB"/>
    <w:rsid w:val="009E51DC"/>
    <w:rsid w:val="009E537B"/>
    <w:rsid w:val="009E53F3"/>
    <w:rsid w:val="009E5548"/>
    <w:rsid w:val="009E5675"/>
    <w:rsid w:val="009E5871"/>
    <w:rsid w:val="009E5C4D"/>
    <w:rsid w:val="009E5D86"/>
    <w:rsid w:val="009E5DBA"/>
    <w:rsid w:val="009E5DD0"/>
    <w:rsid w:val="009E5DFA"/>
    <w:rsid w:val="009E60C8"/>
    <w:rsid w:val="009E6D07"/>
    <w:rsid w:val="009E6D0A"/>
    <w:rsid w:val="009E6E45"/>
    <w:rsid w:val="009E6E5C"/>
    <w:rsid w:val="009E71E9"/>
    <w:rsid w:val="009E7548"/>
    <w:rsid w:val="009E767D"/>
    <w:rsid w:val="009E7711"/>
    <w:rsid w:val="009F010A"/>
    <w:rsid w:val="009F02AB"/>
    <w:rsid w:val="009F02C1"/>
    <w:rsid w:val="009F0551"/>
    <w:rsid w:val="009F0644"/>
    <w:rsid w:val="009F086E"/>
    <w:rsid w:val="009F0932"/>
    <w:rsid w:val="009F0F3C"/>
    <w:rsid w:val="009F0F6B"/>
    <w:rsid w:val="009F1365"/>
    <w:rsid w:val="009F1642"/>
    <w:rsid w:val="009F1746"/>
    <w:rsid w:val="009F17BD"/>
    <w:rsid w:val="009F19A7"/>
    <w:rsid w:val="009F19F2"/>
    <w:rsid w:val="009F1B9D"/>
    <w:rsid w:val="009F1C6A"/>
    <w:rsid w:val="009F21C7"/>
    <w:rsid w:val="009F22D5"/>
    <w:rsid w:val="009F2349"/>
    <w:rsid w:val="009F23B8"/>
    <w:rsid w:val="009F2635"/>
    <w:rsid w:val="009F27AA"/>
    <w:rsid w:val="009F2957"/>
    <w:rsid w:val="009F29E4"/>
    <w:rsid w:val="009F2A3F"/>
    <w:rsid w:val="009F2A97"/>
    <w:rsid w:val="009F34C6"/>
    <w:rsid w:val="009F388E"/>
    <w:rsid w:val="009F3C61"/>
    <w:rsid w:val="009F3CB6"/>
    <w:rsid w:val="009F3CFA"/>
    <w:rsid w:val="009F3E0B"/>
    <w:rsid w:val="009F405C"/>
    <w:rsid w:val="009F4149"/>
    <w:rsid w:val="009F43B8"/>
    <w:rsid w:val="009F4A62"/>
    <w:rsid w:val="009F4D96"/>
    <w:rsid w:val="009F5257"/>
    <w:rsid w:val="009F53B8"/>
    <w:rsid w:val="009F53BF"/>
    <w:rsid w:val="009F5418"/>
    <w:rsid w:val="009F5445"/>
    <w:rsid w:val="009F5537"/>
    <w:rsid w:val="009F587B"/>
    <w:rsid w:val="009F5B0A"/>
    <w:rsid w:val="009F5FC3"/>
    <w:rsid w:val="009F601B"/>
    <w:rsid w:val="009F6383"/>
    <w:rsid w:val="009F65CB"/>
    <w:rsid w:val="009F696F"/>
    <w:rsid w:val="009F6975"/>
    <w:rsid w:val="009F6D49"/>
    <w:rsid w:val="009F6D68"/>
    <w:rsid w:val="009F7059"/>
    <w:rsid w:val="009F7287"/>
    <w:rsid w:val="009F7827"/>
    <w:rsid w:val="009F791B"/>
    <w:rsid w:val="009F7B40"/>
    <w:rsid w:val="009F7F8F"/>
    <w:rsid w:val="00A00461"/>
    <w:rsid w:val="00A004CE"/>
    <w:rsid w:val="00A0062A"/>
    <w:rsid w:val="00A007E3"/>
    <w:rsid w:val="00A00932"/>
    <w:rsid w:val="00A00A04"/>
    <w:rsid w:val="00A00A85"/>
    <w:rsid w:val="00A00AA0"/>
    <w:rsid w:val="00A01153"/>
    <w:rsid w:val="00A01207"/>
    <w:rsid w:val="00A012E8"/>
    <w:rsid w:val="00A015BC"/>
    <w:rsid w:val="00A018F7"/>
    <w:rsid w:val="00A01C3A"/>
    <w:rsid w:val="00A01F7D"/>
    <w:rsid w:val="00A0206F"/>
    <w:rsid w:val="00A02202"/>
    <w:rsid w:val="00A02453"/>
    <w:rsid w:val="00A02858"/>
    <w:rsid w:val="00A02A21"/>
    <w:rsid w:val="00A02B3D"/>
    <w:rsid w:val="00A036D3"/>
    <w:rsid w:val="00A03971"/>
    <w:rsid w:val="00A03A49"/>
    <w:rsid w:val="00A03C61"/>
    <w:rsid w:val="00A03EBB"/>
    <w:rsid w:val="00A03EDB"/>
    <w:rsid w:val="00A03F4D"/>
    <w:rsid w:val="00A0400E"/>
    <w:rsid w:val="00A04292"/>
    <w:rsid w:val="00A04363"/>
    <w:rsid w:val="00A04449"/>
    <w:rsid w:val="00A04825"/>
    <w:rsid w:val="00A04858"/>
    <w:rsid w:val="00A0485D"/>
    <w:rsid w:val="00A04871"/>
    <w:rsid w:val="00A048A3"/>
    <w:rsid w:val="00A048D6"/>
    <w:rsid w:val="00A04B25"/>
    <w:rsid w:val="00A04B48"/>
    <w:rsid w:val="00A04C4A"/>
    <w:rsid w:val="00A04FC6"/>
    <w:rsid w:val="00A050FC"/>
    <w:rsid w:val="00A05419"/>
    <w:rsid w:val="00A055F2"/>
    <w:rsid w:val="00A057C3"/>
    <w:rsid w:val="00A05AA4"/>
    <w:rsid w:val="00A06726"/>
    <w:rsid w:val="00A067AA"/>
    <w:rsid w:val="00A069BA"/>
    <w:rsid w:val="00A06BBD"/>
    <w:rsid w:val="00A06D19"/>
    <w:rsid w:val="00A06E5E"/>
    <w:rsid w:val="00A06EDF"/>
    <w:rsid w:val="00A0729C"/>
    <w:rsid w:val="00A072D0"/>
    <w:rsid w:val="00A0753F"/>
    <w:rsid w:val="00A075F4"/>
    <w:rsid w:val="00A07705"/>
    <w:rsid w:val="00A07992"/>
    <w:rsid w:val="00A1032F"/>
    <w:rsid w:val="00A10836"/>
    <w:rsid w:val="00A1099C"/>
    <w:rsid w:val="00A10B01"/>
    <w:rsid w:val="00A10EA1"/>
    <w:rsid w:val="00A10F39"/>
    <w:rsid w:val="00A111B2"/>
    <w:rsid w:val="00A11272"/>
    <w:rsid w:val="00A113D8"/>
    <w:rsid w:val="00A11520"/>
    <w:rsid w:val="00A1166B"/>
    <w:rsid w:val="00A116C4"/>
    <w:rsid w:val="00A118A6"/>
    <w:rsid w:val="00A119C3"/>
    <w:rsid w:val="00A11D02"/>
    <w:rsid w:val="00A11D37"/>
    <w:rsid w:val="00A11FEF"/>
    <w:rsid w:val="00A12178"/>
    <w:rsid w:val="00A12314"/>
    <w:rsid w:val="00A1246C"/>
    <w:rsid w:val="00A1267A"/>
    <w:rsid w:val="00A126CB"/>
    <w:rsid w:val="00A126FA"/>
    <w:rsid w:val="00A12CB2"/>
    <w:rsid w:val="00A12CCB"/>
    <w:rsid w:val="00A12E12"/>
    <w:rsid w:val="00A12EF0"/>
    <w:rsid w:val="00A1306B"/>
    <w:rsid w:val="00A13118"/>
    <w:rsid w:val="00A134B2"/>
    <w:rsid w:val="00A13500"/>
    <w:rsid w:val="00A135B0"/>
    <w:rsid w:val="00A13608"/>
    <w:rsid w:val="00A13680"/>
    <w:rsid w:val="00A136A5"/>
    <w:rsid w:val="00A137A4"/>
    <w:rsid w:val="00A138AF"/>
    <w:rsid w:val="00A13CA3"/>
    <w:rsid w:val="00A13D00"/>
    <w:rsid w:val="00A14097"/>
    <w:rsid w:val="00A14C5B"/>
    <w:rsid w:val="00A150AB"/>
    <w:rsid w:val="00A1534F"/>
    <w:rsid w:val="00A1536E"/>
    <w:rsid w:val="00A154BE"/>
    <w:rsid w:val="00A1554D"/>
    <w:rsid w:val="00A15743"/>
    <w:rsid w:val="00A15878"/>
    <w:rsid w:val="00A15C07"/>
    <w:rsid w:val="00A15C3F"/>
    <w:rsid w:val="00A15C87"/>
    <w:rsid w:val="00A165A8"/>
    <w:rsid w:val="00A166A2"/>
    <w:rsid w:val="00A1693E"/>
    <w:rsid w:val="00A169F5"/>
    <w:rsid w:val="00A16ACB"/>
    <w:rsid w:val="00A16E83"/>
    <w:rsid w:val="00A1716E"/>
    <w:rsid w:val="00A1725D"/>
    <w:rsid w:val="00A17554"/>
    <w:rsid w:val="00A1774D"/>
    <w:rsid w:val="00A178DC"/>
    <w:rsid w:val="00A178F7"/>
    <w:rsid w:val="00A17BB0"/>
    <w:rsid w:val="00A17BE6"/>
    <w:rsid w:val="00A2008A"/>
    <w:rsid w:val="00A20207"/>
    <w:rsid w:val="00A2026E"/>
    <w:rsid w:val="00A203E7"/>
    <w:rsid w:val="00A20439"/>
    <w:rsid w:val="00A20460"/>
    <w:rsid w:val="00A205B8"/>
    <w:rsid w:val="00A207E4"/>
    <w:rsid w:val="00A2083C"/>
    <w:rsid w:val="00A20C0E"/>
    <w:rsid w:val="00A20FF0"/>
    <w:rsid w:val="00A21293"/>
    <w:rsid w:val="00A21324"/>
    <w:rsid w:val="00A21369"/>
    <w:rsid w:val="00A21C98"/>
    <w:rsid w:val="00A21D72"/>
    <w:rsid w:val="00A21E31"/>
    <w:rsid w:val="00A21F1C"/>
    <w:rsid w:val="00A21F1D"/>
    <w:rsid w:val="00A21F9E"/>
    <w:rsid w:val="00A2235B"/>
    <w:rsid w:val="00A22724"/>
    <w:rsid w:val="00A227A1"/>
    <w:rsid w:val="00A228B8"/>
    <w:rsid w:val="00A2324D"/>
    <w:rsid w:val="00A232A0"/>
    <w:rsid w:val="00A233E0"/>
    <w:rsid w:val="00A236D9"/>
    <w:rsid w:val="00A2374A"/>
    <w:rsid w:val="00A237EC"/>
    <w:rsid w:val="00A23B9A"/>
    <w:rsid w:val="00A23C6D"/>
    <w:rsid w:val="00A23CA5"/>
    <w:rsid w:val="00A23E32"/>
    <w:rsid w:val="00A23EE5"/>
    <w:rsid w:val="00A23F45"/>
    <w:rsid w:val="00A24055"/>
    <w:rsid w:val="00A244C7"/>
    <w:rsid w:val="00A244E7"/>
    <w:rsid w:val="00A2458C"/>
    <w:rsid w:val="00A24887"/>
    <w:rsid w:val="00A24B46"/>
    <w:rsid w:val="00A24DBB"/>
    <w:rsid w:val="00A24DEC"/>
    <w:rsid w:val="00A25053"/>
    <w:rsid w:val="00A250E3"/>
    <w:rsid w:val="00A25177"/>
    <w:rsid w:val="00A25227"/>
    <w:rsid w:val="00A254C3"/>
    <w:rsid w:val="00A256C3"/>
    <w:rsid w:val="00A25A1C"/>
    <w:rsid w:val="00A25AD7"/>
    <w:rsid w:val="00A25C0E"/>
    <w:rsid w:val="00A25C45"/>
    <w:rsid w:val="00A25FFB"/>
    <w:rsid w:val="00A260FB"/>
    <w:rsid w:val="00A261D6"/>
    <w:rsid w:val="00A2639C"/>
    <w:rsid w:val="00A2642E"/>
    <w:rsid w:val="00A2654D"/>
    <w:rsid w:val="00A26A20"/>
    <w:rsid w:val="00A2704C"/>
    <w:rsid w:val="00A270C3"/>
    <w:rsid w:val="00A270C7"/>
    <w:rsid w:val="00A273C0"/>
    <w:rsid w:val="00A27476"/>
    <w:rsid w:val="00A2748A"/>
    <w:rsid w:val="00A27627"/>
    <w:rsid w:val="00A2777B"/>
    <w:rsid w:val="00A27BCD"/>
    <w:rsid w:val="00A27C47"/>
    <w:rsid w:val="00A27D2B"/>
    <w:rsid w:val="00A27F56"/>
    <w:rsid w:val="00A300AB"/>
    <w:rsid w:val="00A30170"/>
    <w:rsid w:val="00A30343"/>
    <w:rsid w:val="00A30481"/>
    <w:rsid w:val="00A306F0"/>
    <w:rsid w:val="00A3083E"/>
    <w:rsid w:val="00A30B85"/>
    <w:rsid w:val="00A30CF6"/>
    <w:rsid w:val="00A30D76"/>
    <w:rsid w:val="00A30EEF"/>
    <w:rsid w:val="00A30F3B"/>
    <w:rsid w:val="00A30FF6"/>
    <w:rsid w:val="00A31115"/>
    <w:rsid w:val="00A3148E"/>
    <w:rsid w:val="00A31493"/>
    <w:rsid w:val="00A315E0"/>
    <w:rsid w:val="00A31A66"/>
    <w:rsid w:val="00A31AC9"/>
    <w:rsid w:val="00A31F13"/>
    <w:rsid w:val="00A320A8"/>
    <w:rsid w:val="00A32478"/>
    <w:rsid w:val="00A3288B"/>
    <w:rsid w:val="00A32B15"/>
    <w:rsid w:val="00A3351F"/>
    <w:rsid w:val="00A33608"/>
    <w:rsid w:val="00A336CE"/>
    <w:rsid w:val="00A3380A"/>
    <w:rsid w:val="00A33820"/>
    <w:rsid w:val="00A33890"/>
    <w:rsid w:val="00A339F9"/>
    <w:rsid w:val="00A33AA9"/>
    <w:rsid w:val="00A342F5"/>
    <w:rsid w:val="00A3452B"/>
    <w:rsid w:val="00A34594"/>
    <w:rsid w:val="00A34696"/>
    <w:rsid w:val="00A346EC"/>
    <w:rsid w:val="00A3471F"/>
    <w:rsid w:val="00A34903"/>
    <w:rsid w:val="00A34D80"/>
    <w:rsid w:val="00A3527C"/>
    <w:rsid w:val="00A358E7"/>
    <w:rsid w:val="00A35A12"/>
    <w:rsid w:val="00A35C2D"/>
    <w:rsid w:val="00A35FAF"/>
    <w:rsid w:val="00A36132"/>
    <w:rsid w:val="00A362C9"/>
    <w:rsid w:val="00A3648E"/>
    <w:rsid w:val="00A3677B"/>
    <w:rsid w:val="00A3695F"/>
    <w:rsid w:val="00A36D36"/>
    <w:rsid w:val="00A36DFF"/>
    <w:rsid w:val="00A36ECA"/>
    <w:rsid w:val="00A36FEC"/>
    <w:rsid w:val="00A37504"/>
    <w:rsid w:val="00A37605"/>
    <w:rsid w:val="00A378D6"/>
    <w:rsid w:val="00A379D7"/>
    <w:rsid w:val="00A37E6F"/>
    <w:rsid w:val="00A37FA3"/>
    <w:rsid w:val="00A4007D"/>
    <w:rsid w:val="00A4059E"/>
    <w:rsid w:val="00A40800"/>
    <w:rsid w:val="00A40883"/>
    <w:rsid w:val="00A40921"/>
    <w:rsid w:val="00A40D48"/>
    <w:rsid w:val="00A40DCA"/>
    <w:rsid w:val="00A40FD3"/>
    <w:rsid w:val="00A410BE"/>
    <w:rsid w:val="00A4119D"/>
    <w:rsid w:val="00A41399"/>
    <w:rsid w:val="00A41483"/>
    <w:rsid w:val="00A414A3"/>
    <w:rsid w:val="00A415AF"/>
    <w:rsid w:val="00A419FB"/>
    <w:rsid w:val="00A42839"/>
    <w:rsid w:val="00A428F5"/>
    <w:rsid w:val="00A42AB5"/>
    <w:rsid w:val="00A42DBB"/>
    <w:rsid w:val="00A42FF5"/>
    <w:rsid w:val="00A432A3"/>
    <w:rsid w:val="00A43677"/>
    <w:rsid w:val="00A43984"/>
    <w:rsid w:val="00A43B14"/>
    <w:rsid w:val="00A43FD6"/>
    <w:rsid w:val="00A44046"/>
    <w:rsid w:val="00A4428C"/>
    <w:rsid w:val="00A44364"/>
    <w:rsid w:val="00A443B4"/>
    <w:rsid w:val="00A44573"/>
    <w:rsid w:val="00A44982"/>
    <w:rsid w:val="00A44A10"/>
    <w:rsid w:val="00A44A47"/>
    <w:rsid w:val="00A44C17"/>
    <w:rsid w:val="00A44E3C"/>
    <w:rsid w:val="00A44F96"/>
    <w:rsid w:val="00A45284"/>
    <w:rsid w:val="00A45571"/>
    <w:rsid w:val="00A455BD"/>
    <w:rsid w:val="00A459C3"/>
    <w:rsid w:val="00A45AC0"/>
    <w:rsid w:val="00A45B3C"/>
    <w:rsid w:val="00A46465"/>
    <w:rsid w:val="00A46978"/>
    <w:rsid w:val="00A46A91"/>
    <w:rsid w:val="00A46FA7"/>
    <w:rsid w:val="00A471BA"/>
    <w:rsid w:val="00A47457"/>
    <w:rsid w:val="00A475FD"/>
    <w:rsid w:val="00A47707"/>
    <w:rsid w:val="00A4784B"/>
    <w:rsid w:val="00A47A87"/>
    <w:rsid w:val="00A47C5B"/>
    <w:rsid w:val="00A47D2E"/>
    <w:rsid w:val="00A504AC"/>
    <w:rsid w:val="00A5059B"/>
    <w:rsid w:val="00A505B2"/>
    <w:rsid w:val="00A50757"/>
    <w:rsid w:val="00A509F7"/>
    <w:rsid w:val="00A50B2C"/>
    <w:rsid w:val="00A50CA6"/>
    <w:rsid w:val="00A51827"/>
    <w:rsid w:val="00A520BD"/>
    <w:rsid w:val="00A52199"/>
    <w:rsid w:val="00A52212"/>
    <w:rsid w:val="00A522A4"/>
    <w:rsid w:val="00A5259E"/>
    <w:rsid w:val="00A526CB"/>
    <w:rsid w:val="00A528A0"/>
    <w:rsid w:val="00A52BC0"/>
    <w:rsid w:val="00A52C2D"/>
    <w:rsid w:val="00A52D4A"/>
    <w:rsid w:val="00A52EFF"/>
    <w:rsid w:val="00A533CE"/>
    <w:rsid w:val="00A534C1"/>
    <w:rsid w:val="00A537ED"/>
    <w:rsid w:val="00A53811"/>
    <w:rsid w:val="00A539A6"/>
    <w:rsid w:val="00A53A0A"/>
    <w:rsid w:val="00A53A64"/>
    <w:rsid w:val="00A53E5C"/>
    <w:rsid w:val="00A540BF"/>
    <w:rsid w:val="00A5458D"/>
    <w:rsid w:val="00A545A2"/>
    <w:rsid w:val="00A545A6"/>
    <w:rsid w:val="00A549CF"/>
    <w:rsid w:val="00A54A21"/>
    <w:rsid w:val="00A55306"/>
    <w:rsid w:val="00A55868"/>
    <w:rsid w:val="00A55B58"/>
    <w:rsid w:val="00A55D22"/>
    <w:rsid w:val="00A55E70"/>
    <w:rsid w:val="00A562F6"/>
    <w:rsid w:val="00A56678"/>
    <w:rsid w:val="00A566BC"/>
    <w:rsid w:val="00A56B78"/>
    <w:rsid w:val="00A56BE6"/>
    <w:rsid w:val="00A56D25"/>
    <w:rsid w:val="00A56F66"/>
    <w:rsid w:val="00A56F9C"/>
    <w:rsid w:val="00A56FA2"/>
    <w:rsid w:val="00A5722F"/>
    <w:rsid w:val="00A57336"/>
    <w:rsid w:val="00A576A4"/>
    <w:rsid w:val="00A57B44"/>
    <w:rsid w:val="00A57DAD"/>
    <w:rsid w:val="00A6028B"/>
    <w:rsid w:val="00A6032F"/>
    <w:rsid w:val="00A6053F"/>
    <w:rsid w:val="00A605E3"/>
    <w:rsid w:val="00A60D23"/>
    <w:rsid w:val="00A60E25"/>
    <w:rsid w:val="00A60EC2"/>
    <w:rsid w:val="00A61030"/>
    <w:rsid w:val="00A61088"/>
    <w:rsid w:val="00A613DC"/>
    <w:rsid w:val="00A6156C"/>
    <w:rsid w:val="00A616E6"/>
    <w:rsid w:val="00A618DF"/>
    <w:rsid w:val="00A61A35"/>
    <w:rsid w:val="00A61D19"/>
    <w:rsid w:val="00A61D3B"/>
    <w:rsid w:val="00A61E85"/>
    <w:rsid w:val="00A61F58"/>
    <w:rsid w:val="00A6215E"/>
    <w:rsid w:val="00A629D3"/>
    <w:rsid w:val="00A62A95"/>
    <w:rsid w:val="00A62B0B"/>
    <w:rsid w:val="00A62CD4"/>
    <w:rsid w:val="00A63167"/>
    <w:rsid w:val="00A63287"/>
    <w:rsid w:val="00A6329B"/>
    <w:rsid w:val="00A634B7"/>
    <w:rsid w:val="00A63A8A"/>
    <w:rsid w:val="00A63AE0"/>
    <w:rsid w:val="00A63BC6"/>
    <w:rsid w:val="00A64000"/>
    <w:rsid w:val="00A64109"/>
    <w:rsid w:val="00A64291"/>
    <w:rsid w:val="00A642DF"/>
    <w:rsid w:val="00A64399"/>
    <w:rsid w:val="00A646C8"/>
    <w:rsid w:val="00A64D01"/>
    <w:rsid w:val="00A65262"/>
    <w:rsid w:val="00A65484"/>
    <w:rsid w:val="00A65841"/>
    <w:rsid w:val="00A65B4A"/>
    <w:rsid w:val="00A65BC7"/>
    <w:rsid w:val="00A65D76"/>
    <w:rsid w:val="00A65DC3"/>
    <w:rsid w:val="00A65FF7"/>
    <w:rsid w:val="00A66007"/>
    <w:rsid w:val="00A6609F"/>
    <w:rsid w:val="00A66193"/>
    <w:rsid w:val="00A66247"/>
    <w:rsid w:val="00A66255"/>
    <w:rsid w:val="00A662E6"/>
    <w:rsid w:val="00A667DD"/>
    <w:rsid w:val="00A66AEC"/>
    <w:rsid w:val="00A66B3D"/>
    <w:rsid w:val="00A66B5D"/>
    <w:rsid w:val="00A6708B"/>
    <w:rsid w:val="00A6723F"/>
    <w:rsid w:val="00A6741C"/>
    <w:rsid w:val="00A67495"/>
    <w:rsid w:val="00A677F6"/>
    <w:rsid w:val="00A6789A"/>
    <w:rsid w:val="00A678BF"/>
    <w:rsid w:val="00A67C0F"/>
    <w:rsid w:val="00A67C35"/>
    <w:rsid w:val="00A701AD"/>
    <w:rsid w:val="00A703AE"/>
    <w:rsid w:val="00A70B59"/>
    <w:rsid w:val="00A70EB3"/>
    <w:rsid w:val="00A70F3A"/>
    <w:rsid w:val="00A7162E"/>
    <w:rsid w:val="00A717E1"/>
    <w:rsid w:val="00A71826"/>
    <w:rsid w:val="00A718D7"/>
    <w:rsid w:val="00A719EB"/>
    <w:rsid w:val="00A71DE7"/>
    <w:rsid w:val="00A72360"/>
    <w:rsid w:val="00A72518"/>
    <w:rsid w:val="00A72522"/>
    <w:rsid w:val="00A72540"/>
    <w:rsid w:val="00A726EB"/>
    <w:rsid w:val="00A72949"/>
    <w:rsid w:val="00A7297F"/>
    <w:rsid w:val="00A72D99"/>
    <w:rsid w:val="00A72EFD"/>
    <w:rsid w:val="00A7335A"/>
    <w:rsid w:val="00A735AA"/>
    <w:rsid w:val="00A735D6"/>
    <w:rsid w:val="00A7387E"/>
    <w:rsid w:val="00A73966"/>
    <w:rsid w:val="00A73A55"/>
    <w:rsid w:val="00A73DB8"/>
    <w:rsid w:val="00A73F94"/>
    <w:rsid w:val="00A74268"/>
    <w:rsid w:val="00A742FC"/>
    <w:rsid w:val="00A74615"/>
    <w:rsid w:val="00A74645"/>
    <w:rsid w:val="00A74D7C"/>
    <w:rsid w:val="00A74D93"/>
    <w:rsid w:val="00A74E22"/>
    <w:rsid w:val="00A7503F"/>
    <w:rsid w:val="00A75257"/>
    <w:rsid w:val="00A754AB"/>
    <w:rsid w:val="00A75D5A"/>
    <w:rsid w:val="00A75F09"/>
    <w:rsid w:val="00A75F83"/>
    <w:rsid w:val="00A760E8"/>
    <w:rsid w:val="00A76283"/>
    <w:rsid w:val="00A7662E"/>
    <w:rsid w:val="00A76699"/>
    <w:rsid w:val="00A7669C"/>
    <w:rsid w:val="00A7677F"/>
    <w:rsid w:val="00A76850"/>
    <w:rsid w:val="00A76A64"/>
    <w:rsid w:val="00A77038"/>
    <w:rsid w:val="00A771D2"/>
    <w:rsid w:val="00A7734B"/>
    <w:rsid w:val="00A777A1"/>
    <w:rsid w:val="00A777DF"/>
    <w:rsid w:val="00A77B00"/>
    <w:rsid w:val="00A77B04"/>
    <w:rsid w:val="00A8011D"/>
    <w:rsid w:val="00A80321"/>
    <w:rsid w:val="00A8077C"/>
    <w:rsid w:val="00A809A4"/>
    <w:rsid w:val="00A80A9B"/>
    <w:rsid w:val="00A812DC"/>
    <w:rsid w:val="00A81859"/>
    <w:rsid w:val="00A81890"/>
    <w:rsid w:val="00A81FD1"/>
    <w:rsid w:val="00A8219E"/>
    <w:rsid w:val="00A821C7"/>
    <w:rsid w:val="00A822E9"/>
    <w:rsid w:val="00A823EB"/>
    <w:rsid w:val="00A82523"/>
    <w:rsid w:val="00A82818"/>
    <w:rsid w:val="00A828FA"/>
    <w:rsid w:val="00A832C9"/>
    <w:rsid w:val="00A8357B"/>
    <w:rsid w:val="00A83A1D"/>
    <w:rsid w:val="00A83B8D"/>
    <w:rsid w:val="00A83D44"/>
    <w:rsid w:val="00A83F60"/>
    <w:rsid w:val="00A8401A"/>
    <w:rsid w:val="00A84231"/>
    <w:rsid w:val="00A843C0"/>
    <w:rsid w:val="00A84439"/>
    <w:rsid w:val="00A84637"/>
    <w:rsid w:val="00A846E4"/>
    <w:rsid w:val="00A8475C"/>
    <w:rsid w:val="00A84D40"/>
    <w:rsid w:val="00A852B4"/>
    <w:rsid w:val="00A853C2"/>
    <w:rsid w:val="00A85563"/>
    <w:rsid w:val="00A858FA"/>
    <w:rsid w:val="00A85CD8"/>
    <w:rsid w:val="00A85D84"/>
    <w:rsid w:val="00A86098"/>
    <w:rsid w:val="00A860DA"/>
    <w:rsid w:val="00A8630D"/>
    <w:rsid w:val="00A86448"/>
    <w:rsid w:val="00A867FD"/>
    <w:rsid w:val="00A868C4"/>
    <w:rsid w:val="00A86DA8"/>
    <w:rsid w:val="00A86E91"/>
    <w:rsid w:val="00A87209"/>
    <w:rsid w:val="00A87234"/>
    <w:rsid w:val="00A8728E"/>
    <w:rsid w:val="00A872D2"/>
    <w:rsid w:val="00A873BD"/>
    <w:rsid w:val="00A8764A"/>
    <w:rsid w:val="00A87A66"/>
    <w:rsid w:val="00A87C26"/>
    <w:rsid w:val="00A87D26"/>
    <w:rsid w:val="00A90158"/>
    <w:rsid w:val="00A90433"/>
    <w:rsid w:val="00A908D9"/>
    <w:rsid w:val="00A90B8E"/>
    <w:rsid w:val="00A90C84"/>
    <w:rsid w:val="00A90CFF"/>
    <w:rsid w:val="00A90D57"/>
    <w:rsid w:val="00A90E2C"/>
    <w:rsid w:val="00A90E6F"/>
    <w:rsid w:val="00A9101D"/>
    <w:rsid w:val="00A9117E"/>
    <w:rsid w:val="00A913E9"/>
    <w:rsid w:val="00A914A9"/>
    <w:rsid w:val="00A915CF"/>
    <w:rsid w:val="00A9179E"/>
    <w:rsid w:val="00A91AD6"/>
    <w:rsid w:val="00A91C00"/>
    <w:rsid w:val="00A91D0E"/>
    <w:rsid w:val="00A91D4A"/>
    <w:rsid w:val="00A9233F"/>
    <w:rsid w:val="00A92381"/>
    <w:rsid w:val="00A92419"/>
    <w:rsid w:val="00A92BDB"/>
    <w:rsid w:val="00A92FE5"/>
    <w:rsid w:val="00A9304B"/>
    <w:rsid w:val="00A930C4"/>
    <w:rsid w:val="00A93848"/>
    <w:rsid w:val="00A93969"/>
    <w:rsid w:val="00A93A8A"/>
    <w:rsid w:val="00A93FC5"/>
    <w:rsid w:val="00A9408B"/>
    <w:rsid w:val="00A942A8"/>
    <w:rsid w:val="00A942AE"/>
    <w:rsid w:val="00A9431A"/>
    <w:rsid w:val="00A94408"/>
    <w:rsid w:val="00A94595"/>
    <w:rsid w:val="00A94C44"/>
    <w:rsid w:val="00A94EA0"/>
    <w:rsid w:val="00A952C1"/>
    <w:rsid w:val="00A9542E"/>
    <w:rsid w:val="00A95555"/>
    <w:rsid w:val="00A95695"/>
    <w:rsid w:val="00A95973"/>
    <w:rsid w:val="00A95977"/>
    <w:rsid w:val="00A95B0E"/>
    <w:rsid w:val="00A95C32"/>
    <w:rsid w:val="00A95DCE"/>
    <w:rsid w:val="00A95ECB"/>
    <w:rsid w:val="00A96098"/>
    <w:rsid w:val="00A9618F"/>
    <w:rsid w:val="00A96341"/>
    <w:rsid w:val="00A96473"/>
    <w:rsid w:val="00A966C7"/>
    <w:rsid w:val="00A96B05"/>
    <w:rsid w:val="00A96FEA"/>
    <w:rsid w:val="00A97034"/>
    <w:rsid w:val="00A9716E"/>
    <w:rsid w:val="00A9729F"/>
    <w:rsid w:val="00A97A27"/>
    <w:rsid w:val="00A97A5E"/>
    <w:rsid w:val="00A97D18"/>
    <w:rsid w:val="00A97DCC"/>
    <w:rsid w:val="00A97EC7"/>
    <w:rsid w:val="00AA0811"/>
    <w:rsid w:val="00AA093F"/>
    <w:rsid w:val="00AA0991"/>
    <w:rsid w:val="00AA0B1A"/>
    <w:rsid w:val="00AA0C1F"/>
    <w:rsid w:val="00AA0D1C"/>
    <w:rsid w:val="00AA0F86"/>
    <w:rsid w:val="00AA11DD"/>
    <w:rsid w:val="00AA158F"/>
    <w:rsid w:val="00AA16EE"/>
    <w:rsid w:val="00AA1CB5"/>
    <w:rsid w:val="00AA1D3D"/>
    <w:rsid w:val="00AA1F7A"/>
    <w:rsid w:val="00AA1FEA"/>
    <w:rsid w:val="00AA231A"/>
    <w:rsid w:val="00AA2624"/>
    <w:rsid w:val="00AA2BA2"/>
    <w:rsid w:val="00AA302E"/>
    <w:rsid w:val="00AA3324"/>
    <w:rsid w:val="00AA34BE"/>
    <w:rsid w:val="00AA3561"/>
    <w:rsid w:val="00AA356C"/>
    <w:rsid w:val="00AA3599"/>
    <w:rsid w:val="00AA375B"/>
    <w:rsid w:val="00AA3A6F"/>
    <w:rsid w:val="00AA3DB9"/>
    <w:rsid w:val="00AA401C"/>
    <w:rsid w:val="00AA41AE"/>
    <w:rsid w:val="00AA4285"/>
    <w:rsid w:val="00AA4295"/>
    <w:rsid w:val="00AA4633"/>
    <w:rsid w:val="00AA467C"/>
    <w:rsid w:val="00AA47F4"/>
    <w:rsid w:val="00AA486E"/>
    <w:rsid w:val="00AA4913"/>
    <w:rsid w:val="00AA4915"/>
    <w:rsid w:val="00AA4DA2"/>
    <w:rsid w:val="00AA4E05"/>
    <w:rsid w:val="00AA543C"/>
    <w:rsid w:val="00AA5B80"/>
    <w:rsid w:val="00AA5DE4"/>
    <w:rsid w:val="00AA6108"/>
    <w:rsid w:val="00AA645E"/>
    <w:rsid w:val="00AA69E3"/>
    <w:rsid w:val="00AA6A1A"/>
    <w:rsid w:val="00AA6CAB"/>
    <w:rsid w:val="00AA6CC8"/>
    <w:rsid w:val="00AA6CFF"/>
    <w:rsid w:val="00AA7223"/>
    <w:rsid w:val="00AA751D"/>
    <w:rsid w:val="00AA7528"/>
    <w:rsid w:val="00AA7808"/>
    <w:rsid w:val="00AA7977"/>
    <w:rsid w:val="00AA7DCB"/>
    <w:rsid w:val="00AA7F49"/>
    <w:rsid w:val="00AB00DD"/>
    <w:rsid w:val="00AB02D1"/>
    <w:rsid w:val="00AB0ADB"/>
    <w:rsid w:val="00AB0D5A"/>
    <w:rsid w:val="00AB1273"/>
    <w:rsid w:val="00AB144A"/>
    <w:rsid w:val="00AB155D"/>
    <w:rsid w:val="00AB18D3"/>
    <w:rsid w:val="00AB1C7D"/>
    <w:rsid w:val="00AB1F74"/>
    <w:rsid w:val="00AB20D9"/>
    <w:rsid w:val="00AB221F"/>
    <w:rsid w:val="00AB243C"/>
    <w:rsid w:val="00AB26D3"/>
    <w:rsid w:val="00AB2F91"/>
    <w:rsid w:val="00AB3130"/>
    <w:rsid w:val="00AB31B1"/>
    <w:rsid w:val="00AB31CE"/>
    <w:rsid w:val="00AB33B7"/>
    <w:rsid w:val="00AB3590"/>
    <w:rsid w:val="00AB378C"/>
    <w:rsid w:val="00AB382D"/>
    <w:rsid w:val="00AB39DE"/>
    <w:rsid w:val="00AB3A0D"/>
    <w:rsid w:val="00AB3AA7"/>
    <w:rsid w:val="00AB45D1"/>
    <w:rsid w:val="00AB499B"/>
    <w:rsid w:val="00AB4C2E"/>
    <w:rsid w:val="00AB4F79"/>
    <w:rsid w:val="00AB4FC5"/>
    <w:rsid w:val="00AB511F"/>
    <w:rsid w:val="00AB512E"/>
    <w:rsid w:val="00AB529C"/>
    <w:rsid w:val="00AB54E1"/>
    <w:rsid w:val="00AB5755"/>
    <w:rsid w:val="00AB57F7"/>
    <w:rsid w:val="00AB596B"/>
    <w:rsid w:val="00AB5F11"/>
    <w:rsid w:val="00AB5F2A"/>
    <w:rsid w:val="00AB5FD4"/>
    <w:rsid w:val="00AB6014"/>
    <w:rsid w:val="00AB646A"/>
    <w:rsid w:val="00AB65FD"/>
    <w:rsid w:val="00AB6899"/>
    <w:rsid w:val="00AB68AB"/>
    <w:rsid w:val="00AB68F3"/>
    <w:rsid w:val="00AB6938"/>
    <w:rsid w:val="00AB6AA5"/>
    <w:rsid w:val="00AB6AEE"/>
    <w:rsid w:val="00AB6D02"/>
    <w:rsid w:val="00AB71D7"/>
    <w:rsid w:val="00AB732E"/>
    <w:rsid w:val="00AB74D7"/>
    <w:rsid w:val="00AB7583"/>
    <w:rsid w:val="00AB7889"/>
    <w:rsid w:val="00AB7D2E"/>
    <w:rsid w:val="00AB7D7C"/>
    <w:rsid w:val="00AB7E25"/>
    <w:rsid w:val="00AB7E35"/>
    <w:rsid w:val="00AB7EFC"/>
    <w:rsid w:val="00AB7FAB"/>
    <w:rsid w:val="00AB7FFD"/>
    <w:rsid w:val="00AC00AF"/>
    <w:rsid w:val="00AC0382"/>
    <w:rsid w:val="00AC0A68"/>
    <w:rsid w:val="00AC0BF1"/>
    <w:rsid w:val="00AC0D3A"/>
    <w:rsid w:val="00AC0FBC"/>
    <w:rsid w:val="00AC1078"/>
    <w:rsid w:val="00AC139B"/>
    <w:rsid w:val="00AC180F"/>
    <w:rsid w:val="00AC1AC1"/>
    <w:rsid w:val="00AC1B03"/>
    <w:rsid w:val="00AC1B2F"/>
    <w:rsid w:val="00AC1D8A"/>
    <w:rsid w:val="00AC1D8F"/>
    <w:rsid w:val="00AC1E46"/>
    <w:rsid w:val="00AC1F18"/>
    <w:rsid w:val="00AC1FF3"/>
    <w:rsid w:val="00AC205B"/>
    <w:rsid w:val="00AC211D"/>
    <w:rsid w:val="00AC21BA"/>
    <w:rsid w:val="00AC246E"/>
    <w:rsid w:val="00AC29D8"/>
    <w:rsid w:val="00AC2A80"/>
    <w:rsid w:val="00AC2B9D"/>
    <w:rsid w:val="00AC2CDB"/>
    <w:rsid w:val="00AC2D1F"/>
    <w:rsid w:val="00AC344B"/>
    <w:rsid w:val="00AC39BA"/>
    <w:rsid w:val="00AC3FCF"/>
    <w:rsid w:val="00AC404D"/>
    <w:rsid w:val="00AC41CA"/>
    <w:rsid w:val="00AC43DF"/>
    <w:rsid w:val="00AC4531"/>
    <w:rsid w:val="00AC493F"/>
    <w:rsid w:val="00AC4A77"/>
    <w:rsid w:val="00AC4D0E"/>
    <w:rsid w:val="00AC4EC9"/>
    <w:rsid w:val="00AC518B"/>
    <w:rsid w:val="00AC52A1"/>
    <w:rsid w:val="00AC53D4"/>
    <w:rsid w:val="00AC542B"/>
    <w:rsid w:val="00AC569A"/>
    <w:rsid w:val="00AC5AB5"/>
    <w:rsid w:val="00AC5B1F"/>
    <w:rsid w:val="00AC5EA8"/>
    <w:rsid w:val="00AC63E7"/>
    <w:rsid w:val="00AC64F6"/>
    <w:rsid w:val="00AC6669"/>
    <w:rsid w:val="00AC6844"/>
    <w:rsid w:val="00AC6A07"/>
    <w:rsid w:val="00AC7042"/>
    <w:rsid w:val="00AC7411"/>
    <w:rsid w:val="00AC7529"/>
    <w:rsid w:val="00AC759E"/>
    <w:rsid w:val="00AC76C6"/>
    <w:rsid w:val="00AC789C"/>
    <w:rsid w:val="00AC7C05"/>
    <w:rsid w:val="00AC7CC7"/>
    <w:rsid w:val="00AC7D35"/>
    <w:rsid w:val="00AC7D8F"/>
    <w:rsid w:val="00AC7EB0"/>
    <w:rsid w:val="00AC7F01"/>
    <w:rsid w:val="00AD022A"/>
    <w:rsid w:val="00AD03E5"/>
    <w:rsid w:val="00AD08B4"/>
    <w:rsid w:val="00AD0C77"/>
    <w:rsid w:val="00AD0DA6"/>
    <w:rsid w:val="00AD10CE"/>
    <w:rsid w:val="00AD12AC"/>
    <w:rsid w:val="00AD159E"/>
    <w:rsid w:val="00AD15DB"/>
    <w:rsid w:val="00AD1714"/>
    <w:rsid w:val="00AD1DE6"/>
    <w:rsid w:val="00AD1E5E"/>
    <w:rsid w:val="00AD1F51"/>
    <w:rsid w:val="00AD1F87"/>
    <w:rsid w:val="00AD20FB"/>
    <w:rsid w:val="00AD250B"/>
    <w:rsid w:val="00AD2B21"/>
    <w:rsid w:val="00AD2B2B"/>
    <w:rsid w:val="00AD313B"/>
    <w:rsid w:val="00AD3269"/>
    <w:rsid w:val="00AD36AB"/>
    <w:rsid w:val="00AD3792"/>
    <w:rsid w:val="00AD3945"/>
    <w:rsid w:val="00AD3C9E"/>
    <w:rsid w:val="00AD408D"/>
    <w:rsid w:val="00AD4295"/>
    <w:rsid w:val="00AD4362"/>
    <w:rsid w:val="00AD4490"/>
    <w:rsid w:val="00AD45FC"/>
    <w:rsid w:val="00AD48B0"/>
    <w:rsid w:val="00AD4CC4"/>
    <w:rsid w:val="00AD4E21"/>
    <w:rsid w:val="00AD529A"/>
    <w:rsid w:val="00AD5476"/>
    <w:rsid w:val="00AD554B"/>
    <w:rsid w:val="00AD559C"/>
    <w:rsid w:val="00AD5602"/>
    <w:rsid w:val="00AD5741"/>
    <w:rsid w:val="00AD5817"/>
    <w:rsid w:val="00AD5B96"/>
    <w:rsid w:val="00AD5C6B"/>
    <w:rsid w:val="00AD5CB7"/>
    <w:rsid w:val="00AD5CE9"/>
    <w:rsid w:val="00AD5D72"/>
    <w:rsid w:val="00AD60F2"/>
    <w:rsid w:val="00AD614F"/>
    <w:rsid w:val="00AD61B0"/>
    <w:rsid w:val="00AD630D"/>
    <w:rsid w:val="00AD6332"/>
    <w:rsid w:val="00AD648E"/>
    <w:rsid w:val="00AD68D0"/>
    <w:rsid w:val="00AD68FC"/>
    <w:rsid w:val="00AD6ACD"/>
    <w:rsid w:val="00AD6BC7"/>
    <w:rsid w:val="00AD6C5D"/>
    <w:rsid w:val="00AD6C70"/>
    <w:rsid w:val="00AD7683"/>
    <w:rsid w:val="00AD78DB"/>
    <w:rsid w:val="00AD7EE6"/>
    <w:rsid w:val="00AD7F73"/>
    <w:rsid w:val="00AE0270"/>
    <w:rsid w:val="00AE04F1"/>
    <w:rsid w:val="00AE0532"/>
    <w:rsid w:val="00AE0680"/>
    <w:rsid w:val="00AE06B5"/>
    <w:rsid w:val="00AE09F8"/>
    <w:rsid w:val="00AE0B2B"/>
    <w:rsid w:val="00AE0C03"/>
    <w:rsid w:val="00AE0C89"/>
    <w:rsid w:val="00AE0D38"/>
    <w:rsid w:val="00AE0D95"/>
    <w:rsid w:val="00AE140F"/>
    <w:rsid w:val="00AE1621"/>
    <w:rsid w:val="00AE169F"/>
    <w:rsid w:val="00AE183C"/>
    <w:rsid w:val="00AE18BB"/>
    <w:rsid w:val="00AE1A07"/>
    <w:rsid w:val="00AE1C0B"/>
    <w:rsid w:val="00AE1EFC"/>
    <w:rsid w:val="00AE1F98"/>
    <w:rsid w:val="00AE2310"/>
    <w:rsid w:val="00AE24DC"/>
    <w:rsid w:val="00AE2519"/>
    <w:rsid w:val="00AE2546"/>
    <w:rsid w:val="00AE28A4"/>
    <w:rsid w:val="00AE2C2B"/>
    <w:rsid w:val="00AE2CF3"/>
    <w:rsid w:val="00AE2F3D"/>
    <w:rsid w:val="00AE2FC2"/>
    <w:rsid w:val="00AE3106"/>
    <w:rsid w:val="00AE315C"/>
    <w:rsid w:val="00AE319D"/>
    <w:rsid w:val="00AE3282"/>
    <w:rsid w:val="00AE3903"/>
    <w:rsid w:val="00AE3E70"/>
    <w:rsid w:val="00AE3FFD"/>
    <w:rsid w:val="00AE4149"/>
    <w:rsid w:val="00AE46C9"/>
    <w:rsid w:val="00AE4888"/>
    <w:rsid w:val="00AE4EA5"/>
    <w:rsid w:val="00AE5181"/>
    <w:rsid w:val="00AE51E1"/>
    <w:rsid w:val="00AE5497"/>
    <w:rsid w:val="00AE54CD"/>
    <w:rsid w:val="00AE5A5E"/>
    <w:rsid w:val="00AE5C73"/>
    <w:rsid w:val="00AE5F0D"/>
    <w:rsid w:val="00AE5F8E"/>
    <w:rsid w:val="00AE5FCB"/>
    <w:rsid w:val="00AE601F"/>
    <w:rsid w:val="00AE60DA"/>
    <w:rsid w:val="00AE63B3"/>
    <w:rsid w:val="00AE658F"/>
    <w:rsid w:val="00AE6658"/>
    <w:rsid w:val="00AE676D"/>
    <w:rsid w:val="00AE67A2"/>
    <w:rsid w:val="00AE67EB"/>
    <w:rsid w:val="00AE6887"/>
    <w:rsid w:val="00AE6A81"/>
    <w:rsid w:val="00AE6B76"/>
    <w:rsid w:val="00AE6BA8"/>
    <w:rsid w:val="00AE6D76"/>
    <w:rsid w:val="00AE73DE"/>
    <w:rsid w:val="00AE7427"/>
    <w:rsid w:val="00AE74C4"/>
    <w:rsid w:val="00AE751B"/>
    <w:rsid w:val="00AE775D"/>
    <w:rsid w:val="00AE7B92"/>
    <w:rsid w:val="00AE7CB9"/>
    <w:rsid w:val="00AE7E4C"/>
    <w:rsid w:val="00AE7EE1"/>
    <w:rsid w:val="00AEEEEF"/>
    <w:rsid w:val="00AF00EF"/>
    <w:rsid w:val="00AF0422"/>
    <w:rsid w:val="00AF0593"/>
    <w:rsid w:val="00AF0AC3"/>
    <w:rsid w:val="00AF0CCB"/>
    <w:rsid w:val="00AF11CB"/>
    <w:rsid w:val="00AF130B"/>
    <w:rsid w:val="00AF1916"/>
    <w:rsid w:val="00AF19F8"/>
    <w:rsid w:val="00AF1A6A"/>
    <w:rsid w:val="00AF1A79"/>
    <w:rsid w:val="00AF1F75"/>
    <w:rsid w:val="00AF22C2"/>
    <w:rsid w:val="00AF2726"/>
    <w:rsid w:val="00AF272A"/>
    <w:rsid w:val="00AF275B"/>
    <w:rsid w:val="00AF283E"/>
    <w:rsid w:val="00AF2FA4"/>
    <w:rsid w:val="00AF2FD4"/>
    <w:rsid w:val="00AF3739"/>
    <w:rsid w:val="00AF373E"/>
    <w:rsid w:val="00AF3764"/>
    <w:rsid w:val="00AF3A4A"/>
    <w:rsid w:val="00AF3BC9"/>
    <w:rsid w:val="00AF3C2D"/>
    <w:rsid w:val="00AF3C57"/>
    <w:rsid w:val="00AF3E21"/>
    <w:rsid w:val="00AF3E43"/>
    <w:rsid w:val="00AF3E8B"/>
    <w:rsid w:val="00AF43D0"/>
    <w:rsid w:val="00AF44AB"/>
    <w:rsid w:val="00AF44F3"/>
    <w:rsid w:val="00AF46C1"/>
    <w:rsid w:val="00AF4C71"/>
    <w:rsid w:val="00AF51E5"/>
    <w:rsid w:val="00AF5637"/>
    <w:rsid w:val="00AF5DF1"/>
    <w:rsid w:val="00AF6082"/>
    <w:rsid w:val="00AF63D1"/>
    <w:rsid w:val="00AF6452"/>
    <w:rsid w:val="00AF685C"/>
    <w:rsid w:val="00AF6BAE"/>
    <w:rsid w:val="00AF7199"/>
    <w:rsid w:val="00AF749E"/>
    <w:rsid w:val="00AF74B7"/>
    <w:rsid w:val="00AF7776"/>
    <w:rsid w:val="00AF779D"/>
    <w:rsid w:val="00AF7834"/>
    <w:rsid w:val="00AF7BC1"/>
    <w:rsid w:val="00AF7C75"/>
    <w:rsid w:val="00AF7CB0"/>
    <w:rsid w:val="00AF7E71"/>
    <w:rsid w:val="00AF7FBF"/>
    <w:rsid w:val="00B00095"/>
    <w:rsid w:val="00B0013F"/>
    <w:rsid w:val="00B0024F"/>
    <w:rsid w:val="00B00401"/>
    <w:rsid w:val="00B008C7"/>
    <w:rsid w:val="00B009EA"/>
    <w:rsid w:val="00B00C60"/>
    <w:rsid w:val="00B0100F"/>
    <w:rsid w:val="00B0121C"/>
    <w:rsid w:val="00B01709"/>
    <w:rsid w:val="00B01ADF"/>
    <w:rsid w:val="00B02093"/>
    <w:rsid w:val="00B02128"/>
    <w:rsid w:val="00B02146"/>
    <w:rsid w:val="00B0220C"/>
    <w:rsid w:val="00B022FF"/>
    <w:rsid w:val="00B02678"/>
    <w:rsid w:val="00B03B5E"/>
    <w:rsid w:val="00B03BA8"/>
    <w:rsid w:val="00B03E97"/>
    <w:rsid w:val="00B0427E"/>
    <w:rsid w:val="00B0430F"/>
    <w:rsid w:val="00B043BF"/>
    <w:rsid w:val="00B04697"/>
    <w:rsid w:val="00B04CFC"/>
    <w:rsid w:val="00B04D24"/>
    <w:rsid w:val="00B04E0D"/>
    <w:rsid w:val="00B04ECB"/>
    <w:rsid w:val="00B04F52"/>
    <w:rsid w:val="00B051B3"/>
    <w:rsid w:val="00B051C9"/>
    <w:rsid w:val="00B052A3"/>
    <w:rsid w:val="00B0559C"/>
    <w:rsid w:val="00B05AAB"/>
    <w:rsid w:val="00B05C11"/>
    <w:rsid w:val="00B05C18"/>
    <w:rsid w:val="00B05C30"/>
    <w:rsid w:val="00B05DA7"/>
    <w:rsid w:val="00B05DBA"/>
    <w:rsid w:val="00B062C6"/>
    <w:rsid w:val="00B06466"/>
    <w:rsid w:val="00B0651D"/>
    <w:rsid w:val="00B0659A"/>
    <w:rsid w:val="00B06818"/>
    <w:rsid w:val="00B06882"/>
    <w:rsid w:val="00B068E0"/>
    <w:rsid w:val="00B068F4"/>
    <w:rsid w:val="00B06951"/>
    <w:rsid w:val="00B06BE0"/>
    <w:rsid w:val="00B0705F"/>
    <w:rsid w:val="00B070C1"/>
    <w:rsid w:val="00B071CF"/>
    <w:rsid w:val="00B07545"/>
    <w:rsid w:val="00B075D5"/>
    <w:rsid w:val="00B07758"/>
    <w:rsid w:val="00B07A3B"/>
    <w:rsid w:val="00B07AE2"/>
    <w:rsid w:val="00B07B13"/>
    <w:rsid w:val="00B07CF0"/>
    <w:rsid w:val="00B10011"/>
    <w:rsid w:val="00B101F3"/>
    <w:rsid w:val="00B102E3"/>
    <w:rsid w:val="00B10CC3"/>
    <w:rsid w:val="00B10CCB"/>
    <w:rsid w:val="00B10FAC"/>
    <w:rsid w:val="00B11173"/>
    <w:rsid w:val="00B111B4"/>
    <w:rsid w:val="00B11523"/>
    <w:rsid w:val="00B121A9"/>
    <w:rsid w:val="00B12328"/>
    <w:rsid w:val="00B126CD"/>
    <w:rsid w:val="00B1280B"/>
    <w:rsid w:val="00B12998"/>
    <w:rsid w:val="00B12B9B"/>
    <w:rsid w:val="00B13134"/>
    <w:rsid w:val="00B13852"/>
    <w:rsid w:val="00B1393B"/>
    <w:rsid w:val="00B13973"/>
    <w:rsid w:val="00B13A87"/>
    <w:rsid w:val="00B13D81"/>
    <w:rsid w:val="00B13EDA"/>
    <w:rsid w:val="00B1421E"/>
    <w:rsid w:val="00B1455A"/>
    <w:rsid w:val="00B147DE"/>
    <w:rsid w:val="00B14BE0"/>
    <w:rsid w:val="00B14DA9"/>
    <w:rsid w:val="00B14F5D"/>
    <w:rsid w:val="00B14FE7"/>
    <w:rsid w:val="00B15168"/>
    <w:rsid w:val="00B1549E"/>
    <w:rsid w:val="00B154B7"/>
    <w:rsid w:val="00B1580C"/>
    <w:rsid w:val="00B1587C"/>
    <w:rsid w:val="00B15EA9"/>
    <w:rsid w:val="00B15FE0"/>
    <w:rsid w:val="00B1605C"/>
    <w:rsid w:val="00B160D1"/>
    <w:rsid w:val="00B161A4"/>
    <w:rsid w:val="00B161AD"/>
    <w:rsid w:val="00B1629F"/>
    <w:rsid w:val="00B163DF"/>
    <w:rsid w:val="00B164CD"/>
    <w:rsid w:val="00B1684D"/>
    <w:rsid w:val="00B168C0"/>
    <w:rsid w:val="00B16A5D"/>
    <w:rsid w:val="00B16D1F"/>
    <w:rsid w:val="00B171CB"/>
    <w:rsid w:val="00B1743F"/>
    <w:rsid w:val="00B17561"/>
    <w:rsid w:val="00B17A31"/>
    <w:rsid w:val="00B17D7A"/>
    <w:rsid w:val="00B17DCF"/>
    <w:rsid w:val="00B17E0E"/>
    <w:rsid w:val="00B17FEC"/>
    <w:rsid w:val="00B2031D"/>
    <w:rsid w:val="00B20601"/>
    <w:rsid w:val="00B2060D"/>
    <w:rsid w:val="00B2077E"/>
    <w:rsid w:val="00B2101C"/>
    <w:rsid w:val="00B2102C"/>
    <w:rsid w:val="00B2122C"/>
    <w:rsid w:val="00B21536"/>
    <w:rsid w:val="00B21735"/>
    <w:rsid w:val="00B2192B"/>
    <w:rsid w:val="00B21935"/>
    <w:rsid w:val="00B21DEB"/>
    <w:rsid w:val="00B222CF"/>
    <w:rsid w:val="00B2238F"/>
    <w:rsid w:val="00B22462"/>
    <w:rsid w:val="00B22515"/>
    <w:rsid w:val="00B22795"/>
    <w:rsid w:val="00B227B3"/>
    <w:rsid w:val="00B229AB"/>
    <w:rsid w:val="00B22C98"/>
    <w:rsid w:val="00B22CA9"/>
    <w:rsid w:val="00B22EB0"/>
    <w:rsid w:val="00B23049"/>
    <w:rsid w:val="00B23063"/>
    <w:rsid w:val="00B23311"/>
    <w:rsid w:val="00B23482"/>
    <w:rsid w:val="00B23ACE"/>
    <w:rsid w:val="00B23AE7"/>
    <w:rsid w:val="00B23BF1"/>
    <w:rsid w:val="00B23DF5"/>
    <w:rsid w:val="00B241A9"/>
    <w:rsid w:val="00B243AF"/>
    <w:rsid w:val="00B24481"/>
    <w:rsid w:val="00B244E1"/>
    <w:rsid w:val="00B246B1"/>
    <w:rsid w:val="00B24790"/>
    <w:rsid w:val="00B2485A"/>
    <w:rsid w:val="00B24AEB"/>
    <w:rsid w:val="00B24B05"/>
    <w:rsid w:val="00B24D82"/>
    <w:rsid w:val="00B255D4"/>
    <w:rsid w:val="00B257AE"/>
    <w:rsid w:val="00B25B30"/>
    <w:rsid w:val="00B25C2D"/>
    <w:rsid w:val="00B25D90"/>
    <w:rsid w:val="00B25DF3"/>
    <w:rsid w:val="00B25F79"/>
    <w:rsid w:val="00B261A3"/>
    <w:rsid w:val="00B26260"/>
    <w:rsid w:val="00B26614"/>
    <w:rsid w:val="00B2664C"/>
    <w:rsid w:val="00B26986"/>
    <w:rsid w:val="00B269B7"/>
    <w:rsid w:val="00B26CF7"/>
    <w:rsid w:val="00B26DA2"/>
    <w:rsid w:val="00B26E02"/>
    <w:rsid w:val="00B275D4"/>
    <w:rsid w:val="00B2786A"/>
    <w:rsid w:val="00B278A2"/>
    <w:rsid w:val="00B278D2"/>
    <w:rsid w:val="00B27D0A"/>
    <w:rsid w:val="00B27D83"/>
    <w:rsid w:val="00B27E9A"/>
    <w:rsid w:val="00B27F7C"/>
    <w:rsid w:val="00B30383"/>
    <w:rsid w:val="00B306DA"/>
    <w:rsid w:val="00B306F5"/>
    <w:rsid w:val="00B308D2"/>
    <w:rsid w:val="00B30D17"/>
    <w:rsid w:val="00B30DB3"/>
    <w:rsid w:val="00B30DBB"/>
    <w:rsid w:val="00B30E95"/>
    <w:rsid w:val="00B30ED1"/>
    <w:rsid w:val="00B30ED2"/>
    <w:rsid w:val="00B31320"/>
    <w:rsid w:val="00B317B5"/>
    <w:rsid w:val="00B317CA"/>
    <w:rsid w:val="00B31A5D"/>
    <w:rsid w:val="00B31C62"/>
    <w:rsid w:val="00B31F3C"/>
    <w:rsid w:val="00B31F50"/>
    <w:rsid w:val="00B32065"/>
    <w:rsid w:val="00B3284E"/>
    <w:rsid w:val="00B3294E"/>
    <w:rsid w:val="00B33043"/>
    <w:rsid w:val="00B33299"/>
    <w:rsid w:val="00B33303"/>
    <w:rsid w:val="00B33328"/>
    <w:rsid w:val="00B3383F"/>
    <w:rsid w:val="00B338D9"/>
    <w:rsid w:val="00B33CE1"/>
    <w:rsid w:val="00B33F0F"/>
    <w:rsid w:val="00B34234"/>
    <w:rsid w:val="00B3441E"/>
    <w:rsid w:val="00B3452A"/>
    <w:rsid w:val="00B3489B"/>
    <w:rsid w:val="00B34927"/>
    <w:rsid w:val="00B34E0D"/>
    <w:rsid w:val="00B351A5"/>
    <w:rsid w:val="00B3532D"/>
    <w:rsid w:val="00B3549B"/>
    <w:rsid w:val="00B35733"/>
    <w:rsid w:val="00B35827"/>
    <w:rsid w:val="00B35960"/>
    <w:rsid w:val="00B35A27"/>
    <w:rsid w:val="00B35C33"/>
    <w:rsid w:val="00B35C3D"/>
    <w:rsid w:val="00B35CB6"/>
    <w:rsid w:val="00B35EA8"/>
    <w:rsid w:val="00B36958"/>
    <w:rsid w:val="00B36C09"/>
    <w:rsid w:val="00B36C17"/>
    <w:rsid w:val="00B36EAD"/>
    <w:rsid w:val="00B36EE1"/>
    <w:rsid w:val="00B37118"/>
    <w:rsid w:val="00B3734A"/>
    <w:rsid w:val="00B373A3"/>
    <w:rsid w:val="00B37CB4"/>
    <w:rsid w:val="00B37F2B"/>
    <w:rsid w:val="00B37FA9"/>
    <w:rsid w:val="00B40003"/>
    <w:rsid w:val="00B40032"/>
    <w:rsid w:val="00B40477"/>
    <w:rsid w:val="00B406C7"/>
    <w:rsid w:val="00B407B5"/>
    <w:rsid w:val="00B408E2"/>
    <w:rsid w:val="00B40905"/>
    <w:rsid w:val="00B40B1F"/>
    <w:rsid w:val="00B40B4D"/>
    <w:rsid w:val="00B40C3A"/>
    <w:rsid w:val="00B40CB8"/>
    <w:rsid w:val="00B40DF9"/>
    <w:rsid w:val="00B41169"/>
    <w:rsid w:val="00B415CC"/>
    <w:rsid w:val="00B41C83"/>
    <w:rsid w:val="00B42036"/>
    <w:rsid w:val="00B4208B"/>
    <w:rsid w:val="00B422FB"/>
    <w:rsid w:val="00B423B8"/>
    <w:rsid w:val="00B423F8"/>
    <w:rsid w:val="00B4244F"/>
    <w:rsid w:val="00B4267D"/>
    <w:rsid w:val="00B42820"/>
    <w:rsid w:val="00B42A9E"/>
    <w:rsid w:val="00B42BEC"/>
    <w:rsid w:val="00B42CE0"/>
    <w:rsid w:val="00B42DA8"/>
    <w:rsid w:val="00B42EA7"/>
    <w:rsid w:val="00B432E4"/>
    <w:rsid w:val="00B43377"/>
    <w:rsid w:val="00B436C5"/>
    <w:rsid w:val="00B43E6A"/>
    <w:rsid w:val="00B44143"/>
    <w:rsid w:val="00B446E5"/>
    <w:rsid w:val="00B44BD8"/>
    <w:rsid w:val="00B44BD9"/>
    <w:rsid w:val="00B44FB8"/>
    <w:rsid w:val="00B45584"/>
    <w:rsid w:val="00B45585"/>
    <w:rsid w:val="00B457F9"/>
    <w:rsid w:val="00B45B3D"/>
    <w:rsid w:val="00B45C77"/>
    <w:rsid w:val="00B460B7"/>
    <w:rsid w:val="00B4612C"/>
    <w:rsid w:val="00B466E0"/>
    <w:rsid w:val="00B4676A"/>
    <w:rsid w:val="00B46795"/>
    <w:rsid w:val="00B46883"/>
    <w:rsid w:val="00B469D2"/>
    <w:rsid w:val="00B46BAE"/>
    <w:rsid w:val="00B46BC1"/>
    <w:rsid w:val="00B46FDB"/>
    <w:rsid w:val="00B47046"/>
    <w:rsid w:val="00B47487"/>
    <w:rsid w:val="00B474B2"/>
    <w:rsid w:val="00B47517"/>
    <w:rsid w:val="00B47594"/>
    <w:rsid w:val="00B4770E"/>
    <w:rsid w:val="00B478B5"/>
    <w:rsid w:val="00B47ECF"/>
    <w:rsid w:val="00B48894"/>
    <w:rsid w:val="00B50289"/>
    <w:rsid w:val="00B50463"/>
    <w:rsid w:val="00B50570"/>
    <w:rsid w:val="00B50AC1"/>
    <w:rsid w:val="00B50B08"/>
    <w:rsid w:val="00B50D8D"/>
    <w:rsid w:val="00B50DE0"/>
    <w:rsid w:val="00B50EA3"/>
    <w:rsid w:val="00B516CA"/>
    <w:rsid w:val="00B518AB"/>
    <w:rsid w:val="00B518CA"/>
    <w:rsid w:val="00B519CE"/>
    <w:rsid w:val="00B519DE"/>
    <w:rsid w:val="00B519F8"/>
    <w:rsid w:val="00B51A05"/>
    <w:rsid w:val="00B52492"/>
    <w:rsid w:val="00B524A2"/>
    <w:rsid w:val="00B524F7"/>
    <w:rsid w:val="00B526B8"/>
    <w:rsid w:val="00B526DF"/>
    <w:rsid w:val="00B527B6"/>
    <w:rsid w:val="00B52951"/>
    <w:rsid w:val="00B52F24"/>
    <w:rsid w:val="00B53063"/>
    <w:rsid w:val="00B53069"/>
    <w:rsid w:val="00B53100"/>
    <w:rsid w:val="00B531E6"/>
    <w:rsid w:val="00B53256"/>
    <w:rsid w:val="00B53477"/>
    <w:rsid w:val="00B535F2"/>
    <w:rsid w:val="00B53812"/>
    <w:rsid w:val="00B53870"/>
    <w:rsid w:val="00B53946"/>
    <w:rsid w:val="00B54162"/>
    <w:rsid w:val="00B5418C"/>
    <w:rsid w:val="00B54399"/>
    <w:rsid w:val="00B547EB"/>
    <w:rsid w:val="00B548F9"/>
    <w:rsid w:val="00B54B22"/>
    <w:rsid w:val="00B54B24"/>
    <w:rsid w:val="00B54CEC"/>
    <w:rsid w:val="00B55274"/>
    <w:rsid w:val="00B5549E"/>
    <w:rsid w:val="00B554F4"/>
    <w:rsid w:val="00B555EC"/>
    <w:rsid w:val="00B5568E"/>
    <w:rsid w:val="00B55816"/>
    <w:rsid w:val="00B5590A"/>
    <w:rsid w:val="00B559EB"/>
    <w:rsid w:val="00B55A53"/>
    <w:rsid w:val="00B55CC0"/>
    <w:rsid w:val="00B55F2F"/>
    <w:rsid w:val="00B56178"/>
    <w:rsid w:val="00B563F6"/>
    <w:rsid w:val="00B5679B"/>
    <w:rsid w:val="00B56A38"/>
    <w:rsid w:val="00B56AD0"/>
    <w:rsid w:val="00B56AF8"/>
    <w:rsid w:val="00B56B9A"/>
    <w:rsid w:val="00B579C8"/>
    <w:rsid w:val="00B57AFA"/>
    <w:rsid w:val="00B57BDF"/>
    <w:rsid w:val="00B57BE1"/>
    <w:rsid w:val="00B57D37"/>
    <w:rsid w:val="00B57D40"/>
    <w:rsid w:val="00B57FF3"/>
    <w:rsid w:val="00B603AD"/>
    <w:rsid w:val="00B609C5"/>
    <w:rsid w:val="00B609D9"/>
    <w:rsid w:val="00B60DEF"/>
    <w:rsid w:val="00B60E0C"/>
    <w:rsid w:val="00B60F81"/>
    <w:rsid w:val="00B60F96"/>
    <w:rsid w:val="00B611E3"/>
    <w:rsid w:val="00B611F2"/>
    <w:rsid w:val="00B61491"/>
    <w:rsid w:val="00B6149F"/>
    <w:rsid w:val="00B614AB"/>
    <w:rsid w:val="00B61651"/>
    <w:rsid w:val="00B61CF2"/>
    <w:rsid w:val="00B61D75"/>
    <w:rsid w:val="00B61DD8"/>
    <w:rsid w:val="00B61E12"/>
    <w:rsid w:val="00B61E34"/>
    <w:rsid w:val="00B6211B"/>
    <w:rsid w:val="00B622F8"/>
    <w:rsid w:val="00B62331"/>
    <w:rsid w:val="00B62471"/>
    <w:rsid w:val="00B62595"/>
    <w:rsid w:val="00B62B49"/>
    <w:rsid w:val="00B63009"/>
    <w:rsid w:val="00B630A7"/>
    <w:rsid w:val="00B632B7"/>
    <w:rsid w:val="00B633B4"/>
    <w:rsid w:val="00B63439"/>
    <w:rsid w:val="00B63654"/>
    <w:rsid w:val="00B63685"/>
    <w:rsid w:val="00B640A0"/>
    <w:rsid w:val="00B64471"/>
    <w:rsid w:val="00B646AC"/>
    <w:rsid w:val="00B648A6"/>
    <w:rsid w:val="00B64E40"/>
    <w:rsid w:val="00B64F18"/>
    <w:rsid w:val="00B656E4"/>
    <w:rsid w:val="00B65B9E"/>
    <w:rsid w:val="00B65C45"/>
    <w:rsid w:val="00B663CD"/>
    <w:rsid w:val="00B6642E"/>
    <w:rsid w:val="00B665B2"/>
    <w:rsid w:val="00B6661C"/>
    <w:rsid w:val="00B667A5"/>
    <w:rsid w:val="00B66995"/>
    <w:rsid w:val="00B66AB8"/>
    <w:rsid w:val="00B66AD0"/>
    <w:rsid w:val="00B66B59"/>
    <w:rsid w:val="00B66D76"/>
    <w:rsid w:val="00B66F0D"/>
    <w:rsid w:val="00B66F0F"/>
    <w:rsid w:val="00B66F62"/>
    <w:rsid w:val="00B6715B"/>
    <w:rsid w:val="00B67204"/>
    <w:rsid w:val="00B67269"/>
    <w:rsid w:val="00B6727A"/>
    <w:rsid w:val="00B67615"/>
    <w:rsid w:val="00B67705"/>
    <w:rsid w:val="00B6773D"/>
    <w:rsid w:val="00B6782E"/>
    <w:rsid w:val="00B67C0F"/>
    <w:rsid w:val="00B67C34"/>
    <w:rsid w:val="00B67E2D"/>
    <w:rsid w:val="00B67E42"/>
    <w:rsid w:val="00B67ED1"/>
    <w:rsid w:val="00B67F06"/>
    <w:rsid w:val="00B702B7"/>
    <w:rsid w:val="00B7064B"/>
    <w:rsid w:val="00B70765"/>
    <w:rsid w:val="00B70908"/>
    <w:rsid w:val="00B70AD2"/>
    <w:rsid w:val="00B70BA1"/>
    <w:rsid w:val="00B70D15"/>
    <w:rsid w:val="00B70F05"/>
    <w:rsid w:val="00B71217"/>
    <w:rsid w:val="00B714A8"/>
    <w:rsid w:val="00B71646"/>
    <w:rsid w:val="00B716D1"/>
    <w:rsid w:val="00B71916"/>
    <w:rsid w:val="00B71B27"/>
    <w:rsid w:val="00B71B33"/>
    <w:rsid w:val="00B71C26"/>
    <w:rsid w:val="00B72007"/>
    <w:rsid w:val="00B72085"/>
    <w:rsid w:val="00B721BE"/>
    <w:rsid w:val="00B7232E"/>
    <w:rsid w:val="00B72511"/>
    <w:rsid w:val="00B726B2"/>
    <w:rsid w:val="00B726D5"/>
    <w:rsid w:val="00B727B8"/>
    <w:rsid w:val="00B727DC"/>
    <w:rsid w:val="00B72940"/>
    <w:rsid w:val="00B72A02"/>
    <w:rsid w:val="00B72B80"/>
    <w:rsid w:val="00B72EAD"/>
    <w:rsid w:val="00B72FD9"/>
    <w:rsid w:val="00B73038"/>
    <w:rsid w:val="00B7362B"/>
    <w:rsid w:val="00B739FD"/>
    <w:rsid w:val="00B74116"/>
    <w:rsid w:val="00B74189"/>
    <w:rsid w:val="00B74340"/>
    <w:rsid w:val="00B74447"/>
    <w:rsid w:val="00B7478A"/>
    <w:rsid w:val="00B74DB3"/>
    <w:rsid w:val="00B75537"/>
    <w:rsid w:val="00B75A6F"/>
    <w:rsid w:val="00B75B18"/>
    <w:rsid w:val="00B75B7B"/>
    <w:rsid w:val="00B75C40"/>
    <w:rsid w:val="00B75D0B"/>
    <w:rsid w:val="00B75F45"/>
    <w:rsid w:val="00B76046"/>
    <w:rsid w:val="00B76076"/>
    <w:rsid w:val="00B760A6"/>
    <w:rsid w:val="00B76265"/>
    <w:rsid w:val="00B762C3"/>
    <w:rsid w:val="00B76612"/>
    <w:rsid w:val="00B76B2D"/>
    <w:rsid w:val="00B76C9D"/>
    <w:rsid w:val="00B76DFB"/>
    <w:rsid w:val="00B770A6"/>
    <w:rsid w:val="00B77125"/>
    <w:rsid w:val="00B7723E"/>
    <w:rsid w:val="00B772C9"/>
    <w:rsid w:val="00B77392"/>
    <w:rsid w:val="00B773DB"/>
    <w:rsid w:val="00B77458"/>
    <w:rsid w:val="00B775BC"/>
    <w:rsid w:val="00B7792E"/>
    <w:rsid w:val="00B7799F"/>
    <w:rsid w:val="00B77B5F"/>
    <w:rsid w:val="00B77B8A"/>
    <w:rsid w:val="00B80002"/>
    <w:rsid w:val="00B8019A"/>
    <w:rsid w:val="00B802C1"/>
    <w:rsid w:val="00B802D8"/>
    <w:rsid w:val="00B80502"/>
    <w:rsid w:val="00B80A50"/>
    <w:rsid w:val="00B80A6C"/>
    <w:rsid w:val="00B80B6D"/>
    <w:rsid w:val="00B80C9D"/>
    <w:rsid w:val="00B80D1D"/>
    <w:rsid w:val="00B81037"/>
    <w:rsid w:val="00B810A3"/>
    <w:rsid w:val="00B810BB"/>
    <w:rsid w:val="00B812CC"/>
    <w:rsid w:val="00B81479"/>
    <w:rsid w:val="00B81859"/>
    <w:rsid w:val="00B81997"/>
    <w:rsid w:val="00B819BF"/>
    <w:rsid w:val="00B81FA5"/>
    <w:rsid w:val="00B820F8"/>
    <w:rsid w:val="00B8235B"/>
    <w:rsid w:val="00B823A2"/>
    <w:rsid w:val="00B82641"/>
    <w:rsid w:val="00B82879"/>
    <w:rsid w:val="00B82C64"/>
    <w:rsid w:val="00B82D56"/>
    <w:rsid w:val="00B83115"/>
    <w:rsid w:val="00B834FE"/>
    <w:rsid w:val="00B837F2"/>
    <w:rsid w:val="00B83920"/>
    <w:rsid w:val="00B83BC8"/>
    <w:rsid w:val="00B84148"/>
    <w:rsid w:val="00B84173"/>
    <w:rsid w:val="00B8426B"/>
    <w:rsid w:val="00B84356"/>
    <w:rsid w:val="00B84380"/>
    <w:rsid w:val="00B84533"/>
    <w:rsid w:val="00B84730"/>
    <w:rsid w:val="00B84837"/>
    <w:rsid w:val="00B84853"/>
    <w:rsid w:val="00B848AE"/>
    <w:rsid w:val="00B84DD6"/>
    <w:rsid w:val="00B84F6B"/>
    <w:rsid w:val="00B84F83"/>
    <w:rsid w:val="00B84F90"/>
    <w:rsid w:val="00B85056"/>
    <w:rsid w:val="00B853C4"/>
    <w:rsid w:val="00B854D6"/>
    <w:rsid w:val="00B854DC"/>
    <w:rsid w:val="00B8567C"/>
    <w:rsid w:val="00B85731"/>
    <w:rsid w:val="00B85836"/>
    <w:rsid w:val="00B85CD4"/>
    <w:rsid w:val="00B860C3"/>
    <w:rsid w:val="00B860ED"/>
    <w:rsid w:val="00B86193"/>
    <w:rsid w:val="00B86676"/>
    <w:rsid w:val="00B86685"/>
    <w:rsid w:val="00B86CFD"/>
    <w:rsid w:val="00B86E09"/>
    <w:rsid w:val="00B86FA2"/>
    <w:rsid w:val="00B870BF"/>
    <w:rsid w:val="00B8711C"/>
    <w:rsid w:val="00B87237"/>
    <w:rsid w:val="00B87335"/>
    <w:rsid w:val="00B87A09"/>
    <w:rsid w:val="00B87A1C"/>
    <w:rsid w:val="00B87B23"/>
    <w:rsid w:val="00B87C38"/>
    <w:rsid w:val="00B87C94"/>
    <w:rsid w:val="00B9016F"/>
    <w:rsid w:val="00B9092F"/>
    <w:rsid w:val="00B909A4"/>
    <w:rsid w:val="00B909C8"/>
    <w:rsid w:val="00B909CA"/>
    <w:rsid w:val="00B90C78"/>
    <w:rsid w:val="00B90DB3"/>
    <w:rsid w:val="00B9113A"/>
    <w:rsid w:val="00B911A1"/>
    <w:rsid w:val="00B91C46"/>
    <w:rsid w:val="00B91FF8"/>
    <w:rsid w:val="00B92143"/>
    <w:rsid w:val="00B92145"/>
    <w:rsid w:val="00B92200"/>
    <w:rsid w:val="00B92290"/>
    <w:rsid w:val="00B922AA"/>
    <w:rsid w:val="00B925FF"/>
    <w:rsid w:val="00B92776"/>
    <w:rsid w:val="00B927DA"/>
    <w:rsid w:val="00B9288A"/>
    <w:rsid w:val="00B92C40"/>
    <w:rsid w:val="00B931D8"/>
    <w:rsid w:val="00B93313"/>
    <w:rsid w:val="00B939B8"/>
    <w:rsid w:val="00B93C1C"/>
    <w:rsid w:val="00B94258"/>
    <w:rsid w:val="00B9428C"/>
    <w:rsid w:val="00B947BC"/>
    <w:rsid w:val="00B94A01"/>
    <w:rsid w:val="00B94B75"/>
    <w:rsid w:val="00B94C52"/>
    <w:rsid w:val="00B94DAE"/>
    <w:rsid w:val="00B94DFD"/>
    <w:rsid w:val="00B95448"/>
    <w:rsid w:val="00B954D9"/>
    <w:rsid w:val="00B95506"/>
    <w:rsid w:val="00B95518"/>
    <w:rsid w:val="00B95862"/>
    <w:rsid w:val="00B958DB"/>
    <w:rsid w:val="00B95B4E"/>
    <w:rsid w:val="00B95F87"/>
    <w:rsid w:val="00B96A8C"/>
    <w:rsid w:val="00B96C84"/>
    <w:rsid w:val="00B96EFE"/>
    <w:rsid w:val="00B9725B"/>
    <w:rsid w:val="00B9745B"/>
    <w:rsid w:val="00B97481"/>
    <w:rsid w:val="00B974E3"/>
    <w:rsid w:val="00B97506"/>
    <w:rsid w:val="00B975DE"/>
    <w:rsid w:val="00B976E3"/>
    <w:rsid w:val="00B97736"/>
    <w:rsid w:val="00B9773E"/>
    <w:rsid w:val="00B97B85"/>
    <w:rsid w:val="00B97DC0"/>
    <w:rsid w:val="00B97DD4"/>
    <w:rsid w:val="00BA011B"/>
    <w:rsid w:val="00BA034B"/>
    <w:rsid w:val="00BA0539"/>
    <w:rsid w:val="00BA06FF"/>
    <w:rsid w:val="00BA0AD9"/>
    <w:rsid w:val="00BA0EDE"/>
    <w:rsid w:val="00BA0EE6"/>
    <w:rsid w:val="00BA1A0D"/>
    <w:rsid w:val="00BA1AD4"/>
    <w:rsid w:val="00BA1D27"/>
    <w:rsid w:val="00BA1EC6"/>
    <w:rsid w:val="00BA249D"/>
    <w:rsid w:val="00BA2557"/>
    <w:rsid w:val="00BA2961"/>
    <w:rsid w:val="00BA2B39"/>
    <w:rsid w:val="00BA2B4F"/>
    <w:rsid w:val="00BA2BB8"/>
    <w:rsid w:val="00BA2C4D"/>
    <w:rsid w:val="00BA2C57"/>
    <w:rsid w:val="00BA2E20"/>
    <w:rsid w:val="00BA317F"/>
    <w:rsid w:val="00BA31B4"/>
    <w:rsid w:val="00BA32C7"/>
    <w:rsid w:val="00BA3418"/>
    <w:rsid w:val="00BA3620"/>
    <w:rsid w:val="00BA372E"/>
    <w:rsid w:val="00BA3B7A"/>
    <w:rsid w:val="00BA3ED4"/>
    <w:rsid w:val="00BA405A"/>
    <w:rsid w:val="00BA40C9"/>
    <w:rsid w:val="00BA42AA"/>
    <w:rsid w:val="00BA4912"/>
    <w:rsid w:val="00BA495F"/>
    <w:rsid w:val="00BA4A4B"/>
    <w:rsid w:val="00BA4BE8"/>
    <w:rsid w:val="00BA4D1F"/>
    <w:rsid w:val="00BA4EC9"/>
    <w:rsid w:val="00BA50AD"/>
    <w:rsid w:val="00BA5648"/>
    <w:rsid w:val="00BA5BD2"/>
    <w:rsid w:val="00BA5BE3"/>
    <w:rsid w:val="00BA5C02"/>
    <w:rsid w:val="00BA6022"/>
    <w:rsid w:val="00BA69C6"/>
    <w:rsid w:val="00BA6B4B"/>
    <w:rsid w:val="00BA6FC3"/>
    <w:rsid w:val="00BA715B"/>
    <w:rsid w:val="00BA7199"/>
    <w:rsid w:val="00BA7270"/>
    <w:rsid w:val="00BA735A"/>
    <w:rsid w:val="00BA745B"/>
    <w:rsid w:val="00BA7538"/>
    <w:rsid w:val="00BA7AE5"/>
    <w:rsid w:val="00BA7B63"/>
    <w:rsid w:val="00BA7D0D"/>
    <w:rsid w:val="00BB0013"/>
    <w:rsid w:val="00BB03FA"/>
    <w:rsid w:val="00BB04D8"/>
    <w:rsid w:val="00BB05C9"/>
    <w:rsid w:val="00BB0D3D"/>
    <w:rsid w:val="00BB0F8F"/>
    <w:rsid w:val="00BB11E0"/>
    <w:rsid w:val="00BB121A"/>
    <w:rsid w:val="00BB128E"/>
    <w:rsid w:val="00BB1339"/>
    <w:rsid w:val="00BB1404"/>
    <w:rsid w:val="00BB145D"/>
    <w:rsid w:val="00BB1521"/>
    <w:rsid w:val="00BB1562"/>
    <w:rsid w:val="00BB15E0"/>
    <w:rsid w:val="00BB16D4"/>
    <w:rsid w:val="00BB19E2"/>
    <w:rsid w:val="00BB1B69"/>
    <w:rsid w:val="00BB1E35"/>
    <w:rsid w:val="00BB1F49"/>
    <w:rsid w:val="00BB2351"/>
    <w:rsid w:val="00BB23CD"/>
    <w:rsid w:val="00BB27E7"/>
    <w:rsid w:val="00BB2A25"/>
    <w:rsid w:val="00BB3388"/>
    <w:rsid w:val="00BB36BF"/>
    <w:rsid w:val="00BB3891"/>
    <w:rsid w:val="00BB3C2C"/>
    <w:rsid w:val="00BB3CE3"/>
    <w:rsid w:val="00BB3DC9"/>
    <w:rsid w:val="00BB3DF2"/>
    <w:rsid w:val="00BB4013"/>
    <w:rsid w:val="00BB44BF"/>
    <w:rsid w:val="00BB4651"/>
    <w:rsid w:val="00BB4676"/>
    <w:rsid w:val="00BB471A"/>
    <w:rsid w:val="00BB4736"/>
    <w:rsid w:val="00BB47FB"/>
    <w:rsid w:val="00BB49BB"/>
    <w:rsid w:val="00BB4A5E"/>
    <w:rsid w:val="00BB5142"/>
    <w:rsid w:val="00BB52D0"/>
    <w:rsid w:val="00BB54D0"/>
    <w:rsid w:val="00BB5656"/>
    <w:rsid w:val="00BB574F"/>
    <w:rsid w:val="00BB580A"/>
    <w:rsid w:val="00BB5AAE"/>
    <w:rsid w:val="00BB5E25"/>
    <w:rsid w:val="00BB61B6"/>
    <w:rsid w:val="00BB6223"/>
    <w:rsid w:val="00BB62DE"/>
    <w:rsid w:val="00BB656A"/>
    <w:rsid w:val="00BB6763"/>
    <w:rsid w:val="00BB695B"/>
    <w:rsid w:val="00BB6983"/>
    <w:rsid w:val="00BB6CB4"/>
    <w:rsid w:val="00BB6CDD"/>
    <w:rsid w:val="00BB6D54"/>
    <w:rsid w:val="00BB6F95"/>
    <w:rsid w:val="00BB7175"/>
    <w:rsid w:val="00BB71C9"/>
    <w:rsid w:val="00BB72C6"/>
    <w:rsid w:val="00BB75DB"/>
    <w:rsid w:val="00BB7680"/>
    <w:rsid w:val="00BB778B"/>
    <w:rsid w:val="00BB7832"/>
    <w:rsid w:val="00BB7BA9"/>
    <w:rsid w:val="00BB7D92"/>
    <w:rsid w:val="00BB7D97"/>
    <w:rsid w:val="00BC0245"/>
    <w:rsid w:val="00BC04A5"/>
    <w:rsid w:val="00BC0733"/>
    <w:rsid w:val="00BC0784"/>
    <w:rsid w:val="00BC07A3"/>
    <w:rsid w:val="00BC0906"/>
    <w:rsid w:val="00BC0FD3"/>
    <w:rsid w:val="00BC1180"/>
    <w:rsid w:val="00BC1448"/>
    <w:rsid w:val="00BC1455"/>
    <w:rsid w:val="00BC175C"/>
    <w:rsid w:val="00BC177A"/>
    <w:rsid w:val="00BC1A05"/>
    <w:rsid w:val="00BC1BD5"/>
    <w:rsid w:val="00BC1E2E"/>
    <w:rsid w:val="00BC1ECA"/>
    <w:rsid w:val="00BC2065"/>
    <w:rsid w:val="00BC28EB"/>
    <w:rsid w:val="00BC2BCD"/>
    <w:rsid w:val="00BC2C5D"/>
    <w:rsid w:val="00BC2F1D"/>
    <w:rsid w:val="00BC2F51"/>
    <w:rsid w:val="00BC2FF4"/>
    <w:rsid w:val="00BC3286"/>
    <w:rsid w:val="00BC330D"/>
    <w:rsid w:val="00BC3752"/>
    <w:rsid w:val="00BC37F0"/>
    <w:rsid w:val="00BC37F8"/>
    <w:rsid w:val="00BC3896"/>
    <w:rsid w:val="00BC39E3"/>
    <w:rsid w:val="00BC3B5F"/>
    <w:rsid w:val="00BC3BB1"/>
    <w:rsid w:val="00BC3C70"/>
    <w:rsid w:val="00BC3F2C"/>
    <w:rsid w:val="00BC3FBF"/>
    <w:rsid w:val="00BC420D"/>
    <w:rsid w:val="00BC422F"/>
    <w:rsid w:val="00BC42EC"/>
    <w:rsid w:val="00BC44DA"/>
    <w:rsid w:val="00BC46BD"/>
    <w:rsid w:val="00BC4FEF"/>
    <w:rsid w:val="00BC508B"/>
    <w:rsid w:val="00BC5735"/>
    <w:rsid w:val="00BC5DB1"/>
    <w:rsid w:val="00BC5E5F"/>
    <w:rsid w:val="00BC5FD6"/>
    <w:rsid w:val="00BC605A"/>
    <w:rsid w:val="00BC6300"/>
    <w:rsid w:val="00BC67A4"/>
    <w:rsid w:val="00BC6D5D"/>
    <w:rsid w:val="00BC6EA8"/>
    <w:rsid w:val="00BC6F0D"/>
    <w:rsid w:val="00BC74E0"/>
    <w:rsid w:val="00BC77C2"/>
    <w:rsid w:val="00BC791D"/>
    <w:rsid w:val="00BC793D"/>
    <w:rsid w:val="00BC7A0E"/>
    <w:rsid w:val="00BC7AC0"/>
    <w:rsid w:val="00BD024E"/>
    <w:rsid w:val="00BD0254"/>
    <w:rsid w:val="00BD02A9"/>
    <w:rsid w:val="00BD02F0"/>
    <w:rsid w:val="00BD0471"/>
    <w:rsid w:val="00BD061E"/>
    <w:rsid w:val="00BD07B1"/>
    <w:rsid w:val="00BD0C55"/>
    <w:rsid w:val="00BD0CE2"/>
    <w:rsid w:val="00BD10C8"/>
    <w:rsid w:val="00BD12F1"/>
    <w:rsid w:val="00BD1566"/>
    <w:rsid w:val="00BD17D0"/>
    <w:rsid w:val="00BD17EA"/>
    <w:rsid w:val="00BD180C"/>
    <w:rsid w:val="00BD1C0D"/>
    <w:rsid w:val="00BD1DCA"/>
    <w:rsid w:val="00BD2033"/>
    <w:rsid w:val="00BD2955"/>
    <w:rsid w:val="00BD2964"/>
    <w:rsid w:val="00BD39DC"/>
    <w:rsid w:val="00BD3A01"/>
    <w:rsid w:val="00BD3C33"/>
    <w:rsid w:val="00BD3D7B"/>
    <w:rsid w:val="00BD411A"/>
    <w:rsid w:val="00BD42A8"/>
    <w:rsid w:val="00BD44AA"/>
    <w:rsid w:val="00BD478B"/>
    <w:rsid w:val="00BD4BAC"/>
    <w:rsid w:val="00BD4F0B"/>
    <w:rsid w:val="00BD4FCA"/>
    <w:rsid w:val="00BD50C6"/>
    <w:rsid w:val="00BD532D"/>
    <w:rsid w:val="00BD53A3"/>
    <w:rsid w:val="00BD54C7"/>
    <w:rsid w:val="00BD5806"/>
    <w:rsid w:val="00BD58B4"/>
    <w:rsid w:val="00BD58C2"/>
    <w:rsid w:val="00BD59F4"/>
    <w:rsid w:val="00BD5C77"/>
    <w:rsid w:val="00BD5CD7"/>
    <w:rsid w:val="00BD60EB"/>
    <w:rsid w:val="00BD6389"/>
    <w:rsid w:val="00BD6985"/>
    <w:rsid w:val="00BD6C87"/>
    <w:rsid w:val="00BD6E7C"/>
    <w:rsid w:val="00BD6F31"/>
    <w:rsid w:val="00BD759E"/>
    <w:rsid w:val="00BD75B5"/>
    <w:rsid w:val="00BD76EA"/>
    <w:rsid w:val="00BD774A"/>
    <w:rsid w:val="00BD7772"/>
    <w:rsid w:val="00BD78F2"/>
    <w:rsid w:val="00BD7940"/>
    <w:rsid w:val="00BD7AA3"/>
    <w:rsid w:val="00BD7AF5"/>
    <w:rsid w:val="00BD7B53"/>
    <w:rsid w:val="00BD7F68"/>
    <w:rsid w:val="00BE00E5"/>
    <w:rsid w:val="00BE01EA"/>
    <w:rsid w:val="00BE06C8"/>
    <w:rsid w:val="00BE07E6"/>
    <w:rsid w:val="00BE087C"/>
    <w:rsid w:val="00BE08EC"/>
    <w:rsid w:val="00BE0C8F"/>
    <w:rsid w:val="00BE1081"/>
    <w:rsid w:val="00BE10FC"/>
    <w:rsid w:val="00BE1B52"/>
    <w:rsid w:val="00BE1F91"/>
    <w:rsid w:val="00BE1FEE"/>
    <w:rsid w:val="00BE213D"/>
    <w:rsid w:val="00BE2160"/>
    <w:rsid w:val="00BE21D5"/>
    <w:rsid w:val="00BE26DA"/>
    <w:rsid w:val="00BE279E"/>
    <w:rsid w:val="00BE2BAE"/>
    <w:rsid w:val="00BE300E"/>
    <w:rsid w:val="00BE38EC"/>
    <w:rsid w:val="00BE3979"/>
    <w:rsid w:val="00BE3C2B"/>
    <w:rsid w:val="00BE3C2D"/>
    <w:rsid w:val="00BE3E6F"/>
    <w:rsid w:val="00BE3FCE"/>
    <w:rsid w:val="00BE406A"/>
    <w:rsid w:val="00BE41A3"/>
    <w:rsid w:val="00BE43E4"/>
    <w:rsid w:val="00BE45A6"/>
    <w:rsid w:val="00BE4881"/>
    <w:rsid w:val="00BE4996"/>
    <w:rsid w:val="00BE4CF0"/>
    <w:rsid w:val="00BE4D44"/>
    <w:rsid w:val="00BE5058"/>
    <w:rsid w:val="00BE5146"/>
    <w:rsid w:val="00BE54F1"/>
    <w:rsid w:val="00BE55E8"/>
    <w:rsid w:val="00BE5660"/>
    <w:rsid w:val="00BE576F"/>
    <w:rsid w:val="00BE5BF9"/>
    <w:rsid w:val="00BE5E44"/>
    <w:rsid w:val="00BE5E90"/>
    <w:rsid w:val="00BE6350"/>
    <w:rsid w:val="00BE648B"/>
    <w:rsid w:val="00BE6705"/>
    <w:rsid w:val="00BE68E9"/>
    <w:rsid w:val="00BE6DC7"/>
    <w:rsid w:val="00BE6DD9"/>
    <w:rsid w:val="00BE6E7C"/>
    <w:rsid w:val="00BE6F3F"/>
    <w:rsid w:val="00BE6F84"/>
    <w:rsid w:val="00BE7364"/>
    <w:rsid w:val="00BE74C2"/>
    <w:rsid w:val="00BE77E7"/>
    <w:rsid w:val="00BE78E5"/>
    <w:rsid w:val="00BE79A3"/>
    <w:rsid w:val="00BE7E99"/>
    <w:rsid w:val="00BF03FF"/>
    <w:rsid w:val="00BF057A"/>
    <w:rsid w:val="00BF0944"/>
    <w:rsid w:val="00BF1107"/>
    <w:rsid w:val="00BF1118"/>
    <w:rsid w:val="00BF11BB"/>
    <w:rsid w:val="00BF1201"/>
    <w:rsid w:val="00BF136B"/>
    <w:rsid w:val="00BF167C"/>
    <w:rsid w:val="00BF1788"/>
    <w:rsid w:val="00BF18D8"/>
    <w:rsid w:val="00BF1BA6"/>
    <w:rsid w:val="00BF1BF5"/>
    <w:rsid w:val="00BF1F9B"/>
    <w:rsid w:val="00BF1FC4"/>
    <w:rsid w:val="00BF2141"/>
    <w:rsid w:val="00BF224F"/>
    <w:rsid w:val="00BF2529"/>
    <w:rsid w:val="00BF2890"/>
    <w:rsid w:val="00BF28F5"/>
    <w:rsid w:val="00BF324C"/>
    <w:rsid w:val="00BF34FD"/>
    <w:rsid w:val="00BF36FC"/>
    <w:rsid w:val="00BF3786"/>
    <w:rsid w:val="00BF3934"/>
    <w:rsid w:val="00BF3B50"/>
    <w:rsid w:val="00BF3C23"/>
    <w:rsid w:val="00BF3C6E"/>
    <w:rsid w:val="00BF3EB5"/>
    <w:rsid w:val="00BF4017"/>
    <w:rsid w:val="00BF4131"/>
    <w:rsid w:val="00BF414A"/>
    <w:rsid w:val="00BF4389"/>
    <w:rsid w:val="00BF44C8"/>
    <w:rsid w:val="00BF451E"/>
    <w:rsid w:val="00BF468A"/>
    <w:rsid w:val="00BF4709"/>
    <w:rsid w:val="00BF4B4C"/>
    <w:rsid w:val="00BF4CF9"/>
    <w:rsid w:val="00BF4D7F"/>
    <w:rsid w:val="00BF5197"/>
    <w:rsid w:val="00BF52F9"/>
    <w:rsid w:val="00BF541E"/>
    <w:rsid w:val="00BF5623"/>
    <w:rsid w:val="00BF580B"/>
    <w:rsid w:val="00BF5B22"/>
    <w:rsid w:val="00BF5DFC"/>
    <w:rsid w:val="00BF5EA3"/>
    <w:rsid w:val="00BF5F24"/>
    <w:rsid w:val="00BF5FDE"/>
    <w:rsid w:val="00BF6179"/>
    <w:rsid w:val="00BF625E"/>
    <w:rsid w:val="00BF63A5"/>
    <w:rsid w:val="00BF657C"/>
    <w:rsid w:val="00BF665A"/>
    <w:rsid w:val="00BF6C2D"/>
    <w:rsid w:val="00BF6F7B"/>
    <w:rsid w:val="00BF72FC"/>
    <w:rsid w:val="00BF731F"/>
    <w:rsid w:val="00BF7347"/>
    <w:rsid w:val="00BF777E"/>
    <w:rsid w:val="00BF7922"/>
    <w:rsid w:val="00BF7ABD"/>
    <w:rsid w:val="00BF7B54"/>
    <w:rsid w:val="00BF7B92"/>
    <w:rsid w:val="00BF7FA1"/>
    <w:rsid w:val="00C00752"/>
    <w:rsid w:val="00C007CB"/>
    <w:rsid w:val="00C0089D"/>
    <w:rsid w:val="00C00E15"/>
    <w:rsid w:val="00C01070"/>
    <w:rsid w:val="00C01089"/>
    <w:rsid w:val="00C01601"/>
    <w:rsid w:val="00C0160F"/>
    <w:rsid w:val="00C01641"/>
    <w:rsid w:val="00C01A85"/>
    <w:rsid w:val="00C01D48"/>
    <w:rsid w:val="00C02464"/>
    <w:rsid w:val="00C0267A"/>
    <w:rsid w:val="00C027A1"/>
    <w:rsid w:val="00C02989"/>
    <w:rsid w:val="00C02A2E"/>
    <w:rsid w:val="00C02BAB"/>
    <w:rsid w:val="00C02CEC"/>
    <w:rsid w:val="00C02F33"/>
    <w:rsid w:val="00C03297"/>
    <w:rsid w:val="00C032A2"/>
    <w:rsid w:val="00C035B9"/>
    <w:rsid w:val="00C03B1E"/>
    <w:rsid w:val="00C03EBB"/>
    <w:rsid w:val="00C04002"/>
    <w:rsid w:val="00C04077"/>
    <w:rsid w:val="00C04447"/>
    <w:rsid w:val="00C047B2"/>
    <w:rsid w:val="00C04846"/>
    <w:rsid w:val="00C048B6"/>
    <w:rsid w:val="00C049AF"/>
    <w:rsid w:val="00C04C85"/>
    <w:rsid w:val="00C04F80"/>
    <w:rsid w:val="00C0503E"/>
    <w:rsid w:val="00C052D3"/>
    <w:rsid w:val="00C05948"/>
    <w:rsid w:val="00C05950"/>
    <w:rsid w:val="00C05BCC"/>
    <w:rsid w:val="00C05FEB"/>
    <w:rsid w:val="00C06132"/>
    <w:rsid w:val="00C062A4"/>
    <w:rsid w:val="00C06741"/>
    <w:rsid w:val="00C06C29"/>
    <w:rsid w:val="00C06D55"/>
    <w:rsid w:val="00C06DB7"/>
    <w:rsid w:val="00C06E2A"/>
    <w:rsid w:val="00C06E6B"/>
    <w:rsid w:val="00C076B0"/>
    <w:rsid w:val="00C0773A"/>
    <w:rsid w:val="00C078DB"/>
    <w:rsid w:val="00C07DBE"/>
    <w:rsid w:val="00C101C4"/>
    <w:rsid w:val="00C10216"/>
    <w:rsid w:val="00C1021D"/>
    <w:rsid w:val="00C103BB"/>
    <w:rsid w:val="00C10482"/>
    <w:rsid w:val="00C10572"/>
    <w:rsid w:val="00C10687"/>
    <w:rsid w:val="00C10945"/>
    <w:rsid w:val="00C10B89"/>
    <w:rsid w:val="00C114D1"/>
    <w:rsid w:val="00C11603"/>
    <w:rsid w:val="00C11882"/>
    <w:rsid w:val="00C11E34"/>
    <w:rsid w:val="00C11F37"/>
    <w:rsid w:val="00C1254A"/>
    <w:rsid w:val="00C127FE"/>
    <w:rsid w:val="00C128A6"/>
    <w:rsid w:val="00C12B35"/>
    <w:rsid w:val="00C12D21"/>
    <w:rsid w:val="00C12E25"/>
    <w:rsid w:val="00C1306D"/>
    <w:rsid w:val="00C13135"/>
    <w:rsid w:val="00C13179"/>
    <w:rsid w:val="00C13250"/>
    <w:rsid w:val="00C13668"/>
    <w:rsid w:val="00C136B0"/>
    <w:rsid w:val="00C138E8"/>
    <w:rsid w:val="00C13AB2"/>
    <w:rsid w:val="00C13AFD"/>
    <w:rsid w:val="00C14012"/>
    <w:rsid w:val="00C14108"/>
    <w:rsid w:val="00C148B1"/>
    <w:rsid w:val="00C14B33"/>
    <w:rsid w:val="00C14E3C"/>
    <w:rsid w:val="00C15060"/>
    <w:rsid w:val="00C15179"/>
    <w:rsid w:val="00C153C0"/>
    <w:rsid w:val="00C1657C"/>
    <w:rsid w:val="00C16745"/>
    <w:rsid w:val="00C16887"/>
    <w:rsid w:val="00C16F89"/>
    <w:rsid w:val="00C1708B"/>
    <w:rsid w:val="00C17DE6"/>
    <w:rsid w:val="00C17DEE"/>
    <w:rsid w:val="00C17FE8"/>
    <w:rsid w:val="00C2049D"/>
    <w:rsid w:val="00C204A5"/>
    <w:rsid w:val="00C204D9"/>
    <w:rsid w:val="00C20608"/>
    <w:rsid w:val="00C20624"/>
    <w:rsid w:val="00C2062B"/>
    <w:rsid w:val="00C20684"/>
    <w:rsid w:val="00C20714"/>
    <w:rsid w:val="00C20799"/>
    <w:rsid w:val="00C207BB"/>
    <w:rsid w:val="00C20C3E"/>
    <w:rsid w:val="00C20E67"/>
    <w:rsid w:val="00C20F8B"/>
    <w:rsid w:val="00C21278"/>
    <w:rsid w:val="00C21300"/>
    <w:rsid w:val="00C2145C"/>
    <w:rsid w:val="00C214CD"/>
    <w:rsid w:val="00C21553"/>
    <w:rsid w:val="00C215BE"/>
    <w:rsid w:val="00C2166C"/>
    <w:rsid w:val="00C217B9"/>
    <w:rsid w:val="00C21847"/>
    <w:rsid w:val="00C2189D"/>
    <w:rsid w:val="00C2224A"/>
    <w:rsid w:val="00C22267"/>
    <w:rsid w:val="00C22987"/>
    <w:rsid w:val="00C22AED"/>
    <w:rsid w:val="00C22E01"/>
    <w:rsid w:val="00C23128"/>
    <w:rsid w:val="00C2351A"/>
    <w:rsid w:val="00C236A2"/>
    <w:rsid w:val="00C23960"/>
    <w:rsid w:val="00C23C30"/>
    <w:rsid w:val="00C23EB4"/>
    <w:rsid w:val="00C23F37"/>
    <w:rsid w:val="00C2420F"/>
    <w:rsid w:val="00C243B0"/>
    <w:rsid w:val="00C243BD"/>
    <w:rsid w:val="00C243DC"/>
    <w:rsid w:val="00C2462D"/>
    <w:rsid w:val="00C2493B"/>
    <w:rsid w:val="00C25A05"/>
    <w:rsid w:val="00C25A4F"/>
    <w:rsid w:val="00C25AC4"/>
    <w:rsid w:val="00C25B37"/>
    <w:rsid w:val="00C25C4A"/>
    <w:rsid w:val="00C25DC0"/>
    <w:rsid w:val="00C25E7A"/>
    <w:rsid w:val="00C26124"/>
    <w:rsid w:val="00C2625C"/>
    <w:rsid w:val="00C26433"/>
    <w:rsid w:val="00C266C9"/>
    <w:rsid w:val="00C269B4"/>
    <w:rsid w:val="00C269FB"/>
    <w:rsid w:val="00C26CD9"/>
    <w:rsid w:val="00C26F0C"/>
    <w:rsid w:val="00C26F5B"/>
    <w:rsid w:val="00C26FE3"/>
    <w:rsid w:val="00C26FE5"/>
    <w:rsid w:val="00C27010"/>
    <w:rsid w:val="00C2701E"/>
    <w:rsid w:val="00C273C9"/>
    <w:rsid w:val="00C27401"/>
    <w:rsid w:val="00C2756F"/>
    <w:rsid w:val="00C277D8"/>
    <w:rsid w:val="00C27859"/>
    <w:rsid w:val="00C2793A"/>
    <w:rsid w:val="00C279A2"/>
    <w:rsid w:val="00C27D05"/>
    <w:rsid w:val="00C27E02"/>
    <w:rsid w:val="00C27F80"/>
    <w:rsid w:val="00C301D0"/>
    <w:rsid w:val="00C301ED"/>
    <w:rsid w:val="00C30293"/>
    <w:rsid w:val="00C3037F"/>
    <w:rsid w:val="00C303A4"/>
    <w:rsid w:val="00C303AD"/>
    <w:rsid w:val="00C304FE"/>
    <w:rsid w:val="00C30897"/>
    <w:rsid w:val="00C30B2D"/>
    <w:rsid w:val="00C30E82"/>
    <w:rsid w:val="00C31034"/>
    <w:rsid w:val="00C314A8"/>
    <w:rsid w:val="00C316E8"/>
    <w:rsid w:val="00C317DD"/>
    <w:rsid w:val="00C31A3C"/>
    <w:rsid w:val="00C31B63"/>
    <w:rsid w:val="00C31C24"/>
    <w:rsid w:val="00C31F0F"/>
    <w:rsid w:val="00C320AA"/>
    <w:rsid w:val="00C321E1"/>
    <w:rsid w:val="00C326FB"/>
    <w:rsid w:val="00C329EF"/>
    <w:rsid w:val="00C329FE"/>
    <w:rsid w:val="00C32B8C"/>
    <w:rsid w:val="00C32C46"/>
    <w:rsid w:val="00C32F9F"/>
    <w:rsid w:val="00C330AF"/>
    <w:rsid w:val="00C333E5"/>
    <w:rsid w:val="00C335F7"/>
    <w:rsid w:val="00C33619"/>
    <w:rsid w:val="00C33823"/>
    <w:rsid w:val="00C33ACF"/>
    <w:rsid w:val="00C33B4B"/>
    <w:rsid w:val="00C33B68"/>
    <w:rsid w:val="00C33BB3"/>
    <w:rsid w:val="00C33C35"/>
    <w:rsid w:val="00C33EF5"/>
    <w:rsid w:val="00C34125"/>
    <w:rsid w:val="00C34202"/>
    <w:rsid w:val="00C3436C"/>
    <w:rsid w:val="00C344B3"/>
    <w:rsid w:val="00C3451E"/>
    <w:rsid w:val="00C34597"/>
    <w:rsid w:val="00C348D5"/>
    <w:rsid w:val="00C34A77"/>
    <w:rsid w:val="00C34CE1"/>
    <w:rsid w:val="00C34F1B"/>
    <w:rsid w:val="00C352ED"/>
    <w:rsid w:val="00C3530A"/>
    <w:rsid w:val="00C35352"/>
    <w:rsid w:val="00C353BB"/>
    <w:rsid w:val="00C35563"/>
    <w:rsid w:val="00C35846"/>
    <w:rsid w:val="00C35BEA"/>
    <w:rsid w:val="00C35F4F"/>
    <w:rsid w:val="00C3601D"/>
    <w:rsid w:val="00C36138"/>
    <w:rsid w:val="00C36229"/>
    <w:rsid w:val="00C36249"/>
    <w:rsid w:val="00C3676D"/>
    <w:rsid w:val="00C3695F"/>
    <w:rsid w:val="00C369EC"/>
    <w:rsid w:val="00C36AD0"/>
    <w:rsid w:val="00C36D4E"/>
    <w:rsid w:val="00C36EE4"/>
    <w:rsid w:val="00C37170"/>
    <w:rsid w:val="00C377B6"/>
    <w:rsid w:val="00C3784B"/>
    <w:rsid w:val="00C37924"/>
    <w:rsid w:val="00C379E5"/>
    <w:rsid w:val="00C37BE3"/>
    <w:rsid w:val="00C37C78"/>
    <w:rsid w:val="00C37EC3"/>
    <w:rsid w:val="00C37FB3"/>
    <w:rsid w:val="00C400FE"/>
    <w:rsid w:val="00C40275"/>
    <w:rsid w:val="00C4035C"/>
    <w:rsid w:val="00C404C9"/>
    <w:rsid w:val="00C4050D"/>
    <w:rsid w:val="00C40B14"/>
    <w:rsid w:val="00C40B83"/>
    <w:rsid w:val="00C41090"/>
    <w:rsid w:val="00C416DD"/>
    <w:rsid w:val="00C41B67"/>
    <w:rsid w:val="00C41C0E"/>
    <w:rsid w:val="00C41E93"/>
    <w:rsid w:val="00C42120"/>
    <w:rsid w:val="00C4221C"/>
    <w:rsid w:val="00C4241E"/>
    <w:rsid w:val="00C424B2"/>
    <w:rsid w:val="00C42541"/>
    <w:rsid w:val="00C42E84"/>
    <w:rsid w:val="00C42FA5"/>
    <w:rsid w:val="00C435E2"/>
    <w:rsid w:val="00C438C9"/>
    <w:rsid w:val="00C43978"/>
    <w:rsid w:val="00C43AB9"/>
    <w:rsid w:val="00C43AFE"/>
    <w:rsid w:val="00C43CC6"/>
    <w:rsid w:val="00C43DC1"/>
    <w:rsid w:val="00C43E26"/>
    <w:rsid w:val="00C43FB9"/>
    <w:rsid w:val="00C442D1"/>
    <w:rsid w:val="00C443A3"/>
    <w:rsid w:val="00C44414"/>
    <w:rsid w:val="00C44688"/>
    <w:rsid w:val="00C448A0"/>
    <w:rsid w:val="00C44A48"/>
    <w:rsid w:val="00C44B2E"/>
    <w:rsid w:val="00C44EEA"/>
    <w:rsid w:val="00C45431"/>
    <w:rsid w:val="00C455BD"/>
    <w:rsid w:val="00C45D06"/>
    <w:rsid w:val="00C45DD2"/>
    <w:rsid w:val="00C46001"/>
    <w:rsid w:val="00C46246"/>
    <w:rsid w:val="00C462B6"/>
    <w:rsid w:val="00C4668F"/>
    <w:rsid w:val="00C46887"/>
    <w:rsid w:val="00C46C43"/>
    <w:rsid w:val="00C46E55"/>
    <w:rsid w:val="00C46F11"/>
    <w:rsid w:val="00C470D4"/>
    <w:rsid w:val="00C47451"/>
    <w:rsid w:val="00C475B4"/>
    <w:rsid w:val="00C478B0"/>
    <w:rsid w:val="00C50295"/>
    <w:rsid w:val="00C50392"/>
    <w:rsid w:val="00C5058E"/>
    <w:rsid w:val="00C50759"/>
    <w:rsid w:val="00C509FB"/>
    <w:rsid w:val="00C50BC4"/>
    <w:rsid w:val="00C50EA8"/>
    <w:rsid w:val="00C50F2E"/>
    <w:rsid w:val="00C50F6E"/>
    <w:rsid w:val="00C51237"/>
    <w:rsid w:val="00C51463"/>
    <w:rsid w:val="00C514E9"/>
    <w:rsid w:val="00C51681"/>
    <w:rsid w:val="00C5176A"/>
    <w:rsid w:val="00C51790"/>
    <w:rsid w:val="00C51836"/>
    <w:rsid w:val="00C5197E"/>
    <w:rsid w:val="00C51A9A"/>
    <w:rsid w:val="00C51FD6"/>
    <w:rsid w:val="00C52046"/>
    <w:rsid w:val="00C52550"/>
    <w:rsid w:val="00C525B9"/>
    <w:rsid w:val="00C52944"/>
    <w:rsid w:val="00C5297B"/>
    <w:rsid w:val="00C52A0E"/>
    <w:rsid w:val="00C52D8C"/>
    <w:rsid w:val="00C52E96"/>
    <w:rsid w:val="00C52FB8"/>
    <w:rsid w:val="00C52FC8"/>
    <w:rsid w:val="00C53123"/>
    <w:rsid w:val="00C53290"/>
    <w:rsid w:val="00C53477"/>
    <w:rsid w:val="00C537AE"/>
    <w:rsid w:val="00C53BE8"/>
    <w:rsid w:val="00C53F3F"/>
    <w:rsid w:val="00C5464F"/>
    <w:rsid w:val="00C547A3"/>
    <w:rsid w:val="00C547E8"/>
    <w:rsid w:val="00C55069"/>
    <w:rsid w:val="00C556EA"/>
    <w:rsid w:val="00C55E59"/>
    <w:rsid w:val="00C566E1"/>
    <w:rsid w:val="00C56F74"/>
    <w:rsid w:val="00C5736C"/>
    <w:rsid w:val="00C57371"/>
    <w:rsid w:val="00C5741C"/>
    <w:rsid w:val="00C577C9"/>
    <w:rsid w:val="00C578A7"/>
    <w:rsid w:val="00C578A8"/>
    <w:rsid w:val="00C57A79"/>
    <w:rsid w:val="00C57ABF"/>
    <w:rsid w:val="00C57B28"/>
    <w:rsid w:val="00C57E18"/>
    <w:rsid w:val="00C60076"/>
    <w:rsid w:val="00C609EF"/>
    <w:rsid w:val="00C609F7"/>
    <w:rsid w:val="00C60A81"/>
    <w:rsid w:val="00C60B1D"/>
    <w:rsid w:val="00C60E30"/>
    <w:rsid w:val="00C60EB9"/>
    <w:rsid w:val="00C61094"/>
    <w:rsid w:val="00C6118E"/>
    <w:rsid w:val="00C614E2"/>
    <w:rsid w:val="00C6174D"/>
    <w:rsid w:val="00C61C34"/>
    <w:rsid w:val="00C61C60"/>
    <w:rsid w:val="00C61CDC"/>
    <w:rsid w:val="00C61D2C"/>
    <w:rsid w:val="00C6261B"/>
    <w:rsid w:val="00C62621"/>
    <w:rsid w:val="00C62692"/>
    <w:rsid w:val="00C62A04"/>
    <w:rsid w:val="00C62DB4"/>
    <w:rsid w:val="00C62DED"/>
    <w:rsid w:val="00C63514"/>
    <w:rsid w:val="00C63756"/>
    <w:rsid w:val="00C63850"/>
    <w:rsid w:val="00C638A7"/>
    <w:rsid w:val="00C63CFE"/>
    <w:rsid w:val="00C63D4B"/>
    <w:rsid w:val="00C63DAE"/>
    <w:rsid w:val="00C63E3A"/>
    <w:rsid w:val="00C63F75"/>
    <w:rsid w:val="00C63FBF"/>
    <w:rsid w:val="00C6462D"/>
    <w:rsid w:val="00C64766"/>
    <w:rsid w:val="00C647BE"/>
    <w:rsid w:val="00C6494F"/>
    <w:rsid w:val="00C64953"/>
    <w:rsid w:val="00C64BD6"/>
    <w:rsid w:val="00C64F44"/>
    <w:rsid w:val="00C64F6C"/>
    <w:rsid w:val="00C65214"/>
    <w:rsid w:val="00C654D0"/>
    <w:rsid w:val="00C655E3"/>
    <w:rsid w:val="00C658D4"/>
    <w:rsid w:val="00C65A12"/>
    <w:rsid w:val="00C65B0E"/>
    <w:rsid w:val="00C65B5C"/>
    <w:rsid w:val="00C65BCB"/>
    <w:rsid w:val="00C65E7E"/>
    <w:rsid w:val="00C660E2"/>
    <w:rsid w:val="00C66113"/>
    <w:rsid w:val="00C66124"/>
    <w:rsid w:val="00C661A5"/>
    <w:rsid w:val="00C661D0"/>
    <w:rsid w:val="00C66200"/>
    <w:rsid w:val="00C662F4"/>
    <w:rsid w:val="00C66373"/>
    <w:rsid w:val="00C666A8"/>
    <w:rsid w:val="00C6703C"/>
    <w:rsid w:val="00C67142"/>
    <w:rsid w:val="00C672A0"/>
    <w:rsid w:val="00C673CA"/>
    <w:rsid w:val="00C6784F"/>
    <w:rsid w:val="00C67D6A"/>
    <w:rsid w:val="00C67D6F"/>
    <w:rsid w:val="00C70245"/>
    <w:rsid w:val="00C702D7"/>
    <w:rsid w:val="00C7068F"/>
    <w:rsid w:val="00C70754"/>
    <w:rsid w:val="00C70A7D"/>
    <w:rsid w:val="00C70E2B"/>
    <w:rsid w:val="00C710D3"/>
    <w:rsid w:val="00C71162"/>
    <w:rsid w:val="00C7132B"/>
    <w:rsid w:val="00C7132D"/>
    <w:rsid w:val="00C71371"/>
    <w:rsid w:val="00C714B7"/>
    <w:rsid w:val="00C714E9"/>
    <w:rsid w:val="00C715B7"/>
    <w:rsid w:val="00C7184C"/>
    <w:rsid w:val="00C71BA6"/>
    <w:rsid w:val="00C71C56"/>
    <w:rsid w:val="00C71EA5"/>
    <w:rsid w:val="00C71F4F"/>
    <w:rsid w:val="00C71FAF"/>
    <w:rsid w:val="00C72359"/>
    <w:rsid w:val="00C723ED"/>
    <w:rsid w:val="00C724E7"/>
    <w:rsid w:val="00C72754"/>
    <w:rsid w:val="00C729DB"/>
    <w:rsid w:val="00C72B60"/>
    <w:rsid w:val="00C72F0C"/>
    <w:rsid w:val="00C73068"/>
    <w:rsid w:val="00C730CD"/>
    <w:rsid w:val="00C732AC"/>
    <w:rsid w:val="00C73527"/>
    <w:rsid w:val="00C73A75"/>
    <w:rsid w:val="00C73FDB"/>
    <w:rsid w:val="00C741D6"/>
    <w:rsid w:val="00C74517"/>
    <w:rsid w:val="00C74B35"/>
    <w:rsid w:val="00C74C12"/>
    <w:rsid w:val="00C74C4A"/>
    <w:rsid w:val="00C74EC0"/>
    <w:rsid w:val="00C75457"/>
    <w:rsid w:val="00C756C9"/>
    <w:rsid w:val="00C756F4"/>
    <w:rsid w:val="00C75943"/>
    <w:rsid w:val="00C759EC"/>
    <w:rsid w:val="00C75DB3"/>
    <w:rsid w:val="00C761F2"/>
    <w:rsid w:val="00C765B9"/>
    <w:rsid w:val="00C765CA"/>
    <w:rsid w:val="00C76763"/>
    <w:rsid w:val="00C76842"/>
    <w:rsid w:val="00C76CEA"/>
    <w:rsid w:val="00C76E8A"/>
    <w:rsid w:val="00C76EC7"/>
    <w:rsid w:val="00C76EDC"/>
    <w:rsid w:val="00C7705B"/>
    <w:rsid w:val="00C774AE"/>
    <w:rsid w:val="00C77581"/>
    <w:rsid w:val="00C775FC"/>
    <w:rsid w:val="00C77712"/>
    <w:rsid w:val="00C77837"/>
    <w:rsid w:val="00C77934"/>
    <w:rsid w:val="00C779AE"/>
    <w:rsid w:val="00C77A06"/>
    <w:rsid w:val="00C77A56"/>
    <w:rsid w:val="00C77C2E"/>
    <w:rsid w:val="00C77C90"/>
    <w:rsid w:val="00C77CB4"/>
    <w:rsid w:val="00C80040"/>
    <w:rsid w:val="00C80101"/>
    <w:rsid w:val="00C80151"/>
    <w:rsid w:val="00C80155"/>
    <w:rsid w:val="00C80327"/>
    <w:rsid w:val="00C8040E"/>
    <w:rsid w:val="00C8049E"/>
    <w:rsid w:val="00C804F4"/>
    <w:rsid w:val="00C805DD"/>
    <w:rsid w:val="00C8073F"/>
    <w:rsid w:val="00C80848"/>
    <w:rsid w:val="00C80870"/>
    <w:rsid w:val="00C80A08"/>
    <w:rsid w:val="00C80C54"/>
    <w:rsid w:val="00C80C57"/>
    <w:rsid w:val="00C80CA0"/>
    <w:rsid w:val="00C80FA1"/>
    <w:rsid w:val="00C81148"/>
    <w:rsid w:val="00C81829"/>
    <w:rsid w:val="00C81903"/>
    <w:rsid w:val="00C81C14"/>
    <w:rsid w:val="00C81DAC"/>
    <w:rsid w:val="00C81EC8"/>
    <w:rsid w:val="00C81EEE"/>
    <w:rsid w:val="00C81EEF"/>
    <w:rsid w:val="00C81F74"/>
    <w:rsid w:val="00C820DC"/>
    <w:rsid w:val="00C82620"/>
    <w:rsid w:val="00C8273F"/>
    <w:rsid w:val="00C82867"/>
    <w:rsid w:val="00C828B4"/>
    <w:rsid w:val="00C82AF1"/>
    <w:rsid w:val="00C82B5F"/>
    <w:rsid w:val="00C82C0A"/>
    <w:rsid w:val="00C82E58"/>
    <w:rsid w:val="00C82F54"/>
    <w:rsid w:val="00C8309F"/>
    <w:rsid w:val="00C836E7"/>
    <w:rsid w:val="00C83721"/>
    <w:rsid w:val="00C83BB5"/>
    <w:rsid w:val="00C83C7D"/>
    <w:rsid w:val="00C83D35"/>
    <w:rsid w:val="00C83D4D"/>
    <w:rsid w:val="00C83F4B"/>
    <w:rsid w:val="00C842E8"/>
    <w:rsid w:val="00C8458D"/>
    <w:rsid w:val="00C84671"/>
    <w:rsid w:val="00C8489B"/>
    <w:rsid w:val="00C84D57"/>
    <w:rsid w:val="00C84DE0"/>
    <w:rsid w:val="00C84E2E"/>
    <w:rsid w:val="00C84EC5"/>
    <w:rsid w:val="00C85037"/>
    <w:rsid w:val="00C85329"/>
    <w:rsid w:val="00C85422"/>
    <w:rsid w:val="00C858A6"/>
    <w:rsid w:val="00C85A8E"/>
    <w:rsid w:val="00C85C2C"/>
    <w:rsid w:val="00C86061"/>
    <w:rsid w:val="00C86531"/>
    <w:rsid w:val="00C86761"/>
    <w:rsid w:val="00C86991"/>
    <w:rsid w:val="00C86CB8"/>
    <w:rsid w:val="00C86F23"/>
    <w:rsid w:val="00C871D7"/>
    <w:rsid w:val="00C872C3"/>
    <w:rsid w:val="00C876C2"/>
    <w:rsid w:val="00C8772B"/>
    <w:rsid w:val="00C877AD"/>
    <w:rsid w:val="00C87865"/>
    <w:rsid w:val="00C87AE6"/>
    <w:rsid w:val="00C87C8F"/>
    <w:rsid w:val="00C87E4F"/>
    <w:rsid w:val="00C87EB2"/>
    <w:rsid w:val="00C90141"/>
    <w:rsid w:val="00C9024D"/>
    <w:rsid w:val="00C9054E"/>
    <w:rsid w:val="00C90A36"/>
    <w:rsid w:val="00C90B2E"/>
    <w:rsid w:val="00C90CFE"/>
    <w:rsid w:val="00C90DA7"/>
    <w:rsid w:val="00C90E7E"/>
    <w:rsid w:val="00C90EE0"/>
    <w:rsid w:val="00C91921"/>
    <w:rsid w:val="00C91B0F"/>
    <w:rsid w:val="00C91B25"/>
    <w:rsid w:val="00C91BE9"/>
    <w:rsid w:val="00C92034"/>
    <w:rsid w:val="00C920C4"/>
    <w:rsid w:val="00C92266"/>
    <w:rsid w:val="00C922CD"/>
    <w:rsid w:val="00C928B9"/>
    <w:rsid w:val="00C92AEB"/>
    <w:rsid w:val="00C92C91"/>
    <w:rsid w:val="00C92D15"/>
    <w:rsid w:val="00C92D17"/>
    <w:rsid w:val="00C92D96"/>
    <w:rsid w:val="00C92DBC"/>
    <w:rsid w:val="00C93040"/>
    <w:rsid w:val="00C930DB"/>
    <w:rsid w:val="00C931D4"/>
    <w:rsid w:val="00C93321"/>
    <w:rsid w:val="00C9353D"/>
    <w:rsid w:val="00C9414E"/>
    <w:rsid w:val="00C943B0"/>
    <w:rsid w:val="00C947BE"/>
    <w:rsid w:val="00C94858"/>
    <w:rsid w:val="00C94984"/>
    <w:rsid w:val="00C94A58"/>
    <w:rsid w:val="00C94ABD"/>
    <w:rsid w:val="00C94D40"/>
    <w:rsid w:val="00C95017"/>
    <w:rsid w:val="00C95031"/>
    <w:rsid w:val="00C95261"/>
    <w:rsid w:val="00C95691"/>
    <w:rsid w:val="00C95D34"/>
    <w:rsid w:val="00C95D83"/>
    <w:rsid w:val="00C96092"/>
    <w:rsid w:val="00C961C6"/>
    <w:rsid w:val="00C9636E"/>
    <w:rsid w:val="00C967EE"/>
    <w:rsid w:val="00C968A4"/>
    <w:rsid w:val="00C96B7B"/>
    <w:rsid w:val="00C96C65"/>
    <w:rsid w:val="00C96D4B"/>
    <w:rsid w:val="00C9705F"/>
    <w:rsid w:val="00C97317"/>
    <w:rsid w:val="00C973AA"/>
    <w:rsid w:val="00C97995"/>
    <w:rsid w:val="00C979BA"/>
    <w:rsid w:val="00C97B97"/>
    <w:rsid w:val="00C97CAA"/>
    <w:rsid w:val="00CA0616"/>
    <w:rsid w:val="00CA0749"/>
    <w:rsid w:val="00CA0B57"/>
    <w:rsid w:val="00CA0D04"/>
    <w:rsid w:val="00CA0D18"/>
    <w:rsid w:val="00CA0DBF"/>
    <w:rsid w:val="00CA1018"/>
    <w:rsid w:val="00CA12FA"/>
    <w:rsid w:val="00CA14B5"/>
    <w:rsid w:val="00CA1732"/>
    <w:rsid w:val="00CA17B2"/>
    <w:rsid w:val="00CA17C3"/>
    <w:rsid w:val="00CA1941"/>
    <w:rsid w:val="00CA1D4D"/>
    <w:rsid w:val="00CA1DB9"/>
    <w:rsid w:val="00CA1DF0"/>
    <w:rsid w:val="00CA1E19"/>
    <w:rsid w:val="00CA1EDA"/>
    <w:rsid w:val="00CA20FA"/>
    <w:rsid w:val="00CA238F"/>
    <w:rsid w:val="00CA24F4"/>
    <w:rsid w:val="00CA27AD"/>
    <w:rsid w:val="00CA287B"/>
    <w:rsid w:val="00CA2A03"/>
    <w:rsid w:val="00CA2A59"/>
    <w:rsid w:val="00CA2AA1"/>
    <w:rsid w:val="00CA2B0C"/>
    <w:rsid w:val="00CA2B0F"/>
    <w:rsid w:val="00CA2BBF"/>
    <w:rsid w:val="00CA2C69"/>
    <w:rsid w:val="00CA2CC0"/>
    <w:rsid w:val="00CA2EB9"/>
    <w:rsid w:val="00CA31FF"/>
    <w:rsid w:val="00CA3519"/>
    <w:rsid w:val="00CA36F6"/>
    <w:rsid w:val="00CA372D"/>
    <w:rsid w:val="00CA3840"/>
    <w:rsid w:val="00CA389A"/>
    <w:rsid w:val="00CA3A45"/>
    <w:rsid w:val="00CA3ACE"/>
    <w:rsid w:val="00CA41DB"/>
    <w:rsid w:val="00CA43DF"/>
    <w:rsid w:val="00CA43E8"/>
    <w:rsid w:val="00CA4661"/>
    <w:rsid w:val="00CA479C"/>
    <w:rsid w:val="00CA4809"/>
    <w:rsid w:val="00CA4AA2"/>
    <w:rsid w:val="00CA4AAA"/>
    <w:rsid w:val="00CA4B44"/>
    <w:rsid w:val="00CA4D9E"/>
    <w:rsid w:val="00CA4E4A"/>
    <w:rsid w:val="00CA4FDB"/>
    <w:rsid w:val="00CA5285"/>
    <w:rsid w:val="00CA5485"/>
    <w:rsid w:val="00CA54B9"/>
    <w:rsid w:val="00CA5501"/>
    <w:rsid w:val="00CA5782"/>
    <w:rsid w:val="00CA5BBC"/>
    <w:rsid w:val="00CA5FAA"/>
    <w:rsid w:val="00CA61EE"/>
    <w:rsid w:val="00CA62EA"/>
    <w:rsid w:val="00CA631A"/>
    <w:rsid w:val="00CA63A1"/>
    <w:rsid w:val="00CA64D4"/>
    <w:rsid w:val="00CA6572"/>
    <w:rsid w:val="00CA67B6"/>
    <w:rsid w:val="00CA6858"/>
    <w:rsid w:val="00CA688E"/>
    <w:rsid w:val="00CA69A7"/>
    <w:rsid w:val="00CA69D6"/>
    <w:rsid w:val="00CA6B1B"/>
    <w:rsid w:val="00CA6CEC"/>
    <w:rsid w:val="00CA6D3E"/>
    <w:rsid w:val="00CA6E50"/>
    <w:rsid w:val="00CA701F"/>
    <w:rsid w:val="00CA70B0"/>
    <w:rsid w:val="00CA712D"/>
    <w:rsid w:val="00CA736C"/>
    <w:rsid w:val="00CA7516"/>
    <w:rsid w:val="00CA772E"/>
    <w:rsid w:val="00CA779B"/>
    <w:rsid w:val="00CA77F8"/>
    <w:rsid w:val="00CA78FF"/>
    <w:rsid w:val="00CA7EE0"/>
    <w:rsid w:val="00CB0028"/>
    <w:rsid w:val="00CB00FC"/>
    <w:rsid w:val="00CB025C"/>
    <w:rsid w:val="00CB0388"/>
    <w:rsid w:val="00CB03CF"/>
    <w:rsid w:val="00CB03D1"/>
    <w:rsid w:val="00CB04C0"/>
    <w:rsid w:val="00CB06B7"/>
    <w:rsid w:val="00CB09BA"/>
    <w:rsid w:val="00CB0B2A"/>
    <w:rsid w:val="00CB0D44"/>
    <w:rsid w:val="00CB100F"/>
    <w:rsid w:val="00CB10A1"/>
    <w:rsid w:val="00CB128C"/>
    <w:rsid w:val="00CB1369"/>
    <w:rsid w:val="00CB1380"/>
    <w:rsid w:val="00CB13D9"/>
    <w:rsid w:val="00CB1426"/>
    <w:rsid w:val="00CB173A"/>
    <w:rsid w:val="00CB17B3"/>
    <w:rsid w:val="00CB17E7"/>
    <w:rsid w:val="00CB18C0"/>
    <w:rsid w:val="00CB1CF1"/>
    <w:rsid w:val="00CB2B9C"/>
    <w:rsid w:val="00CB2D2C"/>
    <w:rsid w:val="00CB2EF9"/>
    <w:rsid w:val="00CB3016"/>
    <w:rsid w:val="00CB3021"/>
    <w:rsid w:val="00CB3689"/>
    <w:rsid w:val="00CB38C9"/>
    <w:rsid w:val="00CB3993"/>
    <w:rsid w:val="00CB3AC8"/>
    <w:rsid w:val="00CB3B12"/>
    <w:rsid w:val="00CB464C"/>
    <w:rsid w:val="00CB4C85"/>
    <w:rsid w:val="00CB4CF6"/>
    <w:rsid w:val="00CB4F2E"/>
    <w:rsid w:val="00CB502A"/>
    <w:rsid w:val="00CB50F6"/>
    <w:rsid w:val="00CB5541"/>
    <w:rsid w:val="00CB58FA"/>
    <w:rsid w:val="00CB5F4C"/>
    <w:rsid w:val="00CB6123"/>
    <w:rsid w:val="00CB635B"/>
    <w:rsid w:val="00CB636F"/>
    <w:rsid w:val="00CB6387"/>
    <w:rsid w:val="00CB6589"/>
    <w:rsid w:val="00CB6681"/>
    <w:rsid w:val="00CB66D1"/>
    <w:rsid w:val="00CB6B6E"/>
    <w:rsid w:val="00CB6E8E"/>
    <w:rsid w:val="00CB6F30"/>
    <w:rsid w:val="00CB6F48"/>
    <w:rsid w:val="00CB7179"/>
    <w:rsid w:val="00CB7242"/>
    <w:rsid w:val="00CB7611"/>
    <w:rsid w:val="00CB768F"/>
    <w:rsid w:val="00CB7856"/>
    <w:rsid w:val="00CB78A0"/>
    <w:rsid w:val="00CB7CF9"/>
    <w:rsid w:val="00CB7D82"/>
    <w:rsid w:val="00CC0043"/>
    <w:rsid w:val="00CC03A0"/>
    <w:rsid w:val="00CC03BC"/>
    <w:rsid w:val="00CC0465"/>
    <w:rsid w:val="00CC0496"/>
    <w:rsid w:val="00CC04B9"/>
    <w:rsid w:val="00CC06F3"/>
    <w:rsid w:val="00CC0792"/>
    <w:rsid w:val="00CC0950"/>
    <w:rsid w:val="00CC0952"/>
    <w:rsid w:val="00CC0A8C"/>
    <w:rsid w:val="00CC0B35"/>
    <w:rsid w:val="00CC0BF3"/>
    <w:rsid w:val="00CC0C14"/>
    <w:rsid w:val="00CC0D80"/>
    <w:rsid w:val="00CC0E12"/>
    <w:rsid w:val="00CC0E14"/>
    <w:rsid w:val="00CC0F6D"/>
    <w:rsid w:val="00CC0FB1"/>
    <w:rsid w:val="00CC0FB5"/>
    <w:rsid w:val="00CC116E"/>
    <w:rsid w:val="00CC13C9"/>
    <w:rsid w:val="00CC1879"/>
    <w:rsid w:val="00CC193A"/>
    <w:rsid w:val="00CC1A95"/>
    <w:rsid w:val="00CC1BAC"/>
    <w:rsid w:val="00CC1BED"/>
    <w:rsid w:val="00CC1BF1"/>
    <w:rsid w:val="00CC1CAA"/>
    <w:rsid w:val="00CC1F8D"/>
    <w:rsid w:val="00CC203F"/>
    <w:rsid w:val="00CC2152"/>
    <w:rsid w:val="00CC221E"/>
    <w:rsid w:val="00CC2306"/>
    <w:rsid w:val="00CC2364"/>
    <w:rsid w:val="00CC2619"/>
    <w:rsid w:val="00CC27F3"/>
    <w:rsid w:val="00CC2851"/>
    <w:rsid w:val="00CC29A0"/>
    <w:rsid w:val="00CC2CA4"/>
    <w:rsid w:val="00CC3122"/>
    <w:rsid w:val="00CC3262"/>
    <w:rsid w:val="00CC345F"/>
    <w:rsid w:val="00CC36EA"/>
    <w:rsid w:val="00CC374D"/>
    <w:rsid w:val="00CC39FC"/>
    <w:rsid w:val="00CC3BAB"/>
    <w:rsid w:val="00CC3D20"/>
    <w:rsid w:val="00CC4131"/>
    <w:rsid w:val="00CC4251"/>
    <w:rsid w:val="00CC42EA"/>
    <w:rsid w:val="00CC46FC"/>
    <w:rsid w:val="00CC4AD1"/>
    <w:rsid w:val="00CC4D3D"/>
    <w:rsid w:val="00CC4F05"/>
    <w:rsid w:val="00CC519D"/>
    <w:rsid w:val="00CC51F1"/>
    <w:rsid w:val="00CC553D"/>
    <w:rsid w:val="00CC55A7"/>
    <w:rsid w:val="00CC5665"/>
    <w:rsid w:val="00CC590E"/>
    <w:rsid w:val="00CC5BA8"/>
    <w:rsid w:val="00CC5CE8"/>
    <w:rsid w:val="00CC5DDF"/>
    <w:rsid w:val="00CC5E64"/>
    <w:rsid w:val="00CC6039"/>
    <w:rsid w:val="00CC6128"/>
    <w:rsid w:val="00CC63B9"/>
    <w:rsid w:val="00CC6981"/>
    <w:rsid w:val="00CC69F9"/>
    <w:rsid w:val="00CC6B5B"/>
    <w:rsid w:val="00CC6E69"/>
    <w:rsid w:val="00CC6E9F"/>
    <w:rsid w:val="00CC761B"/>
    <w:rsid w:val="00CC77D9"/>
    <w:rsid w:val="00CC78F9"/>
    <w:rsid w:val="00CD013C"/>
    <w:rsid w:val="00CD034B"/>
    <w:rsid w:val="00CD03EA"/>
    <w:rsid w:val="00CD045C"/>
    <w:rsid w:val="00CD04B2"/>
    <w:rsid w:val="00CD04E1"/>
    <w:rsid w:val="00CD054A"/>
    <w:rsid w:val="00CD0663"/>
    <w:rsid w:val="00CD07E5"/>
    <w:rsid w:val="00CD0879"/>
    <w:rsid w:val="00CD09B1"/>
    <w:rsid w:val="00CD0D8E"/>
    <w:rsid w:val="00CD1238"/>
    <w:rsid w:val="00CD1289"/>
    <w:rsid w:val="00CD1925"/>
    <w:rsid w:val="00CD1BA4"/>
    <w:rsid w:val="00CD1F97"/>
    <w:rsid w:val="00CD2080"/>
    <w:rsid w:val="00CD2219"/>
    <w:rsid w:val="00CD234F"/>
    <w:rsid w:val="00CD28E7"/>
    <w:rsid w:val="00CD2B2E"/>
    <w:rsid w:val="00CD2B85"/>
    <w:rsid w:val="00CD2DD6"/>
    <w:rsid w:val="00CD2F8E"/>
    <w:rsid w:val="00CD303D"/>
    <w:rsid w:val="00CD311E"/>
    <w:rsid w:val="00CD3249"/>
    <w:rsid w:val="00CD3485"/>
    <w:rsid w:val="00CD34A2"/>
    <w:rsid w:val="00CD3981"/>
    <w:rsid w:val="00CD4046"/>
    <w:rsid w:val="00CD41DA"/>
    <w:rsid w:val="00CD432C"/>
    <w:rsid w:val="00CD43E0"/>
    <w:rsid w:val="00CD45B1"/>
    <w:rsid w:val="00CD468A"/>
    <w:rsid w:val="00CD498C"/>
    <w:rsid w:val="00CD4B47"/>
    <w:rsid w:val="00CD4CD1"/>
    <w:rsid w:val="00CD4D11"/>
    <w:rsid w:val="00CD537D"/>
    <w:rsid w:val="00CD5443"/>
    <w:rsid w:val="00CD5ACA"/>
    <w:rsid w:val="00CD5BE6"/>
    <w:rsid w:val="00CD5D81"/>
    <w:rsid w:val="00CD6153"/>
    <w:rsid w:val="00CD62DE"/>
    <w:rsid w:val="00CD633C"/>
    <w:rsid w:val="00CD64FF"/>
    <w:rsid w:val="00CD689F"/>
    <w:rsid w:val="00CD6DBA"/>
    <w:rsid w:val="00CD6FC9"/>
    <w:rsid w:val="00CD7300"/>
    <w:rsid w:val="00CD7320"/>
    <w:rsid w:val="00CD73D1"/>
    <w:rsid w:val="00CD788C"/>
    <w:rsid w:val="00CE000D"/>
    <w:rsid w:val="00CE038C"/>
    <w:rsid w:val="00CE04C7"/>
    <w:rsid w:val="00CE06F6"/>
    <w:rsid w:val="00CE0A7D"/>
    <w:rsid w:val="00CE0EA5"/>
    <w:rsid w:val="00CE0F10"/>
    <w:rsid w:val="00CE0FD4"/>
    <w:rsid w:val="00CE10D4"/>
    <w:rsid w:val="00CE12FB"/>
    <w:rsid w:val="00CE1460"/>
    <w:rsid w:val="00CE1472"/>
    <w:rsid w:val="00CE1A8F"/>
    <w:rsid w:val="00CE1C80"/>
    <w:rsid w:val="00CE1FA6"/>
    <w:rsid w:val="00CE2352"/>
    <w:rsid w:val="00CE23EC"/>
    <w:rsid w:val="00CE2471"/>
    <w:rsid w:val="00CE24CE"/>
    <w:rsid w:val="00CE27B7"/>
    <w:rsid w:val="00CE2AA6"/>
    <w:rsid w:val="00CE2BA8"/>
    <w:rsid w:val="00CE2D5C"/>
    <w:rsid w:val="00CE31DC"/>
    <w:rsid w:val="00CE365F"/>
    <w:rsid w:val="00CE38F7"/>
    <w:rsid w:val="00CE3DAC"/>
    <w:rsid w:val="00CE3E9C"/>
    <w:rsid w:val="00CE46EF"/>
    <w:rsid w:val="00CE48A6"/>
    <w:rsid w:val="00CE492D"/>
    <w:rsid w:val="00CE4E23"/>
    <w:rsid w:val="00CE4F0A"/>
    <w:rsid w:val="00CE5287"/>
    <w:rsid w:val="00CE5345"/>
    <w:rsid w:val="00CE542E"/>
    <w:rsid w:val="00CE5626"/>
    <w:rsid w:val="00CE592B"/>
    <w:rsid w:val="00CE61E3"/>
    <w:rsid w:val="00CE6269"/>
    <w:rsid w:val="00CE6755"/>
    <w:rsid w:val="00CE6759"/>
    <w:rsid w:val="00CE679A"/>
    <w:rsid w:val="00CE7118"/>
    <w:rsid w:val="00CE7289"/>
    <w:rsid w:val="00CE747A"/>
    <w:rsid w:val="00CE763F"/>
    <w:rsid w:val="00CE7AC5"/>
    <w:rsid w:val="00CE7D03"/>
    <w:rsid w:val="00CF0034"/>
    <w:rsid w:val="00CF018D"/>
    <w:rsid w:val="00CF0637"/>
    <w:rsid w:val="00CF0655"/>
    <w:rsid w:val="00CF092B"/>
    <w:rsid w:val="00CF0B2F"/>
    <w:rsid w:val="00CF0B7F"/>
    <w:rsid w:val="00CF0BDA"/>
    <w:rsid w:val="00CF0E80"/>
    <w:rsid w:val="00CF131A"/>
    <w:rsid w:val="00CF14E1"/>
    <w:rsid w:val="00CF16BB"/>
    <w:rsid w:val="00CF17E7"/>
    <w:rsid w:val="00CF1CA1"/>
    <w:rsid w:val="00CF1FAA"/>
    <w:rsid w:val="00CF22A4"/>
    <w:rsid w:val="00CF23B7"/>
    <w:rsid w:val="00CF2506"/>
    <w:rsid w:val="00CF27CA"/>
    <w:rsid w:val="00CF2892"/>
    <w:rsid w:val="00CF29F1"/>
    <w:rsid w:val="00CF2A34"/>
    <w:rsid w:val="00CF2B07"/>
    <w:rsid w:val="00CF2EAA"/>
    <w:rsid w:val="00CF3052"/>
    <w:rsid w:val="00CF30AB"/>
    <w:rsid w:val="00CF30DA"/>
    <w:rsid w:val="00CF3153"/>
    <w:rsid w:val="00CF3361"/>
    <w:rsid w:val="00CF3391"/>
    <w:rsid w:val="00CF3603"/>
    <w:rsid w:val="00CF3630"/>
    <w:rsid w:val="00CF398D"/>
    <w:rsid w:val="00CF3A10"/>
    <w:rsid w:val="00CF3BEA"/>
    <w:rsid w:val="00CF3E0B"/>
    <w:rsid w:val="00CF4045"/>
    <w:rsid w:val="00CF41E1"/>
    <w:rsid w:val="00CF42D8"/>
    <w:rsid w:val="00CF4327"/>
    <w:rsid w:val="00CF443A"/>
    <w:rsid w:val="00CF4BF8"/>
    <w:rsid w:val="00CF5000"/>
    <w:rsid w:val="00CF553C"/>
    <w:rsid w:val="00CF564A"/>
    <w:rsid w:val="00CF57DD"/>
    <w:rsid w:val="00CF5B73"/>
    <w:rsid w:val="00CF6175"/>
    <w:rsid w:val="00CF6294"/>
    <w:rsid w:val="00CF6466"/>
    <w:rsid w:val="00CF64AC"/>
    <w:rsid w:val="00CF6591"/>
    <w:rsid w:val="00CF683F"/>
    <w:rsid w:val="00CF6901"/>
    <w:rsid w:val="00CF69D5"/>
    <w:rsid w:val="00CF6B4E"/>
    <w:rsid w:val="00CF6FAD"/>
    <w:rsid w:val="00CF7163"/>
    <w:rsid w:val="00CF725B"/>
    <w:rsid w:val="00CF729C"/>
    <w:rsid w:val="00CF72F7"/>
    <w:rsid w:val="00CF75D0"/>
    <w:rsid w:val="00CF7ADF"/>
    <w:rsid w:val="00D000EB"/>
    <w:rsid w:val="00D002CD"/>
    <w:rsid w:val="00D00468"/>
    <w:rsid w:val="00D008F8"/>
    <w:rsid w:val="00D00912"/>
    <w:rsid w:val="00D00D38"/>
    <w:rsid w:val="00D00FDC"/>
    <w:rsid w:val="00D010E3"/>
    <w:rsid w:val="00D014E3"/>
    <w:rsid w:val="00D014F9"/>
    <w:rsid w:val="00D01695"/>
    <w:rsid w:val="00D0173A"/>
    <w:rsid w:val="00D019D0"/>
    <w:rsid w:val="00D01AB1"/>
    <w:rsid w:val="00D01AC8"/>
    <w:rsid w:val="00D01BDE"/>
    <w:rsid w:val="00D01C0F"/>
    <w:rsid w:val="00D01C46"/>
    <w:rsid w:val="00D01CF3"/>
    <w:rsid w:val="00D01D6F"/>
    <w:rsid w:val="00D0200A"/>
    <w:rsid w:val="00D020FD"/>
    <w:rsid w:val="00D02461"/>
    <w:rsid w:val="00D02827"/>
    <w:rsid w:val="00D02C55"/>
    <w:rsid w:val="00D02C5E"/>
    <w:rsid w:val="00D02CF6"/>
    <w:rsid w:val="00D02D5F"/>
    <w:rsid w:val="00D02D91"/>
    <w:rsid w:val="00D02F92"/>
    <w:rsid w:val="00D033B8"/>
    <w:rsid w:val="00D03402"/>
    <w:rsid w:val="00D034EF"/>
    <w:rsid w:val="00D035F7"/>
    <w:rsid w:val="00D03838"/>
    <w:rsid w:val="00D040BB"/>
    <w:rsid w:val="00D0435C"/>
    <w:rsid w:val="00D045A5"/>
    <w:rsid w:val="00D045E1"/>
    <w:rsid w:val="00D047F0"/>
    <w:rsid w:val="00D04ACB"/>
    <w:rsid w:val="00D04AFE"/>
    <w:rsid w:val="00D04C70"/>
    <w:rsid w:val="00D04D1E"/>
    <w:rsid w:val="00D04E56"/>
    <w:rsid w:val="00D05059"/>
    <w:rsid w:val="00D050EE"/>
    <w:rsid w:val="00D051C7"/>
    <w:rsid w:val="00D05240"/>
    <w:rsid w:val="00D058D5"/>
    <w:rsid w:val="00D05AE1"/>
    <w:rsid w:val="00D05C65"/>
    <w:rsid w:val="00D05E1F"/>
    <w:rsid w:val="00D05F97"/>
    <w:rsid w:val="00D06221"/>
    <w:rsid w:val="00D0656A"/>
    <w:rsid w:val="00D06705"/>
    <w:rsid w:val="00D067D4"/>
    <w:rsid w:val="00D0694E"/>
    <w:rsid w:val="00D0699B"/>
    <w:rsid w:val="00D06AB3"/>
    <w:rsid w:val="00D06C86"/>
    <w:rsid w:val="00D06CE2"/>
    <w:rsid w:val="00D06D49"/>
    <w:rsid w:val="00D06DDF"/>
    <w:rsid w:val="00D06E4F"/>
    <w:rsid w:val="00D0731D"/>
    <w:rsid w:val="00D0765D"/>
    <w:rsid w:val="00D079E7"/>
    <w:rsid w:val="00D079FB"/>
    <w:rsid w:val="00D07AB0"/>
    <w:rsid w:val="00D07B4E"/>
    <w:rsid w:val="00D07BA1"/>
    <w:rsid w:val="00D07F40"/>
    <w:rsid w:val="00D100C6"/>
    <w:rsid w:val="00D103A1"/>
    <w:rsid w:val="00D10487"/>
    <w:rsid w:val="00D1061F"/>
    <w:rsid w:val="00D109A1"/>
    <w:rsid w:val="00D10A5F"/>
    <w:rsid w:val="00D10A80"/>
    <w:rsid w:val="00D10B4E"/>
    <w:rsid w:val="00D10D4D"/>
    <w:rsid w:val="00D10F74"/>
    <w:rsid w:val="00D11033"/>
    <w:rsid w:val="00D110FB"/>
    <w:rsid w:val="00D114E4"/>
    <w:rsid w:val="00D11502"/>
    <w:rsid w:val="00D11696"/>
    <w:rsid w:val="00D11A10"/>
    <w:rsid w:val="00D11E7E"/>
    <w:rsid w:val="00D11FD8"/>
    <w:rsid w:val="00D12078"/>
    <w:rsid w:val="00D12301"/>
    <w:rsid w:val="00D12543"/>
    <w:rsid w:val="00D125A2"/>
    <w:rsid w:val="00D125A3"/>
    <w:rsid w:val="00D127A1"/>
    <w:rsid w:val="00D1284B"/>
    <w:rsid w:val="00D12BD7"/>
    <w:rsid w:val="00D12C5D"/>
    <w:rsid w:val="00D12CA8"/>
    <w:rsid w:val="00D131DD"/>
    <w:rsid w:val="00D133D6"/>
    <w:rsid w:val="00D135FB"/>
    <w:rsid w:val="00D13E43"/>
    <w:rsid w:val="00D13E82"/>
    <w:rsid w:val="00D13F6E"/>
    <w:rsid w:val="00D141A8"/>
    <w:rsid w:val="00D14237"/>
    <w:rsid w:val="00D14464"/>
    <w:rsid w:val="00D14646"/>
    <w:rsid w:val="00D14683"/>
    <w:rsid w:val="00D14A46"/>
    <w:rsid w:val="00D14C5B"/>
    <w:rsid w:val="00D1529D"/>
    <w:rsid w:val="00D152AF"/>
    <w:rsid w:val="00D1532A"/>
    <w:rsid w:val="00D1542F"/>
    <w:rsid w:val="00D157FC"/>
    <w:rsid w:val="00D15885"/>
    <w:rsid w:val="00D158B4"/>
    <w:rsid w:val="00D15AB5"/>
    <w:rsid w:val="00D15E7F"/>
    <w:rsid w:val="00D167B0"/>
    <w:rsid w:val="00D16948"/>
    <w:rsid w:val="00D16B0F"/>
    <w:rsid w:val="00D16D77"/>
    <w:rsid w:val="00D16E1F"/>
    <w:rsid w:val="00D16E6E"/>
    <w:rsid w:val="00D16FD0"/>
    <w:rsid w:val="00D1714E"/>
    <w:rsid w:val="00D172BD"/>
    <w:rsid w:val="00D17601"/>
    <w:rsid w:val="00D178A1"/>
    <w:rsid w:val="00D17D00"/>
    <w:rsid w:val="00D17F9B"/>
    <w:rsid w:val="00D17FB9"/>
    <w:rsid w:val="00D20003"/>
    <w:rsid w:val="00D200D1"/>
    <w:rsid w:val="00D20229"/>
    <w:rsid w:val="00D2022F"/>
    <w:rsid w:val="00D2024A"/>
    <w:rsid w:val="00D2029E"/>
    <w:rsid w:val="00D2048E"/>
    <w:rsid w:val="00D20569"/>
    <w:rsid w:val="00D20800"/>
    <w:rsid w:val="00D20883"/>
    <w:rsid w:val="00D20F75"/>
    <w:rsid w:val="00D214E6"/>
    <w:rsid w:val="00D21A50"/>
    <w:rsid w:val="00D21D7D"/>
    <w:rsid w:val="00D21D95"/>
    <w:rsid w:val="00D21DFD"/>
    <w:rsid w:val="00D21E1F"/>
    <w:rsid w:val="00D21E80"/>
    <w:rsid w:val="00D221B2"/>
    <w:rsid w:val="00D222A7"/>
    <w:rsid w:val="00D223FF"/>
    <w:rsid w:val="00D2246C"/>
    <w:rsid w:val="00D22D0A"/>
    <w:rsid w:val="00D22D8F"/>
    <w:rsid w:val="00D22E68"/>
    <w:rsid w:val="00D22E9A"/>
    <w:rsid w:val="00D230AF"/>
    <w:rsid w:val="00D235E5"/>
    <w:rsid w:val="00D2362D"/>
    <w:rsid w:val="00D236B4"/>
    <w:rsid w:val="00D23BBE"/>
    <w:rsid w:val="00D23DB9"/>
    <w:rsid w:val="00D23DBA"/>
    <w:rsid w:val="00D23E79"/>
    <w:rsid w:val="00D23F15"/>
    <w:rsid w:val="00D24317"/>
    <w:rsid w:val="00D2441D"/>
    <w:rsid w:val="00D24886"/>
    <w:rsid w:val="00D24902"/>
    <w:rsid w:val="00D24B27"/>
    <w:rsid w:val="00D24CC4"/>
    <w:rsid w:val="00D24CCC"/>
    <w:rsid w:val="00D24D8F"/>
    <w:rsid w:val="00D256DB"/>
    <w:rsid w:val="00D25770"/>
    <w:rsid w:val="00D25A38"/>
    <w:rsid w:val="00D25E51"/>
    <w:rsid w:val="00D25EBC"/>
    <w:rsid w:val="00D25FEC"/>
    <w:rsid w:val="00D261A7"/>
    <w:rsid w:val="00D261F0"/>
    <w:rsid w:val="00D264F4"/>
    <w:rsid w:val="00D2695B"/>
    <w:rsid w:val="00D26C30"/>
    <w:rsid w:val="00D26ED9"/>
    <w:rsid w:val="00D26F6F"/>
    <w:rsid w:val="00D26F97"/>
    <w:rsid w:val="00D27156"/>
    <w:rsid w:val="00D27860"/>
    <w:rsid w:val="00D278D5"/>
    <w:rsid w:val="00D27BA0"/>
    <w:rsid w:val="00D30047"/>
    <w:rsid w:val="00D3056F"/>
    <w:rsid w:val="00D30701"/>
    <w:rsid w:val="00D30A02"/>
    <w:rsid w:val="00D30D17"/>
    <w:rsid w:val="00D30F21"/>
    <w:rsid w:val="00D30FA6"/>
    <w:rsid w:val="00D313E7"/>
    <w:rsid w:val="00D31447"/>
    <w:rsid w:val="00D31643"/>
    <w:rsid w:val="00D3165A"/>
    <w:rsid w:val="00D31BE7"/>
    <w:rsid w:val="00D31C5C"/>
    <w:rsid w:val="00D31D1F"/>
    <w:rsid w:val="00D31E48"/>
    <w:rsid w:val="00D31FB3"/>
    <w:rsid w:val="00D31FC2"/>
    <w:rsid w:val="00D31FD2"/>
    <w:rsid w:val="00D3233A"/>
    <w:rsid w:val="00D32412"/>
    <w:rsid w:val="00D32560"/>
    <w:rsid w:val="00D32801"/>
    <w:rsid w:val="00D3294C"/>
    <w:rsid w:val="00D32960"/>
    <w:rsid w:val="00D33533"/>
    <w:rsid w:val="00D33609"/>
    <w:rsid w:val="00D3389D"/>
    <w:rsid w:val="00D33911"/>
    <w:rsid w:val="00D33B08"/>
    <w:rsid w:val="00D33E42"/>
    <w:rsid w:val="00D33E4A"/>
    <w:rsid w:val="00D34222"/>
    <w:rsid w:val="00D343B9"/>
    <w:rsid w:val="00D344AE"/>
    <w:rsid w:val="00D3471E"/>
    <w:rsid w:val="00D34A2F"/>
    <w:rsid w:val="00D34B49"/>
    <w:rsid w:val="00D34EAE"/>
    <w:rsid w:val="00D35013"/>
    <w:rsid w:val="00D351B8"/>
    <w:rsid w:val="00D3525C"/>
    <w:rsid w:val="00D35816"/>
    <w:rsid w:val="00D35ABA"/>
    <w:rsid w:val="00D35C9A"/>
    <w:rsid w:val="00D35EAF"/>
    <w:rsid w:val="00D35F4F"/>
    <w:rsid w:val="00D3619D"/>
    <w:rsid w:val="00D3683B"/>
    <w:rsid w:val="00D36B32"/>
    <w:rsid w:val="00D36CDA"/>
    <w:rsid w:val="00D36F33"/>
    <w:rsid w:val="00D37068"/>
    <w:rsid w:val="00D375C9"/>
    <w:rsid w:val="00D377CB"/>
    <w:rsid w:val="00D37BD5"/>
    <w:rsid w:val="00D37D03"/>
    <w:rsid w:val="00D40101"/>
    <w:rsid w:val="00D404B1"/>
    <w:rsid w:val="00D40686"/>
    <w:rsid w:val="00D406E9"/>
    <w:rsid w:val="00D407FE"/>
    <w:rsid w:val="00D40B38"/>
    <w:rsid w:val="00D40D0B"/>
    <w:rsid w:val="00D40D79"/>
    <w:rsid w:val="00D40F05"/>
    <w:rsid w:val="00D412E1"/>
    <w:rsid w:val="00D414A3"/>
    <w:rsid w:val="00D414F2"/>
    <w:rsid w:val="00D41A9E"/>
    <w:rsid w:val="00D41D5B"/>
    <w:rsid w:val="00D41EC0"/>
    <w:rsid w:val="00D4231F"/>
    <w:rsid w:val="00D4237A"/>
    <w:rsid w:val="00D42B20"/>
    <w:rsid w:val="00D42C64"/>
    <w:rsid w:val="00D42DE0"/>
    <w:rsid w:val="00D42F21"/>
    <w:rsid w:val="00D42FBB"/>
    <w:rsid w:val="00D431D7"/>
    <w:rsid w:val="00D43223"/>
    <w:rsid w:val="00D43256"/>
    <w:rsid w:val="00D432D0"/>
    <w:rsid w:val="00D432D7"/>
    <w:rsid w:val="00D4353C"/>
    <w:rsid w:val="00D439F4"/>
    <w:rsid w:val="00D43C1C"/>
    <w:rsid w:val="00D441F5"/>
    <w:rsid w:val="00D44498"/>
    <w:rsid w:val="00D4469A"/>
    <w:rsid w:val="00D44719"/>
    <w:rsid w:val="00D44BA1"/>
    <w:rsid w:val="00D44D6D"/>
    <w:rsid w:val="00D44E52"/>
    <w:rsid w:val="00D4545E"/>
    <w:rsid w:val="00D456F2"/>
    <w:rsid w:val="00D45966"/>
    <w:rsid w:val="00D45E2B"/>
    <w:rsid w:val="00D45F8D"/>
    <w:rsid w:val="00D460E9"/>
    <w:rsid w:val="00D46468"/>
    <w:rsid w:val="00D46D1F"/>
    <w:rsid w:val="00D46DA7"/>
    <w:rsid w:val="00D46DB5"/>
    <w:rsid w:val="00D46DDF"/>
    <w:rsid w:val="00D46E90"/>
    <w:rsid w:val="00D46FDE"/>
    <w:rsid w:val="00D472DA"/>
    <w:rsid w:val="00D472DB"/>
    <w:rsid w:val="00D47450"/>
    <w:rsid w:val="00D475A7"/>
    <w:rsid w:val="00D47631"/>
    <w:rsid w:val="00D477EE"/>
    <w:rsid w:val="00D477F2"/>
    <w:rsid w:val="00D502D3"/>
    <w:rsid w:val="00D502F3"/>
    <w:rsid w:val="00D502F9"/>
    <w:rsid w:val="00D50453"/>
    <w:rsid w:val="00D50518"/>
    <w:rsid w:val="00D50577"/>
    <w:rsid w:val="00D50740"/>
    <w:rsid w:val="00D50CC2"/>
    <w:rsid w:val="00D51507"/>
    <w:rsid w:val="00D515EA"/>
    <w:rsid w:val="00D517A4"/>
    <w:rsid w:val="00D5184D"/>
    <w:rsid w:val="00D51C0C"/>
    <w:rsid w:val="00D521B1"/>
    <w:rsid w:val="00D521C7"/>
    <w:rsid w:val="00D5227E"/>
    <w:rsid w:val="00D522F2"/>
    <w:rsid w:val="00D52324"/>
    <w:rsid w:val="00D5242E"/>
    <w:rsid w:val="00D526DA"/>
    <w:rsid w:val="00D527BF"/>
    <w:rsid w:val="00D52912"/>
    <w:rsid w:val="00D52A41"/>
    <w:rsid w:val="00D52AD3"/>
    <w:rsid w:val="00D5356E"/>
    <w:rsid w:val="00D536BE"/>
    <w:rsid w:val="00D53BF9"/>
    <w:rsid w:val="00D53CEF"/>
    <w:rsid w:val="00D53D89"/>
    <w:rsid w:val="00D53E44"/>
    <w:rsid w:val="00D53E5A"/>
    <w:rsid w:val="00D5418B"/>
    <w:rsid w:val="00D5488B"/>
    <w:rsid w:val="00D548B8"/>
    <w:rsid w:val="00D54C76"/>
    <w:rsid w:val="00D54EC6"/>
    <w:rsid w:val="00D550E5"/>
    <w:rsid w:val="00D55286"/>
    <w:rsid w:val="00D553E5"/>
    <w:rsid w:val="00D5554B"/>
    <w:rsid w:val="00D557B3"/>
    <w:rsid w:val="00D55A43"/>
    <w:rsid w:val="00D55AF0"/>
    <w:rsid w:val="00D55EA5"/>
    <w:rsid w:val="00D56210"/>
    <w:rsid w:val="00D562F7"/>
    <w:rsid w:val="00D56541"/>
    <w:rsid w:val="00D56A3F"/>
    <w:rsid w:val="00D56D10"/>
    <w:rsid w:val="00D576EC"/>
    <w:rsid w:val="00D57812"/>
    <w:rsid w:val="00D5785E"/>
    <w:rsid w:val="00D579AA"/>
    <w:rsid w:val="00D579AB"/>
    <w:rsid w:val="00D57ABE"/>
    <w:rsid w:val="00D57D4F"/>
    <w:rsid w:val="00D6010E"/>
    <w:rsid w:val="00D60211"/>
    <w:rsid w:val="00D60217"/>
    <w:rsid w:val="00D60384"/>
    <w:rsid w:val="00D6038A"/>
    <w:rsid w:val="00D604CE"/>
    <w:rsid w:val="00D60558"/>
    <w:rsid w:val="00D60574"/>
    <w:rsid w:val="00D605D9"/>
    <w:rsid w:val="00D60AB3"/>
    <w:rsid w:val="00D60BAA"/>
    <w:rsid w:val="00D60E66"/>
    <w:rsid w:val="00D611B1"/>
    <w:rsid w:val="00D61329"/>
    <w:rsid w:val="00D61578"/>
    <w:rsid w:val="00D616A8"/>
    <w:rsid w:val="00D6179D"/>
    <w:rsid w:val="00D6183D"/>
    <w:rsid w:val="00D61921"/>
    <w:rsid w:val="00D61C1A"/>
    <w:rsid w:val="00D62106"/>
    <w:rsid w:val="00D62329"/>
    <w:rsid w:val="00D6239E"/>
    <w:rsid w:val="00D6254B"/>
    <w:rsid w:val="00D62731"/>
    <w:rsid w:val="00D62844"/>
    <w:rsid w:val="00D628EA"/>
    <w:rsid w:val="00D628ED"/>
    <w:rsid w:val="00D62D91"/>
    <w:rsid w:val="00D62DEF"/>
    <w:rsid w:val="00D62EA7"/>
    <w:rsid w:val="00D62EE9"/>
    <w:rsid w:val="00D62FE2"/>
    <w:rsid w:val="00D6323F"/>
    <w:rsid w:val="00D633DA"/>
    <w:rsid w:val="00D63450"/>
    <w:rsid w:val="00D634AE"/>
    <w:rsid w:val="00D63521"/>
    <w:rsid w:val="00D63596"/>
    <w:rsid w:val="00D63C81"/>
    <w:rsid w:val="00D63CB8"/>
    <w:rsid w:val="00D63D76"/>
    <w:rsid w:val="00D63D96"/>
    <w:rsid w:val="00D641C9"/>
    <w:rsid w:val="00D64216"/>
    <w:rsid w:val="00D64D8C"/>
    <w:rsid w:val="00D64E46"/>
    <w:rsid w:val="00D653A9"/>
    <w:rsid w:val="00D653E2"/>
    <w:rsid w:val="00D65466"/>
    <w:rsid w:val="00D65482"/>
    <w:rsid w:val="00D654EC"/>
    <w:rsid w:val="00D65775"/>
    <w:rsid w:val="00D65E53"/>
    <w:rsid w:val="00D66024"/>
    <w:rsid w:val="00D66255"/>
    <w:rsid w:val="00D66395"/>
    <w:rsid w:val="00D6690B"/>
    <w:rsid w:val="00D66BE8"/>
    <w:rsid w:val="00D66F46"/>
    <w:rsid w:val="00D6704F"/>
    <w:rsid w:val="00D670AF"/>
    <w:rsid w:val="00D67153"/>
    <w:rsid w:val="00D673D5"/>
    <w:rsid w:val="00D67753"/>
    <w:rsid w:val="00D67759"/>
    <w:rsid w:val="00D6777C"/>
    <w:rsid w:val="00D6789A"/>
    <w:rsid w:val="00D67947"/>
    <w:rsid w:val="00D679DD"/>
    <w:rsid w:val="00D67A0C"/>
    <w:rsid w:val="00D67A6C"/>
    <w:rsid w:val="00D67B0D"/>
    <w:rsid w:val="00D67BC7"/>
    <w:rsid w:val="00D67EC8"/>
    <w:rsid w:val="00D702E3"/>
    <w:rsid w:val="00D70452"/>
    <w:rsid w:val="00D70948"/>
    <w:rsid w:val="00D70B4E"/>
    <w:rsid w:val="00D70E34"/>
    <w:rsid w:val="00D7106A"/>
    <w:rsid w:val="00D7110C"/>
    <w:rsid w:val="00D715C3"/>
    <w:rsid w:val="00D715D6"/>
    <w:rsid w:val="00D718D1"/>
    <w:rsid w:val="00D71BAD"/>
    <w:rsid w:val="00D71C13"/>
    <w:rsid w:val="00D71C41"/>
    <w:rsid w:val="00D71CC8"/>
    <w:rsid w:val="00D71EFB"/>
    <w:rsid w:val="00D72067"/>
    <w:rsid w:val="00D72095"/>
    <w:rsid w:val="00D72265"/>
    <w:rsid w:val="00D7233A"/>
    <w:rsid w:val="00D72405"/>
    <w:rsid w:val="00D72413"/>
    <w:rsid w:val="00D72898"/>
    <w:rsid w:val="00D72B5C"/>
    <w:rsid w:val="00D72C52"/>
    <w:rsid w:val="00D72DA9"/>
    <w:rsid w:val="00D72FEF"/>
    <w:rsid w:val="00D730B7"/>
    <w:rsid w:val="00D73224"/>
    <w:rsid w:val="00D732DB"/>
    <w:rsid w:val="00D73534"/>
    <w:rsid w:val="00D7387A"/>
    <w:rsid w:val="00D73AE8"/>
    <w:rsid w:val="00D73D47"/>
    <w:rsid w:val="00D743FB"/>
    <w:rsid w:val="00D745F4"/>
    <w:rsid w:val="00D746AE"/>
    <w:rsid w:val="00D747C7"/>
    <w:rsid w:val="00D7483F"/>
    <w:rsid w:val="00D748A7"/>
    <w:rsid w:val="00D74A3B"/>
    <w:rsid w:val="00D74AF4"/>
    <w:rsid w:val="00D74D1A"/>
    <w:rsid w:val="00D74FD3"/>
    <w:rsid w:val="00D750DD"/>
    <w:rsid w:val="00D75549"/>
    <w:rsid w:val="00D756B3"/>
    <w:rsid w:val="00D760A7"/>
    <w:rsid w:val="00D76134"/>
    <w:rsid w:val="00D7638A"/>
    <w:rsid w:val="00D764BE"/>
    <w:rsid w:val="00D76A1D"/>
    <w:rsid w:val="00D76B36"/>
    <w:rsid w:val="00D76B8E"/>
    <w:rsid w:val="00D76CAE"/>
    <w:rsid w:val="00D77199"/>
    <w:rsid w:val="00D7731C"/>
    <w:rsid w:val="00D773B5"/>
    <w:rsid w:val="00D77568"/>
    <w:rsid w:val="00D77A4F"/>
    <w:rsid w:val="00D77DA2"/>
    <w:rsid w:val="00D8022A"/>
    <w:rsid w:val="00D80466"/>
    <w:rsid w:val="00D8048E"/>
    <w:rsid w:val="00D8058E"/>
    <w:rsid w:val="00D806B5"/>
    <w:rsid w:val="00D806FE"/>
    <w:rsid w:val="00D80A87"/>
    <w:rsid w:val="00D80D2A"/>
    <w:rsid w:val="00D80D6B"/>
    <w:rsid w:val="00D80E75"/>
    <w:rsid w:val="00D80E7F"/>
    <w:rsid w:val="00D80EC1"/>
    <w:rsid w:val="00D810FC"/>
    <w:rsid w:val="00D81275"/>
    <w:rsid w:val="00D8168B"/>
    <w:rsid w:val="00D817B9"/>
    <w:rsid w:val="00D8185D"/>
    <w:rsid w:val="00D81B69"/>
    <w:rsid w:val="00D82333"/>
    <w:rsid w:val="00D8244A"/>
    <w:rsid w:val="00D826EB"/>
    <w:rsid w:val="00D8282B"/>
    <w:rsid w:val="00D82A23"/>
    <w:rsid w:val="00D82C19"/>
    <w:rsid w:val="00D82D5B"/>
    <w:rsid w:val="00D82E17"/>
    <w:rsid w:val="00D8325D"/>
    <w:rsid w:val="00D832B8"/>
    <w:rsid w:val="00D83321"/>
    <w:rsid w:val="00D835AF"/>
    <w:rsid w:val="00D835F8"/>
    <w:rsid w:val="00D839CE"/>
    <w:rsid w:val="00D83AC7"/>
    <w:rsid w:val="00D83B6D"/>
    <w:rsid w:val="00D83BA7"/>
    <w:rsid w:val="00D83D34"/>
    <w:rsid w:val="00D83F99"/>
    <w:rsid w:val="00D84147"/>
    <w:rsid w:val="00D844BB"/>
    <w:rsid w:val="00D8471F"/>
    <w:rsid w:val="00D84895"/>
    <w:rsid w:val="00D848B9"/>
    <w:rsid w:val="00D84B82"/>
    <w:rsid w:val="00D84CEA"/>
    <w:rsid w:val="00D84D4F"/>
    <w:rsid w:val="00D84DDA"/>
    <w:rsid w:val="00D84F18"/>
    <w:rsid w:val="00D84F9F"/>
    <w:rsid w:val="00D8538E"/>
    <w:rsid w:val="00D853D7"/>
    <w:rsid w:val="00D856C4"/>
    <w:rsid w:val="00D856CA"/>
    <w:rsid w:val="00D85D44"/>
    <w:rsid w:val="00D85EA8"/>
    <w:rsid w:val="00D8618A"/>
    <w:rsid w:val="00D86277"/>
    <w:rsid w:val="00D86382"/>
    <w:rsid w:val="00D86517"/>
    <w:rsid w:val="00D86815"/>
    <w:rsid w:val="00D86B55"/>
    <w:rsid w:val="00D86E2C"/>
    <w:rsid w:val="00D86E35"/>
    <w:rsid w:val="00D86E56"/>
    <w:rsid w:val="00D86F51"/>
    <w:rsid w:val="00D870AC"/>
    <w:rsid w:val="00D871A6"/>
    <w:rsid w:val="00D871FF"/>
    <w:rsid w:val="00D8756E"/>
    <w:rsid w:val="00D87607"/>
    <w:rsid w:val="00D8765E"/>
    <w:rsid w:val="00D87811"/>
    <w:rsid w:val="00D879A4"/>
    <w:rsid w:val="00D87A2E"/>
    <w:rsid w:val="00D87A7C"/>
    <w:rsid w:val="00D87D9E"/>
    <w:rsid w:val="00D87E3A"/>
    <w:rsid w:val="00D90121"/>
    <w:rsid w:val="00D90270"/>
    <w:rsid w:val="00D907C1"/>
    <w:rsid w:val="00D9085B"/>
    <w:rsid w:val="00D908C3"/>
    <w:rsid w:val="00D909F0"/>
    <w:rsid w:val="00D90B87"/>
    <w:rsid w:val="00D90D7C"/>
    <w:rsid w:val="00D90DCC"/>
    <w:rsid w:val="00D90E84"/>
    <w:rsid w:val="00D9109E"/>
    <w:rsid w:val="00D91353"/>
    <w:rsid w:val="00D91D9F"/>
    <w:rsid w:val="00D9208B"/>
    <w:rsid w:val="00D92261"/>
    <w:rsid w:val="00D922AE"/>
    <w:rsid w:val="00D9233D"/>
    <w:rsid w:val="00D9259C"/>
    <w:rsid w:val="00D925C1"/>
    <w:rsid w:val="00D92609"/>
    <w:rsid w:val="00D926C2"/>
    <w:rsid w:val="00D92BFA"/>
    <w:rsid w:val="00D92E6A"/>
    <w:rsid w:val="00D938CC"/>
    <w:rsid w:val="00D93AE3"/>
    <w:rsid w:val="00D93ED4"/>
    <w:rsid w:val="00D941C4"/>
    <w:rsid w:val="00D9436F"/>
    <w:rsid w:val="00D94394"/>
    <w:rsid w:val="00D946ED"/>
    <w:rsid w:val="00D947CB"/>
    <w:rsid w:val="00D9489B"/>
    <w:rsid w:val="00D948D6"/>
    <w:rsid w:val="00D94B77"/>
    <w:rsid w:val="00D94D1B"/>
    <w:rsid w:val="00D94E50"/>
    <w:rsid w:val="00D94E7C"/>
    <w:rsid w:val="00D94F6A"/>
    <w:rsid w:val="00D95114"/>
    <w:rsid w:val="00D9511A"/>
    <w:rsid w:val="00D95253"/>
    <w:rsid w:val="00D95257"/>
    <w:rsid w:val="00D9539C"/>
    <w:rsid w:val="00D95496"/>
    <w:rsid w:val="00D95656"/>
    <w:rsid w:val="00D95767"/>
    <w:rsid w:val="00D95D97"/>
    <w:rsid w:val="00D95DA5"/>
    <w:rsid w:val="00D962EF"/>
    <w:rsid w:val="00D9637F"/>
    <w:rsid w:val="00D963ED"/>
    <w:rsid w:val="00D964D1"/>
    <w:rsid w:val="00D966B7"/>
    <w:rsid w:val="00D96AC1"/>
    <w:rsid w:val="00D96C8A"/>
    <w:rsid w:val="00D96F4B"/>
    <w:rsid w:val="00D97086"/>
    <w:rsid w:val="00D97359"/>
    <w:rsid w:val="00D97407"/>
    <w:rsid w:val="00D975B4"/>
    <w:rsid w:val="00D97879"/>
    <w:rsid w:val="00D97990"/>
    <w:rsid w:val="00D979DA"/>
    <w:rsid w:val="00D97A37"/>
    <w:rsid w:val="00D97F87"/>
    <w:rsid w:val="00DA005C"/>
    <w:rsid w:val="00DA01F8"/>
    <w:rsid w:val="00DA06D0"/>
    <w:rsid w:val="00DA080A"/>
    <w:rsid w:val="00DA0894"/>
    <w:rsid w:val="00DA0A45"/>
    <w:rsid w:val="00DA0D37"/>
    <w:rsid w:val="00DA0E8E"/>
    <w:rsid w:val="00DA11B1"/>
    <w:rsid w:val="00DA12E8"/>
    <w:rsid w:val="00DA18D2"/>
    <w:rsid w:val="00DA1D2B"/>
    <w:rsid w:val="00DA1E00"/>
    <w:rsid w:val="00DA1E57"/>
    <w:rsid w:val="00DA2003"/>
    <w:rsid w:val="00DA22FF"/>
    <w:rsid w:val="00DA24A7"/>
    <w:rsid w:val="00DA24EE"/>
    <w:rsid w:val="00DA2595"/>
    <w:rsid w:val="00DA27E3"/>
    <w:rsid w:val="00DA2997"/>
    <w:rsid w:val="00DA2B1E"/>
    <w:rsid w:val="00DA3272"/>
    <w:rsid w:val="00DA38A4"/>
    <w:rsid w:val="00DA39D9"/>
    <w:rsid w:val="00DA3C5D"/>
    <w:rsid w:val="00DA3C73"/>
    <w:rsid w:val="00DA3CA8"/>
    <w:rsid w:val="00DA3EB9"/>
    <w:rsid w:val="00DA42BD"/>
    <w:rsid w:val="00DA45D6"/>
    <w:rsid w:val="00DA4B39"/>
    <w:rsid w:val="00DA5071"/>
    <w:rsid w:val="00DA520D"/>
    <w:rsid w:val="00DA560B"/>
    <w:rsid w:val="00DA5B9E"/>
    <w:rsid w:val="00DA5C51"/>
    <w:rsid w:val="00DA5EE4"/>
    <w:rsid w:val="00DA5FB7"/>
    <w:rsid w:val="00DA6021"/>
    <w:rsid w:val="00DA609B"/>
    <w:rsid w:val="00DA6278"/>
    <w:rsid w:val="00DA6285"/>
    <w:rsid w:val="00DA6299"/>
    <w:rsid w:val="00DA63DF"/>
    <w:rsid w:val="00DA640B"/>
    <w:rsid w:val="00DA646C"/>
    <w:rsid w:val="00DA681F"/>
    <w:rsid w:val="00DA6D49"/>
    <w:rsid w:val="00DA6F0E"/>
    <w:rsid w:val="00DA75B1"/>
    <w:rsid w:val="00DA776A"/>
    <w:rsid w:val="00DA7909"/>
    <w:rsid w:val="00DA7AD8"/>
    <w:rsid w:val="00DA7D52"/>
    <w:rsid w:val="00DA7DBF"/>
    <w:rsid w:val="00DA7F0B"/>
    <w:rsid w:val="00DB01AD"/>
    <w:rsid w:val="00DB01F5"/>
    <w:rsid w:val="00DB0369"/>
    <w:rsid w:val="00DB0613"/>
    <w:rsid w:val="00DB09C1"/>
    <w:rsid w:val="00DB0A4B"/>
    <w:rsid w:val="00DB0C03"/>
    <w:rsid w:val="00DB0DC6"/>
    <w:rsid w:val="00DB0E16"/>
    <w:rsid w:val="00DB158C"/>
    <w:rsid w:val="00DB1E03"/>
    <w:rsid w:val="00DB1E4B"/>
    <w:rsid w:val="00DB1E99"/>
    <w:rsid w:val="00DB1E9C"/>
    <w:rsid w:val="00DB2412"/>
    <w:rsid w:val="00DB25AC"/>
    <w:rsid w:val="00DB2CAE"/>
    <w:rsid w:val="00DB2D13"/>
    <w:rsid w:val="00DB2D40"/>
    <w:rsid w:val="00DB2F93"/>
    <w:rsid w:val="00DB30FB"/>
    <w:rsid w:val="00DB32B2"/>
    <w:rsid w:val="00DB342B"/>
    <w:rsid w:val="00DB34A0"/>
    <w:rsid w:val="00DB34D8"/>
    <w:rsid w:val="00DB3820"/>
    <w:rsid w:val="00DB3C68"/>
    <w:rsid w:val="00DB3DD5"/>
    <w:rsid w:val="00DB3E96"/>
    <w:rsid w:val="00DB40A7"/>
    <w:rsid w:val="00DB40EE"/>
    <w:rsid w:val="00DB44E0"/>
    <w:rsid w:val="00DB482D"/>
    <w:rsid w:val="00DB4ABE"/>
    <w:rsid w:val="00DB4AC7"/>
    <w:rsid w:val="00DB4EDE"/>
    <w:rsid w:val="00DB4FDF"/>
    <w:rsid w:val="00DB533B"/>
    <w:rsid w:val="00DB5870"/>
    <w:rsid w:val="00DB5B8A"/>
    <w:rsid w:val="00DB5D40"/>
    <w:rsid w:val="00DB5DC4"/>
    <w:rsid w:val="00DB60F8"/>
    <w:rsid w:val="00DB614B"/>
    <w:rsid w:val="00DB61AE"/>
    <w:rsid w:val="00DB625F"/>
    <w:rsid w:val="00DB6280"/>
    <w:rsid w:val="00DB633A"/>
    <w:rsid w:val="00DB661E"/>
    <w:rsid w:val="00DB6EB3"/>
    <w:rsid w:val="00DB6F15"/>
    <w:rsid w:val="00DB6F61"/>
    <w:rsid w:val="00DB717C"/>
    <w:rsid w:val="00DB75B0"/>
    <w:rsid w:val="00DB77A1"/>
    <w:rsid w:val="00DB7E37"/>
    <w:rsid w:val="00DB7EBB"/>
    <w:rsid w:val="00DB7ECD"/>
    <w:rsid w:val="00DC02C0"/>
    <w:rsid w:val="00DC07E5"/>
    <w:rsid w:val="00DC098E"/>
    <w:rsid w:val="00DC0BAF"/>
    <w:rsid w:val="00DC0E47"/>
    <w:rsid w:val="00DC127B"/>
    <w:rsid w:val="00DC13D9"/>
    <w:rsid w:val="00DC1513"/>
    <w:rsid w:val="00DC15EF"/>
    <w:rsid w:val="00DC16FE"/>
    <w:rsid w:val="00DC176E"/>
    <w:rsid w:val="00DC1A36"/>
    <w:rsid w:val="00DC1A83"/>
    <w:rsid w:val="00DC1AC3"/>
    <w:rsid w:val="00DC1D85"/>
    <w:rsid w:val="00DC1E15"/>
    <w:rsid w:val="00DC200D"/>
    <w:rsid w:val="00DC2052"/>
    <w:rsid w:val="00DC2517"/>
    <w:rsid w:val="00DC25F3"/>
    <w:rsid w:val="00DC28D6"/>
    <w:rsid w:val="00DC2959"/>
    <w:rsid w:val="00DC2D27"/>
    <w:rsid w:val="00DC3149"/>
    <w:rsid w:val="00DC33F3"/>
    <w:rsid w:val="00DC3427"/>
    <w:rsid w:val="00DC3701"/>
    <w:rsid w:val="00DC3834"/>
    <w:rsid w:val="00DC3960"/>
    <w:rsid w:val="00DC3A58"/>
    <w:rsid w:val="00DC3BFF"/>
    <w:rsid w:val="00DC3D77"/>
    <w:rsid w:val="00DC4534"/>
    <w:rsid w:val="00DC4566"/>
    <w:rsid w:val="00DC4593"/>
    <w:rsid w:val="00DC47B4"/>
    <w:rsid w:val="00DC4D6F"/>
    <w:rsid w:val="00DC4F72"/>
    <w:rsid w:val="00DC4FD0"/>
    <w:rsid w:val="00DC51C8"/>
    <w:rsid w:val="00DC53DA"/>
    <w:rsid w:val="00DC549A"/>
    <w:rsid w:val="00DC551A"/>
    <w:rsid w:val="00DC5610"/>
    <w:rsid w:val="00DC5688"/>
    <w:rsid w:val="00DC5C9E"/>
    <w:rsid w:val="00DC5DC5"/>
    <w:rsid w:val="00DC5EAB"/>
    <w:rsid w:val="00DC6351"/>
    <w:rsid w:val="00DC6410"/>
    <w:rsid w:val="00DC6BDD"/>
    <w:rsid w:val="00DC6F8B"/>
    <w:rsid w:val="00DC7357"/>
    <w:rsid w:val="00DC74CB"/>
    <w:rsid w:val="00DC7587"/>
    <w:rsid w:val="00DC7AFA"/>
    <w:rsid w:val="00DC7B21"/>
    <w:rsid w:val="00DC7D48"/>
    <w:rsid w:val="00DC7DCC"/>
    <w:rsid w:val="00DC7F76"/>
    <w:rsid w:val="00DD006C"/>
    <w:rsid w:val="00DD0829"/>
    <w:rsid w:val="00DD09AA"/>
    <w:rsid w:val="00DD09EB"/>
    <w:rsid w:val="00DD0CA8"/>
    <w:rsid w:val="00DD0F69"/>
    <w:rsid w:val="00DD129B"/>
    <w:rsid w:val="00DD13E3"/>
    <w:rsid w:val="00DD15DA"/>
    <w:rsid w:val="00DD169B"/>
    <w:rsid w:val="00DD16A1"/>
    <w:rsid w:val="00DD16E6"/>
    <w:rsid w:val="00DD1700"/>
    <w:rsid w:val="00DD18F6"/>
    <w:rsid w:val="00DD1A4D"/>
    <w:rsid w:val="00DD1C00"/>
    <w:rsid w:val="00DD1FBB"/>
    <w:rsid w:val="00DD218B"/>
    <w:rsid w:val="00DD21A5"/>
    <w:rsid w:val="00DD2465"/>
    <w:rsid w:val="00DD27C7"/>
    <w:rsid w:val="00DD2D3F"/>
    <w:rsid w:val="00DD2E2E"/>
    <w:rsid w:val="00DD2F56"/>
    <w:rsid w:val="00DD335F"/>
    <w:rsid w:val="00DD3371"/>
    <w:rsid w:val="00DD34C3"/>
    <w:rsid w:val="00DD38BB"/>
    <w:rsid w:val="00DD3EFC"/>
    <w:rsid w:val="00DD3F99"/>
    <w:rsid w:val="00DD4256"/>
    <w:rsid w:val="00DD4602"/>
    <w:rsid w:val="00DD4830"/>
    <w:rsid w:val="00DD4931"/>
    <w:rsid w:val="00DD4D64"/>
    <w:rsid w:val="00DD4EDF"/>
    <w:rsid w:val="00DD4F36"/>
    <w:rsid w:val="00DD502C"/>
    <w:rsid w:val="00DD52A5"/>
    <w:rsid w:val="00DD53EB"/>
    <w:rsid w:val="00DD547D"/>
    <w:rsid w:val="00DD56C8"/>
    <w:rsid w:val="00DD58B2"/>
    <w:rsid w:val="00DD5932"/>
    <w:rsid w:val="00DD5B60"/>
    <w:rsid w:val="00DD5C2A"/>
    <w:rsid w:val="00DD5D6E"/>
    <w:rsid w:val="00DD5E97"/>
    <w:rsid w:val="00DD6362"/>
    <w:rsid w:val="00DD67E2"/>
    <w:rsid w:val="00DD69E4"/>
    <w:rsid w:val="00DD6AED"/>
    <w:rsid w:val="00DD6B8E"/>
    <w:rsid w:val="00DD73C4"/>
    <w:rsid w:val="00DD7773"/>
    <w:rsid w:val="00DD77BF"/>
    <w:rsid w:val="00DD77EB"/>
    <w:rsid w:val="00DE0096"/>
    <w:rsid w:val="00DE020C"/>
    <w:rsid w:val="00DE058D"/>
    <w:rsid w:val="00DE0658"/>
    <w:rsid w:val="00DE075C"/>
    <w:rsid w:val="00DE0C04"/>
    <w:rsid w:val="00DE0C21"/>
    <w:rsid w:val="00DE1449"/>
    <w:rsid w:val="00DE1979"/>
    <w:rsid w:val="00DE1DC7"/>
    <w:rsid w:val="00DE202F"/>
    <w:rsid w:val="00DE2088"/>
    <w:rsid w:val="00DE24CA"/>
    <w:rsid w:val="00DE26B9"/>
    <w:rsid w:val="00DE26F5"/>
    <w:rsid w:val="00DE2701"/>
    <w:rsid w:val="00DE290E"/>
    <w:rsid w:val="00DE2AED"/>
    <w:rsid w:val="00DE2F4A"/>
    <w:rsid w:val="00DE3335"/>
    <w:rsid w:val="00DE335F"/>
    <w:rsid w:val="00DE3616"/>
    <w:rsid w:val="00DE3694"/>
    <w:rsid w:val="00DE37CD"/>
    <w:rsid w:val="00DE39B8"/>
    <w:rsid w:val="00DE425F"/>
    <w:rsid w:val="00DE427D"/>
    <w:rsid w:val="00DE427F"/>
    <w:rsid w:val="00DE43FD"/>
    <w:rsid w:val="00DE44A5"/>
    <w:rsid w:val="00DE460B"/>
    <w:rsid w:val="00DE47EE"/>
    <w:rsid w:val="00DE48BC"/>
    <w:rsid w:val="00DE5077"/>
    <w:rsid w:val="00DE51B4"/>
    <w:rsid w:val="00DE5207"/>
    <w:rsid w:val="00DE53EB"/>
    <w:rsid w:val="00DE57D5"/>
    <w:rsid w:val="00DE5804"/>
    <w:rsid w:val="00DE586B"/>
    <w:rsid w:val="00DE58B8"/>
    <w:rsid w:val="00DE592A"/>
    <w:rsid w:val="00DE5AF6"/>
    <w:rsid w:val="00DE5B1D"/>
    <w:rsid w:val="00DE5BA7"/>
    <w:rsid w:val="00DE5EB7"/>
    <w:rsid w:val="00DE6333"/>
    <w:rsid w:val="00DE667E"/>
    <w:rsid w:val="00DE6983"/>
    <w:rsid w:val="00DE6F14"/>
    <w:rsid w:val="00DE716F"/>
    <w:rsid w:val="00DE744E"/>
    <w:rsid w:val="00DE747F"/>
    <w:rsid w:val="00DE75E6"/>
    <w:rsid w:val="00DE799F"/>
    <w:rsid w:val="00DF0378"/>
    <w:rsid w:val="00DF0816"/>
    <w:rsid w:val="00DF0975"/>
    <w:rsid w:val="00DF0C98"/>
    <w:rsid w:val="00DF0CE9"/>
    <w:rsid w:val="00DF0D94"/>
    <w:rsid w:val="00DF0F85"/>
    <w:rsid w:val="00DF1134"/>
    <w:rsid w:val="00DF11BF"/>
    <w:rsid w:val="00DF13D8"/>
    <w:rsid w:val="00DF1B37"/>
    <w:rsid w:val="00DF1C39"/>
    <w:rsid w:val="00DF1CCF"/>
    <w:rsid w:val="00DF1E83"/>
    <w:rsid w:val="00DF2087"/>
    <w:rsid w:val="00DF233C"/>
    <w:rsid w:val="00DF25BC"/>
    <w:rsid w:val="00DF26BA"/>
    <w:rsid w:val="00DF2727"/>
    <w:rsid w:val="00DF27C9"/>
    <w:rsid w:val="00DF2864"/>
    <w:rsid w:val="00DF29DC"/>
    <w:rsid w:val="00DF2C95"/>
    <w:rsid w:val="00DF3056"/>
    <w:rsid w:val="00DF3868"/>
    <w:rsid w:val="00DF3AA2"/>
    <w:rsid w:val="00DF3B36"/>
    <w:rsid w:val="00DF3B49"/>
    <w:rsid w:val="00DF3C8A"/>
    <w:rsid w:val="00DF3D2C"/>
    <w:rsid w:val="00DF4623"/>
    <w:rsid w:val="00DF4927"/>
    <w:rsid w:val="00DF4EC4"/>
    <w:rsid w:val="00DF50BF"/>
    <w:rsid w:val="00DF5537"/>
    <w:rsid w:val="00DF555F"/>
    <w:rsid w:val="00DF5833"/>
    <w:rsid w:val="00DF587A"/>
    <w:rsid w:val="00DF588B"/>
    <w:rsid w:val="00DF58FD"/>
    <w:rsid w:val="00DF5B20"/>
    <w:rsid w:val="00DF5D65"/>
    <w:rsid w:val="00DF5D81"/>
    <w:rsid w:val="00DF5E8B"/>
    <w:rsid w:val="00DF5EA5"/>
    <w:rsid w:val="00DF5FE4"/>
    <w:rsid w:val="00DF6143"/>
    <w:rsid w:val="00DF6299"/>
    <w:rsid w:val="00DF643F"/>
    <w:rsid w:val="00DF66E0"/>
    <w:rsid w:val="00DF6895"/>
    <w:rsid w:val="00DF6FEA"/>
    <w:rsid w:val="00DF7266"/>
    <w:rsid w:val="00DF72C5"/>
    <w:rsid w:val="00DF7557"/>
    <w:rsid w:val="00DF7C62"/>
    <w:rsid w:val="00DF7C78"/>
    <w:rsid w:val="00DF7D4E"/>
    <w:rsid w:val="00DF7F97"/>
    <w:rsid w:val="00E000C0"/>
    <w:rsid w:val="00E004CB"/>
    <w:rsid w:val="00E006EF"/>
    <w:rsid w:val="00E0094D"/>
    <w:rsid w:val="00E009B7"/>
    <w:rsid w:val="00E00D96"/>
    <w:rsid w:val="00E00F6D"/>
    <w:rsid w:val="00E011B8"/>
    <w:rsid w:val="00E01242"/>
    <w:rsid w:val="00E012A7"/>
    <w:rsid w:val="00E01381"/>
    <w:rsid w:val="00E015FC"/>
    <w:rsid w:val="00E01814"/>
    <w:rsid w:val="00E019ED"/>
    <w:rsid w:val="00E01A34"/>
    <w:rsid w:val="00E01CC4"/>
    <w:rsid w:val="00E01F18"/>
    <w:rsid w:val="00E01FAC"/>
    <w:rsid w:val="00E02178"/>
    <w:rsid w:val="00E021E4"/>
    <w:rsid w:val="00E024D7"/>
    <w:rsid w:val="00E024E4"/>
    <w:rsid w:val="00E02B5E"/>
    <w:rsid w:val="00E02BB9"/>
    <w:rsid w:val="00E02D5D"/>
    <w:rsid w:val="00E02EFD"/>
    <w:rsid w:val="00E02F19"/>
    <w:rsid w:val="00E03109"/>
    <w:rsid w:val="00E032DD"/>
    <w:rsid w:val="00E033ED"/>
    <w:rsid w:val="00E0356A"/>
    <w:rsid w:val="00E035B5"/>
    <w:rsid w:val="00E03722"/>
    <w:rsid w:val="00E03B46"/>
    <w:rsid w:val="00E041CD"/>
    <w:rsid w:val="00E04375"/>
    <w:rsid w:val="00E044B2"/>
    <w:rsid w:val="00E04502"/>
    <w:rsid w:val="00E046E1"/>
    <w:rsid w:val="00E04706"/>
    <w:rsid w:val="00E04A67"/>
    <w:rsid w:val="00E04C44"/>
    <w:rsid w:val="00E04D63"/>
    <w:rsid w:val="00E04D72"/>
    <w:rsid w:val="00E05065"/>
    <w:rsid w:val="00E05094"/>
    <w:rsid w:val="00E052E9"/>
    <w:rsid w:val="00E054AA"/>
    <w:rsid w:val="00E05585"/>
    <w:rsid w:val="00E0588D"/>
    <w:rsid w:val="00E058B5"/>
    <w:rsid w:val="00E05B3E"/>
    <w:rsid w:val="00E05C54"/>
    <w:rsid w:val="00E0616F"/>
    <w:rsid w:val="00E0625A"/>
    <w:rsid w:val="00E063A8"/>
    <w:rsid w:val="00E06B9B"/>
    <w:rsid w:val="00E06D06"/>
    <w:rsid w:val="00E06EC3"/>
    <w:rsid w:val="00E071B0"/>
    <w:rsid w:val="00E071CA"/>
    <w:rsid w:val="00E0754C"/>
    <w:rsid w:val="00E0779D"/>
    <w:rsid w:val="00E079CB"/>
    <w:rsid w:val="00E079D8"/>
    <w:rsid w:val="00E07B76"/>
    <w:rsid w:val="00E07B8D"/>
    <w:rsid w:val="00E07B92"/>
    <w:rsid w:val="00E07C56"/>
    <w:rsid w:val="00E07EEE"/>
    <w:rsid w:val="00E101A9"/>
    <w:rsid w:val="00E10456"/>
    <w:rsid w:val="00E10672"/>
    <w:rsid w:val="00E106ED"/>
    <w:rsid w:val="00E10770"/>
    <w:rsid w:val="00E10872"/>
    <w:rsid w:val="00E10F12"/>
    <w:rsid w:val="00E11096"/>
    <w:rsid w:val="00E1151B"/>
    <w:rsid w:val="00E11670"/>
    <w:rsid w:val="00E118DF"/>
    <w:rsid w:val="00E11963"/>
    <w:rsid w:val="00E11C84"/>
    <w:rsid w:val="00E11CEF"/>
    <w:rsid w:val="00E11DD4"/>
    <w:rsid w:val="00E11F0A"/>
    <w:rsid w:val="00E121FE"/>
    <w:rsid w:val="00E1245C"/>
    <w:rsid w:val="00E12707"/>
    <w:rsid w:val="00E12887"/>
    <w:rsid w:val="00E12C6E"/>
    <w:rsid w:val="00E12CD4"/>
    <w:rsid w:val="00E12DE9"/>
    <w:rsid w:val="00E12EDE"/>
    <w:rsid w:val="00E13098"/>
    <w:rsid w:val="00E1330B"/>
    <w:rsid w:val="00E136BD"/>
    <w:rsid w:val="00E13A96"/>
    <w:rsid w:val="00E13ADB"/>
    <w:rsid w:val="00E13C43"/>
    <w:rsid w:val="00E13E50"/>
    <w:rsid w:val="00E13E53"/>
    <w:rsid w:val="00E1493D"/>
    <w:rsid w:val="00E14CCE"/>
    <w:rsid w:val="00E15262"/>
    <w:rsid w:val="00E15625"/>
    <w:rsid w:val="00E15C33"/>
    <w:rsid w:val="00E15E02"/>
    <w:rsid w:val="00E15E3E"/>
    <w:rsid w:val="00E15F19"/>
    <w:rsid w:val="00E16003"/>
    <w:rsid w:val="00E1616F"/>
    <w:rsid w:val="00E16176"/>
    <w:rsid w:val="00E161C2"/>
    <w:rsid w:val="00E16229"/>
    <w:rsid w:val="00E16231"/>
    <w:rsid w:val="00E162E7"/>
    <w:rsid w:val="00E16329"/>
    <w:rsid w:val="00E168A5"/>
    <w:rsid w:val="00E169EB"/>
    <w:rsid w:val="00E16B24"/>
    <w:rsid w:val="00E1700E"/>
    <w:rsid w:val="00E174CB"/>
    <w:rsid w:val="00E17622"/>
    <w:rsid w:val="00E17650"/>
    <w:rsid w:val="00E177C6"/>
    <w:rsid w:val="00E1791A"/>
    <w:rsid w:val="00E17B2A"/>
    <w:rsid w:val="00E17C24"/>
    <w:rsid w:val="00E17CA3"/>
    <w:rsid w:val="00E20621"/>
    <w:rsid w:val="00E20978"/>
    <w:rsid w:val="00E20A90"/>
    <w:rsid w:val="00E20DA7"/>
    <w:rsid w:val="00E212D1"/>
    <w:rsid w:val="00E2133F"/>
    <w:rsid w:val="00E2167A"/>
    <w:rsid w:val="00E218B1"/>
    <w:rsid w:val="00E218F8"/>
    <w:rsid w:val="00E21A8A"/>
    <w:rsid w:val="00E21B3B"/>
    <w:rsid w:val="00E22197"/>
    <w:rsid w:val="00E22296"/>
    <w:rsid w:val="00E2250A"/>
    <w:rsid w:val="00E226F8"/>
    <w:rsid w:val="00E227FF"/>
    <w:rsid w:val="00E22A90"/>
    <w:rsid w:val="00E22B1C"/>
    <w:rsid w:val="00E22B4A"/>
    <w:rsid w:val="00E22B85"/>
    <w:rsid w:val="00E22E28"/>
    <w:rsid w:val="00E22F75"/>
    <w:rsid w:val="00E23315"/>
    <w:rsid w:val="00E2339D"/>
    <w:rsid w:val="00E235FE"/>
    <w:rsid w:val="00E237D2"/>
    <w:rsid w:val="00E23AF9"/>
    <w:rsid w:val="00E23F8C"/>
    <w:rsid w:val="00E24418"/>
    <w:rsid w:val="00E24B5A"/>
    <w:rsid w:val="00E24DC4"/>
    <w:rsid w:val="00E2511D"/>
    <w:rsid w:val="00E251DE"/>
    <w:rsid w:val="00E2530E"/>
    <w:rsid w:val="00E25512"/>
    <w:rsid w:val="00E256A1"/>
    <w:rsid w:val="00E25E3F"/>
    <w:rsid w:val="00E25FCD"/>
    <w:rsid w:val="00E2627D"/>
    <w:rsid w:val="00E26397"/>
    <w:rsid w:val="00E26458"/>
    <w:rsid w:val="00E26890"/>
    <w:rsid w:val="00E2693C"/>
    <w:rsid w:val="00E26B5A"/>
    <w:rsid w:val="00E26C9A"/>
    <w:rsid w:val="00E26F31"/>
    <w:rsid w:val="00E273C0"/>
    <w:rsid w:val="00E273D5"/>
    <w:rsid w:val="00E27481"/>
    <w:rsid w:val="00E2751C"/>
    <w:rsid w:val="00E27912"/>
    <w:rsid w:val="00E27AD3"/>
    <w:rsid w:val="00E27B0B"/>
    <w:rsid w:val="00E27F1B"/>
    <w:rsid w:val="00E300C8"/>
    <w:rsid w:val="00E3034B"/>
    <w:rsid w:val="00E310E0"/>
    <w:rsid w:val="00E311F2"/>
    <w:rsid w:val="00E3123D"/>
    <w:rsid w:val="00E313FD"/>
    <w:rsid w:val="00E31446"/>
    <w:rsid w:val="00E31464"/>
    <w:rsid w:val="00E315C3"/>
    <w:rsid w:val="00E31767"/>
    <w:rsid w:val="00E31C46"/>
    <w:rsid w:val="00E31EBE"/>
    <w:rsid w:val="00E31EC6"/>
    <w:rsid w:val="00E32088"/>
    <w:rsid w:val="00E3214F"/>
    <w:rsid w:val="00E3235C"/>
    <w:rsid w:val="00E324CD"/>
    <w:rsid w:val="00E325E8"/>
    <w:rsid w:val="00E325F7"/>
    <w:rsid w:val="00E327C0"/>
    <w:rsid w:val="00E33157"/>
    <w:rsid w:val="00E332E9"/>
    <w:rsid w:val="00E3337A"/>
    <w:rsid w:val="00E33478"/>
    <w:rsid w:val="00E3347A"/>
    <w:rsid w:val="00E3376C"/>
    <w:rsid w:val="00E337D6"/>
    <w:rsid w:val="00E33A85"/>
    <w:rsid w:val="00E33B2B"/>
    <w:rsid w:val="00E340C5"/>
    <w:rsid w:val="00E3427E"/>
    <w:rsid w:val="00E3439E"/>
    <w:rsid w:val="00E348D9"/>
    <w:rsid w:val="00E34910"/>
    <w:rsid w:val="00E34AB0"/>
    <w:rsid w:val="00E34C6C"/>
    <w:rsid w:val="00E34F92"/>
    <w:rsid w:val="00E34FA0"/>
    <w:rsid w:val="00E35030"/>
    <w:rsid w:val="00E354C9"/>
    <w:rsid w:val="00E3557D"/>
    <w:rsid w:val="00E355AC"/>
    <w:rsid w:val="00E355F2"/>
    <w:rsid w:val="00E3593F"/>
    <w:rsid w:val="00E35ADF"/>
    <w:rsid w:val="00E35B7F"/>
    <w:rsid w:val="00E35BF5"/>
    <w:rsid w:val="00E36048"/>
    <w:rsid w:val="00E3650F"/>
    <w:rsid w:val="00E3672B"/>
    <w:rsid w:val="00E3677C"/>
    <w:rsid w:val="00E36AB3"/>
    <w:rsid w:val="00E36CE9"/>
    <w:rsid w:val="00E36F51"/>
    <w:rsid w:val="00E36FBF"/>
    <w:rsid w:val="00E36FD1"/>
    <w:rsid w:val="00E371A1"/>
    <w:rsid w:val="00E37248"/>
    <w:rsid w:val="00E3741D"/>
    <w:rsid w:val="00E37516"/>
    <w:rsid w:val="00E375A8"/>
    <w:rsid w:val="00E37A0F"/>
    <w:rsid w:val="00E37C30"/>
    <w:rsid w:val="00E37CA1"/>
    <w:rsid w:val="00E4022B"/>
    <w:rsid w:val="00E403E9"/>
    <w:rsid w:val="00E4078A"/>
    <w:rsid w:val="00E40848"/>
    <w:rsid w:val="00E4094D"/>
    <w:rsid w:val="00E409AB"/>
    <w:rsid w:val="00E40AD7"/>
    <w:rsid w:val="00E40BCF"/>
    <w:rsid w:val="00E40D2A"/>
    <w:rsid w:val="00E40E15"/>
    <w:rsid w:val="00E40E33"/>
    <w:rsid w:val="00E40FA1"/>
    <w:rsid w:val="00E4118D"/>
    <w:rsid w:val="00E41525"/>
    <w:rsid w:val="00E41A4F"/>
    <w:rsid w:val="00E41A8C"/>
    <w:rsid w:val="00E41BDF"/>
    <w:rsid w:val="00E4221A"/>
    <w:rsid w:val="00E42339"/>
    <w:rsid w:val="00E423C3"/>
    <w:rsid w:val="00E428C9"/>
    <w:rsid w:val="00E42D79"/>
    <w:rsid w:val="00E43085"/>
    <w:rsid w:val="00E441C5"/>
    <w:rsid w:val="00E444E7"/>
    <w:rsid w:val="00E444F5"/>
    <w:rsid w:val="00E44755"/>
    <w:rsid w:val="00E44FB6"/>
    <w:rsid w:val="00E45416"/>
    <w:rsid w:val="00E4592C"/>
    <w:rsid w:val="00E45A78"/>
    <w:rsid w:val="00E45C50"/>
    <w:rsid w:val="00E45DF5"/>
    <w:rsid w:val="00E45E1D"/>
    <w:rsid w:val="00E46050"/>
    <w:rsid w:val="00E460BA"/>
    <w:rsid w:val="00E46512"/>
    <w:rsid w:val="00E467EC"/>
    <w:rsid w:val="00E46C07"/>
    <w:rsid w:val="00E46C1E"/>
    <w:rsid w:val="00E46C57"/>
    <w:rsid w:val="00E46D40"/>
    <w:rsid w:val="00E46D43"/>
    <w:rsid w:val="00E4729B"/>
    <w:rsid w:val="00E476A2"/>
    <w:rsid w:val="00E47802"/>
    <w:rsid w:val="00E479F0"/>
    <w:rsid w:val="00E47A6C"/>
    <w:rsid w:val="00E47D88"/>
    <w:rsid w:val="00E47E48"/>
    <w:rsid w:val="00E47E75"/>
    <w:rsid w:val="00E47FC7"/>
    <w:rsid w:val="00E501D3"/>
    <w:rsid w:val="00E50574"/>
    <w:rsid w:val="00E505B3"/>
    <w:rsid w:val="00E506A3"/>
    <w:rsid w:val="00E507F0"/>
    <w:rsid w:val="00E50A29"/>
    <w:rsid w:val="00E50B7C"/>
    <w:rsid w:val="00E50E68"/>
    <w:rsid w:val="00E50E81"/>
    <w:rsid w:val="00E50EC9"/>
    <w:rsid w:val="00E50F87"/>
    <w:rsid w:val="00E50FA4"/>
    <w:rsid w:val="00E511EA"/>
    <w:rsid w:val="00E5147D"/>
    <w:rsid w:val="00E5159F"/>
    <w:rsid w:val="00E515F0"/>
    <w:rsid w:val="00E516F8"/>
    <w:rsid w:val="00E51B00"/>
    <w:rsid w:val="00E51B4C"/>
    <w:rsid w:val="00E51B9A"/>
    <w:rsid w:val="00E51C10"/>
    <w:rsid w:val="00E51CE3"/>
    <w:rsid w:val="00E51F97"/>
    <w:rsid w:val="00E5258A"/>
    <w:rsid w:val="00E52682"/>
    <w:rsid w:val="00E528B4"/>
    <w:rsid w:val="00E52BD6"/>
    <w:rsid w:val="00E52DA6"/>
    <w:rsid w:val="00E52F7B"/>
    <w:rsid w:val="00E530BA"/>
    <w:rsid w:val="00E53275"/>
    <w:rsid w:val="00E53539"/>
    <w:rsid w:val="00E53611"/>
    <w:rsid w:val="00E536EA"/>
    <w:rsid w:val="00E53A0D"/>
    <w:rsid w:val="00E53CFA"/>
    <w:rsid w:val="00E53EBF"/>
    <w:rsid w:val="00E5400C"/>
    <w:rsid w:val="00E5441B"/>
    <w:rsid w:val="00E545BD"/>
    <w:rsid w:val="00E545D9"/>
    <w:rsid w:val="00E54825"/>
    <w:rsid w:val="00E548A1"/>
    <w:rsid w:val="00E54F63"/>
    <w:rsid w:val="00E55024"/>
    <w:rsid w:val="00E55130"/>
    <w:rsid w:val="00E55281"/>
    <w:rsid w:val="00E552EC"/>
    <w:rsid w:val="00E5532D"/>
    <w:rsid w:val="00E5547D"/>
    <w:rsid w:val="00E5591E"/>
    <w:rsid w:val="00E5603A"/>
    <w:rsid w:val="00E560DD"/>
    <w:rsid w:val="00E561C7"/>
    <w:rsid w:val="00E562AC"/>
    <w:rsid w:val="00E56487"/>
    <w:rsid w:val="00E56695"/>
    <w:rsid w:val="00E566D6"/>
    <w:rsid w:val="00E56792"/>
    <w:rsid w:val="00E56C64"/>
    <w:rsid w:val="00E56D70"/>
    <w:rsid w:val="00E56DA2"/>
    <w:rsid w:val="00E56F9D"/>
    <w:rsid w:val="00E5730F"/>
    <w:rsid w:val="00E5734A"/>
    <w:rsid w:val="00E574C5"/>
    <w:rsid w:val="00E574DF"/>
    <w:rsid w:val="00E575F1"/>
    <w:rsid w:val="00E57655"/>
    <w:rsid w:val="00E576CA"/>
    <w:rsid w:val="00E576F1"/>
    <w:rsid w:val="00E577D9"/>
    <w:rsid w:val="00E57825"/>
    <w:rsid w:val="00E57944"/>
    <w:rsid w:val="00E57E96"/>
    <w:rsid w:val="00E57F25"/>
    <w:rsid w:val="00E60150"/>
    <w:rsid w:val="00E60198"/>
    <w:rsid w:val="00E6022B"/>
    <w:rsid w:val="00E60328"/>
    <w:rsid w:val="00E60390"/>
    <w:rsid w:val="00E603E0"/>
    <w:rsid w:val="00E6055C"/>
    <w:rsid w:val="00E605B5"/>
    <w:rsid w:val="00E605CA"/>
    <w:rsid w:val="00E60862"/>
    <w:rsid w:val="00E60D63"/>
    <w:rsid w:val="00E60D7D"/>
    <w:rsid w:val="00E60DAB"/>
    <w:rsid w:val="00E60DF3"/>
    <w:rsid w:val="00E611F9"/>
    <w:rsid w:val="00E61268"/>
    <w:rsid w:val="00E6128D"/>
    <w:rsid w:val="00E61522"/>
    <w:rsid w:val="00E615CD"/>
    <w:rsid w:val="00E617A6"/>
    <w:rsid w:val="00E618BB"/>
    <w:rsid w:val="00E61D1F"/>
    <w:rsid w:val="00E61D58"/>
    <w:rsid w:val="00E61EA9"/>
    <w:rsid w:val="00E61EDF"/>
    <w:rsid w:val="00E61F24"/>
    <w:rsid w:val="00E6243D"/>
    <w:rsid w:val="00E62451"/>
    <w:rsid w:val="00E624B5"/>
    <w:rsid w:val="00E626A6"/>
    <w:rsid w:val="00E62DAF"/>
    <w:rsid w:val="00E62EE1"/>
    <w:rsid w:val="00E62EFB"/>
    <w:rsid w:val="00E62FE0"/>
    <w:rsid w:val="00E630AF"/>
    <w:rsid w:val="00E630D3"/>
    <w:rsid w:val="00E630F3"/>
    <w:rsid w:val="00E63367"/>
    <w:rsid w:val="00E63646"/>
    <w:rsid w:val="00E638CC"/>
    <w:rsid w:val="00E638FB"/>
    <w:rsid w:val="00E638FE"/>
    <w:rsid w:val="00E63A15"/>
    <w:rsid w:val="00E63C32"/>
    <w:rsid w:val="00E63C66"/>
    <w:rsid w:val="00E63D4A"/>
    <w:rsid w:val="00E642D6"/>
    <w:rsid w:val="00E64584"/>
    <w:rsid w:val="00E647B5"/>
    <w:rsid w:val="00E64879"/>
    <w:rsid w:val="00E648F5"/>
    <w:rsid w:val="00E64B26"/>
    <w:rsid w:val="00E64B3D"/>
    <w:rsid w:val="00E65064"/>
    <w:rsid w:val="00E65141"/>
    <w:rsid w:val="00E651DF"/>
    <w:rsid w:val="00E653A7"/>
    <w:rsid w:val="00E6541C"/>
    <w:rsid w:val="00E65609"/>
    <w:rsid w:val="00E657A7"/>
    <w:rsid w:val="00E65801"/>
    <w:rsid w:val="00E65B2E"/>
    <w:rsid w:val="00E65B55"/>
    <w:rsid w:val="00E65EA0"/>
    <w:rsid w:val="00E66187"/>
    <w:rsid w:val="00E6627C"/>
    <w:rsid w:val="00E66573"/>
    <w:rsid w:val="00E66615"/>
    <w:rsid w:val="00E66A21"/>
    <w:rsid w:val="00E67204"/>
    <w:rsid w:val="00E67257"/>
    <w:rsid w:val="00E67391"/>
    <w:rsid w:val="00E673DE"/>
    <w:rsid w:val="00E67F7D"/>
    <w:rsid w:val="00E67F99"/>
    <w:rsid w:val="00E701BA"/>
    <w:rsid w:val="00E708DC"/>
    <w:rsid w:val="00E70A7A"/>
    <w:rsid w:val="00E70AA3"/>
    <w:rsid w:val="00E70ACC"/>
    <w:rsid w:val="00E70B3F"/>
    <w:rsid w:val="00E70C0F"/>
    <w:rsid w:val="00E711DC"/>
    <w:rsid w:val="00E71528"/>
    <w:rsid w:val="00E716F3"/>
    <w:rsid w:val="00E71B9E"/>
    <w:rsid w:val="00E71D24"/>
    <w:rsid w:val="00E71E22"/>
    <w:rsid w:val="00E72026"/>
    <w:rsid w:val="00E72355"/>
    <w:rsid w:val="00E723A5"/>
    <w:rsid w:val="00E726C5"/>
    <w:rsid w:val="00E727B3"/>
    <w:rsid w:val="00E729DC"/>
    <w:rsid w:val="00E72AE7"/>
    <w:rsid w:val="00E72D17"/>
    <w:rsid w:val="00E72F27"/>
    <w:rsid w:val="00E72F61"/>
    <w:rsid w:val="00E73447"/>
    <w:rsid w:val="00E73632"/>
    <w:rsid w:val="00E7372C"/>
    <w:rsid w:val="00E73A04"/>
    <w:rsid w:val="00E73AF6"/>
    <w:rsid w:val="00E73D3B"/>
    <w:rsid w:val="00E73D7D"/>
    <w:rsid w:val="00E73E98"/>
    <w:rsid w:val="00E73EBA"/>
    <w:rsid w:val="00E74129"/>
    <w:rsid w:val="00E74771"/>
    <w:rsid w:val="00E74791"/>
    <w:rsid w:val="00E74885"/>
    <w:rsid w:val="00E74C2E"/>
    <w:rsid w:val="00E74C5D"/>
    <w:rsid w:val="00E74CB1"/>
    <w:rsid w:val="00E74D9B"/>
    <w:rsid w:val="00E75055"/>
    <w:rsid w:val="00E7550D"/>
    <w:rsid w:val="00E75783"/>
    <w:rsid w:val="00E75EB0"/>
    <w:rsid w:val="00E761D8"/>
    <w:rsid w:val="00E7643F"/>
    <w:rsid w:val="00E765AA"/>
    <w:rsid w:val="00E7674B"/>
    <w:rsid w:val="00E76ACF"/>
    <w:rsid w:val="00E77206"/>
    <w:rsid w:val="00E7737A"/>
    <w:rsid w:val="00E77380"/>
    <w:rsid w:val="00E77409"/>
    <w:rsid w:val="00E7757F"/>
    <w:rsid w:val="00E776AC"/>
    <w:rsid w:val="00E778AA"/>
    <w:rsid w:val="00E77E50"/>
    <w:rsid w:val="00E77E94"/>
    <w:rsid w:val="00E77F0A"/>
    <w:rsid w:val="00E77F81"/>
    <w:rsid w:val="00E77FB6"/>
    <w:rsid w:val="00E802FC"/>
    <w:rsid w:val="00E803A3"/>
    <w:rsid w:val="00E8085F"/>
    <w:rsid w:val="00E80E39"/>
    <w:rsid w:val="00E81011"/>
    <w:rsid w:val="00E81199"/>
    <w:rsid w:val="00E81474"/>
    <w:rsid w:val="00E81784"/>
    <w:rsid w:val="00E81835"/>
    <w:rsid w:val="00E81A32"/>
    <w:rsid w:val="00E81EAB"/>
    <w:rsid w:val="00E82328"/>
    <w:rsid w:val="00E824A0"/>
    <w:rsid w:val="00E824E0"/>
    <w:rsid w:val="00E826D0"/>
    <w:rsid w:val="00E8286C"/>
    <w:rsid w:val="00E82996"/>
    <w:rsid w:val="00E82A2B"/>
    <w:rsid w:val="00E82F64"/>
    <w:rsid w:val="00E8342C"/>
    <w:rsid w:val="00E836C3"/>
    <w:rsid w:val="00E8382E"/>
    <w:rsid w:val="00E83859"/>
    <w:rsid w:val="00E838C3"/>
    <w:rsid w:val="00E83D50"/>
    <w:rsid w:val="00E83DD3"/>
    <w:rsid w:val="00E83F64"/>
    <w:rsid w:val="00E83FA9"/>
    <w:rsid w:val="00E84048"/>
    <w:rsid w:val="00E8425F"/>
    <w:rsid w:val="00E84434"/>
    <w:rsid w:val="00E846F9"/>
    <w:rsid w:val="00E84818"/>
    <w:rsid w:val="00E8499D"/>
    <w:rsid w:val="00E849B4"/>
    <w:rsid w:val="00E84B9C"/>
    <w:rsid w:val="00E84C9C"/>
    <w:rsid w:val="00E84DF6"/>
    <w:rsid w:val="00E84F68"/>
    <w:rsid w:val="00E851EF"/>
    <w:rsid w:val="00E8525F"/>
    <w:rsid w:val="00E85331"/>
    <w:rsid w:val="00E85711"/>
    <w:rsid w:val="00E857A7"/>
    <w:rsid w:val="00E85845"/>
    <w:rsid w:val="00E85C08"/>
    <w:rsid w:val="00E85C2F"/>
    <w:rsid w:val="00E85CEB"/>
    <w:rsid w:val="00E85ED9"/>
    <w:rsid w:val="00E85F93"/>
    <w:rsid w:val="00E86244"/>
    <w:rsid w:val="00E86304"/>
    <w:rsid w:val="00E8650C"/>
    <w:rsid w:val="00E86547"/>
    <w:rsid w:val="00E869A2"/>
    <w:rsid w:val="00E86EF9"/>
    <w:rsid w:val="00E8720F"/>
    <w:rsid w:val="00E8724E"/>
    <w:rsid w:val="00E872F7"/>
    <w:rsid w:val="00E8738D"/>
    <w:rsid w:val="00E874D1"/>
    <w:rsid w:val="00E87724"/>
    <w:rsid w:val="00E87998"/>
    <w:rsid w:val="00E87A43"/>
    <w:rsid w:val="00E87BA8"/>
    <w:rsid w:val="00E87C16"/>
    <w:rsid w:val="00E87C9D"/>
    <w:rsid w:val="00E87E59"/>
    <w:rsid w:val="00E900D5"/>
    <w:rsid w:val="00E902C4"/>
    <w:rsid w:val="00E902D4"/>
    <w:rsid w:val="00E90403"/>
    <w:rsid w:val="00E9044A"/>
    <w:rsid w:val="00E9044D"/>
    <w:rsid w:val="00E905CB"/>
    <w:rsid w:val="00E90637"/>
    <w:rsid w:val="00E908E9"/>
    <w:rsid w:val="00E90981"/>
    <w:rsid w:val="00E90A5F"/>
    <w:rsid w:val="00E90D74"/>
    <w:rsid w:val="00E910B2"/>
    <w:rsid w:val="00E91123"/>
    <w:rsid w:val="00E9113F"/>
    <w:rsid w:val="00E916D3"/>
    <w:rsid w:val="00E916D5"/>
    <w:rsid w:val="00E917D1"/>
    <w:rsid w:val="00E91C78"/>
    <w:rsid w:val="00E91CB8"/>
    <w:rsid w:val="00E91D8E"/>
    <w:rsid w:val="00E91DDD"/>
    <w:rsid w:val="00E91EAF"/>
    <w:rsid w:val="00E91EE7"/>
    <w:rsid w:val="00E92137"/>
    <w:rsid w:val="00E9215D"/>
    <w:rsid w:val="00E92470"/>
    <w:rsid w:val="00E92547"/>
    <w:rsid w:val="00E926E8"/>
    <w:rsid w:val="00E92739"/>
    <w:rsid w:val="00E929DC"/>
    <w:rsid w:val="00E92A6D"/>
    <w:rsid w:val="00E92C28"/>
    <w:rsid w:val="00E934C0"/>
    <w:rsid w:val="00E936BE"/>
    <w:rsid w:val="00E937DC"/>
    <w:rsid w:val="00E93894"/>
    <w:rsid w:val="00E9392C"/>
    <w:rsid w:val="00E93F03"/>
    <w:rsid w:val="00E940C0"/>
    <w:rsid w:val="00E943BA"/>
    <w:rsid w:val="00E9456A"/>
    <w:rsid w:val="00E945C5"/>
    <w:rsid w:val="00E947D2"/>
    <w:rsid w:val="00E947F5"/>
    <w:rsid w:val="00E94828"/>
    <w:rsid w:val="00E94917"/>
    <w:rsid w:val="00E94ACF"/>
    <w:rsid w:val="00E94D90"/>
    <w:rsid w:val="00E95221"/>
    <w:rsid w:val="00E95298"/>
    <w:rsid w:val="00E952BF"/>
    <w:rsid w:val="00E95369"/>
    <w:rsid w:val="00E955C4"/>
    <w:rsid w:val="00E958CF"/>
    <w:rsid w:val="00E95DF3"/>
    <w:rsid w:val="00E960E2"/>
    <w:rsid w:val="00E967CC"/>
    <w:rsid w:val="00E968C2"/>
    <w:rsid w:val="00E96B85"/>
    <w:rsid w:val="00E96F25"/>
    <w:rsid w:val="00E96F62"/>
    <w:rsid w:val="00E96F6A"/>
    <w:rsid w:val="00E9715A"/>
    <w:rsid w:val="00E9724E"/>
    <w:rsid w:val="00E97696"/>
    <w:rsid w:val="00E97B97"/>
    <w:rsid w:val="00E97BD1"/>
    <w:rsid w:val="00E97FC4"/>
    <w:rsid w:val="00EA0458"/>
    <w:rsid w:val="00EA0681"/>
    <w:rsid w:val="00EA0713"/>
    <w:rsid w:val="00EA0875"/>
    <w:rsid w:val="00EA1066"/>
    <w:rsid w:val="00EA10FA"/>
    <w:rsid w:val="00EA12BC"/>
    <w:rsid w:val="00EA1399"/>
    <w:rsid w:val="00EA14AE"/>
    <w:rsid w:val="00EA1588"/>
    <w:rsid w:val="00EA1A4D"/>
    <w:rsid w:val="00EA2060"/>
    <w:rsid w:val="00EA223E"/>
    <w:rsid w:val="00EA2259"/>
    <w:rsid w:val="00EA2C73"/>
    <w:rsid w:val="00EA2CC1"/>
    <w:rsid w:val="00EA31CB"/>
    <w:rsid w:val="00EA31E4"/>
    <w:rsid w:val="00EA31FA"/>
    <w:rsid w:val="00EA35CC"/>
    <w:rsid w:val="00EA3A1C"/>
    <w:rsid w:val="00EA3B35"/>
    <w:rsid w:val="00EA3B40"/>
    <w:rsid w:val="00EA3E93"/>
    <w:rsid w:val="00EA4280"/>
    <w:rsid w:val="00EA42BD"/>
    <w:rsid w:val="00EA43E4"/>
    <w:rsid w:val="00EA46FF"/>
    <w:rsid w:val="00EA4708"/>
    <w:rsid w:val="00EA482C"/>
    <w:rsid w:val="00EA4909"/>
    <w:rsid w:val="00EA4AD4"/>
    <w:rsid w:val="00EA4B19"/>
    <w:rsid w:val="00EA4CEB"/>
    <w:rsid w:val="00EA4E2C"/>
    <w:rsid w:val="00EA4FA5"/>
    <w:rsid w:val="00EA531B"/>
    <w:rsid w:val="00EA5AC8"/>
    <w:rsid w:val="00EA5DC9"/>
    <w:rsid w:val="00EA5E18"/>
    <w:rsid w:val="00EA5ED9"/>
    <w:rsid w:val="00EA606B"/>
    <w:rsid w:val="00EA60BC"/>
    <w:rsid w:val="00EA6227"/>
    <w:rsid w:val="00EA630A"/>
    <w:rsid w:val="00EA6315"/>
    <w:rsid w:val="00EA63EF"/>
    <w:rsid w:val="00EA646F"/>
    <w:rsid w:val="00EA6602"/>
    <w:rsid w:val="00EA67E1"/>
    <w:rsid w:val="00EA687D"/>
    <w:rsid w:val="00EA68F3"/>
    <w:rsid w:val="00EA6ACA"/>
    <w:rsid w:val="00EA6B41"/>
    <w:rsid w:val="00EA6EDA"/>
    <w:rsid w:val="00EA6EEB"/>
    <w:rsid w:val="00EA7896"/>
    <w:rsid w:val="00EA792D"/>
    <w:rsid w:val="00EA7AE5"/>
    <w:rsid w:val="00EA7B2C"/>
    <w:rsid w:val="00EA7CA5"/>
    <w:rsid w:val="00EA7D3A"/>
    <w:rsid w:val="00EB000D"/>
    <w:rsid w:val="00EB00C1"/>
    <w:rsid w:val="00EB02DC"/>
    <w:rsid w:val="00EB0346"/>
    <w:rsid w:val="00EB03CF"/>
    <w:rsid w:val="00EB0469"/>
    <w:rsid w:val="00EB055A"/>
    <w:rsid w:val="00EB05CB"/>
    <w:rsid w:val="00EB0988"/>
    <w:rsid w:val="00EB09F7"/>
    <w:rsid w:val="00EB0EB8"/>
    <w:rsid w:val="00EB0F75"/>
    <w:rsid w:val="00EB1109"/>
    <w:rsid w:val="00EB13E2"/>
    <w:rsid w:val="00EB148A"/>
    <w:rsid w:val="00EB1760"/>
    <w:rsid w:val="00EB176C"/>
    <w:rsid w:val="00EB1914"/>
    <w:rsid w:val="00EB1988"/>
    <w:rsid w:val="00EB19DE"/>
    <w:rsid w:val="00EB1C3A"/>
    <w:rsid w:val="00EB1D44"/>
    <w:rsid w:val="00EB1EBF"/>
    <w:rsid w:val="00EB1F60"/>
    <w:rsid w:val="00EB2481"/>
    <w:rsid w:val="00EB2851"/>
    <w:rsid w:val="00EB2917"/>
    <w:rsid w:val="00EB2946"/>
    <w:rsid w:val="00EB2B13"/>
    <w:rsid w:val="00EB2BE5"/>
    <w:rsid w:val="00EB2F59"/>
    <w:rsid w:val="00EB3046"/>
    <w:rsid w:val="00EB367C"/>
    <w:rsid w:val="00EB36A2"/>
    <w:rsid w:val="00EB375D"/>
    <w:rsid w:val="00EB394F"/>
    <w:rsid w:val="00EB3979"/>
    <w:rsid w:val="00EB4041"/>
    <w:rsid w:val="00EB4082"/>
    <w:rsid w:val="00EB4786"/>
    <w:rsid w:val="00EB4845"/>
    <w:rsid w:val="00EB4B06"/>
    <w:rsid w:val="00EB4B85"/>
    <w:rsid w:val="00EB4FF5"/>
    <w:rsid w:val="00EB50C5"/>
    <w:rsid w:val="00EB55DA"/>
    <w:rsid w:val="00EB579D"/>
    <w:rsid w:val="00EB57B4"/>
    <w:rsid w:val="00EB5836"/>
    <w:rsid w:val="00EB592F"/>
    <w:rsid w:val="00EB5A83"/>
    <w:rsid w:val="00EB5AE5"/>
    <w:rsid w:val="00EB5B1E"/>
    <w:rsid w:val="00EB5D13"/>
    <w:rsid w:val="00EB5DC6"/>
    <w:rsid w:val="00EB5F93"/>
    <w:rsid w:val="00EB6431"/>
    <w:rsid w:val="00EB65D1"/>
    <w:rsid w:val="00EB6CC9"/>
    <w:rsid w:val="00EB6F35"/>
    <w:rsid w:val="00EB7170"/>
    <w:rsid w:val="00EB747F"/>
    <w:rsid w:val="00EB749D"/>
    <w:rsid w:val="00EB757B"/>
    <w:rsid w:val="00EB7BC2"/>
    <w:rsid w:val="00EB7F53"/>
    <w:rsid w:val="00EC00B2"/>
    <w:rsid w:val="00EC00EA"/>
    <w:rsid w:val="00EC018D"/>
    <w:rsid w:val="00EC019A"/>
    <w:rsid w:val="00EC05E1"/>
    <w:rsid w:val="00EC086E"/>
    <w:rsid w:val="00EC090F"/>
    <w:rsid w:val="00EC0A46"/>
    <w:rsid w:val="00EC0ABD"/>
    <w:rsid w:val="00EC0CB9"/>
    <w:rsid w:val="00EC0DBE"/>
    <w:rsid w:val="00EC0EF8"/>
    <w:rsid w:val="00EC0FC2"/>
    <w:rsid w:val="00EC1119"/>
    <w:rsid w:val="00EC12C5"/>
    <w:rsid w:val="00EC1401"/>
    <w:rsid w:val="00EC15F6"/>
    <w:rsid w:val="00EC1750"/>
    <w:rsid w:val="00EC187B"/>
    <w:rsid w:val="00EC188E"/>
    <w:rsid w:val="00EC1AEA"/>
    <w:rsid w:val="00EC1B25"/>
    <w:rsid w:val="00EC1C69"/>
    <w:rsid w:val="00EC1CD3"/>
    <w:rsid w:val="00EC1D57"/>
    <w:rsid w:val="00EC1E1E"/>
    <w:rsid w:val="00EC1F14"/>
    <w:rsid w:val="00EC21E7"/>
    <w:rsid w:val="00EC24F5"/>
    <w:rsid w:val="00EC251F"/>
    <w:rsid w:val="00EC285C"/>
    <w:rsid w:val="00EC28CC"/>
    <w:rsid w:val="00EC2A5F"/>
    <w:rsid w:val="00EC2A6C"/>
    <w:rsid w:val="00EC2ACE"/>
    <w:rsid w:val="00EC2ADF"/>
    <w:rsid w:val="00EC2B3C"/>
    <w:rsid w:val="00EC2C17"/>
    <w:rsid w:val="00EC2E17"/>
    <w:rsid w:val="00EC35EF"/>
    <w:rsid w:val="00EC35FE"/>
    <w:rsid w:val="00EC36EF"/>
    <w:rsid w:val="00EC383B"/>
    <w:rsid w:val="00EC3872"/>
    <w:rsid w:val="00EC38AA"/>
    <w:rsid w:val="00EC3CB5"/>
    <w:rsid w:val="00EC3E4C"/>
    <w:rsid w:val="00EC40FC"/>
    <w:rsid w:val="00EC4420"/>
    <w:rsid w:val="00EC446A"/>
    <w:rsid w:val="00EC49DA"/>
    <w:rsid w:val="00EC4AF8"/>
    <w:rsid w:val="00EC4B11"/>
    <w:rsid w:val="00EC4C42"/>
    <w:rsid w:val="00EC4E79"/>
    <w:rsid w:val="00EC4EED"/>
    <w:rsid w:val="00EC54B9"/>
    <w:rsid w:val="00EC556A"/>
    <w:rsid w:val="00EC5922"/>
    <w:rsid w:val="00EC5DAD"/>
    <w:rsid w:val="00EC5DC3"/>
    <w:rsid w:val="00EC5E0F"/>
    <w:rsid w:val="00EC6555"/>
    <w:rsid w:val="00EC65E7"/>
    <w:rsid w:val="00EC6873"/>
    <w:rsid w:val="00EC6C5C"/>
    <w:rsid w:val="00EC6F6A"/>
    <w:rsid w:val="00EC715D"/>
    <w:rsid w:val="00EC7301"/>
    <w:rsid w:val="00EC73D6"/>
    <w:rsid w:val="00EC7721"/>
    <w:rsid w:val="00EC777B"/>
    <w:rsid w:val="00EC7A2A"/>
    <w:rsid w:val="00EC7CB2"/>
    <w:rsid w:val="00EC7D9F"/>
    <w:rsid w:val="00EC7EE5"/>
    <w:rsid w:val="00EC7F60"/>
    <w:rsid w:val="00EC7F8E"/>
    <w:rsid w:val="00ED0025"/>
    <w:rsid w:val="00ED00E8"/>
    <w:rsid w:val="00ED02ED"/>
    <w:rsid w:val="00ED0383"/>
    <w:rsid w:val="00ED0654"/>
    <w:rsid w:val="00ED0698"/>
    <w:rsid w:val="00ED0795"/>
    <w:rsid w:val="00ED08FF"/>
    <w:rsid w:val="00ED09F0"/>
    <w:rsid w:val="00ED0B39"/>
    <w:rsid w:val="00ED1152"/>
    <w:rsid w:val="00ED1200"/>
    <w:rsid w:val="00ED157C"/>
    <w:rsid w:val="00ED174A"/>
    <w:rsid w:val="00ED1975"/>
    <w:rsid w:val="00ED1A0B"/>
    <w:rsid w:val="00ED1E3F"/>
    <w:rsid w:val="00ED1ED9"/>
    <w:rsid w:val="00ED21DA"/>
    <w:rsid w:val="00ED21E0"/>
    <w:rsid w:val="00ED22F0"/>
    <w:rsid w:val="00ED24BD"/>
    <w:rsid w:val="00ED258E"/>
    <w:rsid w:val="00ED29E3"/>
    <w:rsid w:val="00ED2F45"/>
    <w:rsid w:val="00ED31AB"/>
    <w:rsid w:val="00ED39BB"/>
    <w:rsid w:val="00ED3C5D"/>
    <w:rsid w:val="00ED3EA1"/>
    <w:rsid w:val="00ED3F3C"/>
    <w:rsid w:val="00ED3FB1"/>
    <w:rsid w:val="00ED400A"/>
    <w:rsid w:val="00ED4096"/>
    <w:rsid w:val="00ED435B"/>
    <w:rsid w:val="00ED4382"/>
    <w:rsid w:val="00ED47CE"/>
    <w:rsid w:val="00ED495B"/>
    <w:rsid w:val="00ED4ABD"/>
    <w:rsid w:val="00ED4C2B"/>
    <w:rsid w:val="00ED4CED"/>
    <w:rsid w:val="00ED4EA5"/>
    <w:rsid w:val="00ED540B"/>
    <w:rsid w:val="00ED55B4"/>
    <w:rsid w:val="00ED5614"/>
    <w:rsid w:val="00ED5636"/>
    <w:rsid w:val="00ED5815"/>
    <w:rsid w:val="00ED5A3D"/>
    <w:rsid w:val="00ED5D5E"/>
    <w:rsid w:val="00ED62FE"/>
    <w:rsid w:val="00ED6343"/>
    <w:rsid w:val="00ED637A"/>
    <w:rsid w:val="00ED63D9"/>
    <w:rsid w:val="00ED651B"/>
    <w:rsid w:val="00ED6632"/>
    <w:rsid w:val="00ED69E5"/>
    <w:rsid w:val="00ED6C75"/>
    <w:rsid w:val="00ED6D10"/>
    <w:rsid w:val="00ED6D4C"/>
    <w:rsid w:val="00ED6F3B"/>
    <w:rsid w:val="00ED7426"/>
    <w:rsid w:val="00ED7839"/>
    <w:rsid w:val="00ED7A9E"/>
    <w:rsid w:val="00ED7B8F"/>
    <w:rsid w:val="00ED7EA6"/>
    <w:rsid w:val="00EE0074"/>
    <w:rsid w:val="00EE007D"/>
    <w:rsid w:val="00EE0429"/>
    <w:rsid w:val="00EE046B"/>
    <w:rsid w:val="00EE0591"/>
    <w:rsid w:val="00EE0A25"/>
    <w:rsid w:val="00EE0D28"/>
    <w:rsid w:val="00EE0E3D"/>
    <w:rsid w:val="00EE1104"/>
    <w:rsid w:val="00EE1237"/>
    <w:rsid w:val="00EE124F"/>
    <w:rsid w:val="00EE1332"/>
    <w:rsid w:val="00EE16D7"/>
    <w:rsid w:val="00EE17CE"/>
    <w:rsid w:val="00EE1991"/>
    <w:rsid w:val="00EE1A55"/>
    <w:rsid w:val="00EE1BA8"/>
    <w:rsid w:val="00EE1CBE"/>
    <w:rsid w:val="00EE2493"/>
    <w:rsid w:val="00EE2752"/>
    <w:rsid w:val="00EE275B"/>
    <w:rsid w:val="00EE2780"/>
    <w:rsid w:val="00EE2AB2"/>
    <w:rsid w:val="00EE2B1F"/>
    <w:rsid w:val="00EE300A"/>
    <w:rsid w:val="00EE3047"/>
    <w:rsid w:val="00EE3071"/>
    <w:rsid w:val="00EE32E4"/>
    <w:rsid w:val="00EE3447"/>
    <w:rsid w:val="00EE360E"/>
    <w:rsid w:val="00EE3F45"/>
    <w:rsid w:val="00EE3FBF"/>
    <w:rsid w:val="00EE4291"/>
    <w:rsid w:val="00EE4770"/>
    <w:rsid w:val="00EE4C6C"/>
    <w:rsid w:val="00EE4D07"/>
    <w:rsid w:val="00EE4E18"/>
    <w:rsid w:val="00EE4EAF"/>
    <w:rsid w:val="00EE51EA"/>
    <w:rsid w:val="00EE55A1"/>
    <w:rsid w:val="00EE55D6"/>
    <w:rsid w:val="00EE560C"/>
    <w:rsid w:val="00EE597D"/>
    <w:rsid w:val="00EE5A7C"/>
    <w:rsid w:val="00EE5C44"/>
    <w:rsid w:val="00EE5D65"/>
    <w:rsid w:val="00EE60B2"/>
    <w:rsid w:val="00EE60B8"/>
    <w:rsid w:val="00EE60E0"/>
    <w:rsid w:val="00EE68D0"/>
    <w:rsid w:val="00EE6DA4"/>
    <w:rsid w:val="00EE6E3D"/>
    <w:rsid w:val="00EE6F6B"/>
    <w:rsid w:val="00EE7050"/>
    <w:rsid w:val="00EE721E"/>
    <w:rsid w:val="00EE74DC"/>
    <w:rsid w:val="00EE7A9F"/>
    <w:rsid w:val="00EE7ACB"/>
    <w:rsid w:val="00EE7ADC"/>
    <w:rsid w:val="00EE7DF4"/>
    <w:rsid w:val="00EF013B"/>
    <w:rsid w:val="00EF01E1"/>
    <w:rsid w:val="00EF01F5"/>
    <w:rsid w:val="00EF0836"/>
    <w:rsid w:val="00EF09C5"/>
    <w:rsid w:val="00EF0BF6"/>
    <w:rsid w:val="00EF10BA"/>
    <w:rsid w:val="00EF1268"/>
    <w:rsid w:val="00EF1848"/>
    <w:rsid w:val="00EF1EEA"/>
    <w:rsid w:val="00EF220D"/>
    <w:rsid w:val="00EF24AB"/>
    <w:rsid w:val="00EF26C7"/>
    <w:rsid w:val="00EF27A8"/>
    <w:rsid w:val="00EF27F6"/>
    <w:rsid w:val="00EF2A52"/>
    <w:rsid w:val="00EF2A7F"/>
    <w:rsid w:val="00EF2ABB"/>
    <w:rsid w:val="00EF2ABD"/>
    <w:rsid w:val="00EF2CAC"/>
    <w:rsid w:val="00EF2ED9"/>
    <w:rsid w:val="00EF31BC"/>
    <w:rsid w:val="00EF3966"/>
    <w:rsid w:val="00EF3C1E"/>
    <w:rsid w:val="00EF3C78"/>
    <w:rsid w:val="00EF3D61"/>
    <w:rsid w:val="00EF3D7A"/>
    <w:rsid w:val="00EF3F6B"/>
    <w:rsid w:val="00EF4176"/>
    <w:rsid w:val="00EF4961"/>
    <w:rsid w:val="00EF496D"/>
    <w:rsid w:val="00EF497F"/>
    <w:rsid w:val="00EF4B4F"/>
    <w:rsid w:val="00EF4C12"/>
    <w:rsid w:val="00EF4C39"/>
    <w:rsid w:val="00EF4CE5"/>
    <w:rsid w:val="00EF4EE1"/>
    <w:rsid w:val="00EF4FD9"/>
    <w:rsid w:val="00EF510D"/>
    <w:rsid w:val="00EF549F"/>
    <w:rsid w:val="00EF5624"/>
    <w:rsid w:val="00EF5BCC"/>
    <w:rsid w:val="00EF5F36"/>
    <w:rsid w:val="00EF62F0"/>
    <w:rsid w:val="00EF6415"/>
    <w:rsid w:val="00EF6760"/>
    <w:rsid w:val="00EF6974"/>
    <w:rsid w:val="00EF70D9"/>
    <w:rsid w:val="00EF73B1"/>
    <w:rsid w:val="00EF73FD"/>
    <w:rsid w:val="00EF74AB"/>
    <w:rsid w:val="00EF75CA"/>
    <w:rsid w:val="00EF7670"/>
    <w:rsid w:val="00EF78C0"/>
    <w:rsid w:val="00EF7903"/>
    <w:rsid w:val="00EF7C98"/>
    <w:rsid w:val="00F001B2"/>
    <w:rsid w:val="00F0024B"/>
    <w:rsid w:val="00F003B8"/>
    <w:rsid w:val="00F00460"/>
    <w:rsid w:val="00F00780"/>
    <w:rsid w:val="00F0081D"/>
    <w:rsid w:val="00F00CF8"/>
    <w:rsid w:val="00F00D45"/>
    <w:rsid w:val="00F00ED9"/>
    <w:rsid w:val="00F00FDD"/>
    <w:rsid w:val="00F010AC"/>
    <w:rsid w:val="00F015DB"/>
    <w:rsid w:val="00F01DB1"/>
    <w:rsid w:val="00F0201D"/>
    <w:rsid w:val="00F0234C"/>
    <w:rsid w:val="00F0242F"/>
    <w:rsid w:val="00F02579"/>
    <w:rsid w:val="00F027A4"/>
    <w:rsid w:val="00F02C4F"/>
    <w:rsid w:val="00F02ED2"/>
    <w:rsid w:val="00F02F4B"/>
    <w:rsid w:val="00F03044"/>
    <w:rsid w:val="00F035E5"/>
    <w:rsid w:val="00F03883"/>
    <w:rsid w:val="00F0397E"/>
    <w:rsid w:val="00F039F6"/>
    <w:rsid w:val="00F03A84"/>
    <w:rsid w:val="00F03C75"/>
    <w:rsid w:val="00F03D22"/>
    <w:rsid w:val="00F03D7F"/>
    <w:rsid w:val="00F03DC1"/>
    <w:rsid w:val="00F03F80"/>
    <w:rsid w:val="00F042C8"/>
    <w:rsid w:val="00F044A2"/>
    <w:rsid w:val="00F04527"/>
    <w:rsid w:val="00F0461F"/>
    <w:rsid w:val="00F0462B"/>
    <w:rsid w:val="00F046BA"/>
    <w:rsid w:val="00F04769"/>
    <w:rsid w:val="00F049F8"/>
    <w:rsid w:val="00F04A65"/>
    <w:rsid w:val="00F053C0"/>
    <w:rsid w:val="00F054C1"/>
    <w:rsid w:val="00F055B3"/>
    <w:rsid w:val="00F05799"/>
    <w:rsid w:val="00F057F2"/>
    <w:rsid w:val="00F05A89"/>
    <w:rsid w:val="00F05CCC"/>
    <w:rsid w:val="00F06333"/>
    <w:rsid w:val="00F068FB"/>
    <w:rsid w:val="00F06944"/>
    <w:rsid w:val="00F06A5E"/>
    <w:rsid w:val="00F06B56"/>
    <w:rsid w:val="00F06B7D"/>
    <w:rsid w:val="00F06DEF"/>
    <w:rsid w:val="00F06EFA"/>
    <w:rsid w:val="00F07104"/>
    <w:rsid w:val="00F0745E"/>
    <w:rsid w:val="00F074F1"/>
    <w:rsid w:val="00F076A8"/>
    <w:rsid w:val="00F0772E"/>
    <w:rsid w:val="00F0781B"/>
    <w:rsid w:val="00F079C3"/>
    <w:rsid w:val="00F07C0A"/>
    <w:rsid w:val="00F07CD2"/>
    <w:rsid w:val="00F1007F"/>
    <w:rsid w:val="00F10119"/>
    <w:rsid w:val="00F10258"/>
    <w:rsid w:val="00F1027E"/>
    <w:rsid w:val="00F105B3"/>
    <w:rsid w:val="00F109B8"/>
    <w:rsid w:val="00F10E8D"/>
    <w:rsid w:val="00F1114A"/>
    <w:rsid w:val="00F1115A"/>
    <w:rsid w:val="00F111C5"/>
    <w:rsid w:val="00F1130B"/>
    <w:rsid w:val="00F113C7"/>
    <w:rsid w:val="00F11719"/>
    <w:rsid w:val="00F1172D"/>
    <w:rsid w:val="00F117B0"/>
    <w:rsid w:val="00F1181A"/>
    <w:rsid w:val="00F11825"/>
    <w:rsid w:val="00F1188B"/>
    <w:rsid w:val="00F11B11"/>
    <w:rsid w:val="00F1227C"/>
    <w:rsid w:val="00F129F2"/>
    <w:rsid w:val="00F12B5D"/>
    <w:rsid w:val="00F12BAF"/>
    <w:rsid w:val="00F12BB2"/>
    <w:rsid w:val="00F12E09"/>
    <w:rsid w:val="00F12ECE"/>
    <w:rsid w:val="00F132E8"/>
    <w:rsid w:val="00F137F1"/>
    <w:rsid w:val="00F138D0"/>
    <w:rsid w:val="00F139FD"/>
    <w:rsid w:val="00F14060"/>
    <w:rsid w:val="00F1410B"/>
    <w:rsid w:val="00F14515"/>
    <w:rsid w:val="00F145AD"/>
    <w:rsid w:val="00F14A95"/>
    <w:rsid w:val="00F14E0B"/>
    <w:rsid w:val="00F15053"/>
    <w:rsid w:val="00F151E5"/>
    <w:rsid w:val="00F15382"/>
    <w:rsid w:val="00F1562D"/>
    <w:rsid w:val="00F157BB"/>
    <w:rsid w:val="00F15B14"/>
    <w:rsid w:val="00F15CA3"/>
    <w:rsid w:val="00F15DC7"/>
    <w:rsid w:val="00F15DC9"/>
    <w:rsid w:val="00F15E00"/>
    <w:rsid w:val="00F164AF"/>
    <w:rsid w:val="00F165F8"/>
    <w:rsid w:val="00F16886"/>
    <w:rsid w:val="00F168CB"/>
    <w:rsid w:val="00F16DD3"/>
    <w:rsid w:val="00F16E1D"/>
    <w:rsid w:val="00F17162"/>
    <w:rsid w:val="00F1722C"/>
    <w:rsid w:val="00F172A2"/>
    <w:rsid w:val="00F1731D"/>
    <w:rsid w:val="00F1734C"/>
    <w:rsid w:val="00F173DE"/>
    <w:rsid w:val="00F17607"/>
    <w:rsid w:val="00F177EB"/>
    <w:rsid w:val="00F17813"/>
    <w:rsid w:val="00F1794D"/>
    <w:rsid w:val="00F17D5C"/>
    <w:rsid w:val="00F17E07"/>
    <w:rsid w:val="00F17E2E"/>
    <w:rsid w:val="00F2048E"/>
    <w:rsid w:val="00F20587"/>
    <w:rsid w:val="00F20704"/>
    <w:rsid w:val="00F20C93"/>
    <w:rsid w:val="00F20CC8"/>
    <w:rsid w:val="00F20D5B"/>
    <w:rsid w:val="00F20F4B"/>
    <w:rsid w:val="00F2119B"/>
    <w:rsid w:val="00F21380"/>
    <w:rsid w:val="00F213B0"/>
    <w:rsid w:val="00F214A8"/>
    <w:rsid w:val="00F21539"/>
    <w:rsid w:val="00F2160E"/>
    <w:rsid w:val="00F2171F"/>
    <w:rsid w:val="00F21A66"/>
    <w:rsid w:val="00F21EA9"/>
    <w:rsid w:val="00F22073"/>
    <w:rsid w:val="00F221EE"/>
    <w:rsid w:val="00F223A1"/>
    <w:rsid w:val="00F2269B"/>
    <w:rsid w:val="00F2276D"/>
    <w:rsid w:val="00F22A71"/>
    <w:rsid w:val="00F22E90"/>
    <w:rsid w:val="00F22F5C"/>
    <w:rsid w:val="00F23027"/>
    <w:rsid w:val="00F230BA"/>
    <w:rsid w:val="00F23355"/>
    <w:rsid w:val="00F23681"/>
    <w:rsid w:val="00F237B9"/>
    <w:rsid w:val="00F237C9"/>
    <w:rsid w:val="00F2396B"/>
    <w:rsid w:val="00F23A40"/>
    <w:rsid w:val="00F23B72"/>
    <w:rsid w:val="00F23E52"/>
    <w:rsid w:val="00F23F1A"/>
    <w:rsid w:val="00F23F38"/>
    <w:rsid w:val="00F24098"/>
    <w:rsid w:val="00F2409D"/>
    <w:rsid w:val="00F240E0"/>
    <w:rsid w:val="00F24133"/>
    <w:rsid w:val="00F241B8"/>
    <w:rsid w:val="00F2454F"/>
    <w:rsid w:val="00F245A4"/>
    <w:rsid w:val="00F24A01"/>
    <w:rsid w:val="00F24D78"/>
    <w:rsid w:val="00F24E50"/>
    <w:rsid w:val="00F2517E"/>
    <w:rsid w:val="00F25A7C"/>
    <w:rsid w:val="00F25B68"/>
    <w:rsid w:val="00F25E68"/>
    <w:rsid w:val="00F260A5"/>
    <w:rsid w:val="00F261B8"/>
    <w:rsid w:val="00F265E5"/>
    <w:rsid w:val="00F26621"/>
    <w:rsid w:val="00F26743"/>
    <w:rsid w:val="00F26CB4"/>
    <w:rsid w:val="00F26D3E"/>
    <w:rsid w:val="00F26E25"/>
    <w:rsid w:val="00F27062"/>
    <w:rsid w:val="00F27668"/>
    <w:rsid w:val="00F276CE"/>
    <w:rsid w:val="00F278C2"/>
    <w:rsid w:val="00F279E2"/>
    <w:rsid w:val="00F27EC0"/>
    <w:rsid w:val="00F27F10"/>
    <w:rsid w:val="00F300A8"/>
    <w:rsid w:val="00F303A0"/>
    <w:rsid w:val="00F30528"/>
    <w:rsid w:val="00F30568"/>
    <w:rsid w:val="00F305A3"/>
    <w:rsid w:val="00F30647"/>
    <w:rsid w:val="00F306FF"/>
    <w:rsid w:val="00F3089C"/>
    <w:rsid w:val="00F30A1D"/>
    <w:rsid w:val="00F30D34"/>
    <w:rsid w:val="00F30F6A"/>
    <w:rsid w:val="00F31104"/>
    <w:rsid w:val="00F311B1"/>
    <w:rsid w:val="00F31244"/>
    <w:rsid w:val="00F315D3"/>
    <w:rsid w:val="00F318A7"/>
    <w:rsid w:val="00F319A3"/>
    <w:rsid w:val="00F31C2F"/>
    <w:rsid w:val="00F322B3"/>
    <w:rsid w:val="00F32445"/>
    <w:rsid w:val="00F32489"/>
    <w:rsid w:val="00F32555"/>
    <w:rsid w:val="00F32585"/>
    <w:rsid w:val="00F32602"/>
    <w:rsid w:val="00F32866"/>
    <w:rsid w:val="00F32BD4"/>
    <w:rsid w:val="00F33029"/>
    <w:rsid w:val="00F33287"/>
    <w:rsid w:val="00F33660"/>
    <w:rsid w:val="00F337FA"/>
    <w:rsid w:val="00F33A89"/>
    <w:rsid w:val="00F33F7A"/>
    <w:rsid w:val="00F34079"/>
    <w:rsid w:val="00F340CE"/>
    <w:rsid w:val="00F340F3"/>
    <w:rsid w:val="00F342AC"/>
    <w:rsid w:val="00F343CF"/>
    <w:rsid w:val="00F345F1"/>
    <w:rsid w:val="00F3464E"/>
    <w:rsid w:val="00F34669"/>
    <w:rsid w:val="00F34679"/>
    <w:rsid w:val="00F3479E"/>
    <w:rsid w:val="00F34822"/>
    <w:rsid w:val="00F348C4"/>
    <w:rsid w:val="00F34C1A"/>
    <w:rsid w:val="00F34C37"/>
    <w:rsid w:val="00F34DF4"/>
    <w:rsid w:val="00F34E71"/>
    <w:rsid w:val="00F3541F"/>
    <w:rsid w:val="00F35589"/>
    <w:rsid w:val="00F35CBB"/>
    <w:rsid w:val="00F35DB9"/>
    <w:rsid w:val="00F35F66"/>
    <w:rsid w:val="00F3607F"/>
    <w:rsid w:val="00F36111"/>
    <w:rsid w:val="00F36403"/>
    <w:rsid w:val="00F364C6"/>
    <w:rsid w:val="00F36506"/>
    <w:rsid w:val="00F3653D"/>
    <w:rsid w:val="00F36C30"/>
    <w:rsid w:val="00F37045"/>
    <w:rsid w:val="00F37065"/>
    <w:rsid w:val="00F37212"/>
    <w:rsid w:val="00F376CF"/>
    <w:rsid w:val="00F37F79"/>
    <w:rsid w:val="00F4013A"/>
    <w:rsid w:val="00F40187"/>
    <w:rsid w:val="00F4051C"/>
    <w:rsid w:val="00F4075D"/>
    <w:rsid w:val="00F409CE"/>
    <w:rsid w:val="00F409DD"/>
    <w:rsid w:val="00F40ADD"/>
    <w:rsid w:val="00F40CC7"/>
    <w:rsid w:val="00F40F0D"/>
    <w:rsid w:val="00F40F5C"/>
    <w:rsid w:val="00F4102E"/>
    <w:rsid w:val="00F412D0"/>
    <w:rsid w:val="00F41369"/>
    <w:rsid w:val="00F4149D"/>
    <w:rsid w:val="00F414FE"/>
    <w:rsid w:val="00F417B9"/>
    <w:rsid w:val="00F41DEF"/>
    <w:rsid w:val="00F41F13"/>
    <w:rsid w:val="00F420A8"/>
    <w:rsid w:val="00F42199"/>
    <w:rsid w:val="00F422BC"/>
    <w:rsid w:val="00F424AA"/>
    <w:rsid w:val="00F42595"/>
    <w:rsid w:val="00F4281F"/>
    <w:rsid w:val="00F42C29"/>
    <w:rsid w:val="00F42F75"/>
    <w:rsid w:val="00F4313C"/>
    <w:rsid w:val="00F4327C"/>
    <w:rsid w:val="00F4354D"/>
    <w:rsid w:val="00F4377C"/>
    <w:rsid w:val="00F43987"/>
    <w:rsid w:val="00F43D09"/>
    <w:rsid w:val="00F43F44"/>
    <w:rsid w:val="00F4430F"/>
    <w:rsid w:val="00F4431B"/>
    <w:rsid w:val="00F4460E"/>
    <w:rsid w:val="00F44661"/>
    <w:rsid w:val="00F446C4"/>
    <w:rsid w:val="00F448ED"/>
    <w:rsid w:val="00F44A40"/>
    <w:rsid w:val="00F44F29"/>
    <w:rsid w:val="00F451A7"/>
    <w:rsid w:val="00F452CF"/>
    <w:rsid w:val="00F45499"/>
    <w:rsid w:val="00F455FF"/>
    <w:rsid w:val="00F45828"/>
    <w:rsid w:val="00F45B3C"/>
    <w:rsid w:val="00F45C70"/>
    <w:rsid w:val="00F45CB7"/>
    <w:rsid w:val="00F45F70"/>
    <w:rsid w:val="00F460A2"/>
    <w:rsid w:val="00F462A4"/>
    <w:rsid w:val="00F4634F"/>
    <w:rsid w:val="00F464F4"/>
    <w:rsid w:val="00F4675E"/>
    <w:rsid w:val="00F467BA"/>
    <w:rsid w:val="00F46909"/>
    <w:rsid w:val="00F469BC"/>
    <w:rsid w:val="00F46ABD"/>
    <w:rsid w:val="00F46B0C"/>
    <w:rsid w:val="00F46B1A"/>
    <w:rsid w:val="00F46B69"/>
    <w:rsid w:val="00F46B7F"/>
    <w:rsid w:val="00F46CD0"/>
    <w:rsid w:val="00F46D8F"/>
    <w:rsid w:val="00F46EA6"/>
    <w:rsid w:val="00F47214"/>
    <w:rsid w:val="00F47588"/>
    <w:rsid w:val="00F476CD"/>
    <w:rsid w:val="00F47799"/>
    <w:rsid w:val="00F47AA3"/>
    <w:rsid w:val="00F47CC7"/>
    <w:rsid w:val="00F47F01"/>
    <w:rsid w:val="00F47F35"/>
    <w:rsid w:val="00F47FEE"/>
    <w:rsid w:val="00F501CD"/>
    <w:rsid w:val="00F5086E"/>
    <w:rsid w:val="00F5096B"/>
    <w:rsid w:val="00F50C3B"/>
    <w:rsid w:val="00F50C7B"/>
    <w:rsid w:val="00F50C9E"/>
    <w:rsid w:val="00F50DD0"/>
    <w:rsid w:val="00F51048"/>
    <w:rsid w:val="00F5110F"/>
    <w:rsid w:val="00F51424"/>
    <w:rsid w:val="00F5157B"/>
    <w:rsid w:val="00F5161B"/>
    <w:rsid w:val="00F518B2"/>
    <w:rsid w:val="00F51A5B"/>
    <w:rsid w:val="00F51B58"/>
    <w:rsid w:val="00F51DB5"/>
    <w:rsid w:val="00F52201"/>
    <w:rsid w:val="00F522C5"/>
    <w:rsid w:val="00F526EB"/>
    <w:rsid w:val="00F527BA"/>
    <w:rsid w:val="00F5287E"/>
    <w:rsid w:val="00F52BD5"/>
    <w:rsid w:val="00F52E40"/>
    <w:rsid w:val="00F534FF"/>
    <w:rsid w:val="00F539C7"/>
    <w:rsid w:val="00F53A26"/>
    <w:rsid w:val="00F53ABD"/>
    <w:rsid w:val="00F53B63"/>
    <w:rsid w:val="00F53D9A"/>
    <w:rsid w:val="00F540B8"/>
    <w:rsid w:val="00F5413C"/>
    <w:rsid w:val="00F5435D"/>
    <w:rsid w:val="00F545DA"/>
    <w:rsid w:val="00F547F7"/>
    <w:rsid w:val="00F548A5"/>
    <w:rsid w:val="00F548A7"/>
    <w:rsid w:val="00F5493B"/>
    <w:rsid w:val="00F54998"/>
    <w:rsid w:val="00F54A4C"/>
    <w:rsid w:val="00F54CEE"/>
    <w:rsid w:val="00F54D40"/>
    <w:rsid w:val="00F54F0C"/>
    <w:rsid w:val="00F552F4"/>
    <w:rsid w:val="00F55380"/>
    <w:rsid w:val="00F5546B"/>
    <w:rsid w:val="00F55596"/>
    <w:rsid w:val="00F5559F"/>
    <w:rsid w:val="00F55752"/>
    <w:rsid w:val="00F55DFF"/>
    <w:rsid w:val="00F560AF"/>
    <w:rsid w:val="00F5637D"/>
    <w:rsid w:val="00F5638B"/>
    <w:rsid w:val="00F5650B"/>
    <w:rsid w:val="00F56715"/>
    <w:rsid w:val="00F567A5"/>
    <w:rsid w:val="00F5686D"/>
    <w:rsid w:val="00F5696D"/>
    <w:rsid w:val="00F569B6"/>
    <w:rsid w:val="00F56A16"/>
    <w:rsid w:val="00F56C50"/>
    <w:rsid w:val="00F5706F"/>
    <w:rsid w:val="00F576B6"/>
    <w:rsid w:val="00F578FE"/>
    <w:rsid w:val="00F57A03"/>
    <w:rsid w:val="00F57B6E"/>
    <w:rsid w:val="00F6015D"/>
    <w:rsid w:val="00F60479"/>
    <w:rsid w:val="00F60BBD"/>
    <w:rsid w:val="00F60E5C"/>
    <w:rsid w:val="00F60E72"/>
    <w:rsid w:val="00F6123E"/>
    <w:rsid w:val="00F612C0"/>
    <w:rsid w:val="00F61388"/>
    <w:rsid w:val="00F616BB"/>
    <w:rsid w:val="00F6199B"/>
    <w:rsid w:val="00F61B67"/>
    <w:rsid w:val="00F61CD3"/>
    <w:rsid w:val="00F61CEA"/>
    <w:rsid w:val="00F621EC"/>
    <w:rsid w:val="00F623C9"/>
    <w:rsid w:val="00F625B6"/>
    <w:rsid w:val="00F625EC"/>
    <w:rsid w:val="00F62602"/>
    <w:rsid w:val="00F626EB"/>
    <w:rsid w:val="00F628EA"/>
    <w:rsid w:val="00F62AF0"/>
    <w:rsid w:val="00F6317E"/>
    <w:rsid w:val="00F637AD"/>
    <w:rsid w:val="00F63814"/>
    <w:rsid w:val="00F6387F"/>
    <w:rsid w:val="00F638AF"/>
    <w:rsid w:val="00F6415D"/>
    <w:rsid w:val="00F64242"/>
    <w:rsid w:val="00F64359"/>
    <w:rsid w:val="00F64472"/>
    <w:rsid w:val="00F645F8"/>
    <w:rsid w:val="00F648B5"/>
    <w:rsid w:val="00F6495E"/>
    <w:rsid w:val="00F64B9E"/>
    <w:rsid w:val="00F64DC0"/>
    <w:rsid w:val="00F64E23"/>
    <w:rsid w:val="00F652A0"/>
    <w:rsid w:val="00F652C2"/>
    <w:rsid w:val="00F6558B"/>
    <w:rsid w:val="00F6559C"/>
    <w:rsid w:val="00F6580D"/>
    <w:rsid w:val="00F65940"/>
    <w:rsid w:val="00F65A45"/>
    <w:rsid w:val="00F66087"/>
    <w:rsid w:val="00F660A8"/>
    <w:rsid w:val="00F66898"/>
    <w:rsid w:val="00F66915"/>
    <w:rsid w:val="00F6693D"/>
    <w:rsid w:val="00F669F6"/>
    <w:rsid w:val="00F66ACC"/>
    <w:rsid w:val="00F670D8"/>
    <w:rsid w:val="00F671F9"/>
    <w:rsid w:val="00F67412"/>
    <w:rsid w:val="00F675FF"/>
    <w:rsid w:val="00F67651"/>
    <w:rsid w:val="00F67764"/>
    <w:rsid w:val="00F67A7C"/>
    <w:rsid w:val="00F67B65"/>
    <w:rsid w:val="00F67D50"/>
    <w:rsid w:val="00F70081"/>
    <w:rsid w:val="00F70326"/>
    <w:rsid w:val="00F704F6"/>
    <w:rsid w:val="00F70510"/>
    <w:rsid w:val="00F706FC"/>
    <w:rsid w:val="00F707C6"/>
    <w:rsid w:val="00F70C6B"/>
    <w:rsid w:val="00F70D6A"/>
    <w:rsid w:val="00F71034"/>
    <w:rsid w:val="00F713C8"/>
    <w:rsid w:val="00F71614"/>
    <w:rsid w:val="00F7167F"/>
    <w:rsid w:val="00F71687"/>
    <w:rsid w:val="00F71DF8"/>
    <w:rsid w:val="00F71E7A"/>
    <w:rsid w:val="00F7289A"/>
    <w:rsid w:val="00F72DF3"/>
    <w:rsid w:val="00F72EF3"/>
    <w:rsid w:val="00F72F7B"/>
    <w:rsid w:val="00F72FC9"/>
    <w:rsid w:val="00F730CC"/>
    <w:rsid w:val="00F73262"/>
    <w:rsid w:val="00F73295"/>
    <w:rsid w:val="00F732AC"/>
    <w:rsid w:val="00F737A7"/>
    <w:rsid w:val="00F73A0D"/>
    <w:rsid w:val="00F73CE7"/>
    <w:rsid w:val="00F73DB8"/>
    <w:rsid w:val="00F73F73"/>
    <w:rsid w:val="00F74016"/>
    <w:rsid w:val="00F7443C"/>
    <w:rsid w:val="00F74692"/>
    <w:rsid w:val="00F747E7"/>
    <w:rsid w:val="00F74D0A"/>
    <w:rsid w:val="00F74D94"/>
    <w:rsid w:val="00F74E23"/>
    <w:rsid w:val="00F74E73"/>
    <w:rsid w:val="00F74FED"/>
    <w:rsid w:val="00F7536E"/>
    <w:rsid w:val="00F75386"/>
    <w:rsid w:val="00F753D8"/>
    <w:rsid w:val="00F75456"/>
    <w:rsid w:val="00F75472"/>
    <w:rsid w:val="00F7551A"/>
    <w:rsid w:val="00F7567C"/>
    <w:rsid w:val="00F758B0"/>
    <w:rsid w:val="00F75A32"/>
    <w:rsid w:val="00F75A89"/>
    <w:rsid w:val="00F75B41"/>
    <w:rsid w:val="00F75CDB"/>
    <w:rsid w:val="00F75F6C"/>
    <w:rsid w:val="00F76049"/>
    <w:rsid w:val="00F76693"/>
    <w:rsid w:val="00F7693A"/>
    <w:rsid w:val="00F769C0"/>
    <w:rsid w:val="00F769EF"/>
    <w:rsid w:val="00F76B39"/>
    <w:rsid w:val="00F76FCF"/>
    <w:rsid w:val="00F7710D"/>
    <w:rsid w:val="00F77172"/>
    <w:rsid w:val="00F77291"/>
    <w:rsid w:val="00F7754E"/>
    <w:rsid w:val="00F77904"/>
    <w:rsid w:val="00F77934"/>
    <w:rsid w:val="00F77F5C"/>
    <w:rsid w:val="00F80073"/>
    <w:rsid w:val="00F80610"/>
    <w:rsid w:val="00F80616"/>
    <w:rsid w:val="00F80E69"/>
    <w:rsid w:val="00F8148E"/>
    <w:rsid w:val="00F81678"/>
    <w:rsid w:val="00F81804"/>
    <w:rsid w:val="00F81A05"/>
    <w:rsid w:val="00F81A08"/>
    <w:rsid w:val="00F81B2D"/>
    <w:rsid w:val="00F81CA5"/>
    <w:rsid w:val="00F81CFB"/>
    <w:rsid w:val="00F821D7"/>
    <w:rsid w:val="00F8221C"/>
    <w:rsid w:val="00F8235D"/>
    <w:rsid w:val="00F8241E"/>
    <w:rsid w:val="00F825AB"/>
    <w:rsid w:val="00F82885"/>
    <w:rsid w:val="00F82BDC"/>
    <w:rsid w:val="00F82BF3"/>
    <w:rsid w:val="00F82D0F"/>
    <w:rsid w:val="00F82EB2"/>
    <w:rsid w:val="00F82F52"/>
    <w:rsid w:val="00F82F6C"/>
    <w:rsid w:val="00F82FBD"/>
    <w:rsid w:val="00F8305B"/>
    <w:rsid w:val="00F833CB"/>
    <w:rsid w:val="00F833F6"/>
    <w:rsid w:val="00F8342A"/>
    <w:rsid w:val="00F834ED"/>
    <w:rsid w:val="00F834F5"/>
    <w:rsid w:val="00F839C9"/>
    <w:rsid w:val="00F83B1A"/>
    <w:rsid w:val="00F83CEB"/>
    <w:rsid w:val="00F83D45"/>
    <w:rsid w:val="00F83FB3"/>
    <w:rsid w:val="00F84301"/>
    <w:rsid w:val="00F84308"/>
    <w:rsid w:val="00F843F6"/>
    <w:rsid w:val="00F84505"/>
    <w:rsid w:val="00F848BD"/>
    <w:rsid w:val="00F84B08"/>
    <w:rsid w:val="00F84B82"/>
    <w:rsid w:val="00F84F1A"/>
    <w:rsid w:val="00F850F2"/>
    <w:rsid w:val="00F851DE"/>
    <w:rsid w:val="00F85350"/>
    <w:rsid w:val="00F8535A"/>
    <w:rsid w:val="00F85762"/>
    <w:rsid w:val="00F85E73"/>
    <w:rsid w:val="00F860D4"/>
    <w:rsid w:val="00F8625A"/>
    <w:rsid w:val="00F8627C"/>
    <w:rsid w:val="00F862AC"/>
    <w:rsid w:val="00F863FC"/>
    <w:rsid w:val="00F866B1"/>
    <w:rsid w:val="00F86727"/>
    <w:rsid w:val="00F867C5"/>
    <w:rsid w:val="00F86988"/>
    <w:rsid w:val="00F86C00"/>
    <w:rsid w:val="00F86E78"/>
    <w:rsid w:val="00F871C8"/>
    <w:rsid w:val="00F87200"/>
    <w:rsid w:val="00F87412"/>
    <w:rsid w:val="00F87ABF"/>
    <w:rsid w:val="00F87AD3"/>
    <w:rsid w:val="00F87BC2"/>
    <w:rsid w:val="00F87D35"/>
    <w:rsid w:val="00F900BA"/>
    <w:rsid w:val="00F907DF"/>
    <w:rsid w:val="00F9094A"/>
    <w:rsid w:val="00F90969"/>
    <w:rsid w:val="00F911C2"/>
    <w:rsid w:val="00F917C0"/>
    <w:rsid w:val="00F91C3F"/>
    <w:rsid w:val="00F91F23"/>
    <w:rsid w:val="00F9201D"/>
    <w:rsid w:val="00F92072"/>
    <w:rsid w:val="00F92325"/>
    <w:rsid w:val="00F92428"/>
    <w:rsid w:val="00F92441"/>
    <w:rsid w:val="00F92824"/>
    <w:rsid w:val="00F928F2"/>
    <w:rsid w:val="00F929A3"/>
    <w:rsid w:val="00F92A9B"/>
    <w:rsid w:val="00F92E16"/>
    <w:rsid w:val="00F92ECE"/>
    <w:rsid w:val="00F93016"/>
    <w:rsid w:val="00F93128"/>
    <w:rsid w:val="00F935F7"/>
    <w:rsid w:val="00F936E1"/>
    <w:rsid w:val="00F93827"/>
    <w:rsid w:val="00F93E28"/>
    <w:rsid w:val="00F93EC3"/>
    <w:rsid w:val="00F94382"/>
    <w:rsid w:val="00F943F0"/>
    <w:rsid w:val="00F9454E"/>
    <w:rsid w:val="00F94593"/>
    <w:rsid w:val="00F949B8"/>
    <w:rsid w:val="00F94CCF"/>
    <w:rsid w:val="00F950C6"/>
    <w:rsid w:val="00F952ED"/>
    <w:rsid w:val="00F954EB"/>
    <w:rsid w:val="00F955C1"/>
    <w:rsid w:val="00F95726"/>
    <w:rsid w:val="00F95C41"/>
    <w:rsid w:val="00F95CCF"/>
    <w:rsid w:val="00F95DD7"/>
    <w:rsid w:val="00F95EE4"/>
    <w:rsid w:val="00F95F28"/>
    <w:rsid w:val="00F95F94"/>
    <w:rsid w:val="00F9603F"/>
    <w:rsid w:val="00F966E6"/>
    <w:rsid w:val="00F969A8"/>
    <w:rsid w:val="00F96AE2"/>
    <w:rsid w:val="00F96D4D"/>
    <w:rsid w:val="00F96D81"/>
    <w:rsid w:val="00F97125"/>
    <w:rsid w:val="00F9728A"/>
    <w:rsid w:val="00F97333"/>
    <w:rsid w:val="00F973C5"/>
    <w:rsid w:val="00F97437"/>
    <w:rsid w:val="00F9747D"/>
    <w:rsid w:val="00F974AD"/>
    <w:rsid w:val="00F97647"/>
    <w:rsid w:val="00F9766E"/>
    <w:rsid w:val="00F976A7"/>
    <w:rsid w:val="00F9774F"/>
    <w:rsid w:val="00F97AFF"/>
    <w:rsid w:val="00F97B43"/>
    <w:rsid w:val="00F97C02"/>
    <w:rsid w:val="00F97C2F"/>
    <w:rsid w:val="00F97C79"/>
    <w:rsid w:val="00F97CCC"/>
    <w:rsid w:val="00F97F5D"/>
    <w:rsid w:val="00FA024F"/>
    <w:rsid w:val="00FA0275"/>
    <w:rsid w:val="00FA0472"/>
    <w:rsid w:val="00FA0644"/>
    <w:rsid w:val="00FA06C8"/>
    <w:rsid w:val="00FA0AC2"/>
    <w:rsid w:val="00FA0C3B"/>
    <w:rsid w:val="00FA13ED"/>
    <w:rsid w:val="00FA1430"/>
    <w:rsid w:val="00FA179D"/>
    <w:rsid w:val="00FA18CB"/>
    <w:rsid w:val="00FA1C54"/>
    <w:rsid w:val="00FA1CAF"/>
    <w:rsid w:val="00FA1DC0"/>
    <w:rsid w:val="00FA1E40"/>
    <w:rsid w:val="00FA1E64"/>
    <w:rsid w:val="00FA2293"/>
    <w:rsid w:val="00FA233E"/>
    <w:rsid w:val="00FA2822"/>
    <w:rsid w:val="00FA289A"/>
    <w:rsid w:val="00FA2B5D"/>
    <w:rsid w:val="00FA2D15"/>
    <w:rsid w:val="00FA2D23"/>
    <w:rsid w:val="00FA2E02"/>
    <w:rsid w:val="00FA3029"/>
    <w:rsid w:val="00FA30DD"/>
    <w:rsid w:val="00FA33FA"/>
    <w:rsid w:val="00FA358A"/>
    <w:rsid w:val="00FA3681"/>
    <w:rsid w:val="00FA38C4"/>
    <w:rsid w:val="00FA398E"/>
    <w:rsid w:val="00FA3DF2"/>
    <w:rsid w:val="00FA428C"/>
    <w:rsid w:val="00FA475D"/>
    <w:rsid w:val="00FA49DC"/>
    <w:rsid w:val="00FA50F8"/>
    <w:rsid w:val="00FA51CF"/>
    <w:rsid w:val="00FA5283"/>
    <w:rsid w:val="00FA5872"/>
    <w:rsid w:val="00FA5B6C"/>
    <w:rsid w:val="00FA5CC6"/>
    <w:rsid w:val="00FA5DC8"/>
    <w:rsid w:val="00FA5F48"/>
    <w:rsid w:val="00FA63D7"/>
    <w:rsid w:val="00FA6654"/>
    <w:rsid w:val="00FA6B4E"/>
    <w:rsid w:val="00FA6B77"/>
    <w:rsid w:val="00FA6DF2"/>
    <w:rsid w:val="00FA6EC8"/>
    <w:rsid w:val="00FA7262"/>
    <w:rsid w:val="00FA735B"/>
    <w:rsid w:val="00FA750E"/>
    <w:rsid w:val="00FA7A0A"/>
    <w:rsid w:val="00FA7A15"/>
    <w:rsid w:val="00FA7BAD"/>
    <w:rsid w:val="00FA7F19"/>
    <w:rsid w:val="00FB0048"/>
    <w:rsid w:val="00FB0114"/>
    <w:rsid w:val="00FB04AA"/>
    <w:rsid w:val="00FB08BF"/>
    <w:rsid w:val="00FB09CB"/>
    <w:rsid w:val="00FB09CC"/>
    <w:rsid w:val="00FB0A96"/>
    <w:rsid w:val="00FB0B82"/>
    <w:rsid w:val="00FB0F0D"/>
    <w:rsid w:val="00FB0F46"/>
    <w:rsid w:val="00FB1111"/>
    <w:rsid w:val="00FB11DC"/>
    <w:rsid w:val="00FB1346"/>
    <w:rsid w:val="00FB1660"/>
    <w:rsid w:val="00FB18A4"/>
    <w:rsid w:val="00FB1AD5"/>
    <w:rsid w:val="00FB1AE9"/>
    <w:rsid w:val="00FB1AFA"/>
    <w:rsid w:val="00FB1BD9"/>
    <w:rsid w:val="00FB1D32"/>
    <w:rsid w:val="00FB20CC"/>
    <w:rsid w:val="00FB2380"/>
    <w:rsid w:val="00FB23B9"/>
    <w:rsid w:val="00FB2484"/>
    <w:rsid w:val="00FB2666"/>
    <w:rsid w:val="00FB266E"/>
    <w:rsid w:val="00FB284C"/>
    <w:rsid w:val="00FB294B"/>
    <w:rsid w:val="00FB2A4C"/>
    <w:rsid w:val="00FB2E11"/>
    <w:rsid w:val="00FB2E85"/>
    <w:rsid w:val="00FB2F0D"/>
    <w:rsid w:val="00FB305C"/>
    <w:rsid w:val="00FB30DC"/>
    <w:rsid w:val="00FB35BF"/>
    <w:rsid w:val="00FB375B"/>
    <w:rsid w:val="00FB3986"/>
    <w:rsid w:val="00FB3AF7"/>
    <w:rsid w:val="00FB3E58"/>
    <w:rsid w:val="00FB417C"/>
    <w:rsid w:val="00FB4194"/>
    <w:rsid w:val="00FB4411"/>
    <w:rsid w:val="00FB486C"/>
    <w:rsid w:val="00FB4BAB"/>
    <w:rsid w:val="00FB4D12"/>
    <w:rsid w:val="00FB4E71"/>
    <w:rsid w:val="00FB4F5F"/>
    <w:rsid w:val="00FB508A"/>
    <w:rsid w:val="00FB526C"/>
    <w:rsid w:val="00FB52CE"/>
    <w:rsid w:val="00FB53E6"/>
    <w:rsid w:val="00FB5455"/>
    <w:rsid w:val="00FB54B6"/>
    <w:rsid w:val="00FB5940"/>
    <w:rsid w:val="00FB5945"/>
    <w:rsid w:val="00FB598A"/>
    <w:rsid w:val="00FB5D47"/>
    <w:rsid w:val="00FB5EC4"/>
    <w:rsid w:val="00FB6008"/>
    <w:rsid w:val="00FB61C5"/>
    <w:rsid w:val="00FB6E31"/>
    <w:rsid w:val="00FB6EE1"/>
    <w:rsid w:val="00FB70BD"/>
    <w:rsid w:val="00FB72A8"/>
    <w:rsid w:val="00FB73A6"/>
    <w:rsid w:val="00FB7494"/>
    <w:rsid w:val="00FB76ED"/>
    <w:rsid w:val="00FB7E1F"/>
    <w:rsid w:val="00FB7E5E"/>
    <w:rsid w:val="00FB7FD6"/>
    <w:rsid w:val="00FC0007"/>
    <w:rsid w:val="00FC013C"/>
    <w:rsid w:val="00FC02DC"/>
    <w:rsid w:val="00FC0351"/>
    <w:rsid w:val="00FC053E"/>
    <w:rsid w:val="00FC0714"/>
    <w:rsid w:val="00FC0807"/>
    <w:rsid w:val="00FC0A2D"/>
    <w:rsid w:val="00FC0BDC"/>
    <w:rsid w:val="00FC0C76"/>
    <w:rsid w:val="00FC0D1B"/>
    <w:rsid w:val="00FC163D"/>
    <w:rsid w:val="00FC1734"/>
    <w:rsid w:val="00FC1BB3"/>
    <w:rsid w:val="00FC1D70"/>
    <w:rsid w:val="00FC20E3"/>
    <w:rsid w:val="00FC21AE"/>
    <w:rsid w:val="00FC22A5"/>
    <w:rsid w:val="00FC2633"/>
    <w:rsid w:val="00FC2BEF"/>
    <w:rsid w:val="00FC3478"/>
    <w:rsid w:val="00FC3783"/>
    <w:rsid w:val="00FC3880"/>
    <w:rsid w:val="00FC3E4E"/>
    <w:rsid w:val="00FC3EDA"/>
    <w:rsid w:val="00FC3EDC"/>
    <w:rsid w:val="00FC3EEE"/>
    <w:rsid w:val="00FC45CA"/>
    <w:rsid w:val="00FC45DE"/>
    <w:rsid w:val="00FC4A55"/>
    <w:rsid w:val="00FC4B25"/>
    <w:rsid w:val="00FC528D"/>
    <w:rsid w:val="00FC537C"/>
    <w:rsid w:val="00FC551E"/>
    <w:rsid w:val="00FC5A58"/>
    <w:rsid w:val="00FC5B4F"/>
    <w:rsid w:val="00FC60E0"/>
    <w:rsid w:val="00FC6149"/>
    <w:rsid w:val="00FC62FF"/>
    <w:rsid w:val="00FC65D3"/>
    <w:rsid w:val="00FC674A"/>
    <w:rsid w:val="00FC6773"/>
    <w:rsid w:val="00FC6C2A"/>
    <w:rsid w:val="00FC6FF6"/>
    <w:rsid w:val="00FC7048"/>
    <w:rsid w:val="00FC70EC"/>
    <w:rsid w:val="00FC7222"/>
    <w:rsid w:val="00FC7B04"/>
    <w:rsid w:val="00FC7B7E"/>
    <w:rsid w:val="00FD00D8"/>
    <w:rsid w:val="00FD0504"/>
    <w:rsid w:val="00FD064A"/>
    <w:rsid w:val="00FD065A"/>
    <w:rsid w:val="00FD09C2"/>
    <w:rsid w:val="00FD09D2"/>
    <w:rsid w:val="00FD0DFE"/>
    <w:rsid w:val="00FD0EA8"/>
    <w:rsid w:val="00FD0ED2"/>
    <w:rsid w:val="00FD13A0"/>
    <w:rsid w:val="00FD1405"/>
    <w:rsid w:val="00FD14AF"/>
    <w:rsid w:val="00FD18C9"/>
    <w:rsid w:val="00FD1990"/>
    <w:rsid w:val="00FD19DD"/>
    <w:rsid w:val="00FD1AAA"/>
    <w:rsid w:val="00FD1ADB"/>
    <w:rsid w:val="00FD1C3F"/>
    <w:rsid w:val="00FD2015"/>
    <w:rsid w:val="00FD2264"/>
    <w:rsid w:val="00FD2275"/>
    <w:rsid w:val="00FD24F8"/>
    <w:rsid w:val="00FD2712"/>
    <w:rsid w:val="00FD27F5"/>
    <w:rsid w:val="00FD27F9"/>
    <w:rsid w:val="00FD280A"/>
    <w:rsid w:val="00FD2833"/>
    <w:rsid w:val="00FD294D"/>
    <w:rsid w:val="00FD2A12"/>
    <w:rsid w:val="00FD2C75"/>
    <w:rsid w:val="00FD2D3C"/>
    <w:rsid w:val="00FD35DA"/>
    <w:rsid w:val="00FD3614"/>
    <w:rsid w:val="00FD3A4C"/>
    <w:rsid w:val="00FD3C2A"/>
    <w:rsid w:val="00FD3C72"/>
    <w:rsid w:val="00FD4334"/>
    <w:rsid w:val="00FD459D"/>
    <w:rsid w:val="00FD4635"/>
    <w:rsid w:val="00FD4695"/>
    <w:rsid w:val="00FD4780"/>
    <w:rsid w:val="00FD4B0C"/>
    <w:rsid w:val="00FD4E78"/>
    <w:rsid w:val="00FD4F21"/>
    <w:rsid w:val="00FD512D"/>
    <w:rsid w:val="00FD5238"/>
    <w:rsid w:val="00FD5303"/>
    <w:rsid w:val="00FD53FC"/>
    <w:rsid w:val="00FD5463"/>
    <w:rsid w:val="00FD57B9"/>
    <w:rsid w:val="00FD584B"/>
    <w:rsid w:val="00FD5915"/>
    <w:rsid w:val="00FD5B30"/>
    <w:rsid w:val="00FD5C02"/>
    <w:rsid w:val="00FD5D8B"/>
    <w:rsid w:val="00FD6017"/>
    <w:rsid w:val="00FD6318"/>
    <w:rsid w:val="00FD63FB"/>
    <w:rsid w:val="00FD65B7"/>
    <w:rsid w:val="00FD6677"/>
    <w:rsid w:val="00FD6B5A"/>
    <w:rsid w:val="00FD6D29"/>
    <w:rsid w:val="00FD6E14"/>
    <w:rsid w:val="00FD735F"/>
    <w:rsid w:val="00FD7C4D"/>
    <w:rsid w:val="00FD7C52"/>
    <w:rsid w:val="00FE077B"/>
    <w:rsid w:val="00FE0A81"/>
    <w:rsid w:val="00FE0ADF"/>
    <w:rsid w:val="00FE0C52"/>
    <w:rsid w:val="00FE0E94"/>
    <w:rsid w:val="00FE1156"/>
    <w:rsid w:val="00FE1263"/>
    <w:rsid w:val="00FE139F"/>
    <w:rsid w:val="00FE1620"/>
    <w:rsid w:val="00FE17AD"/>
    <w:rsid w:val="00FE1EAC"/>
    <w:rsid w:val="00FE1F91"/>
    <w:rsid w:val="00FE2015"/>
    <w:rsid w:val="00FE21DD"/>
    <w:rsid w:val="00FE228A"/>
    <w:rsid w:val="00FE22D7"/>
    <w:rsid w:val="00FE2354"/>
    <w:rsid w:val="00FE2512"/>
    <w:rsid w:val="00FE2992"/>
    <w:rsid w:val="00FE323E"/>
    <w:rsid w:val="00FE3327"/>
    <w:rsid w:val="00FE3798"/>
    <w:rsid w:val="00FE3E35"/>
    <w:rsid w:val="00FE4038"/>
    <w:rsid w:val="00FE4089"/>
    <w:rsid w:val="00FE418B"/>
    <w:rsid w:val="00FE4316"/>
    <w:rsid w:val="00FE433C"/>
    <w:rsid w:val="00FE44DD"/>
    <w:rsid w:val="00FE4506"/>
    <w:rsid w:val="00FE4652"/>
    <w:rsid w:val="00FE4733"/>
    <w:rsid w:val="00FE48C8"/>
    <w:rsid w:val="00FE4ACC"/>
    <w:rsid w:val="00FE4DF0"/>
    <w:rsid w:val="00FE5608"/>
    <w:rsid w:val="00FE5618"/>
    <w:rsid w:val="00FE5759"/>
    <w:rsid w:val="00FE59A7"/>
    <w:rsid w:val="00FE5A0D"/>
    <w:rsid w:val="00FE5EAF"/>
    <w:rsid w:val="00FE5FD3"/>
    <w:rsid w:val="00FE64AB"/>
    <w:rsid w:val="00FE7059"/>
    <w:rsid w:val="00FE7338"/>
    <w:rsid w:val="00FE73BA"/>
    <w:rsid w:val="00FE744C"/>
    <w:rsid w:val="00FE744E"/>
    <w:rsid w:val="00FE7463"/>
    <w:rsid w:val="00FE76BE"/>
    <w:rsid w:val="00FE781E"/>
    <w:rsid w:val="00FE7979"/>
    <w:rsid w:val="00FE7AC7"/>
    <w:rsid w:val="00FF0267"/>
    <w:rsid w:val="00FF02F2"/>
    <w:rsid w:val="00FF051A"/>
    <w:rsid w:val="00FF076F"/>
    <w:rsid w:val="00FF07D6"/>
    <w:rsid w:val="00FF0A8F"/>
    <w:rsid w:val="00FF0B05"/>
    <w:rsid w:val="00FF0B78"/>
    <w:rsid w:val="00FF0E11"/>
    <w:rsid w:val="00FF0F28"/>
    <w:rsid w:val="00FF0F34"/>
    <w:rsid w:val="00FF11F4"/>
    <w:rsid w:val="00FF1727"/>
    <w:rsid w:val="00FF1C89"/>
    <w:rsid w:val="00FF1F11"/>
    <w:rsid w:val="00FF21E5"/>
    <w:rsid w:val="00FF2302"/>
    <w:rsid w:val="00FF241F"/>
    <w:rsid w:val="00FF26A3"/>
    <w:rsid w:val="00FF2819"/>
    <w:rsid w:val="00FF287A"/>
    <w:rsid w:val="00FF2C9C"/>
    <w:rsid w:val="00FF2DAC"/>
    <w:rsid w:val="00FF340E"/>
    <w:rsid w:val="00FF344F"/>
    <w:rsid w:val="00FF3739"/>
    <w:rsid w:val="00FF3784"/>
    <w:rsid w:val="00FF39A1"/>
    <w:rsid w:val="00FF3A17"/>
    <w:rsid w:val="00FF3C70"/>
    <w:rsid w:val="00FF3D55"/>
    <w:rsid w:val="00FF3E53"/>
    <w:rsid w:val="00FF3EDC"/>
    <w:rsid w:val="00FF3F2E"/>
    <w:rsid w:val="00FF4100"/>
    <w:rsid w:val="00FF4433"/>
    <w:rsid w:val="00FF4468"/>
    <w:rsid w:val="00FF4575"/>
    <w:rsid w:val="00FF485B"/>
    <w:rsid w:val="00FF4E6A"/>
    <w:rsid w:val="00FF5027"/>
    <w:rsid w:val="00FF50C7"/>
    <w:rsid w:val="00FF583E"/>
    <w:rsid w:val="00FF593B"/>
    <w:rsid w:val="00FF5CA8"/>
    <w:rsid w:val="00FF5D52"/>
    <w:rsid w:val="00FF5D53"/>
    <w:rsid w:val="00FF5F94"/>
    <w:rsid w:val="00FF602C"/>
    <w:rsid w:val="00FF67D3"/>
    <w:rsid w:val="00FF6832"/>
    <w:rsid w:val="00FF6B1A"/>
    <w:rsid w:val="00FF6C1E"/>
    <w:rsid w:val="00FF6C2B"/>
    <w:rsid w:val="00FF6F14"/>
    <w:rsid w:val="00FF6F95"/>
    <w:rsid w:val="00FF709E"/>
    <w:rsid w:val="00FF7450"/>
    <w:rsid w:val="00FF7CA5"/>
    <w:rsid w:val="01071019"/>
    <w:rsid w:val="011CF2B9"/>
    <w:rsid w:val="0125CA49"/>
    <w:rsid w:val="014BEF02"/>
    <w:rsid w:val="01599FA1"/>
    <w:rsid w:val="015B7E58"/>
    <w:rsid w:val="0160FC5D"/>
    <w:rsid w:val="01660E71"/>
    <w:rsid w:val="01816F0F"/>
    <w:rsid w:val="0185E1FE"/>
    <w:rsid w:val="0190204A"/>
    <w:rsid w:val="0195F33B"/>
    <w:rsid w:val="0198055A"/>
    <w:rsid w:val="019B9AF8"/>
    <w:rsid w:val="01C6D0BE"/>
    <w:rsid w:val="01D95236"/>
    <w:rsid w:val="0206430A"/>
    <w:rsid w:val="02183346"/>
    <w:rsid w:val="023B4407"/>
    <w:rsid w:val="023E7C0B"/>
    <w:rsid w:val="0244CD6A"/>
    <w:rsid w:val="0252222F"/>
    <w:rsid w:val="0253FD53"/>
    <w:rsid w:val="02753A92"/>
    <w:rsid w:val="027FFA40"/>
    <w:rsid w:val="02817CB0"/>
    <w:rsid w:val="028D828E"/>
    <w:rsid w:val="029E7777"/>
    <w:rsid w:val="02A84B99"/>
    <w:rsid w:val="02B55BB5"/>
    <w:rsid w:val="02B759C8"/>
    <w:rsid w:val="02B8E2A4"/>
    <w:rsid w:val="02BB71BC"/>
    <w:rsid w:val="02CC1E49"/>
    <w:rsid w:val="02DC5805"/>
    <w:rsid w:val="02FF2343"/>
    <w:rsid w:val="0338A975"/>
    <w:rsid w:val="035802CD"/>
    <w:rsid w:val="035A05FB"/>
    <w:rsid w:val="035D86B1"/>
    <w:rsid w:val="036AE93C"/>
    <w:rsid w:val="0376D143"/>
    <w:rsid w:val="03825CB4"/>
    <w:rsid w:val="038D43A1"/>
    <w:rsid w:val="038F78C5"/>
    <w:rsid w:val="0390E6DC"/>
    <w:rsid w:val="039AF29A"/>
    <w:rsid w:val="03A1731D"/>
    <w:rsid w:val="03C1CE8D"/>
    <w:rsid w:val="03C4CCDB"/>
    <w:rsid w:val="03D26A95"/>
    <w:rsid w:val="03F68013"/>
    <w:rsid w:val="03FAB358"/>
    <w:rsid w:val="0407DBCA"/>
    <w:rsid w:val="040C1D78"/>
    <w:rsid w:val="0412FA54"/>
    <w:rsid w:val="042A3331"/>
    <w:rsid w:val="042AF9AE"/>
    <w:rsid w:val="042C36F6"/>
    <w:rsid w:val="042C49BD"/>
    <w:rsid w:val="044E2E84"/>
    <w:rsid w:val="04805424"/>
    <w:rsid w:val="0480C814"/>
    <w:rsid w:val="049D321B"/>
    <w:rsid w:val="04A0FF9A"/>
    <w:rsid w:val="04A413AA"/>
    <w:rsid w:val="04B164D3"/>
    <w:rsid w:val="04BC113A"/>
    <w:rsid w:val="04C3485D"/>
    <w:rsid w:val="04EA675F"/>
    <w:rsid w:val="04F7BBBA"/>
    <w:rsid w:val="0514EA3A"/>
    <w:rsid w:val="051A2DE7"/>
    <w:rsid w:val="051D3A16"/>
    <w:rsid w:val="05214BBC"/>
    <w:rsid w:val="0525CB77"/>
    <w:rsid w:val="052B04FE"/>
    <w:rsid w:val="0531FAF9"/>
    <w:rsid w:val="0544A877"/>
    <w:rsid w:val="054697EA"/>
    <w:rsid w:val="05546CDE"/>
    <w:rsid w:val="0557DF3A"/>
    <w:rsid w:val="056B2D16"/>
    <w:rsid w:val="056ECF3C"/>
    <w:rsid w:val="056F82C6"/>
    <w:rsid w:val="057E3564"/>
    <w:rsid w:val="05A301CF"/>
    <w:rsid w:val="05C69590"/>
    <w:rsid w:val="05C78318"/>
    <w:rsid w:val="05D30F8A"/>
    <w:rsid w:val="05D64EF2"/>
    <w:rsid w:val="05D87209"/>
    <w:rsid w:val="05E932C6"/>
    <w:rsid w:val="0612FA66"/>
    <w:rsid w:val="061AFF2A"/>
    <w:rsid w:val="062943EE"/>
    <w:rsid w:val="062BA42B"/>
    <w:rsid w:val="063529E1"/>
    <w:rsid w:val="06466AE6"/>
    <w:rsid w:val="0648B6AE"/>
    <w:rsid w:val="0655BD50"/>
    <w:rsid w:val="065E6BF3"/>
    <w:rsid w:val="06652F69"/>
    <w:rsid w:val="066FF9C5"/>
    <w:rsid w:val="067D6CBA"/>
    <w:rsid w:val="068C0961"/>
    <w:rsid w:val="068E0D1E"/>
    <w:rsid w:val="06A4F96D"/>
    <w:rsid w:val="06AE3C79"/>
    <w:rsid w:val="06C96AD8"/>
    <w:rsid w:val="06D5DE7A"/>
    <w:rsid w:val="06D88446"/>
    <w:rsid w:val="06DF2813"/>
    <w:rsid w:val="06EB548E"/>
    <w:rsid w:val="06F67984"/>
    <w:rsid w:val="070372C0"/>
    <w:rsid w:val="07080AFC"/>
    <w:rsid w:val="070A13EE"/>
    <w:rsid w:val="070DE9E8"/>
    <w:rsid w:val="071A47D1"/>
    <w:rsid w:val="071C00DD"/>
    <w:rsid w:val="071C0A32"/>
    <w:rsid w:val="07200CA8"/>
    <w:rsid w:val="0732ADE3"/>
    <w:rsid w:val="0738AEE0"/>
    <w:rsid w:val="07587FE8"/>
    <w:rsid w:val="076E3F01"/>
    <w:rsid w:val="078ECCA4"/>
    <w:rsid w:val="079BD407"/>
    <w:rsid w:val="07A6EBF7"/>
    <w:rsid w:val="07AC7077"/>
    <w:rsid w:val="07CD6F09"/>
    <w:rsid w:val="07D6FEE1"/>
    <w:rsid w:val="07E86EFF"/>
    <w:rsid w:val="07EA66E5"/>
    <w:rsid w:val="07F8640D"/>
    <w:rsid w:val="08005F95"/>
    <w:rsid w:val="08073225"/>
    <w:rsid w:val="08080642"/>
    <w:rsid w:val="08179038"/>
    <w:rsid w:val="082B7549"/>
    <w:rsid w:val="0834F2DB"/>
    <w:rsid w:val="08440C6A"/>
    <w:rsid w:val="084F28C3"/>
    <w:rsid w:val="0850E6BF"/>
    <w:rsid w:val="08577C16"/>
    <w:rsid w:val="085E5853"/>
    <w:rsid w:val="085EE76E"/>
    <w:rsid w:val="08615A4F"/>
    <w:rsid w:val="0875A8BE"/>
    <w:rsid w:val="087C8E4C"/>
    <w:rsid w:val="0897E110"/>
    <w:rsid w:val="0899420A"/>
    <w:rsid w:val="089FC5EB"/>
    <w:rsid w:val="08A52687"/>
    <w:rsid w:val="08AAF76F"/>
    <w:rsid w:val="08BD2EA3"/>
    <w:rsid w:val="08BE5709"/>
    <w:rsid w:val="08C55DC6"/>
    <w:rsid w:val="08D1FB73"/>
    <w:rsid w:val="08DC7E7A"/>
    <w:rsid w:val="08E1A556"/>
    <w:rsid w:val="08E1C5F0"/>
    <w:rsid w:val="08E9A33A"/>
    <w:rsid w:val="08F83B72"/>
    <w:rsid w:val="08FAD5B8"/>
    <w:rsid w:val="09003F0A"/>
    <w:rsid w:val="091329F2"/>
    <w:rsid w:val="09158514"/>
    <w:rsid w:val="0925B7C3"/>
    <w:rsid w:val="09338454"/>
    <w:rsid w:val="093655EF"/>
    <w:rsid w:val="094F1971"/>
    <w:rsid w:val="0966A351"/>
    <w:rsid w:val="09957729"/>
    <w:rsid w:val="0996B039"/>
    <w:rsid w:val="09AA6144"/>
    <w:rsid w:val="09B556FB"/>
    <w:rsid w:val="09C18123"/>
    <w:rsid w:val="09FD8B45"/>
    <w:rsid w:val="0A19AC79"/>
    <w:rsid w:val="0A2AD6AF"/>
    <w:rsid w:val="0A2C9C11"/>
    <w:rsid w:val="0A2E2D0B"/>
    <w:rsid w:val="0A372C66"/>
    <w:rsid w:val="0A4969BB"/>
    <w:rsid w:val="0A4E8ED3"/>
    <w:rsid w:val="0A562830"/>
    <w:rsid w:val="0A5EA8D9"/>
    <w:rsid w:val="0A6187CB"/>
    <w:rsid w:val="0A6CF380"/>
    <w:rsid w:val="0A71ED1B"/>
    <w:rsid w:val="0A7B816F"/>
    <w:rsid w:val="0A88A853"/>
    <w:rsid w:val="0A8ECE19"/>
    <w:rsid w:val="0A910F07"/>
    <w:rsid w:val="0A9C12F3"/>
    <w:rsid w:val="0AB0E69D"/>
    <w:rsid w:val="0AB21E7E"/>
    <w:rsid w:val="0ABDCD15"/>
    <w:rsid w:val="0AFE7879"/>
    <w:rsid w:val="0B155811"/>
    <w:rsid w:val="0B26383F"/>
    <w:rsid w:val="0B27A91E"/>
    <w:rsid w:val="0B3A0101"/>
    <w:rsid w:val="0B3CB406"/>
    <w:rsid w:val="0B3F65E4"/>
    <w:rsid w:val="0B561902"/>
    <w:rsid w:val="0B72C805"/>
    <w:rsid w:val="0B73AD37"/>
    <w:rsid w:val="0B895558"/>
    <w:rsid w:val="0B8AEEA9"/>
    <w:rsid w:val="0B9CD4CE"/>
    <w:rsid w:val="0BB22D1C"/>
    <w:rsid w:val="0BBEF15B"/>
    <w:rsid w:val="0BE09AB5"/>
    <w:rsid w:val="0BE9BCDF"/>
    <w:rsid w:val="0C0455BC"/>
    <w:rsid w:val="0C07A7A2"/>
    <w:rsid w:val="0C235097"/>
    <w:rsid w:val="0C2DA572"/>
    <w:rsid w:val="0C4486BE"/>
    <w:rsid w:val="0C5EFAFE"/>
    <w:rsid w:val="0C648CB3"/>
    <w:rsid w:val="0C7D451F"/>
    <w:rsid w:val="0C897590"/>
    <w:rsid w:val="0C950B4D"/>
    <w:rsid w:val="0C997F75"/>
    <w:rsid w:val="0CB8678B"/>
    <w:rsid w:val="0CB9417D"/>
    <w:rsid w:val="0CCEC9C6"/>
    <w:rsid w:val="0CDB5913"/>
    <w:rsid w:val="0CDED7D8"/>
    <w:rsid w:val="0CDF4E6B"/>
    <w:rsid w:val="0CDF984F"/>
    <w:rsid w:val="0CEACDAC"/>
    <w:rsid w:val="0D10C028"/>
    <w:rsid w:val="0D1CD444"/>
    <w:rsid w:val="0D28EA0B"/>
    <w:rsid w:val="0D502848"/>
    <w:rsid w:val="0D6CE06D"/>
    <w:rsid w:val="0D721B2C"/>
    <w:rsid w:val="0D762E8C"/>
    <w:rsid w:val="0D950FBA"/>
    <w:rsid w:val="0DA3CE2B"/>
    <w:rsid w:val="0DB2B3B6"/>
    <w:rsid w:val="0DFBA57A"/>
    <w:rsid w:val="0DFE570D"/>
    <w:rsid w:val="0E0A31BE"/>
    <w:rsid w:val="0E199F1A"/>
    <w:rsid w:val="0E2C0583"/>
    <w:rsid w:val="0E35E2B7"/>
    <w:rsid w:val="0E374DC7"/>
    <w:rsid w:val="0E51D1ED"/>
    <w:rsid w:val="0E65AEB3"/>
    <w:rsid w:val="0E6CC254"/>
    <w:rsid w:val="0EA8014F"/>
    <w:rsid w:val="0EBBB20B"/>
    <w:rsid w:val="0EDC2371"/>
    <w:rsid w:val="0EE38AF6"/>
    <w:rsid w:val="0EE64D86"/>
    <w:rsid w:val="0EFD6499"/>
    <w:rsid w:val="0EFE8F80"/>
    <w:rsid w:val="0F114CDE"/>
    <w:rsid w:val="0F1376FA"/>
    <w:rsid w:val="0F13F37E"/>
    <w:rsid w:val="0F25174D"/>
    <w:rsid w:val="0F2D55B2"/>
    <w:rsid w:val="0F45B289"/>
    <w:rsid w:val="0F4C2421"/>
    <w:rsid w:val="0F4EABA8"/>
    <w:rsid w:val="0F59E0E7"/>
    <w:rsid w:val="0F5D090C"/>
    <w:rsid w:val="0F5EFE73"/>
    <w:rsid w:val="0F7109CE"/>
    <w:rsid w:val="0F7C30EE"/>
    <w:rsid w:val="0F7D2CB3"/>
    <w:rsid w:val="0FB0D53A"/>
    <w:rsid w:val="0FC1884B"/>
    <w:rsid w:val="0FDC5BD8"/>
    <w:rsid w:val="0FE67C74"/>
    <w:rsid w:val="0FFA5EB2"/>
    <w:rsid w:val="0FFC8DE9"/>
    <w:rsid w:val="100B609E"/>
    <w:rsid w:val="101F24C2"/>
    <w:rsid w:val="102B04E0"/>
    <w:rsid w:val="10377F67"/>
    <w:rsid w:val="103DA067"/>
    <w:rsid w:val="104929EB"/>
    <w:rsid w:val="1067B5B7"/>
    <w:rsid w:val="107C285D"/>
    <w:rsid w:val="107FB039"/>
    <w:rsid w:val="10805E17"/>
    <w:rsid w:val="1081FB7A"/>
    <w:rsid w:val="108553CD"/>
    <w:rsid w:val="109BA5A7"/>
    <w:rsid w:val="10C2A32F"/>
    <w:rsid w:val="10C6DC86"/>
    <w:rsid w:val="10CE1BE1"/>
    <w:rsid w:val="10D0A694"/>
    <w:rsid w:val="10D170A4"/>
    <w:rsid w:val="10D54EFE"/>
    <w:rsid w:val="10D6B2B8"/>
    <w:rsid w:val="10EEE393"/>
    <w:rsid w:val="1104CD58"/>
    <w:rsid w:val="11054057"/>
    <w:rsid w:val="111870A5"/>
    <w:rsid w:val="11278F31"/>
    <w:rsid w:val="1138D645"/>
    <w:rsid w:val="11581E1B"/>
    <w:rsid w:val="11587FB4"/>
    <w:rsid w:val="115A2756"/>
    <w:rsid w:val="11702BA8"/>
    <w:rsid w:val="118DEC8E"/>
    <w:rsid w:val="11A65BF5"/>
    <w:rsid w:val="11AC2292"/>
    <w:rsid w:val="11C31C3F"/>
    <w:rsid w:val="11CFE3EF"/>
    <w:rsid w:val="11D26AC1"/>
    <w:rsid w:val="11DE006A"/>
    <w:rsid w:val="11E6B160"/>
    <w:rsid w:val="11EF1553"/>
    <w:rsid w:val="11F5723F"/>
    <w:rsid w:val="11FD49B4"/>
    <w:rsid w:val="11FE7499"/>
    <w:rsid w:val="1224F3B5"/>
    <w:rsid w:val="122A4DE2"/>
    <w:rsid w:val="122DD5B6"/>
    <w:rsid w:val="12316308"/>
    <w:rsid w:val="124B884B"/>
    <w:rsid w:val="124F203D"/>
    <w:rsid w:val="12514E50"/>
    <w:rsid w:val="12646D67"/>
    <w:rsid w:val="127DB7F8"/>
    <w:rsid w:val="12AEFA1A"/>
    <w:rsid w:val="12B5AFE4"/>
    <w:rsid w:val="12D50E7F"/>
    <w:rsid w:val="12D6B65E"/>
    <w:rsid w:val="12DD7AE2"/>
    <w:rsid w:val="12E540CC"/>
    <w:rsid w:val="12F7CC93"/>
    <w:rsid w:val="12FA85A3"/>
    <w:rsid w:val="12FF9072"/>
    <w:rsid w:val="130AF966"/>
    <w:rsid w:val="130F93AB"/>
    <w:rsid w:val="13180B67"/>
    <w:rsid w:val="1329431D"/>
    <w:rsid w:val="132F71B6"/>
    <w:rsid w:val="132F9E57"/>
    <w:rsid w:val="133540C1"/>
    <w:rsid w:val="1336928C"/>
    <w:rsid w:val="133926C6"/>
    <w:rsid w:val="133A7D64"/>
    <w:rsid w:val="133AB26A"/>
    <w:rsid w:val="1344551E"/>
    <w:rsid w:val="134BE38C"/>
    <w:rsid w:val="134CC6AA"/>
    <w:rsid w:val="134F6C7F"/>
    <w:rsid w:val="1351E323"/>
    <w:rsid w:val="1358DB36"/>
    <w:rsid w:val="13591A8B"/>
    <w:rsid w:val="136A6B2F"/>
    <w:rsid w:val="13709E50"/>
    <w:rsid w:val="13771FFE"/>
    <w:rsid w:val="137A900D"/>
    <w:rsid w:val="1385B91E"/>
    <w:rsid w:val="13890338"/>
    <w:rsid w:val="1396DC32"/>
    <w:rsid w:val="13C8F3D0"/>
    <w:rsid w:val="13CD71F5"/>
    <w:rsid w:val="13D364C0"/>
    <w:rsid w:val="13D4F2D6"/>
    <w:rsid w:val="13DF735D"/>
    <w:rsid w:val="13E1EA63"/>
    <w:rsid w:val="13E56087"/>
    <w:rsid w:val="1416FC87"/>
    <w:rsid w:val="1417B589"/>
    <w:rsid w:val="1427FCD6"/>
    <w:rsid w:val="142C8369"/>
    <w:rsid w:val="14576363"/>
    <w:rsid w:val="1488534A"/>
    <w:rsid w:val="148ECAB7"/>
    <w:rsid w:val="1496BD0E"/>
    <w:rsid w:val="14990C88"/>
    <w:rsid w:val="149971CF"/>
    <w:rsid w:val="14AC823A"/>
    <w:rsid w:val="14BD0D75"/>
    <w:rsid w:val="14DDFB6B"/>
    <w:rsid w:val="14FA9088"/>
    <w:rsid w:val="14FE0C08"/>
    <w:rsid w:val="1505B387"/>
    <w:rsid w:val="150A20C6"/>
    <w:rsid w:val="150B63F5"/>
    <w:rsid w:val="151C0CB0"/>
    <w:rsid w:val="152158E2"/>
    <w:rsid w:val="152E5E0D"/>
    <w:rsid w:val="153A0205"/>
    <w:rsid w:val="15406847"/>
    <w:rsid w:val="1542A737"/>
    <w:rsid w:val="1562655F"/>
    <w:rsid w:val="157AA288"/>
    <w:rsid w:val="157B0442"/>
    <w:rsid w:val="157CC6A2"/>
    <w:rsid w:val="15A8043B"/>
    <w:rsid w:val="15B48083"/>
    <w:rsid w:val="15B56018"/>
    <w:rsid w:val="15B89C68"/>
    <w:rsid w:val="15E5A82B"/>
    <w:rsid w:val="15F49EFA"/>
    <w:rsid w:val="15FE8D23"/>
    <w:rsid w:val="16030E98"/>
    <w:rsid w:val="16229E04"/>
    <w:rsid w:val="1624714F"/>
    <w:rsid w:val="162564DA"/>
    <w:rsid w:val="1637D565"/>
    <w:rsid w:val="165030D8"/>
    <w:rsid w:val="1650DBE1"/>
    <w:rsid w:val="16602552"/>
    <w:rsid w:val="1665385B"/>
    <w:rsid w:val="16911CE6"/>
    <w:rsid w:val="169481B4"/>
    <w:rsid w:val="16B33897"/>
    <w:rsid w:val="16BF00FE"/>
    <w:rsid w:val="16C13D73"/>
    <w:rsid w:val="16CA9D0C"/>
    <w:rsid w:val="16CBCC00"/>
    <w:rsid w:val="16D47B77"/>
    <w:rsid w:val="16D93656"/>
    <w:rsid w:val="16E80347"/>
    <w:rsid w:val="16F59A90"/>
    <w:rsid w:val="170A0ABD"/>
    <w:rsid w:val="1711B70A"/>
    <w:rsid w:val="1713C86B"/>
    <w:rsid w:val="173598B5"/>
    <w:rsid w:val="174D3A7E"/>
    <w:rsid w:val="174FF42F"/>
    <w:rsid w:val="1750EC08"/>
    <w:rsid w:val="1758394B"/>
    <w:rsid w:val="175BE836"/>
    <w:rsid w:val="177DD4A7"/>
    <w:rsid w:val="17823DD9"/>
    <w:rsid w:val="179EA251"/>
    <w:rsid w:val="179FC5CB"/>
    <w:rsid w:val="17D71929"/>
    <w:rsid w:val="17D8EDF7"/>
    <w:rsid w:val="1813B905"/>
    <w:rsid w:val="18187D33"/>
    <w:rsid w:val="18237392"/>
    <w:rsid w:val="1839C8E3"/>
    <w:rsid w:val="183A7F91"/>
    <w:rsid w:val="184E82B1"/>
    <w:rsid w:val="18548823"/>
    <w:rsid w:val="185C31D1"/>
    <w:rsid w:val="18645D51"/>
    <w:rsid w:val="186A3B3D"/>
    <w:rsid w:val="18726EB4"/>
    <w:rsid w:val="188567FF"/>
    <w:rsid w:val="189F4357"/>
    <w:rsid w:val="18BD0555"/>
    <w:rsid w:val="18CF4E80"/>
    <w:rsid w:val="18D56266"/>
    <w:rsid w:val="18E27C7E"/>
    <w:rsid w:val="18EF1E1F"/>
    <w:rsid w:val="1901E6C4"/>
    <w:rsid w:val="1920C909"/>
    <w:rsid w:val="1954D3C6"/>
    <w:rsid w:val="1957019B"/>
    <w:rsid w:val="19592F22"/>
    <w:rsid w:val="1966DEF6"/>
    <w:rsid w:val="196A6B43"/>
    <w:rsid w:val="1973E711"/>
    <w:rsid w:val="19746729"/>
    <w:rsid w:val="198D5385"/>
    <w:rsid w:val="19A2FE54"/>
    <w:rsid w:val="19B3E171"/>
    <w:rsid w:val="19B41341"/>
    <w:rsid w:val="19B8D02A"/>
    <w:rsid w:val="19D04554"/>
    <w:rsid w:val="19D13CD6"/>
    <w:rsid w:val="19E42469"/>
    <w:rsid w:val="19E8D449"/>
    <w:rsid w:val="19EC2BAA"/>
    <w:rsid w:val="19F7DC85"/>
    <w:rsid w:val="19F972DE"/>
    <w:rsid w:val="1A0286E5"/>
    <w:rsid w:val="1A02FBE3"/>
    <w:rsid w:val="1A0C413E"/>
    <w:rsid w:val="1A220EF5"/>
    <w:rsid w:val="1A34D8A1"/>
    <w:rsid w:val="1A38C113"/>
    <w:rsid w:val="1A52EA9E"/>
    <w:rsid w:val="1A57D87E"/>
    <w:rsid w:val="1A7C4AB2"/>
    <w:rsid w:val="1A7DD256"/>
    <w:rsid w:val="1A93F152"/>
    <w:rsid w:val="1AA243AC"/>
    <w:rsid w:val="1AAC9170"/>
    <w:rsid w:val="1AADACA5"/>
    <w:rsid w:val="1ABBD679"/>
    <w:rsid w:val="1AC25A25"/>
    <w:rsid w:val="1AC589B5"/>
    <w:rsid w:val="1AD6A7CE"/>
    <w:rsid w:val="1AF133B9"/>
    <w:rsid w:val="1B0280B0"/>
    <w:rsid w:val="1B15EACD"/>
    <w:rsid w:val="1B261550"/>
    <w:rsid w:val="1B274A22"/>
    <w:rsid w:val="1B2DC0F4"/>
    <w:rsid w:val="1B5E80D3"/>
    <w:rsid w:val="1B6805FF"/>
    <w:rsid w:val="1B93BE31"/>
    <w:rsid w:val="1B9439E9"/>
    <w:rsid w:val="1B9B7318"/>
    <w:rsid w:val="1BC1793F"/>
    <w:rsid w:val="1BC97AD9"/>
    <w:rsid w:val="1BCD2C4D"/>
    <w:rsid w:val="1BDB3B82"/>
    <w:rsid w:val="1BEFF58C"/>
    <w:rsid w:val="1BFDC217"/>
    <w:rsid w:val="1BFF33CF"/>
    <w:rsid w:val="1BFFB923"/>
    <w:rsid w:val="1C0F97CD"/>
    <w:rsid w:val="1C107A05"/>
    <w:rsid w:val="1C2140C5"/>
    <w:rsid w:val="1C43BF65"/>
    <w:rsid w:val="1C5906E7"/>
    <w:rsid w:val="1C59F23F"/>
    <w:rsid w:val="1C623021"/>
    <w:rsid w:val="1C68FC5C"/>
    <w:rsid w:val="1C6E856C"/>
    <w:rsid w:val="1C7D65AF"/>
    <w:rsid w:val="1C7F4243"/>
    <w:rsid w:val="1C88EE4C"/>
    <w:rsid w:val="1C9C9CDF"/>
    <w:rsid w:val="1C9FE5E3"/>
    <w:rsid w:val="1CA1F91A"/>
    <w:rsid w:val="1CB2E435"/>
    <w:rsid w:val="1CB8997C"/>
    <w:rsid w:val="1CC0D592"/>
    <w:rsid w:val="1CF2F1F1"/>
    <w:rsid w:val="1D24D9EF"/>
    <w:rsid w:val="1D29F35D"/>
    <w:rsid w:val="1D3066DE"/>
    <w:rsid w:val="1D30E36A"/>
    <w:rsid w:val="1D4A906F"/>
    <w:rsid w:val="1D6D7692"/>
    <w:rsid w:val="1D6E5727"/>
    <w:rsid w:val="1D7A7C65"/>
    <w:rsid w:val="1D8F5F1C"/>
    <w:rsid w:val="1D90BE06"/>
    <w:rsid w:val="1D9D2D57"/>
    <w:rsid w:val="1DB89030"/>
    <w:rsid w:val="1E04B1F9"/>
    <w:rsid w:val="1E328E4A"/>
    <w:rsid w:val="1E3B8BDC"/>
    <w:rsid w:val="1E5F0EBD"/>
    <w:rsid w:val="1E6828E8"/>
    <w:rsid w:val="1E6DB39C"/>
    <w:rsid w:val="1E6FA9FC"/>
    <w:rsid w:val="1E7B0E80"/>
    <w:rsid w:val="1E9D8EE5"/>
    <w:rsid w:val="1EA46BF9"/>
    <w:rsid w:val="1EAAEBDB"/>
    <w:rsid w:val="1EEE05B8"/>
    <w:rsid w:val="1F18CCA6"/>
    <w:rsid w:val="1F18F905"/>
    <w:rsid w:val="1F40B593"/>
    <w:rsid w:val="1F48BAE6"/>
    <w:rsid w:val="1F49F1E0"/>
    <w:rsid w:val="1F5BE3DD"/>
    <w:rsid w:val="1F63C2E2"/>
    <w:rsid w:val="1F724328"/>
    <w:rsid w:val="1F876533"/>
    <w:rsid w:val="1FAFA634"/>
    <w:rsid w:val="1FD819BB"/>
    <w:rsid w:val="1FDE2BE3"/>
    <w:rsid w:val="1FDF5A97"/>
    <w:rsid w:val="1FFD06AB"/>
    <w:rsid w:val="2026E491"/>
    <w:rsid w:val="203B5500"/>
    <w:rsid w:val="2047BD85"/>
    <w:rsid w:val="204DD275"/>
    <w:rsid w:val="2053F949"/>
    <w:rsid w:val="20791AB0"/>
    <w:rsid w:val="207A3700"/>
    <w:rsid w:val="207E171B"/>
    <w:rsid w:val="20894C93"/>
    <w:rsid w:val="209C8A26"/>
    <w:rsid w:val="20A5D5BA"/>
    <w:rsid w:val="20A85226"/>
    <w:rsid w:val="20A9E3C2"/>
    <w:rsid w:val="20C97737"/>
    <w:rsid w:val="20D41634"/>
    <w:rsid w:val="20E290C4"/>
    <w:rsid w:val="20E82AAE"/>
    <w:rsid w:val="20F4785E"/>
    <w:rsid w:val="2104F4E9"/>
    <w:rsid w:val="212EA295"/>
    <w:rsid w:val="21325BE2"/>
    <w:rsid w:val="2142A720"/>
    <w:rsid w:val="214ADAD0"/>
    <w:rsid w:val="214C585F"/>
    <w:rsid w:val="214CABCB"/>
    <w:rsid w:val="214F7C32"/>
    <w:rsid w:val="215178AC"/>
    <w:rsid w:val="215CC3B3"/>
    <w:rsid w:val="216410E2"/>
    <w:rsid w:val="21658E31"/>
    <w:rsid w:val="216D7E47"/>
    <w:rsid w:val="217C2501"/>
    <w:rsid w:val="217DC5F4"/>
    <w:rsid w:val="218B3A4F"/>
    <w:rsid w:val="21964D59"/>
    <w:rsid w:val="21A4F22E"/>
    <w:rsid w:val="21AE26A3"/>
    <w:rsid w:val="21B876A1"/>
    <w:rsid w:val="21BF2876"/>
    <w:rsid w:val="21E8F1F8"/>
    <w:rsid w:val="220423AB"/>
    <w:rsid w:val="2207CA6A"/>
    <w:rsid w:val="2217BAF8"/>
    <w:rsid w:val="222EE2DF"/>
    <w:rsid w:val="223EBF50"/>
    <w:rsid w:val="225C4F10"/>
    <w:rsid w:val="2262CCE2"/>
    <w:rsid w:val="2265390F"/>
    <w:rsid w:val="226AEDE5"/>
    <w:rsid w:val="226BB75C"/>
    <w:rsid w:val="227DCF1A"/>
    <w:rsid w:val="2281509E"/>
    <w:rsid w:val="22B417E0"/>
    <w:rsid w:val="22C49E5C"/>
    <w:rsid w:val="22D765B4"/>
    <w:rsid w:val="22DB63CF"/>
    <w:rsid w:val="22F4A70F"/>
    <w:rsid w:val="22FB8977"/>
    <w:rsid w:val="2332FE89"/>
    <w:rsid w:val="233AABEB"/>
    <w:rsid w:val="235089A0"/>
    <w:rsid w:val="23572F87"/>
    <w:rsid w:val="237DD917"/>
    <w:rsid w:val="23859F0B"/>
    <w:rsid w:val="23AE724F"/>
    <w:rsid w:val="23B7E266"/>
    <w:rsid w:val="23D79207"/>
    <w:rsid w:val="23DAD4DD"/>
    <w:rsid w:val="23E29FB7"/>
    <w:rsid w:val="23E68428"/>
    <w:rsid w:val="24079920"/>
    <w:rsid w:val="24213032"/>
    <w:rsid w:val="242A7754"/>
    <w:rsid w:val="2430AE51"/>
    <w:rsid w:val="2431F195"/>
    <w:rsid w:val="2437B04B"/>
    <w:rsid w:val="2440C160"/>
    <w:rsid w:val="244F6A42"/>
    <w:rsid w:val="24737824"/>
    <w:rsid w:val="2477727E"/>
    <w:rsid w:val="2477EFF2"/>
    <w:rsid w:val="2483EAAD"/>
    <w:rsid w:val="249719E0"/>
    <w:rsid w:val="249923B3"/>
    <w:rsid w:val="2499C281"/>
    <w:rsid w:val="249C6A7F"/>
    <w:rsid w:val="24A77A27"/>
    <w:rsid w:val="24C73169"/>
    <w:rsid w:val="24C98AFA"/>
    <w:rsid w:val="24D9FCAD"/>
    <w:rsid w:val="24DF18D9"/>
    <w:rsid w:val="24DF8E4C"/>
    <w:rsid w:val="24F00173"/>
    <w:rsid w:val="24FA288F"/>
    <w:rsid w:val="24FBE60F"/>
    <w:rsid w:val="2507E1EC"/>
    <w:rsid w:val="25294D0A"/>
    <w:rsid w:val="252CBC69"/>
    <w:rsid w:val="252EA240"/>
    <w:rsid w:val="253D1705"/>
    <w:rsid w:val="2543C886"/>
    <w:rsid w:val="254773FD"/>
    <w:rsid w:val="255BC14F"/>
    <w:rsid w:val="25715B54"/>
    <w:rsid w:val="25767CDF"/>
    <w:rsid w:val="259E16F9"/>
    <w:rsid w:val="25A7CB4E"/>
    <w:rsid w:val="25AB4A4A"/>
    <w:rsid w:val="25D10984"/>
    <w:rsid w:val="260B90F2"/>
    <w:rsid w:val="26164341"/>
    <w:rsid w:val="2617EC7F"/>
    <w:rsid w:val="261E5021"/>
    <w:rsid w:val="2623CCF3"/>
    <w:rsid w:val="26252445"/>
    <w:rsid w:val="264B1A58"/>
    <w:rsid w:val="2650BE11"/>
    <w:rsid w:val="26996C8C"/>
    <w:rsid w:val="2699F21C"/>
    <w:rsid w:val="26A9E7CC"/>
    <w:rsid w:val="26B788A9"/>
    <w:rsid w:val="26C0820D"/>
    <w:rsid w:val="26C0E550"/>
    <w:rsid w:val="26D71051"/>
    <w:rsid w:val="26E7E5F0"/>
    <w:rsid w:val="26F246F4"/>
    <w:rsid w:val="26F36A73"/>
    <w:rsid w:val="26FBE1E1"/>
    <w:rsid w:val="26FF96C9"/>
    <w:rsid w:val="2711505A"/>
    <w:rsid w:val="2725FAE2"/>
    <w:rsid w:val="2737A6AD"/>
    <w:rsid w:val="274D17D0"/>
    <w:rsid w:val="2752A2E3"/>
    <w:rsid w:val="276A172F"/>
    <w:rsid w:val="276F93CD"/>
    <w:rsid w:val="27779F8A"/>
    <w:rsid w:val="27795FD7"/>
    <w:rsid w:val="27831BC3"/>
    <w:rsid w:val="27BA5179"/>
    <w:rsid w:val="27C42465"/>
    <w:rsid w:val="27C72636"/>
    <w:rsid w:val="27D53E33"/>
    <w:rsid w:val="27D91176"/>
    <w:rsid w:val="27EA2F9E"/>
    <w:rsid w:val="28059C6D"/>
    <w:rsid w:val="28061B96"/>
    <w:rsid w:val="282AC57E"/>
    <w:rsid w:val="2837A040"/>
    <w:rsid w:val="283BFD86"/>
    <w:rsid w:val="2842B67A"/>
    <w:rsid w:val="28470884"/>
    <w:rsid w:val="284D9022"/>
    <w:rsid w:val="28569D54"/>
    <w:rsid w:val="2865DE74"/>
    <w:rsid w:val="2868A3FB"/>
    <w:rsid w:val="286C9415"/>
    <w:rsid w:val="28751831"/>
    <w:rsid w:val="287F2CAB"/>
    <w:rsid w:val="288FF77A"/>
    <w:rsid w:val="289BEC8C"/>
    <w:rsid w:val="28A467C0"/>
    <w:rsid w:val="28AD9FC5"/>
    <w:rsid w:val="28B278E0"/>
    <w:rsid w:val="28B6DBEE"/>
    <w:rsid w:val="28C3EE7D"/>
    <w:rsid w:val="28CE0C2F"/>
    <w:rsid w:val="28DE43E6"/>
    <w:rsid w:val="28E11E28"/>
    <w:rsid w:val="28E4FB5F"/>
    <w:rsid w:val="28F0B3F2"/>
    <w:rsid w:val="28F495C0"/>
    <w:rsid w:val="28FAA4DE"/>
    <w:rsid w:val="2905A33E"/>
    <w:rsid w:val="290B0047"/>
    <w:rsid w:val="292AF5C4"/>
    <w:rsid w:val="292E1049"/>
    <w:rsid w:val="292ED821"/>
    <w:rsid w:val="2935535C"/>
    <w:rsid w:val="294F3ECC"/>
    <w:rsid w:val="29567314"/>
    <w:rsid w:val="295C5327"/>
    <w:rsid w:val="295EA6D7"/>
    <w:rsid w:val="2972856D"/>
    <w:rsid w:val="297AD248"/>
    <w:rsid w:val="297C5B04"/>
    <w:rsid w:val="29885488"/>
    <w:rsid w:val="29A9046F"/>
    <w:rsid w:val="29CEA3C8"/>
    <w:rsid w:val="29DC49C6"/>
    <w:rsid w:val="29E86064"/>
    <w:rsid w:val="29ED19CC"/>
    <w:rsid w:val="29F01CFC"/>
    <w:rsid w:val="2A024E9A"/>
    <w:rsid w:val="2A059B04"/>
    <w:rsid w:val="2A09339A"/>
    <w:rsid w:val="2A11C1AF"/>
    <w:rsid w:val="2A120EDB"/>
    <w:rsid w:val="2A12FC49"/>
    <w:rsid w:val="2A1540CD"/>
    <w:rsid w:val="2A3BFB86"/>
    <w:rsid w:val="2A46121E"/>
    <w:rsid w:val="2A571357"/>
    <w:rsid w:val="2A752540"/>
    <w:rsid w:val="2A7D9778"/>
    <w:rsid w:val="2A7E1E45"/>
    <w:rsid w:val="2A855E7A"/>
    <w:rsid w:val="2A91B6EF"/>
    <w:rsid w:val="2A986EF1"/>
    <w:rsid w:val="2AA3DA83"/>
    <w:rsid w:val="2AA3DFA3"/>
    <w:rsid w:val="2ABC37D8"/>
    <w:rsid w:val="2AF0F76E"/>
    <w:rsid w:val="2AF4A403"/>
    <w:rsid w:val="2B01BD22"/>
    <w:rsid w:val="2B12C1BD"/>
    <w:rsid w:val="2B18AB5D"/>
    <w:rsid w:val="2B1B800E"/>
    <w:rsid w:val="2B2A77C2"/>
    <w:rsid w:val="2B2AA358"/>
    <w:rsid w:val="2B2C7FA5"/>
    <w:rsid w:val="2B31DE9B"/>
    <w:rsid w:val="2B4452DD"/>
    <w:rsid w:val="2B492506"/>
    <w:rsid w:val="2B7B0C2E"/>
    <w:rsid w:val="2B8A4D63"/>
    <w:rsid w:val="2B983F71"/>
    <w:rsid w:val="2BA157F8"/>
    <w:rsid w:val="2BA505FF"/>
    <w:rsid w:val="2BC6038E"/>
    <w:rsid w:val="2BE048C6"/>
    <w:rsid w:val="2BF275D8"/>
    <w:rsid w:val="2BFD7E2D"/>
    <w:rsid w:val="2C010BCC"/>
    <w:rsid w:val="2C063618"/>
    <w:rsid w:val="2C15B9BB"/>
    <w:rsid w:val="2C266B75"/>
    <w:rsid w:val="2C2DE25D"/>
    <w:rsid w:val="2C3DE843"/>
    <w:rsid w:val="2C42F944"/>
    <w:rsid w:val="2C47DBB2"/>
    <w:rsid w:val="2C4CB0C9"/>
    <w:rsid w:val="2C5ADEF4"/>
    <w:rsid w:val="2C5E2DA8"/>
    <w:rsid w:val="2C61D12B"/>
    <w:rsid w:val="2C86E2E0"/>
    <w:rsid w:val="2C9AAAA3"/>
    <w:rsid w:val="2CAE7C7E"/>
    <w:rsid w:val="2CB314C4"/>
    <w:rsid w:val="2CBDA9C5"/>
    <w:rsid w:val="2CC80CCE"/>
    <w:rsid w:val="2CEC2296"/>
    <w:rsid w:val="2D066E73"/>
    <w:rsid w:val="2D204F19"/>
    <w:rsid w:val="2D2529B7"/>
    <w:rsid w:val="2D44D184"/>
    <w:rsid w:val="2D46459E"/>
    <w:rsid w:val="2D4E7520"/>
    <w:rsid w:val="2D553665"/>
    <w:rsid w:val="2D83C7EF"/>
    <w:rsid w:val="2D884887"/>
    <w:rsid w:val="2DAC354D"/>
    <w:rsid w:val="2DBDE488"/>
    <w:rsid w:val="2DBE204E"/>
    <w:rsid w:val="2DC258D3"/>
    <w:rsid w:val="2DC60C00"/>
    <w:rsid w:val="2DD251C0"/>
    <w:rsid w:val="2DF67C62"/>
    <w:rsid w:val="2DF96B35"/>
    <w:rsid w:val="2DFC78DB"/>
    <w:rsid w:val="2E069156"/>
    <w:rsid w:val="2E0BD873"/>
    <w:rsid w:val="2E13807E"/>
    <w:rsid w:val="2E339AAA"/>
    <w:rsid w:val="2E404438"/>
    <w:rsid w:val="2E494C4A"/>
    <w:rsid w:val="2E4B625F"/>
    <w:rsid w:val="2E4E875C"/>
    <w:rsid w:val="2E8B77AD"/>
    <w:rsid w:val="2E8ED7C5"/>
    <w:rsid w:val="2E97F415"/>
    <w:rsid w:val="2EA36261"/>
    <w:rsid w:val="2EBAA991"/>
    <w:rsid w:val="2ED04F51"/>
    <w:rsid w:val="2EDCB084"/>
    <w:rsid w:val="2EF3B166"/>
    <w:rsid w:val="2F023FD4"/>
    <w:rsid w:val="2F1EFCCD"/>
    <w:rsid w:val="2F248747"/>
    <w:rsid w:val="2F3AFA4B"/>
    <w:rsid w:val="2F4965A0"/>
    <w:rsid w:val="2F65D7DD"/>
    <w:rsid w:val="2F689C46"/>
    <w:rsid w:val="2F739D2B"/>
    <w:rsid w:val="2F793298"/>
    <w:rsid w:val="2F7B0297"/>
    <w:rsid w:val="2F7B5860"/>
    <w:rsid w:val="2FA01E8F"/>
    <w:rsid w:val="2FB9487D"/>
    <w:rsid w:val="2FC6A9FB"/>
    <w:rsid w:val="2FCC377E"/>
    <w:rsid w:val="2FD24085"/>
    <w:rsid w:val="2FD7BDF2"/>
    <w:rsid w:val="2FD8DD46"/>
    <w:rsid w:val="301357E4"/>
    <w:rsid w:val="301D3C2E"/>
    <w:rsid w:val="302ED187"/>
    <w:rsid w:val="3039BFD8"/>
    <w:rsid w:val="304AB3E6"/>
    <w:rsid w:val="304D026F"/>
    <w:rsid w:val="306FCFE3"/>
    <w:rsid w:val="30709519"/>
    <w:rsid w:val="3071AD21"/>
    <w:rsid w:val="30793166"/>
    <w:rsid w:val="307FC1F5"/>
    <w:rsid w:val="3080C804"/>
    <w:rsid w:val="3097E71A"/>
    <w:rsid w:val="309F00B8"/>
    <w:rsid w:val="30A63ACD"/>
    <w:rsid w:val="30AD471F"/>
    <w:rsid w:val="30B6ABD9"/>
    <w:rsid w:val="30B85DE7"/>
    <w:rsid w:val="30B8DB6F"/>
    <w:rsid w:val="30D900A1"/>
    <w:rsid w:val="30DDC2EF"/>
    <w:rsid w:val="31116FC5"/>
    <w:rsid w:val="3119E88A"/>
    <w:rsid w:val="311BBCD2"/>
    <w:rsid w:val="312B1BE9"/>
    <w:rsid w:val="312EF8AD"/>
    <w:rsid w:val="3136794C"/>
    <w:rsid w:val="3139CFDF"/>
    <w:rsid w:val="3149A553"/>
    <w:rsid w:val="317B1142"/>
    <w:rsid w:val="317D8FE8"/>
    <w:rsid w:val="317F417C"/>
    <w:rsid w:val="3184A05C"/>
    <w:rsid w:val="31872290"/>
    <w:rsid w:val="31B4355B"/>
    <w:rsid w:val="31BD4CAC"/>
    <w:rsid w:val="31BDE8CA"/>
    <w:rsid w:val="31C70C01"/>
    <w:rsid w:val="31CF89C1"/>
    <w:rsid w:val="31EEDA85"/>
    <w:rsid w:val="32063C7D"/>
    <w:rsid w:val="3219CC79"/>
    <w:rsid w:val="32379B89"/>
    <w:rsid w:val="323B2520"/>
    <w:rsid w:val="323E5085"/>
    <w:rsid w:val="32594F63"/>
    <w:rsid w:val="3280F0E5"/>
    <w:rsid w:val="32810C04"/>
    <w:rsid w:val="329A9EB5"/>
    <w:rsid w:val="32ACA6C2"/>
    <w:rsid w:val="32AE280A"/>
    <w:rsid w:val="32B23E67"/>
    <w:rsid w:val="32BABDA1"/>
    <w:rsid w:val="32DD50FE"/>
    <w:rsid w:val="32DFF5B4"/>
    <w:rsid w:val="3309CA9D"/>
    <w:rsid w:val="33121BD6"/>
    <w:rsid w:val="33254C95"/>
    <w:rsid w:val="332D6C3D"/>
    <w:rsid w:val="333127C9"/>
    <w:rsid w:val="334464D6"/>
    <w:rsid w:val="334B5C1B"/>
    <w:rsid w:val="335EEA96"/>
    <w:rsid w:val="336220EA"/>
    <w:rsid w:val="3367A897"/>
    <w:rsid w:val="3368A46D"/>
    <w:rsid w:val="336FA9C2"/>
    <w:rsid w:val="3381C080"/>
    <w:rsid w:val="338393BB"/>
    <w:rsid w:val="3396A2F5"/>
    <w:rsid w:val="3396C23C"/>
    <w:rsid w:val="33BB72C5"/>
    <w:rsid w:val="33C0E7E6"/>
    <w:rsid w:val="33C16961"/>
    <w:rsid w:val="33C9E7C3"/>
    <w:rsid w:val="33D51331"/>
    <w:rsid w:val="33DB5A18"/>
    <w:rsid w:val="33DC2729"/>
    <w:rsid w:val="33E2C986"/>
    <w:rsid w:val="33E3CD23"/>
    <w:rsid w:val="33F503CE"/>
    <w:rsid w:val="33F5A62F"/>
    <w:rsid w:val="3411EF57"/>
    <w:rsid w:val="343F2433"/>
    <w:rsid w:val="344B15D9"/>
    <w:rsid w:val="345322EF"/>
    <w:rsid w:val="3458CE95"/>
    <w:rsid w:val="3459786F"/>
    <w:rsid w:val="345D4933"/>
    <w:rsid w:val="346D69C7"/>
    <w:rsid w:val="34719D2B"/>
    <w:rsid w:val="34745290"/>
    <w:rsid w:val="347C76CF"/>
    <w:rsid w:val="348199AE"/>
    <w:rsid w:val="34B1C909"/>
    <w:rsid w:val="34B678F9"/>
    <w:rsid w:val="34D03288"/>
    <w:rsid w:val="34D3B271"/>
    <w:rsid w:val="34E4A71E"/>
    <w:rsid w:val="34E5DAB6"/>
    <w:rsid w:val="34F352A5"/>
    <w:rsid w:val="34F48CE4"/>
    <w:rsid w:val="34FB8E4E"/>
    <w:rsid w:val="351D5FA0"/>
    <w:rsid w:val="352EE88E"/>
    <w:rsid w:val="35332CFA"/>
    <w:rsid w:val="353ECAFA"/>
    <w:rsid w:val="35470BCC"/>
    <w:rsid w:val="3557631F"/>
    <w:rsid w:val="35653A2C"/>
    <w:rsid w:val="356C390B"/>
    <w:rsid w:val="356EA350"/>
    <w:rsid w:val="3583E7A7"/>
    <w:rsid w:val="3587E6B7"/>
    <w:rsid w:val="359D3093"/>
    <w:rsid w:val="35AEE4A8"/>
    <w:rsid w:val="35D43514"/>
    <w:rsid w:val="35DAE13D"/>
    <w:rsid w:val="35E23821"/>
    <w:rsid w:val="360B9759"/>
    <w:rsid w:val="360C05BC"/>
    <w:rsid w:val="362F7D1A"/>
    <w:rsid w:val="364139E6"/>
    <w:rsid w:val="36484FAB"/>
    <w:rsid w:val="364D306F"/>
    <w:rsid w:val="36509B33"/>
    <w:rsid w:val="366EA43A"/>
    <w:rsid w:val="36826E77"/>
    <w:rsid w:val="3683B692"/>
    <w:rsid w:val="368484CA"/>
    <w:rsid w:val="36910073"/>
    <w:rsid w:val="369798E5"/>
    <w:rsid w:val="36A78CCA"/>
    <w:rsid w:val="36BAD882"/>
    <w:rsid w:val="36C4558F"/>
    <w:rsid w:val="36DEF0C1"/>
    <w:rsid w:val="36E73356"/>
    <w:rsid w:val="36F4E973"/>
    <w:rsid w:val="3705B39E"/>
    <w:rsid w:val="37193E95"/>
    <w:rsid w:val="3752FE8C"/>
    <w:rsid w:val="3760EE81"/>
    <w:rsid w:val="3767274D"/>
    <w:rsid w:val="3776379C"/>
    <w:rsid w:val="37A54D1E"/>
    <w:rsid w:val="37BC606B"/>
    <w:rsid w:val="37C414E5"/>
    <w:rsid w:val="37C65209"/>
    <w:rsid w:val="37D22EA1"/>
    <w:rsid w:val="37D32AF2"/>
    <w:rsid w:val="37D5977C"/>
    <w:rsid w:val="37DB272F"/>
    <w:rsid w:val="37DDFF4B"/>
    <w:rsid w:val="37E091B5"/>
    <w:rsid w:val="37E77361"/>
    <w:rsid w:val="37EDCF13"/>
    <w:rsid w:val="380D7F24"/>
    <w:rsid w:val="380E079F"/>
    <w:rsid w:val="3811D327"/>
    <w:rsid w:val="381D3DF0"/>
    <w:rsid w:val="382F2975"/>
    <w:rsid w:val="384FE945"/>
    <w:rsid w:val="3871E4EF"/>
    <w:rsid w:val="38833EF3"/>
    <w:rsid w:val="38ABB22F"/>
    <w:rsid w:val="38B10E36"/>
    <w:rsid w:val="38B23920"/>
    <w:rsid w:val="38DB8DFB"/>
    <w:rsid w:val="38E3986F"/>
    <w:rsid w:val="38E49BAB"/>
    <w:rsid w:val="38F20B97"/>
    <w:rsid w:val="38FBDD09"/>
    <w:rsid w:val="38FF63B4"/>
    <w:rsid w:val="3904E419"/>
    <w:rsid w:val="390A6428"/>
    <w:rsid w:val="391386BC"/>
    <w:rsid w:val="3927414A"/>
    <w:rsid w:val="39382FB8"/>
    <w:rsid w:val="3945DF52"/>
    <w:rsid w:val="394A7155"/>
    <w:rsid w:val="394C0C3E"/>
    <w:rsid w:val="39504EBE"/>
    <w:rsid w:val="39606C2B"/>
    <w:rsid w:val="39675549"/>
    <w:rsid w:val="3973D28E"/>
    <w:rsid w:val="3979027A"/>
    <w:rsid w:val="3994C2E0"/>
    <w:rsid w:val="399EE30C"/>
    <w:rsid w:val="39B3E67D"/>
    <w:rsid w:val="39BD0A5C"/>
    <w:rsid w:val="39CB9A5C"/>
    <w:rsid w:val="39CD0B56"/>
    <w:rsid w:val="3A104821"/>
    <w:rsid w:val="3A2D9732"/>
    <w:rsid w:val="3A35D864"/>
    <w:rsid w:val="3A3FBE58"/>
    <w:rsid w:val="3A3FE519"/>
    <w:rsid w:val="3A49334F"/>
    <w:rsid w:val="3A4B9381"/>
    <w:rsid w:val="3A6746D1"/>
    <w:rsid w:val="3A67FA16"/>
    <w:rsid w:val="3A6F77BD"/>
    <w:rsid w:val="3A88DDD9"/>
    <w:rsid w:val="3A8BAF62"/>
    <w:rsid w:val="3A8CC8CC"/>
    <w:rsid w:val="3AA4FAAA"/>
    <w:rsid w:val="3B1E45D6"/>
    <w:rsid w:val="3B1FCC1C"/>
    <w:rsid w:val="3B2257E0"/>
    <w:rsid w:val="3B2C79F8"/>
    <w:rsid w:val="3B34E560"/>
    <w:rsid w:val="3B3AEF93"/>
    <w:rsid w:val="3B41DAD9"/>
    <w:rsid w:val="3B4839C2"/>
    <w:rsid w:val="3B4E4E36"/>
    <w:rsid w:val="3B591DB1"/>
    <w:rsid w:val="3B5B210B"/>
    <w:rsid w:val="3B9740BF"/>
    <w:rsid w:val="3B97C754"/>
    <w:rsid w:val="3BA44302"/>
    <w:rsid w:val="3BA8F7EA"/>
    <w:rsid w:val="3BCB0AA8"/>
    <w:rsid w:val="3BCF2DBE"/>
    <w:rsid w:val="3BDC9BD5"/>
    <w:rsid w:val="3BEDD113"/>
    <w:rsid w:val="3BF6733F"/>
    <w:rsid w:val="3BF68791"/>
    <w:rsid w:val="3BFE7533"/>
    <w:rsid w:val="3C04C4FA"/>
    <w:rsid w:val="3C09FB9C"/>
    <w:rsid w:val="3C0B0C83"/>
    <w:rsid w:val="3C0FC1FE"/>
    <w:rsid w:val="3C115E30"/>
    <w:rsid w:val="3C2DB2C0"/>
    <w:rsid w:val="3C44F9EB"/>
    <w:rsid w:val="3C5B3271"/>
    <w:rsid w:val="3C68C401"/>
    <w:rsid w:val="3C6E77F0"/>
    <w:rsid w:val="3C709488"/>
    <w:rsid w:val="3C72597E"/>
    <w:rsid w:val="3C7B8ADD"/>
    <w:rsid w:val="3C824FD9"/>
    <w:rsid w:val="3C8EE7F9"/>
    <w:rsid w:val="3CAA368D"/>
    <w:rsid w:val="3CE1EF91"/>
    <w:rsid w:val="3CE92223"/>
    <w:rsid w:val="3CFE5610"/>
    <w:rsid w:val="3D024007"/>
    <w:rsid w:val="3D1ABC5D"/>
    <w:rsid w:val="3D86886A"/>
    <w:rsid w:val="3DA52D4B"/>
    <w:rsid w:val="3DD15D0E"/>
    <w:rsid w:val="3E03EDBF"/>
    <w:rsid w:val="3E223583"/>
    <w:rsid w:val="3E23FAB9"/>
    <w:rsid w:val="3E270E1F"/>
    <w:rsid w:val="3E632D41"/>
    <w:rsid w:val="3E6488C3"/>
    <w:rsid w:val="3E7E1197"/>
    <w:rsid w:val="3E909EBD"/>
    <w:rsid w:val="3E9BA103"/>
    <w:rsid w:val="3E9F63BF"/>
    <w:rsid w:val="3EA7C098"/>
    <w:rsid w:val="3EB2E056"/>
    <w:rsid w:val="3EE0DF91"/>
    <w:rsid w:val="3EEAF648"/>
    <w:rsid w:val="3F084705"/>
    <w:rsid w:val="3F09C5C3"/>
    <w:rsid w:val="3F22132D"/>
    <w:rsid w:val="3F417E22"/>
    <w:rsid w:val="3F47816D"/>
    <w:rsid w:val="3F515E13"/>
    <w:rsid w:val="3F5C166F"/>
    <w:rsid w:val="3F78B9AF"/>
    <w:rsid w:val="3F8611E6"/>
    <w:rsid w:val="3F906F4D"/>
    <w:rsid w:val="3FA22058"/>
    <w:rsid w:val="3FC42FDF"/>
    <w:rsid w:val="3FC7D98C"/>
    <w:rsid w:val="3FE70A4B"/>
    <w:rsid w:val="40523CCB"/>
    <w:rsid w:val="405AA643"/>
    <w:rsid w:val="405B016F"/>
    <w:rsid w:val="40659F3B"/>
    <w:rsid w:val="4066197F"/>
    <w:rsid w:val="4068DAA4"/>
    <w:rsid w:val="40708917"/>
    <w:rsid w:val="40971A5E"/>
    <w:rsid w:val="40A06869"/>
    <w:rsid w:val="40B295D8"/>
    <w:rsid w:val="40B874E9"/>
    <w:rsid w:val="40BC4B63"/>
    <w:rsid w:val="40C4F379"/>
    <w:rsid w:val="40C809DD"/>
    <w:rsid w:val="40D1DB34"/>
    <w:rsid w:val="40D8BD67"/>
    <w:rsid w:val="40E1DE4C"/>
    <w:rsid w:val="40EE9610"/>
    <w:rsid w:val="40FDCF4F"/>
    <w:rsid w:val="410B0BF3"/>
    <w:rsid w:val="4110343F"/>
    <w:rsid w:val="41104F62"/>
    <w:rsid w:val="4111A65C"/>
    <w:rsid w:val="41172BF4"/>
    <w:rsid w:val="4120F327"/>
    <w:rsid w:val="413501A6"/>
    <w:rsid w:val="41502A46"/>
    <w:rsid w:val="41512AC3"/>
    <w:rsid w:val="415A4A32"/>
    <w:rsid w:val="418707FE"/>
    <w:rsid w:val="4198D405"/>
    <w:rsid w:val="41ADC27D"/>
    <w:rsid w:val="41B13BF9"/>
    <w:rsid w:val="41B704C0"/>
    <w:rsid w:val="41C5F5C2"/>
    <w:rsid w:val="41D8D113"/>
    <w:rsid w:val="41DE4A13"/>
    <w:rsid w:val="41E8A1B1"/>
    <w:rsid w:val="42452951"/>
    <w:rsid w:val="425956BE"/>
    <w:rsid w:val="4270E8B7"/>
    <w:rsid w:val="4275F475"/>
    <w:rsid w:val="42793F01"/>
    <w:rsid w:val="427A9949"/>
    <w:rsid w:val="428624A7"/>
    <w:rsid w:val="42A228F6"/>
    <w:rsid w:val="42B5CF95"/>
    <w:rsid w:val="42B6109F"/>
    <w:rsid w:val="42D2C5AA"/>
    <w:rsid w:val="42FC5D44"/>
    <w:rsid w:val="4308E692"/>
    <w:rsid w:val="43207113"/>
    <w:rsid w:val="432A6D97"/>
    <w:rsid w:val="43311038"/>
    <w:rsid w:val="4339CCFF"/>
    <w:rsid w:val="434C2D30"/>
    <w:rsid w:val="434D837F"/>
    <w:rsid w:val="435D7E9D"/>
    <w:rsid w:val="436FA748"/>
    <w:rsid w:val="4390DE11"/>
    <w:rsid w:val="43B254C7"/>
    <w:rsid w:val="43BD7299"/>
    <w:rsid w:val="43C5D370"/>
    <w:rsid w:val="43CC7114"/>
    <w:rsid w:val="43CF1616"/>
    <w:rsid w:val="43DAC5C9"/>
    <w:rsid w:val="43E13A27"/>
    <w:rsid w:val="43E6AB47"/>
    <w:rsid w:val="43F5DBE8"/>
    <w:rsid w:val="44286B32"/>
    <w:rsid w:val="4428BB23"/>
    <w:rsid w:val="443C07D3"/>
    <w:rsid w:val="443C14EF"/>
    <w:rsid w:val="443DD328"/>
    <w:rsid w:val="443E0F60"/>
    <w:rsid w:val="444098A9"/>
    <w:rsid w:val="4444D48F"/>
    <w:rsid w:val="444B27B1"/>
    <w:rsid w:val="445EBF47"/>
    <w:rsid w:val="446C037C"/>
    <w:rsid w:val="4490DA48"/>
    <w:rsid w:val="44A3242D"/>
    <w:rsid w:val="44A9BBCD"/>
    <w:rsid w:val="44B5D60A"/>
    <w:rsid w:val="44BB8007"/>
    <w:rsid w:val="44C1AF03"/>
    <w:rsid w:val="44CEBD31"/>
    <w:rsid w:val="44D98344"/>
    <w:rsid w:val="44DF5463"/>
    <w:rsid w:val="44DFE58C"/>
    <w:rsid w:val="44ECF628"/>
    <w:rsid w:val="44F34DEF"/>
    <w:rsid w:val="452B4F4B"/>
    <w:rsid w:val="4536FA11"/>
    <w:rsid w:val="453A9268"/>
    <w:rsid w:val="4559313F"/>
    <w:rsid w:val="455AD78C"/>
    <w:rsid w:val="455C6047"/>
    <w:rsid w:val="455D3E6D"/>
    <w:rsid w:val="455D5661"/>
    <w:rsid w:val="4562E824"/>
    <w:rsid w:val="457E0F61"/>
    <w:rsid w:val="458564EC"/>
    <w:rsid w:val="458DF2BC"/>
    <w:rsid w:val="45ADF535"/>
    <w:rsid w:val="45C0F514"/>
    <w:rsid w:val="46033662"/>
    <w:rsid w:val="4604736B"/>
    <w:rsid w:val="4613867B"/>
    <w:rsid w:val="4616AB22"/>
    <w:rsid w:val="4620DFD9"/>
    <w:rsid w:val="4625713C"/>
    <w:rsid w:val="4627B4D6"/>
    <w:rsid w:val="462B471C"/>
    <w:rsid w:val="462F08F6"/>
    <w:rsid w:val="465554A2"/>
    <w:rsid w:val="465DD8C0"/>
    <w:rsid w:val="46656A3C"/>
    <w:rsid w:val="466AC682"/>
    <w:rsid w:val="4690BB3E"/>
    <w:rsid w:val="46949C15"/>
    <w:rsid w:val="469A5990"/>
    <w:rsid w:val="469B152C"/>
    <w:rsid w:val="469E6E54"/>
    <w:rsid w:val="46C3723E"/>
    <w:rsid w:val="46C5811F"/>
    <w:rsid w:val="46CC5A88"/>
    <w:rsid w:val="46E2EF76"/>
    <w:rsid w:val="46F0510F"/>
    <w:rsid w:val="46F98E4A"/>
    <w:rsid w:val="46FA159A"/>
    <w:rsid w:val="473B5468"/>
    <w:rsid w:val="47516A69"/>
    <w:rsid w:val="477563AC"/>
    <w:rsid w:val="477E9164"/>
    <w:rsid w:val="479AD0B2"/>
    <w:rsid w:val="47A506AE"/>
    <w:rsid w:val="47B90723"/>
    <w:rsid w:val="47D0615C"/>
    <w:rsid w:val="47EBE31B"/>
    <w:rsid w:val="482A49AD"/>
    <w:rsid w:val="48370F93"/>
    <w:rsid w:val="484DDE20"/>
    <w:rsid w:val="485BD618"/>
    <w:rsid w:val="4862AA5C"/>
    <w:rsid w:val="48906F41"/>
    <w:rsid w:val="48A6D921"/>
    <w:rsid w:val="48E6F03A"/>
    <w:rsid w:val="48E6F9E0"/>
    <w:rsid w:val="48F90092"/>
    <w:rsid w:val="4923DAEE"/>
    <w:rsid w:val="49486AC2"/>
    <w:rsid w:val="495E1A51"/>
    <w:rsid w:val="4996F921"/>
    <w:rsid w:val="49A272F4"/>
    <w:rsid w:val="49B2F08F"/>
    <w:rsid w:val="49B88B02"/>
    <w:rsid w:val="49D1BCDC"/>
    <w:rsid w:val="4A0048C5"/>
    <w:rsid w:val="4A067382"/>
    <w:rsid w:val="4A08C15B"/>
    <w:rsid w:val="4A0EE0D5"/>
    <w:rsid w:val="4A111C8A"/>
    <w:rsid w:val="4A333FA2"/>
    <w:rsid w:val="4A49EB28"/>
    <w:rsid w:val="4A4E81AF"/>
    <w:rsid w:val="4A5631E8"/>
    <w:rsid w:val="4A6C3AE6"/>
    <w:rsid w:val="4A7A2BE8"/>
    <w:rsid w:val="4A7A70CC"/>
    <w:rsid w:val="4A7BFD64"/>
    <w:rsid w:val="4A85BC98"/>
    <w:rsid w:val="4A860D03"/>
    <w:rsid w:val="4A894CAE"/>
    <w:rsid w:val="4AAD68D9"/>
    <w:rsid w:val="4AB486EE"/>
    <w:rsid w:val="4AB4970F"/>
    <w:rsid w:val="4AB76892"/>
    <w:rsid w:val="4ABBF0F9"/>
    <w:rsid w:val="4AC06378"/>
    <w:rsid w:val="4AEB2989"/>
    <w:rsid w:val="4AF847F4"/>
    <w:rsid w:val="4B012F97"/>
    <w:rsid w:val="4B0F9DB5"/>
    <w:rsid w:val="4B2D8564"/>
    <w:rsid w:val="4B31A438"/>
    <w:rsid w:val="4B440E00"/>
    <w:rsid w:val="4B529B19"/>
    <w:rsid w:val="4B545570"/>
    <w:rsid w:val="4B54C82E"/>
    <w:rsid w:val="4B65BAD2"/>
    <w:rsid w:val="4B71EECF"/>
    <w:rsid w:val="4B728611"/>
    <w:rsid w:val="4B753964"/>
    <w:rsid w:val="4B7EAD14"/>
    <w:rsid w:val="4B81ABA8"/>
    <w:rsid w:val="4B88D691"/>
    <w:rsid w:val="4B8B65DB"/>
    <w:rsid w:val="4B9669A1"/>
    <w:rsid w:val="4B9A01AB"/>
    <w:rsid w:val="4B9AA372"/>
    <w:rsid w:val="4BB31576"/>
    <w:rsid w:val="4BCF02E8"/>
    <w:rsid w:val="4BDFDAB0"/>
    <w:rsid w:val="4BE13B56"/>
    <w:rsid w:val="4BFBE3B6"/>
    <w:rsid w:val="4BFC990B"/>
    <w:rsid w:val="4C2CFAB7"/>
    <w:rsid w:val="4C35B72E"/>
    <w:rsid w:val="4C4EFCA0"/>
    <w:rsid w:val="4C6CBCEE"/>
    <w:rsid w:val="4C73E8D8"/>
    <w:rsid w:val="4CA72BCE"/>
    <w:rsid w:val="4CA931D0"/>
    <w:rsid w:val="4CB2A89C"/>
    <w:rsid w:val="4CBC4AB9"/>
    <w:rsid w:val="4CCE78A9"/>
    <w:rsid w:val="4D0239BC"/>
    <w:rsid w:val="4D35D365"/>
    <w:rsid w:val="4D3B5F7E"/>
    <w:rsid w:val="4D493383"/>
    <w:rsid w:val="4D5B2B00"/>
    <w:rsid w:val="4D62441B"/>
    <w:rsid w:val="4D688A5A"/>
    <w:rsid w:val="4D6DDD52"/>
    <w:rsid w:val="4D8A8D33"/>
    <w:rsid w:val="4D8FC478"/>
    <w:rsid w:val="4DB17AD6"/>
    <w:rsid w:val="4DB970E6"/>
    <w:rsid w:val="4DC30B55"/>
    <w:rsid w:val="4DED9D6D"/>
    <w:rsid w:val="4E071ABD"/>
    <w:rsid w:val="4E12F045"/>
    <w:rsid w:val="4E17C9B6"/>
    <w:rsid w:val="4E38DBBF"/>
    <w:rsid w:val="4E396D26"/>
    <w:rsid w:val="4E48B05F"/>
    <w:rsid w:val="4E61872E"/>
    <w:rsid w:val="4E76582E"/>
    <w:rsid w:val="4E8EB874"/>
    <w:rsid w:val="4E969279"/>
    <w:rsid w:val="4EA29F7A"/>
    <w:rsid w:val="4EA629CE"/>
    <w:rsid w:val="4EBBE81F"/>
    <w:rsid w:val="4ECF39AB"/>
    <w:rsid w:val="4ED13118"/>
    <w:rsid w:val="4ED6872E"/>
    <w:rsid w:val="4EE7D3FF"/>
    <w:rsid w:val="4EF4568F"/>
    <w:rsid w:val="4F1359A4"/>
    <w:rsid w:val="4F264DD9"/>
    <w:rsid w:val="4F3ACA5E"/>
    <w:rsid w:val="4F418DFA"/>
    <w:rsid w:val="4F5CE80A"/>
    <w:rsid w:val="4F638B14"/>
    <w:rsid w:val="4F6B237A"/>
    <w:rsid w:val="4F7EEE09"/>
    <w:rsid w:val="4F80A335"/>
    <w:rsid w:val="4FBCCBED"/>
    <w:rsid w:val="4FC66EC4"/>
    <w:rsid w:val="4FCD3F9F"/>
    <w:rsid w:val="4FD0CBFB"/>
    <w:rsid w:val="4FFB7ACA"/>
    <w:rsid w:val="4FFC6C4F"/>
    <w:rsid w:val="4FFD4D7E"/>
    <w:rsid w:val="50043067"/>
    <w:rsid w:val="50125FD8"/>
    <w:rsid w:val="50241895"/>
    <w:rsid w:val="50348532"/>
    <w:rsid w:val="50374A50"/>
    <w:rsid w:val="503804F6"/>
    <w:rsid w:val="50409B6E"/>
    <w:rsid w:val="5043B5B3"/>
    <w:rsid w:val="5062ACD8"/>
    <w:rsid w:val="506D38CA"/>
    <w:rsid w:val="5071F050"/>
    <w:rsid w:val="50753E8F"/>
    <w:rsid w:val="50827D37"/>
    <w:rsid w:val="50A2C00F"/>
    <w:rsid w:val="50A73827"/>
    <w:rsid w:val="50B2F65D"/>
    <w:rsid w:val="50B396B0"/>
    <w:rsid w:val="50B983A8"/>
    <w:rsid w:val="50D14903"/>
    <w:rsid w:val="50DCC983"/>
    <w:rsid w:val="50EF6A5F"/>
    <w:rsid w:val="50EFCDFD"/>
    <w:rsid w:val="510F515A"/>
    <w:rsid w:val="51130DC0"/>
    <w:rsid w:val="511EB37C"/>
    <w:rsid w:val="512DA3F2"/>
    <w:rsid w:val="512FF53F"/>
    <w:rsid w:val="514E92DE"/>
    <w:rsid w:val="515EFA5A"/>
    <w:rsid w:val="5173BA94"/>
    <w:rsid w:val="51797299"/>
    <w:rsid w:val="517AA95C"/>
    <w:rsid w:val="518DE664"/>
    <w:rsid w:val="518F8AF8"/>
    <w:rsid w:val="519633EF"/>
    <w:rsid w:val="51AC57A2"/>
    <w:rsid w:val="51EC63C3"/>
    <w:rsid w:val="51F403FA"/>
    <w:rsid w:val="51F8A021"/>
    <w:rsid w:val="51FA1E69"/>
    <w:rsid w:val="5203509C"/>
    <w:rsid w:val="52084E48"/>
    <w:rsid w:val="52120C8E"/>
    <w:rsid w:val="5216D3AD"/>
    <w:rsid w:val="521EE6B1"/>
    <w:rsid w:val="52221F61"/>
    <w:rsid w:val="52509A08"/>
    <w:rsid w:val="5254DC51"/>
    <w:rsid w:val="526B37F1"/>
    <w:rsid w:val="526B5B74"/>
    <w:rsid w:val="526DF5FF"/>
    <w:rsid w:val="52B1C86D"/>
    <w:rsid w:val="52C483C0"/>
    <w:rsid w:val="52C5762A"/>
    <w:rsid w:val="52F25B26"/>
    <w:rsid w:val="52F36EF6"/>
    <w:rsid w:val="53033134"/>
    <w:rsid w:val="53078D39"/>
    <w:rsid w:val="531245A3"/>
    <w:rsid w:val="533C6BF5"/>
    <w:rsid w:val="535271C9"/>
    <w:rsid w:val="535DFA69"/>
    <w:rsid w:val="53765528"/>
    <w:rsid w:val="537C0EE4"/>
    <w:rsid w:val="5385CDA8"/>
    <w:rsid w:val="539689D3"/>
    <w:rsid w:val="539D06BF"/>
    <w:rsid w:val="53A0E9AD"/>
    <w:rsid w:val="53A26699"/>
    <w:rsid w:val="53A7DF2C"/>
    <w:rsid w:val="53B1BE6A"/>
    <w:rsid w:val="53BCEE53"/>
    <w:rsid w:val="53CCEE05"/>
    <w:rsid w:val="53D66641"/>
    <w:rsid w:val="53DC7E07"/>
    <w:rsid w:val="53E35215"/>
    <w:rsid w:val="53F3AE98"/>
    <w:rsid w:val="53F7AD49"/>
    <w:rsid w:val="53FCB20A"/>
    <w:rsid w:val="54218A3E"/>
    <w:rsid w:val="5433717E"/>
    <w:rsid w:val="5441DBF3"/>
    <w:rsid w:val="5466ACFD"/>
    <w:rsid w:val="5467EC5E"/>
    <w:rsid w:val="549343A5"/>
    <w:rsid w:val="54B3AB9F"/>
    <w:rsid w:val="54D09380"/>
    <w:rsid w:val="54DEB989"/>
    <w:rsid w:val="54FA18DE"/>
    <w:rsid w:val="551A53EC"/>
    <w:rsid w:val="5520888F"/>
    <w:rsid w:val="552EC741"/>
    <w:rsid w:val="5539E556"/>
    <w:rsid w:val="55450368"/>
    <w:rsid w:val="55677ED4"/>
    <w:rsid w:val="5568FF87"/>
    <w:rsid w:val="556C423A"/>
    <w:rsid w:val="558DFED9"/>
    <w:rsid w:val="559F5763"/>
    <w:rsid w:val="55B059F2"/>
    <w:rsid w:val="55C021BA"/>
    <w:rsid w:val="55EFDC05"/>
    <w:rsid w:val="561D7E18"/>
    <w:rsid w:val="562661C3"/>
    <w:rsid w:val="562F7EE5"/>
    <w:rsid w:val="5637E01F"/>
    <w:rsid w:val="5638B47D"/>
    <w:rsid w:val="563DC60A"/>
    <w:rsid w:val="56483694"/>
    <w:rsid w:val="56494AEA"/>
    <w:rsid w:val="566BA449"/>
    <w:rsid w:val="566DF46B"/>
    <w:rsid w:val="568DC895"/>
    <w:rsid w:val="56984874"/>
    <w:rsid w:val="569D1B66"/>
    <w:rsid w:val="56A9DC7B"/>
    <w:rsid w:val="56BBE1FF"/>
    <w:rsid w:val="56BD5AD8"/>
    <w:rsid w:val="56C65C58"/>
    <w:rsid w:val="56C7E984"/>
    <w:rsid w:val="56CC2C6B"/>
    <w:rsid w:val="56D0C709"/>
    <w:rsid w:val="56D98FDC"/>
    <w:rsid w:val="56FD47DA"/>
    <w:rsid w:val="56FD4ADD"/>
    <w:rsid w:val="57090B16"/>
    <w:rsid w:val="57137B99"/>
    <w:rsid w:val="571FC25E"/>
    <w:rsid w:val="5742AB62"/>
    <w:rsid w:val="576E8395"/>
    <w:rsid w:val="578407E9"/>
    <w:rsid w:val="578E7C76"/>
    <w:rsid w:val="5795EE3D"/>
    <w:rsid w:val="57AB4C54"/>
    <w:rsid w:val="57AC2B3F"/>
    <w:rsid w:val="57B2E115"/>
    <w:rsid w:val="57B72690"/>
    <w:rsid w:val="57E757CD"/>
    <w:rsid w:val="57F43B95"/>
    <w:rsid w:val="57F8E382"/>
    <w:rsid w:val="57FA7A83"/>
    <w:rsid w:val="58008DF7"/>
    <w:rsid w:val="580BE225"/>
    <w:rsid w:val="58112224"/>
    <w:rsid w:val="58132D04"/>
    <w:rsid w:val="582072EA"/>
    <w:rsid w:val="5828E498"/>
    <w:rsid w:val="582B65BA"/>
    <w:rsid w:val="58302F54"/>
    <w:rsid w:val="583C11E3"/>
    <w:rsid w:val="5849A424"/>
    <w:rsid w:val="584FCBD2"/>
    <w:rsid w:val="586138AF"/>
    <w:rsid w:val="5862DB50"/>
    <w:rsid w:val="58716AD4"/>
    <w:rsid w:val="58737B1E"/>
    <w:rsid w:val="587AEA4E"/>
    <w:rsid w:val="58804C00"/>
    <w:rsid w:val="588233A6"/>
    <w:rsid w:val="588591A7"/>
    <w:rsid w:val="588736FC"/>
    <w:rsid w:val="5895966C"/>
    <w:rsid w:val="58AB0390"/>
    <w:rsid w:val="58AF9945"/>
    <w:rsid w:val="58CB8AD1"/>
    <w:rsid w:val="58DF7D30"/>
    <w:rsid w:val="58FAD5EE"/>
    <w:rsid w:val="59030108"/>
    <w:rsid w:val="59053987"/>
    <w:rsid w:val="5910CA2D"/>
    <w:rsid w:val="59154761"/>
    <w:rsid w:val="59523801"/>
    <w:rsid w:val="59660433"/>
    <w:rsid w:val="596F0A84"/>
    <w:rsid w:val="5971CFEA"/>
    <w:rsid w:val="597F4387"/>
    <w:rsid w:val="597FCE6F"/>
    <w:rsid w:val="598DAC0A"/>
    <w:rsid w:val="59A4E7E6"/>
    <w:rsid w:val="59A79A3D"/>
    <w:rsid w:val="59B62B2F"/>
    <w:rsid w:val="59BE687D"/>
    <w:rsid w:val="59D49234"/>
    <w:rsid w:val="59E69F4F"/>
    <w:rsid w:val="59EC6D8B"/>
    <w:rsid w:val="59EF20FF"/>
    <w:rsid w:val="59F287CE"/>
    <w:rsid w:val="59F3FCF8"/>
    <w:rsid w:val="59FCECA9"/>
    <w:rsid w:val="5A129414"/>
    <w:rsid w:val="5A159CD8"/>
    <w:rsid w:val="5A1D741B"/>
    <w:rsid w:val="5A204C8C"/>
    <w:rsid w:val="5A3349FA"/>
    <w:rsid w:val="5A39F396"/>
    <w:rsid w:val="5A58BBD9"/>
    <w:rsid w:val="5A5F9403"/>
    <w:rsid w:val="5A60EE35"/>
    <w:rsid w:val="5A70D7F9"/>
    <w:rsid w:val="5A9A5BF8"/>
    <w:rsid w:val="5AE4F058"/>
    <w:rsid w:val="5AF550AB"/>
    <w:rsid w:val="5AF7CB4A"/>
    <w:rsid w:val="5AFA892B"/>
    <w:rsid w:val="5B268B43"/>
    <w:rsid w:val="5B3BE7AF"/>
    <w:rsid w:val="5B49106B"/>
    <w:rsid w:val="5B5F3589"/>
    <w:rsid w:val="5B8907DE"/>
    <w:rsid w:val="5B8CB8D7"/>
    <w:rsid w:val="5B92905D"/>
    <w:rsid w:val="5B9CA9F6"/>
    <w:rsid w:val="5BA8FB3B"/>
    <w:rsid w:val="5BB1A41D"/>
    <w:rsid w:val="5BB7FDDA"/>
    <w:rsid w:val="5BC6E8E3"/>
    <w:rsid w:val="5BC81344"/>
    <w:rsid w:val="5BCB6036"/>
    <w:rsid w:val="5BCF742E"/>
    <w:rsid w:val="5BCF9356"/>
    <w:rsid w:val="5BE28D75"/>
    <w:rsid w:val="5C1A7A5D"/>
    <w:rsid w:val="5C614353"/>
    <w:rsid w:val="5C74BE3A"/>
    <w:rsid w:val="5C75BAD7"/>
    <w:rsid w:val="5C99BAF3"/>
    <w:rsid w:val="5C9D36C3"/>
    <w:rsid w:val="5C9F041A"/>
    <w:rsid w:val="5CA1FB76"/>
    <w:rsid w:val="5CAA7684"/>
    <w:rsid w:val="5CB2424B"/>
    <w:rsid w:val="5CB74C28"/>
    <w:rsid w:val="5CB9F05C"/>
    <w:rsid w:val="5CBD0284"/>
    <w:rsid w:val="5CC8DC32"/>
    <w:rsid w:val="5CDF1F6D"/>
    <w:rsid w:val="5CE6B04C"/>
    <w:rsid w:val="5D0DA7D6"/>
    <w:rsid w:val="5D2D6ACC"/>
    <w:rsid w:val="5D2DAF36"/>
    <w:rsid w:val="5D4754EC"/>
    <w:rsid w:val="5D68001E"/>
    <w:rsid w:val="5D72DAD4"/>
    <w:rsid w:val="5D73A0F8"/>
    <w:rsid w:val="5D841689"/>
    <w:rsid w:val="5D8795C4"/>
    <w:rsid w:val="5D894A8F"/>
    <w:rsid w:val="5D8AE090"/>
    <w:rsid w:val="5D9A6E18"/>
    <w:rsid w:val="5DB38393"/>
    <w:rsid w:val="5DBE9176"/>
    <w:rsid w:val="5DCB82EA"/>
    <w:rsid w:val="5DD00C73"/>
    <w:rsid w:val="5DD4E1ED"/>
    <w:rsid w:val="5DDA7453"/>
    <w:rsid w:val="5DDD4A08"/>
    <w:rsid w:val="5DE05D34"/>
    <w:rsid w:val="5DE5419A"/>
    <w:rsid w:val="5DEC58D3"/>
    <w:rsid w:val="5DFD457D"/>
    <w:rsid w:val="5E1933B9"/>
    <w:rsid w:val="5E23FAAC"/>
    <w:rsid w:val="5E2F2BCA"/>
    <w:rsid w:val="5E3A1B81"/>
    <w:rsid w:val="5E415C77"/>
    <w:rsid w:val="5E493899"/>
    <w:rsid w:val="5E6DA30F"/>
    <w:rsid w:val="5E752D8A"/>
    <w:rsid w:val="5E81EE38"/>
    <w:rsid w:val="5E90B34C"/>
    <w:rsid w:val="5E9314C1"/>
    <w:rsid w:val="5EB7811E"/>
    <w:rsid w:val="5EB81785"/>
    <w:rsid w:val="5EC8B0C1"/>
    <w:rsid w:val="5ECF7D2C"/>
    <w:rsid w:val="5ED56563"/>
    <w:rsid w:val="5EDBDDF1"/>
    <w:rsid w:val="5F057EA1"/>
    <w:rsid w:val="5F069059"/>
    <w:rsid w:val="5F16D7CD"/>
    <w:rsid w:val="5F26DDAA"/>
    <w:rsid w:val="5F4053F6"/>
    <w:rsid w:val="5F5C1A5D"/>
    <w:rsid w:val="5F66B488"/>
    <w:rsid w:val="5F7A99CE"/>
    <w:rsid w:val="5F8667CE"/>
    <w:rsid w:val="5F8E7AEB"/>
    <w:rsid w:val="5F953BA4"/>
    <w:rsid w:val="5F9800FB"/>
    <w:rsid w:val="5F98E1F3"/>
    <w:rsid w:val="5F9A4450"/>
    <w:rsid w:val="5F9C03AB"/>
    <w:rsid w:val="5FB18C7B"/>
    <w:rsid w:val="5FBE81B4"/>
    <w:rsid w:val="5FBF5C0A"/>
    <w:rsid w:val="5FBF92BB"/>
    <w:rsid w:val="5FC112AD"/>
    <w:rsid w:val="5FC2A450"/>
    <w:rsid w:val="5FC74A92"/>
    <w:rsid w:val="5FCADD4C"/>
    <w:rsid w:val="5FD0225D"/>
    <w:rsid w:val="5FDEFD72"/>
    <w:rsid w:val="5FFCF43C"/>
    <w:rsid w:val="60576254"/>
    <w:rsid w:val="6058AFA5"/>
    <w:rsid w:val="60647A51"/>
    <w:rsid w:val="608D0DAB"/>
    <w:rsid w:val="608F9E62"/>
    <w:rsid w:val="609BA764"/>
    <w:rsid w:val="60A4AA34"/>
    <w:rsid w:val="60AEEFE3"/>
    <w:rsid w:val="60B40440"/>
    <w:rsid w:val="60CF7B71"/>
    <w:rsid w:val="60DBB257"/>
    <w:rsid w:val="60F28BAA"/>
    <w:rsid w:val="61113B85"/>
    <w:rsid w:val="6114BFAA"/>
    <w:rsid w:val="612212A7"/>
    <w:rsid w:val="6122760B"/>
    <w:rsid w:val="613EE7DE"/>
    <w:rsid w:val="613F7905"/>
    <w:rsid w:val="61531484"/>
    <w:rsid w:val="61587AB8"/>
    <w:rsid w:val="615DAD9A"/>
    <w:rsid w:val="61616118"/>
    <w:rsid w:val="616C1AAC"/>
    <w:rsid w:val="617E3D26"/>
    <w:rsid w:val="619E2781"/>
    <w:rsid w:val="61BAB1B7"/>
    <w:rsid w:val="61C45984"/>
    <w:rsid w:val="62061000"/>
    <w:rsid w:val="62068FAA"/>
    <w:rsid w:val="622A763C"/>
    <w:rsid w:val="6240AF35"/>
    <w:rsid w:val="625FA091"/>
    <w:rsid w:val="6261866F"/>
    <w:rsid w:val="6264184F"/>
    <w:rsid w:val="6268302D"/>
    <w:rsid w:val="6277A87A"/>
    <w:rsid w:val="629C4F93"/>
    <w:rsid w:val="62B60000"/>
    <w:rsid w:val="62B98FDD"/>
    <w:rsid w:val="62CD5601"/>
    <w:rsid w:val="62D72EFE"/>
    <w:rsid w:val="62E1D7A8"/>
    <w:rsid w:val="62E6680F"/>
    <w:rsid w:val="62EFF1DA"/>
    <w:rsid w:val="63451555"/>
    <w:rsid w:val="6345E705"/>
    <w:rsid w:val="63553FF7"/>
    <w:rsid w:val="63594BA0"/>
    <w:rsid w:val="635EE944"/>
    <w:rsid w:val="63808E91"/>
    <w:rsid w:val="6383C87D"/>
    <w:rsid w:val="63A0F21A"/>
    <w:rsid w:val="63A1C743"/>
    <w:rsid w:val="63AF2446"/>
    <w:rsid w:val="63B0BF61"/>
    <w:rsid w:val="63C5DDA6"/>
    <w:rsid w:val="63DF5622"/>
    <w:rsid w:val="63E35E18"/>
    <w:rsid w:val="63E548C2"/>
    <w:rsid w:val="640D2540"/>
    <w:rsid w:val="641D893C"/>
    <w:rsid w:val="641FEADB"/>
    <w:rsid w:val="6436111D"/>
    <w:rsid w:val="643FDB04"/>
    <w:rsid w:val="64482323"/>
    <w:rsid w:val="64618E8C"/>
    <w:rsid w:val="6467976F"/>
    <w:rsid w:val="6490771E"/>
    <w:rsid w:val="64949FF9"/>
    <w:rsid w:val="64C48DE8"/>
    <w:rsid w:val="64CB2CCC"/>
    <w:rsid w:val="64CD527C"/>
    <w:rsid w:val="64F2955E"/>
    <w:rsid w:val="64F71A48"/>
    <w:rsid w:val="652047DE"/>
    <w:rsid w:val="652D1811"/>
    <w:rsid w:val="6534F708"/>
    <w:rsid w:val="653F03EE"/>
    <w:rsid w:val="655695B8"/>
    <w:rsid w:val="655B48B7"/>
    <w:rsid w:val="656E6E91"/>
    <w:rsid w:val="65801E4F"/>
    <w:rsid w:val="658F08AF"/>
    <w:rsid w:val="65902B60"/>
    <w:rsid w:val="659160C0"/>
    <w:rsid w:val="65B7AEE9"/>
    <w:rsid w:val="65B9F94D"/>
    <w:rsid w:val="65C99767"/>
    <w:rsid w:val="65D36B54"/>
    <w:rsid w:val="65D9A985"/>
    <w:rsid w:val="66080996"/>
    <w:rsid w:val="662454A3"/>
    <w:rsid w:val="66324C51"/>
    <w:rsid w:val="666FAD18"/>
    <w:rsid w:val="6672F662"/>
    <w:rsid w:val="668A0C91"/>
    <w:rsid w:val="668AA931"/>
    <w:rsid w:val="6697E696"/>
    <w:rsid w:val="669EC176"/>
    <w:rsid w:val="66AE8BEB"/>
    <w:rsid w:val="66BD8AC8"/>
    <w:rsid w:val="66CC9E14"/>
    <w:rsid w:val="66CCDFD5"/>
    <w:rsid w:val="66D46C3B"/>
    <w:rsid w:val="66D69706"/>
    <w:rsid w:val="66ECFC7E"/>
    <w:rsid w:val="66F27ABC"/>
    <w:rsid w:val="66FBEB5E"/>
    <w:rsid w:val="6706959A"/>
    <w:rsid w:val="67087A48"/>
    <w:rsid w:val="670E1247"/>
    <w:rsid w:val="672D6CBA"/>
    <w:rsid w:val="6738A8C7"/>
    <w:rsid w:val="673A96F4"/>
    <w:rsid w:val="674E420B"/>
    <w:rsid w:val="67504CEC"/>
    <w:rsid w:val="6755C8A2"/>
    <w:rsid w:val="675DB117"/>
    <w:rsid w:val="678C0F96"/>
    <w:rsid w:val="679B309E"/>
    <w:rsid w:val="67A2687E"/>
    <w:rsid w:val="67B3005A"/>
    <w:rsid w:val="67C71ECE"/>
    <w:rsid w:val="67CDCADA"/>
    <w:rsid w:val="67E18E2A"/>
    <w:rsid w:val="67E31CE0"/>
    <w:rsid w:val="67ECF6A5"/>
    <w:rsid w:val="67F6DEF9"/>
    <w:rsid w:val="681042DF"/>
    <w:rsid w:val="681348BB"/>
    <w:rsid w:val="687DA7A9"/>
    <w:rsid w:val="68CFFF55"/>
    <w:rsid w:val="68F3E301"/>
    <w:rsid w:val="68FAD90D"/>
    <w:rsid w:val="690534D6"/>
    <w:rsid w:val="6905416C"/>
    <w:rsid w:val="6913E3B5"/>
    <w:rsid w:val="691853A8"/>
    <w:rsid w:val="692B962B"/>
    <w:rsid w:val="692BC769"/>
    <w:rsid w:val="692DE644"/>
    <w:rsid w:val="6934D450"/>
    <w:rsid w:val="693CF7F0"/>
    <w:rsid w:val="69419434"/>
    <w:rsid w:val="694340AE"/>
    <w:rsid w:val="6998CDE5"/>
    <w:rsid w:val="69B0C2F6"/>
    <w:rsid w:val="69C02D7B"/>
    <w:rsid w:val="69C2D025"/>
    <w:rsid w:val="69C68A9D"/>
    <w:rsid w:val="69E38C06"/>
    <w:rsid w:val="69ECF97B"/>
    <w:rsid w:val="69EE6EB1"/>
    <w:rsid w:val="6A024575"/>
    <w:rsid w:val="6A291F15"/>
    <w:rsid w:val="6A4682D1"/>
    <w:rsid w:val="6A64710F"/>
    <w:rsid w:val="6A758113"/>
    <w:rsid w:val="6A838F74"/>
    <w:rsid w:val="6A9144F1"/>
    <w:rsid w:val="6A9927D0"/>
    <w:rsid w:val="6AA86E02"/>
    <w:rsid w:val="6AA8DDE8"/>
    <w:rsid w:val="6AB1DDCB"/>
    <w:rsid w:val="6AC6DA6C"/>
    <w:rsid w:val="6ACB4051"/>
    <w:rsid w:val="6AE3E22D"/>
    <w:rsid w:val="6AF08190"/>
    <w:rsid w:val="6AFA1830"/>
    <w:rsid w:val="6B26944B"/>
    <w:rsid w:val="6B509A9A"/>
    <w:rsid w:val="6B597050"/>
    <w:rsid w:val="6B5CEE8F"/>
    <w:rsid w:val="6B662594"/>
    <w:rsid w:val="6B74DDB8"/>
    <w:rsid w:val="6B895810"/>
    <w:rsid w:val="6B941CFE"/>
    <w:rsid w:val="6B967E71"/>
    <w:rsid w:val="6B98C708"/>
    <w:rsid w:val="6BA8E944"/>
    <w:rsid w:val="6BADC78A"/>
    <w:rsid w:val="6BAFA1A6"/>
    <w:rsid w:val="6BB23BC8"/>
    <w:rsid w:val="6BB30F1F"/>
    <w:rsid w:val="6BBA33C0"/>
    <w:rsid w:val="6BBA7B4A"/>
    <w:rsid w:val="6BBC00D5"/>
    <w:rsid w:val="6BC06E6C"/>
    <w:rsid w:val="6BC6AC24"/>
    <w:rsid w:val="6BD3BB53"/>
    <w:rsid w:val="6BD7BA79"/>
    <w:rsid w:val="6C1F110C"/>
    <w:rsid w:val="6C209968"/>
    <w:rsid w:val="6C218162"/>
    <w:rsid w:val="6C23C911"/>
    <w:rsid w:val="6C29E8D5"/>
    <w:rsid w:val="6C44E757"/>
    <w:rsid w:val="6C5EA203"/>
    <w:rsid w:val="6C5FD91A"/>
    <w:rsid w:val="6C65DE14"/>
    <w:rsid w:val="6C66B3FB"/>
    <w:rsid w:val="6C6B4126"/>
    <w:rsid w:val="6C6F27C1"/>
    <w:rsid w:val="6C74757C"/>
    <w:rsid w:val="6C74F819"/>
    <w:rsid w:val="6C7E123B"/>
    <w:rsid w:val="6C7E4642"/>
    <w:rsid w:val="6C95F19C"/>
    <w:rsid w:val="6CA86BC4"/>
    <w:rsid w:val="6CA9CC29"/>
    <w:rsid w:val="6CB562A8"/>
    <w:rsid w:val="6CC9CD54"/>
    <w:rsid w:val="6CCBACB3"/>
    <w:rsid w:val="6CD22B62"/>
    <w:rsid w:val="6CD5E4D9"/>
    <w:rsid w:val="6CDBEB1F"/>
    <w:rsid w:val="6CE2DA85"/>
    <w:rsid w:val="6CED7C82"/>
    <w:rsid w:val="6CF96256"/>
    <w:rsid w:val="6D0B5A55"/>
    <w:rsid w:val="6D12E0EF"/>
    <w:rsid w:val="6D1B5CA9"/>
    <w:rsid w:val="6D20721C"/>
    <w:rsid w:val="6D2AFA56"/>
    <w:rsid w:val="6D2D4B8F"/>
    <w:rsid w:val="6D3AA419"/>
    <w:rsid w:val="6D3AD7AD"/>
    <w:rsid w:val="6D5A9D54"/>
    <w:rsid w:val="6D610DC0"/>
    <w:rsid w:val="6D8D11C6"/>
    <w:rsid w:val="6D904F07"/>
    <w:rsid w:val="6DA9AB67"/>
    <w:rsid w:val="6DB3B9A6"/>
    <w:rsid w:val="6DB82E34"/>
    <w:rsid w:val="6DB8F497"/>
    <w:rsid w:val="6DC62D5A"/>
    <w:rsid w:val="6DD5A02F"/>
    <w:rsid w:val="6DDFD54A"/>
    <w:rsid w:val="6DE74176"/>
    <w:rsid w:val="6DED4D15"/>
    <w:rsid w:val="6DFB69B9"/>
    <w:rsid w:val="6E09AD26"/>
    <w:rsid w:val="6E2891B9"/>
    <w:rsid w:val="6E297CFD"/>
    <w:rsid w:val="6E2AFDFE"/>
    <w:rsid w:val="6E317BA4"/>
    <w:rsid w:val="6E53922C"/>
    <w:rsid w:val="6E56E1DD"/>
    <w:rsid w:val="6E7C2297"/>
    <w:rsid w:val="6E858E91"/>
    <w:rsid w:val="6E8AF446"/>
    <w:rsid w:val="6E96D9E6"/>
    <w:rsid w:val="6E9936D6"/>
    <w:rsid w:val="6EA02F18"/>
    <w:rsid w:val="6EAB8E15"/>
    <w:rsid w:val="6EB15135"/>
    <w:rsid w:val="6ED848AE"/>
    <w:rsid w:val="6EDD1375"/>
    <w:rsid w:val="6EE59BCE"/>
    <w:rsid w:val="6EE9A742"/>
    <w:rsid w:val="6EF061E3"/>
    <w:rsid w:val="6F078D24"/>
    <w:rsid w:val="6F0C7215"/>
    <w:rsid w:val="6F1DBA18"/>
    <w:rsid w:val="6F26AD7B"/>
    <w:rsid w:val="6F346271"/>
    <w:rsid w:val="6F36A281"/>
    <w:rsid w:val="6F3EB8FF"/>
    <w:rsid w:val="6F5222EA"/>
    <w:rsid w:val="6F589019"/>
    <w:rsid w:val="6F63184C"/>
    <w:rsid w:val="6F6A1B21"/>
    <w:rsid w:val="6F711585"/>
    <w:rsid w:val="6F800D41"/>
    <w:rsid w:val="6F90C5F4"/>
    <w:rsid w:val="6F969BEC"/>
    <w:rsid w:val="6F9D376C"/>
    <w:rsid w:val="6FBE7D0D"/>
    <w:rsid w:val="6FCDCC38"/>
    <w:rsid w:val="6FD5992D"/>
    <w:rsid w:val="6FD7371E"/>
    <w:rsid w:val="6FDA147A"/>
    <w:rsid w:val="6FDFA1C7"/>
    <w:rsid w:val="6FE710E6"/>
    <w:rsid w:val="6FEBA5B8"/>
    <w:rsid w:val="6FF77EA4"/>
    <w:rsid w:val="6FFBCD82"/>
    <w:rsid w:val="70007DE7"/>
    <w:rsid w:val="70258D95"/>
    <w:rsid w:val="7025B3F6"/>
    <w:rsid w:val="704E8F35"/>
    <w:rsid w:val="705C99D2"/>
    <w:rsid w:val="70734A99"/>
    <w:rsid w:val="7088B028"/>
    <w:rsid w:val="7089A93B"/>
    <w:rsid w:val="708B7AC8"/>
    <w:rsid w:val="7094DDDC"/>
    <w:rsid w:val="70A5C8E3"/>
    <w:rsid w:val="70AE16C2"/>
    <w:rsid w:val="70D224C9"/>
    <w:rsid w:val="70D442D8"/>
    <w:rsid w:val="70F1CA93"/>
    <w:rsid w:val="710C1A1F"/>
    <w:rsid w:val="7149E2A5"/>
    <w:rsid w:val="7152A4A6"/>
    <w:rsid w:val="7158C11A"/>
    <w:rsid w:val="71802136"/>
    <w:rsid w:val="719028F8"/>
    <w:rsid w:val="7196800E"/>
    <w:rsid w:val="719A5474"/>
    <w:rsid w:val="71B89281"/>
    <w:rsid w:val="71B9BF68"/>
    <w:rsid w:val="71C80766"/>
    <w:rsid w:val="71EE5F72"/>
    <w:rsid w:val="71F59EB7"/>
    <w:rsid w:val="71FA55C9"/>
    <w:rsid w:val="72330FDA"/>
    <w:rsid w:val="723903B9"/>
    <w:rsid w:val="7242AD78"/>
    <w:rsid w:val="724936F8"/>
    <w:rsid w:val="7260E176"/>
    <w:rsid w:val="726B2142"/>
    <w:rsid w:val="7272E572"/>
    <w:rsid w:val="7286BD8C"/>
    <w:rsid w:val="72931BE1"/>
    <w:rsid w:val="72A19279"/>
    <w:rsid w:val="72A1C47D"/>
    <w:rsid w:val="72A51591"/>
    <w:rsid w:val="72AA993D"/>
    <w:rsid w:val="72BA6AE1"/>
    <w:rsid w:val="72BF5AEC"/>
    <w:rsid w:val="72CB53FA"/>
    <w:rsid w:val="72DCEBE6"/>
    <w:rsid w:val="72F34995"/>
    <w:rsid w:val="72F580D5"/>
    <w:rsid w:val="72F5D6D3"/>
    <w:rsid w:val="72FCFE3F"/>
    <w:rsid w:val="73116A15"/>
    <w:rsid w:val="7343EF98"/>
    <w:rsid w:val="7345DF0C"/>
    <w:rsid w:val="734A4FF0"/>
    <w:rsid w:val="735C57D7"/>
    <w:rsid w:val="735F2AB1"/>
    <w:rsid w:val="737E8224"/>
    <w:rsid w:val="7391042B"/>
    <w:rsid w:val="73A786F3"/>
    <w:rsid w:val="73B0BC29"/>
    <w:rsid w:val="73B0E399"/>
    <w:rsid w:val="73BFCAC3"/>
    <w:rsid w:val="73C0F1BB"/>
    <w:rsid w:val="73ECDDA9"/>
    <w:rsid w:val="73F092E1"/>
    <w:rsid w:val="73F79BA0"/>
    <w:rsid w:val="74037611"/>
    <w:rsid w:val="74116D88"/>
    <w:rsid w:val="741BE9CB"/>
    <w:rsid w:val="741CD1B0"/>
    <w:rsid w:val="742157AC"/>
    <w:rsid w:val="742AFFFE"/>
    <w:rsid w:val="7431F397"/>
    <w:rsid w:val="7433F811"/>
    <w:rsid w:val="743D626C"/>
    <w:rsid w:val="743F3163"/>
    <w:rsid w:val="7447F8C9"/>
    <w:rsid w:val="7454FE89"/>
    <w:rsid w:val="7462C862"/>
    <w:rsid w:val="7471CC4D"/>
    <w:rsid w:val="7476C964"/>
    <w:rsid w:val="7479CAB5"/>
    <w:rsid w:val="7485D498"/>
    <w:rsid w:val="7489A31C"/>
    <w:rsid w:val="7496AE08"/>
    <w:rsid w:val="74A39575"/>
    <w:rsid w:val="74D358A2"/>
    <w:rsid w:val="74D578C6"/>
    <w:rsid w:val="74DD9EA5"/>
    <w:rsid w:val="74EE815C"/>
    <w:rsid w:val="74EF4BD6"/>
    <w:rsid w:val="74F4322D"/>
    <w:rsid w:val="74F5D30C"/>
    <w:rsid w:val="74FD194F"/>
    <w:rsid w:val="751100E9"/>
    <w:rsid w:val="752CDB40"/>
    <w:rsid w:val="752D0F94"/>
    <w:rsid w:val="752D44ED"/>
    <w:rsid w:val="753B1E40"/>
    <w:rsid w:val="753B879E"/>
    <w:rsid w:val="753F6B72"/>
    <w:rsid w:val="755B111F"/>
    <w:rsid w:val="75689875"/>
    <w:rsid w:val="757FF0E9"/>
    <w:rsid w:val="758969E3"/>
    <w:rsid w:val="758E0632"/>
    <w:rsid w:val="758E15A2"/>
    <w:rsid w:val="75905A3F"/>
    <w:rsid w:val="759681A0"/>
    <w:rsid w:val="759D8849"/>
    <w:rsid w:val="759EFDEF"/>
    <w:rsid w:val="75AADB03"/>
    <w:rsid w:val="75B7FB78"/>
    <w:rsid w:val="75BCDFBD"/>
    <w:rsid w:val="75C6E62D"/>
    <w:rsid w:val="75DA9A12"/>
    <w:rsid w:val="75E627EC"/>
    <w:rsid w:val="75E90EC3"/>
    <w:rsid w:val="75EA79DC"/>
    <w:rsid w:val="761872FC"/>
    <w:rsid w:val="761D8BCF"/>
    <w:rsid w:val="76416667"/>
    <w:rsid w:val="7676329F"/>
    <w:rsid w:val="7679A5EC"/>
    <w:rsid w:val="769C7C99"/>
    <w:rsid w:val="76A05EA9"/>
    <w:rsid w:val="76BA9527"/>
    <w:rsid w:val="76BACFB5"/>
    <w:rsid w:val="76D0A2D0"/>
    <w:rsid w:val="76D6FE38"/>
    <w:rsid w:val="76DA1670"/>
    <w:rsid w:val="76F24D7A"/>
    <w:rsid w:val="76F8B0C8"/>
    <w:rsid w:val="7717169E"/>
    <w:rsid w:val="77245B2C"/>
    <w:rsid w:val="7738E99C"/>
    <w:rsid w:val="7761882C"/>
    <w:rsid w:val="7763B2FC"/>
    <w:rsid w:val="776F1E9F"/>
    <w:rsid w:val="77726DE3"/>
    <w:rsid w:val="777EE353"/>
    <w:rsid w:val="7789D15C"/>
    <w:rsid w:val="778A68B8"/>
    <w:rsid w:val="7793C7F7"/>
    <w:rsid w:val="779B7314"/>
    <w:rsid w:val="77A34135"/>
    <w:rsid w:val="77A66DD2"/>
    <w:rsid w:val="77AAFEAA"/>
    <w:rsid w:val="77AE0677"/>
    <w:rsid w:val="77C4D536"/>
    <w:rsid w:val="77F09917"/>
    <w:rsid w:val="7803085F"/>
    <w:rsid w:val="780EFF44"/>
    <w:rsid w:val="780F01C7"/>
    <w:rsid w:val="78274699"/>
    <w:rsid w:val="783D941C"/>
    <w:rsid w:val="785267C8"/>
    <w:rsid w:val="78592AD1"/>
    <w:rsid w:val="7872E962"/>
    <w:rsid w:val="7877C0FB"/>
    <w:rsid w:val="787BD352"/>
    <w:rsid w:val="7893D2C4"/>
    <w:rsid w:val="789E3881"/>
    <w:rsid w:val="78B1CB32"/>
    <w:rsid w:val="78E3CE36"/>
    <w:rsid w:val="78FB396C"/>
    <w:rsid w:val="79018AE0"/>
    <w:rsid w:val="790FCC57"/>
    <w:rsid w:val="7914822E"/>
    <w:rsid w:val="7940E818"/>
    <w:rsid w:val="794E71E9"/>
    <w:rsid w:val="7955200A"/>
    <w:rsid w:val="795B4AD8"/>
    <w:rsid w:val="7967E558"/>
    <w:rsid w:val="7971A3E8"/>
    <w:rsid w:val="79772424"/>
    <w:rsid w:val="797CD39B"/>
    <w:rsid w:val="797D7094"/>
    <w:rsid w:val="79898DD6"/>
    <w:rsid w:val="79A2E0AA"/>
    <w:rsid w:val="79ADE38A"/>
    <w:rsid w:val="79AE27B2"/>
    <w:rsid w:val="79B41FFD"/>
    <w:rsid w:val="79BBA02F"/>
    <w:rsid w:val="79C39136"/>
    <w:rsid w:val="79CBE33D"/>
    <w:rsid w:val="79D2907D"/>
    <w:rsid w:val="79D78836"/>
    <w:rsid w:val="79FF3C85"/>
    <w:rsid w:val="7A10480E"/>
    <w:rsid w:val="7A13DC60"/>
    <w:rsid w:val="7A235361"/>
    <w:rsid w:val="7A25CE8E"/>
    <w:rsid w:val="7A2B176C"/>
    <w:rsid w:val="7A2F3B7B"/>
    <w:rsid w:val="7A5A4601"/>
    <w:rsid w:val="7A5CE7ED"/>
    <w:rsid w:val="7A5FE1AF"/>
    <w:rsid w:val="7A6E5743"/>
    <w:rsid w:val="7A776DA1"/>
    <w:rsid w:val="7A8AB061"/>
    <w:rsid w:val="7AB7203B"/>
    <w:rsid w:val="7AC7DD85"/>
    <w:rsid w:val="7ACBD922"/>
    <w:rsid w:val="7AEB146C"/>
    <w:rsid w:val="7AF0C0C0"/>
    <w:rsid w:val="7AFA17B2"/>
    <w:rsid w:val="7AFA95D0"/>
    <w:rsid w:val="7B0E7882"/>
    <w:rsid w:val="7B28BB7E"/>
    <w:rsid w:val="7B3B3A25"/>
    <w:rsid w:val="7B3CEE58"/>
    <w:rsid w:val="7B4F6F45"/>
    <w:rsid w:val="7B503B2C"/>
    <w:rsid w:val="7B5F5636"/>
    <w:rsid w:val="7B85839F"/>
    <w:rsid w:val="7BA44904"/>
    <w:rsid w:val="7BBFA7BA"/>
    <w:rsid w:val="7BD1B4D8"/>
    <w:rsid w:val="7BD8E4E6"/>
    <w:rsid w:val="7C00F264"/>
    <w:rsid w:val="7C1106EA"/>
    <w:rsid w:val="7C12BD2F"/>
    <w:rsid w:val="7C210AAB"/>
    <w:rsid w:val="7C3AEB5C"/>
    <w:rsid w:val="7C413222"/>
    <w:rsid w:val="7C47C289"/>
    <w:rsid w:val="7C493A56"/>
    <w:rsid w:val="7C4A4219"/>
    <w:rsid w:val="7C550E78"/>
    <w:rsid w:val="7C61841E"/>
    <w:rsid w:val="7C6708EA"/>
    <w:rsid w:val="7C716ED6"/>
    <w:rsid w:val="7C74B571"/>
    <w:rsid w:val="7C83B853"/>
    <w:rsid w:val="7CA70D67"/>
    <w:rsid w:val="7CD779A8"/>
    <w:rsid w:val="7CDE6B9D"/>
    <w:rsid w:val="7CE387A9"/>
    <w:rsid w:val="7CE66ED9"/>
    <w:rsid w:val="7D0E8930"/>
    <w:rsid w:val="7D1B8A94"/>
    <w:rsid w:val="7D20011E"/>
    <w:rsid w:val="7D3BA086"/>
    <w:rsid w:val="7D3FA699"/>
    <w:rsid w:val="7D5C2D81"/>
    <w:rsid w:val="7D6F68D2"/>
    <w:rsid w:val="7D77DA3B"/>
    <w:rsid w:val="7D7BC6C2"/>
    <w:rsid w:val="7D89BD0B"/>
    <w:rsid w:val="7DB6ED3F"/>
    <w:rsid w:val="7DBB4965"/>
    <w:rsid w:val="7DBFF08B"/>
    <w:rsid w:val="7DDA8C5A"/>
    <w:rsid w:val="7DE12F9E"/>
    <w:rsid w:val="7DE36C7A"/>
    <w:rsid w:val="7DF5925A"/>
    <w:rsid w:val="7E231A67"/>
    <w:rsid w:val="7E26428B"/>
    <w:rsid w:val="7E41E3C2"/>
    <w:rsid w:val="7E478E99"/>
    <w:rsid w:val="7E4941F8"/>
    <w:rsid w:val="7E67C0E9"/>
    <w:rsid w:val="7E6B4EA2"/>
    <w:rsid w:val="7E6D6932"/>
    <w:rsid w:val="7E770467"/>
    <w:rsid w:val="7E907AAA"/>
    <w:rsid w:val="7E9FD2FD"/>
    <w:rsid w:val="7EA7201F"/>
    <w:rsid w:val="7EA83F8E"/>
    <w:rsid w:val="7ED96FF5"/>
    <w:rsid w:val="7EDD7D3D"/>
    <w:rsid w:val="7EF3CF74"/>
    <w:rsid w:val="7EF49E45"/>
    <w:rsid w:val="7EF5BBD2"/>
    <w:rsid w:val="7F03D14D"/>
    <w:rsid w:val="7F199853"/>
    <w:rsid w:val="7F227CF1"/>
    <w:rsid w:val="7F25F2A9"/>
    <w:rsid w:val="7F34EE25"/>
    <w:rsid w:val="7F3D35DF"/>
    <w:rsid w:val="7F44BD5F"/>
    <w:rsid w:val="7F5715F1"/>
    <w:rsid w:val="7F77B5E8"/>
    <w:rsid w:val="7F80E776"/>
    <w:rsid w:val="7F899719"/>
    <w:rsid w:val="7F9E8949"/>
    <w:rsid w:val="7F9F0813"/>
    <w:rsid w:val="7FC8F91B"/>
    <w:rsid w:val="7FCB1075"/>
    <w:rsid w:val="7FE5C31E"/>
    <w:rsid w:val="7FF772FA"/>
    <w:rsid w:val="7FF9D664"/>
    <w:rsid w:val="7FFA1B67"/>
    <w:rsid w:val="7FFA36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03FE7"/>
  <w15:chartTrackingRefBased/>
  <w15:docId w15:val="{AECA601C-A578-4FD3-82FE-B53F8C721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40"/>
        <w:ind w:left="397" w:hanging="3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075"/>
    <w:rPr>
      <w:rFonts w:ascii="Arial" w:eastAsia="Times New Roman" w:hAnsi="Arial" w:cs="Arial"/>
      <w:kern w:val="0"/>
      <w:sz w:val="24"/>
      <w:szCs w:val="24"/>
      <w:lang w:eastAsia="en-GB"/>
      <w14:ligatures w14:val="none"/>
    </w:rPr>
  </w:style>
  <w:style w:type="paragraph" w:styleId="Heading1">
    <w:name w:val="heading 1"/>
    <w:basedOn w:val="Normal"/>
    <w:next w:val="Normal"/>
    <w:link w:val="Heading1Char"/>
    <w:qFormat/>
    <w:rsid w:val="00637075"/>
    <w:pPr>
      <w:keepNext/>
      <w:numPr>
        <w:numId w:val="15"/>
      </w:numPr>
      <w:spacing w:after="0"/>
      <w:outlineLvl w:val="0"/>
    </w:pPr>
    <w:rPr>
      <w:b/>
      <w:bCs/>
    </w:rPr>
  </w:style>
  <w:style w:type="paragraph" w:styleId="Heading2">
    <w:name w:val="heading 2"/>
    <w:basedOn w:val="Normal"/>
    <w:next w:val="Normal"/>
    <w:link w:val="Heading2Char"/>
    <w:qFormat/>
    <w:rsid w:val="00A137A4"/>
    <w:pPr>
      <w:keepNext/>
      <w:numPr>
        <w:ilvl w:val="1"/>
        <w:numId w:val="15"/>
      </w:numPr>
      <w:outlineLvl w:val="1"/>
    </w:pPr>
    <w:rPr>
      <w:b/>
      <w:bCs/>
    </w:rPr>
  </w:style>
  <w:style w:type="paragraph" w:styleId="Heading3">
    <w:name w:val="heading 3"/>
    <w:basedOn w:val="Normal"/>
    <w:next w:val="Normal"/>
    <w:link w:val="Heading3Char"/>
    <w:qFormat/>
    <w:rsid w:val="00637075"/>
    <w:pPr>
      <w:keepNext/>
      <w:numPr>
        <w:ilvl w:val="2"/>
        <w:numId w:val="6"/>
      </w:numPr>
      <w:tabs>
        <w:tab w:val="num" w:pos="720"/>
      </w:tabs>
      <w:spacing w:before="240" w:after="60"/>
      <w:outlineLvl w:val="2"/>
    </w:pPr>
    <w:rPr>
      <w:bCs/>
      <w:sz w:val="26"/>
      <w:szCs w:val="26"/>
    </w:rPr>
  </w:style>
  <w:style w:type="paragraph" w:styleId="Heading4">
    <w:name w:val="heading 4"/>
    <w:basedOn w:val="Normal"/>
    <w:next w:val="Normal"/>
    <w:link w:val="Heading4Char"/>
    <w:qFormat/>
    <w:rsid w:val="00637075"/>
    <w:pPr>
      <w:keepNext/>
      <w:numPr>
        <w:ilvl w:val="3"/>
        <w:numId w:val="6"/>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637075"/>
    <w:pPr>
      <w:numPr>
        <w:ilvl w:val="4"/>
        <w:numId w:val="6"/>
      </w:numPr>
      <w:spacing w:before="240" w:after="60"/>
      <w:outlineLvl w:val="4"/>
    </w:pPr>
    <w:rPr>
      <w:b/>
      <w:bCs/>
      <w:i/>
      <w:iCs/>
      <w:sz w:val="26"/>
      <w:szCs w:val="26"/>
    </w:rPr>
  </w:style>
  <w:style w:type="paragraph" w:styleId="Heading6">
    <w:name w:val="heading 6"/>
    <w:basedOn w:val="Normal"/>
    <w:next w:val="Normal"/>
    <w:link w:val="Heading6Char"/>
    <w:qFormat/>
    <w:rsid w:val="00637075"/>
    <w:pPr>
      <w:numPr>
        <w:ilvl w:val="5"/>
        <w:numId w:val="6"/>
      </w:numPr>
      <w:spacing w:before="240" w:after="60"/>
      <w:outlineLvl w:val="5"/>
    </w:pPr>
    <w:rPr>
      <w:rFonts w:ascii="Times New Roman" w:hAnsi="Times New Roman"/>
      <w:b/>
      <w:bCs/>
    </w:rPr>
  </w:style>
  <w:style w:type="paragraph" w:styleId="Heading7">
    <w:name w:val="heading 7"/>
    <w:basedOn w:val="Normal"/>
    <w:next w:val="Normal"/>
    <w:link w:val="Heading7Char"/>
    <w:qFormat/>
    <w:rsid w:val="00637075"/>
    <w:pPr>
      <w:numPr>
        <w:ilvl w:val="6"/>
        <w:numId w:val="6"/>
      </w:numPr>
      <w:spacing w:before="240" w:after="60"/>
      <w:outlineLvl w:val="6"/>
    </w:pPr>
    <w:rPr>
      <w:rFonts w:ascii="Times New Roman" w:hAnsi="Times New Roman"/>
    </w:rPr>
  </w:style>
  <w:style w:type="paragraph" w:styleId="Heading8">
    <w:name w:val="heading 8"/>
    <w:basedOn w:val="Normal"/>
    <w:next w:val="Normal"/>
    <w:link w:val="Heading8Char"/>
    <w:qFormat/>
    <w:rsid w:val="00637075"/>
    <w:pPr>
      <w:numPr>
        <w:ilvl w:val="7"/>
        <w:numId w:val="6"/>
      </w:numPr>
      <w:spacing w:before="240" w:after="60"/>
      <w:outlineLvl w:val="7"/>
    </w:pPr>
    <w:rPr>
      <w:rFonts w:ascii="Times New Roman" w:hAnsi="Times New Roman"/>
      <w:i/>
      <w:iCs/>
    </w:rPr>
  </w:style>
  <w:style w:type="paragraph" w:styleId="Heading9">
    <w:name w:val="heading 9"/>
    <w:basedOn w:val="Normal"/>
    <w:next w:val="Normal"/>
    <w:link w:val="Heading9Char"/>
    <w:qFormat/>
    <w:rsid w:val="00637075"/>
    <w:pPr>
      <w:numPr>
        <w:ilvl w:val="8"/>
        <w:numId w:val="6"/>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7075"/>
    <w:rPr>
      <w:rFonts w:ascii="Arial" w:eastAsia="Times New Roman" w:hAnsi="Arial" w:cs="Arial"/>
      <w:b/>
      <w:bCs/>
      <w:kern w:val="0"/>
      <w:sz w:val="24"/>
      <w:szCs w:val="24"/>
      <w:lang w:eastAsia="en-GB"/>
      <w14:ligatures w14:val="none"/>
    </w:rPr>
  </w:style>
  <w:style w:type="character" w:customStyle="1" w:styleId="Heading2Char">
    <w:name w:val="Heading 2 Char"/>
    <w:basedOn w:val="DefaultParagraphFont"/>
    <w:link w:val="Heading2"/>
    <w:rsid w:val="00637075"/>
    <w:rPr>
      <w:rFonts w:ascii="Arial" w:eastAsia="Times New Roman" w:hAnsi="Arial" w:cs="Arial"/>
      <w:b/>
      <w:bCs/>
      <w:kern w:val="0"/>
      <w:sz w:val="24"/>
      <w:szCs w:val="24"/>
      <w:lang w:eastAsia="en-GB"/>
      <w14:ligatures w14:val="none"/>
    </w:rPr>
  </w:style>
  <w:style w:type="character" w:customStyle="1" w:styleId="Heading3Char">
    <w:name w:val="Heading 3 Char"/>
    <w:basedOn w:val="DefaultParagraphFont"/>
    <w:link w:val="Heading3"/>
    <w:rsid w:val="00637075"/>
    <w:rPr>
      <w:rFonts w:ascii="Arial" w:eastAsia="Times New Roman" w:hAnsi="Arial" w:cs="Arial"/>
      <w:bCs/>
      <w:kern w:val="0"/>
      <w:sz w:val="26"/>
      <w:szCs w:val="26"/>
      <w:lang w:eastAsia="en-GB"/>
      <w14:ligatures w14:val="none"/>
    </w:rPr>
  </w:style>
  <w:style w:type="character" w:customStyle="1" w:styleId="Heading4Char">
    <w:name w:val="Heading 4 Char"/>
    <w:basedOn w:val="DefaultParagraphFont"/>
    <w:link w:val="Heading4"/>
    <w:rsid w:val="00637075"/>
    <w:rPr>
      <w:rFonts w:ascii="Times New Roman" w:eastAsia="Times New Roman" w:hAnsi="Times New Roman" w:cs="Arial"/>
      <w:b/>
      <w:bCs/>
      <w:kern w:val="0"/>
      <w:sz w:val="28"/>
      <w:szCs w:val="28"/>
      <w:lang w:eastAsia="en-GB"/>
      <w14:ligatures w14:val="none"/>
    </w:rPr>
  </w:style>
  <w:style w:type="character" w:customStyle="1" w:styleId="Heading5Char">
    <w:name w:val="Heading 5 Char"/>
    <w:basedOn w:val="DefaultParagraphFont"/>
    <w:link w:val="Heading5"/>
    <w:rsid w:val="00637075"/>
    <w:rPr>
      <w:rFonts w:ascii="Arial" w:eastAsia="Times New Roman" w:hAnsi="Arial" w:cs="Arial"/>
      <w:b/>
      <w:bCs/>
      <w:i/>
      <w:iCs/>
      <w:kern w:val="0"/>
      <w:sz w:val="26"/>
      <w:szCs w:val="26"/>
      <w:lang w:eastAsia="en-GB"/>
      <w14:ligatures w14:val="none"/>
    </w:rPr>
  </w:style>
  <w:style w:type="character" w:customStyle="1" w:styleId="Heading6Char">
    <w:name w:val="Heading 6 Char"/>
    <w:basedOn w:val="DefaultParagraphFont"/>
    <w:link w:val="Heading6"/>
    <w:rsid w:val="00637075"/>
    <w:rPr>
      <w:rFonts w:ascii="Times New Roman" w:eastAsia="Times New Roman" w:hAnsi="Times New Roman" w:cs="Arial"/>
      <w:b/>
      <w:bCs/>
      <w:kern w:val="0"/>
      <w:sz w:val="24"/>
      <w:szCs w:val="24"/>
      <w:lang w:eastAsia="en-GB"/>
      <w14:ligatures w14:val="none"/>
    </w:rPr>
  </w:style>
  <w:style w:type="character" w:customStyle="1" w:styleId="Heading7Char">
    <w:name w:val="Heading 7 Char"/>
    <w:basedOn w:val="DefaultParagraphFont"/>
    <w:link w:val="Heading7"/>
    <w:rsid w:val="00637075"/>
    <w:rPr>
      <w:rFonts w:ascii="Times New Roman" w:eastAsia="Times New Roman" w:hAnsi="Times New Roman" w:cs="Arial"/>
      <w:kern w:val="0"/>
      <w:sz w:val="24"/>
      <w:szCs w:val="24"/>
      <w:lang w:eastAsia="en-GB"/>
      <w14:ligatures w14:val="none"/>
    </w:rPr>
  </w:style>
  <w:style w:type="character" w:customStyle="1" w:styleId="Heading8Char">
    <w:name w:val="Heading 8 Char"/>
    <w:basedOn w:val="DefaultParagraphFont"/>
    <w:link w:val="Heading8"/>
    <w:rsid w:val="00637075"/>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rsid w:val="00637075"/>
    <w:rPr>
      <w:rFonts w:ascii="Arial" w:eastAsia="Times New Roman" w:hAnsi="Arial" w:cs="Arial"/>
      <w:kern w:val="0"/>
      <w:sz w:val="24"/>
      <w:szCs w:val="24"/>
      <w:lang w:eastAsia="en-GB"/>
      <w14:ligatures w14:val="none"/>
    </w:rPr>
  </w:style>
  <w:style w:type="character" w:styleId="CommentReference">
    <w:name w:val="annotation reference"/>
    <w:uiPriority w:val="99"/>
    <w:rsid w:val="00637075"/>
    <w:rPr>
      <w:rFonts w:cs="Times New Roman"/>
      <w:sz w:val="16"/>
      <w:szCs w:val="16"/>
    </w:rPr>
  </w:style>
  <w:style w:type="paragraph" w:styleId="CommentText">
    <w:name w:val="annotation text"/>
    <w:basedOn w:val="Normal"/>
    <w:link w:val="CommentTextChar"/>
    <w:uiPriority w:val="99"/>
    <w:rsid w:val="00637075"/>
    <w:pPr>
      <w:spacing w:after="0"/>
    </w:pPr>
    <w:rPr>
      <w:rFonts w:ascii="Times New Roman" w:eastAsia="Calibri" w:hAnsi="Times New Roman"/>
    </w:rPr>
  </w:style>
  <w:style w:type="character" w:customStyle="1" w:styleId="CommentTextChar">
    <w:name w:val="Comment Text Char"/>
    <w:basedOn w:val="DefaultParagraphFont"/>
    <w:link w:val="CommentText"/>
    <w:uiPriority w:val="99"/>
    <w:rsid w:val="00637075"/>
    <w:rPr>
      <w:rFonts w:ascii="Times New Roman" w:eastAsia="Calibri" w:hAnsi="Times New Roman" w:cs="Arial"/>
      <w:kern w:val="0"/>
      <w:sz w:val="24"/>
      <w:szCs w:val="24"/>
      <w:lang w:eastAsia="en-GB"/>
      <w14:ligatures w14:val="none"/>
    </w:rPr>
  </w:style>
  <w:style w:type="paragraph" w:styleId="BalloonText">
    <w:name w:val="Balloon Text"/>
    <w:basedOn w:val="Normal"/>
    <w:link w:val="BalloonTextChar"/>
    <w:semiHidden/>
    <w:rsid w:val="00637075"/>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637075"/>
    <w:rPr>
      <w:rFonts w:ascii="Tahoma" w:eastAsia="Times New Roman" w:hAnsi="Tahoma" w:cs="Tahoma"/>
      <w:kern w:val="0"/>
      <w:sz w:val="16"/>
      <w:szCs w:val="16"/>
      <w:lang w:eastAsia="en-GB"/>
      <w14:ligatures w14:val="none"/>
    </w:rPr>
  </w:style>
  <w:style w:type="paragraph" w:customStyle="1" w:styleId="Default">
    <w:name w:val="Default"/>
    <w:link w:val="DefaultChar"/>
    <w:rsid w:val="00637075"/>
    <w:pPr>
      <w:autoSpaceDE w:val="0"/>
      <w:autoSpaceDN w:val="0"/>
      <w:adjustRightInd w:val="0"/>
      <w:spacing w:after="0"/>
    </w:pPr>
    <w:rPr>
      <w:rFonts w:ascii="Arial" w:eastAsia="Calibri" w:hAnsi="Arial" w:cs="Arial"/>
      <w:b/>
      <w:bCs/>
      <w:color w:val="000000"/>
      <w:kern w:val="0"/>
      <w:sz w:val="24"/>
      <w:szCs w:val="24"/>
      <w:lang w:val="en-US"/>
      <w14:ligatures w14:val="none"/>
    </w:rPr>
  </w:style>
  <w:style w:type="paragraph" w:customStyle="1" w:styleId="CM1">
    <w:name w:val="CM1"/>
    <w:basedOn w:val="Default"/>
    <w:next w:val="Default"/>
    <w:rsid w:val="00637075"/>
    <w:pPr>
      <w:spacing w:line="273" w:lineRule="atLeast"/>
    </w:pPr>
    <w:rPr>
      <w:rFonts w:ascii="VNWUAB+ArialMT" w:eastAsia="Times New Roman" w:hAnsi="VNWUAB+ArialMT" w:cs="Times New Roman"/>
      <w:color w:val="auto"/>
      <w:lang w:val="en-GB"/>
    </w:rPr>
  </w:style>
  <w:style w:type="paragraph" w:customStyle="1" w:styleId="CM37">
    <w:name w:val="CM37"/>
    <w:basedOn w:val="Default"/>
    <w:next w:val="Default"/>
    <w:rsid w:val="00637075"/>
    <w:rPr>
      <w:rFonts w:ascii="VNWUAB+ArialMT" w:eastAsia="Times New Roman" w:hAnsi="VNWUAB+ArialMT" w:cs="Times New Roman"/>
      <w:color w:val="auto"/>
      <w:lang w:val="en-GB"/>
    </w:rPr>
  </w:style>
  <w:style w:type="paragraph" w:styleId="ListParagraph">
    <w:name w:val="List Paragraph"/>
    <w:aliases w:val="OBC Bullet,List Paragraph11,List Paragrap,Colorful List - Accent 12,Bullet Styl,No Spacing11,L,Párrafo de lista,Recommendation,Recommendati,Recommendatio,List Paragraph3,List Paragra,Maire,Numbered Para 1,Dot pt,No Spacing1,Bulle,Bullet 1"/>
    <w:basedOn w:val="Normal"/>
    <w:link w:val="ListParagraphChar"/>
    <w:uiPriority w:val="34"/>
    <w:qFormat/>
    <w:rsid w:val="00637075"/>
    <w:pPr>
      <w:contextualSpacing/>
    </w:pPr>
  </w:style>
  <w:style w:type="character" w:styleId="Hyperlink">
    <w:name w:val="Hyperlink"/>
    <w:uiPriority w:val="99"/>
    <w:rsid w:val="00637075"/>
    <w:rPr>
      <w:rFonts w:cs="Times New Roman"/>
      <w:color w:val="0000FF"/>
      <w:u w:val="single"/>
    </w:rPr>
  </w:style>
  <w:style w:type="paragraph" w:customStyle="1" w:styleId="CM2">
    <w:name w:val="CM2"/>
    <w:basedOn w:val="Default"/>
    <w:next w:val="Default"/>
    <w:rsid w:val="00637075"/>
    <w:pPr>
      <w:spacing w:line="271" w:lineRule="atLeast"/>
    </w:pPr>
    <w:rPr>
      <w:rFonts w:ascii="VLZBYH+Arial-BoldMT" w:eastAsia="Times New Roman" w:hAnsi="VLZBYH+Arial-BoldMT" w:cs="Times New Roman"/>
      <w:color w:val="auto"/>
      <w:lang w:val="en-GB"/>
    </w:rPr>
  </w:style>
  <w:style w:type="paragraph" w:customStyle="1" w:styleId="CM42">
    <w:name w:val="CM42"/>
    <w:basedOn w:val="Default"/>
    <w:next w:val="Default"/>
    <w:rsid w:val="00637075"/>
    <w:rPr>
      <w:rFonts w:ascii="VLZBYH+Arial-BoldMT" w:eastAsia="Times New Roman" w:hAnsi="VLZBYH+Arial-BoldMT" w:cs="Times New Roman"/>
      <w:color w:val="auto"/>
      <w:lang w:val="en-GB"/>
    </w:rPr>
  </w:style>
  <w:style w:type="paragraph" w:styleId="CommentSubject">
    <w:name w:val="annotation subject"/>
    <w:basedOn w:val="CommentText"/>
    <w:next w:val="CommentText"/>
    <w:link w:val="CommentSubjectChar"/>
    <w:semiHidden/>
    <w:rsid w:val="00637075"/>
    <w:pPr>
      <w:spacing w:after="200"/>
    </w:pPr>
    <w:rPr>
      <w:rFonts w:ascii="Calibri" w:eastAsia="Times New Roman" w:hAnsi="Calibri"/>
      <w:b/>
      <w:bCs/>
      <w:lang w:eastAsia="en-US"/>
    </w:rPr>
  </w:style>
  <w:style w:type="character" w:customStyle="1" w:styleId="CommentSubjectChar">
    <w:name w:val="Comment Subject Char"/>
    <w:basedOn w:val="CommentTextChar"/>
    <w:link w:val="CommentSubject"/>
    <w:semiHidden/>
    <w:rsid w:val="00637075"/>
    <w:rPr>
      <w:rFonts w:ascii="Calibri" w:eastAsia="Times New Roman" w:hAnsi="Calibri" w:cs="Arial"/>
      <w:b/>
      <w:bCs/>
      <w:kern w:val="0"/>
      <w:sz w:val="24"/>
      <w:szCs w:val="24"/>
      <w:lang w:eastAsia="en-GB"/>
      <w14:ligatures w14:val="none"/>
    </w:rPr>
  </w:style>
  <w:style w:type="paragraph" w:customStyle="1" w:styleId="DocumentTitle">
    <w:name w:val="Document Title"/>
    <w:basedOn w:val="Normal"/>
    <w:rsid w:val="00637075"/>
    <w:pPr>
      <w:tabs>
        <w:tab w:val="left" w:pos="360"/>
        <w:tab w:val="left" w:pos="2848"/>
        <w:tab w:val="left" w:pos="3600"/>
        <w:tab w:val="left" w:pos="4300"/>
        <w:tab w:val="left" w:pos="5042"/>
      </w:tabs>
      <w:spacing w:after="144" w:line="360" w:lineRule="auto"/>
      <w:ind w:left="360" w:hanging="360"/>
      <w:jc w:val="center"/>
    </w:pPr>
    <w:rPr>
      <w:b/>
      <w:lang w:val="en-US"/>
    </w:rPr>
  </w:style>
  <w:style w:type="paragraph" w:styleId="Header">
    <w:name w:val="header"/>
    <w:basedOn w:val="Normal"/>
    <w:link w:val="HeaderChar"/>
    <w:uiPriority w:val="99"/>
    <w:rsid w:val="00637075"/>
    <w:pPr>
      <w:tabs>
        <w:tab w:val="center" w:pos="4153"/>
        <w:tab w:val="right" w:pos="8306"/>
      </w:tabs>
      <w:spacing w:after="0"/>
    </w:pPr>
  </w:style>
  <w:style w:type="character" w:customStyle="1" w:styleId="HeaderChar">
    <w:name w:val="Header Char"/>
    <w:basedOn w:val="DefaultParagraphFont"/>
    <w:link w:val="Header"/>
    <w:uiPriority w:val="99"/>
    <w:rsid w:val="00637075"/>
    <w:rPr>
      <w:rFonts w:ascii="Arial" w:eastAsia="Times New Roman" w:hAnsi="Arial" w:cs="Arial"/>
      <w:kern w:val="0"/>
      <w:sz w:val="24"/>
      <w:szCs w:val="24"/>
      <w:lang w:eastAsia="en-GB"/>
      <w14:ligatures w14:val="none"/>
    </w:rPr>
  </w:style>
  <w:style w:type="paragraph" w:customStyle="1" w:styleId="Numbering">
    <w:name w:val="Numbering"/>
    <w:basedOn w:val="CommentText"/>
    <w:rsid w:val="00637075"/>
    <w:pPr>
      <w:numPr>
        <w:numId w:val="1"/>
      </w:numPr>
      <w:tabs>
        <w:tab w:val="left" w:pos="720"/>
      </w:tabs>
      <w:spacing w:after="240"/>
    </w:pPr>
    <w:rPr>
      <w:rFonts w:ascii="Arial" w:eastAsia="Times New Roman" w:hAnsi="Arial"/>
      <w:lang w:eastAsia="en-US"/>
    </w:rPr>
  </w:style>
  <w:style w:type="paragraph" w:styleId="Footer">
    <w:name w:val="footer"/>
    <w:basedOn w:val="Normal"/>
    <w:link w:val="FooterChar"/>
    <w:rsid w:val="00637075"/>
    <w:pPr>
      <w:tabs>
        <w:tab w:val="center" w:pos="4153"/>
        <w:tab w:val="right" w:pos="8306"/>
      </w:tabs>
      <w:spacing w:after="0"/>
    </w:pPr>
  </w:style>
  <w:style w:type="character" w:customStyle="1" w:styleId="FooterChar">
    <w:name w:val="Footer Char"/>
    <w:basedOn w:val="DefaultParagraphFont"/>
    <w:link w:val="Footer"/>
    <w:rsid w:val="00637075"/>
    <w:rPr>
      <w:rFonts w:ascii="Arial" w:eastAsia="Times New Roman" w:hAnsi="Arial" w:cs="Arial"/>
      <w:kern w:val="0"/>
      <w:sz w:val="24"/>
      <w:szCs w:val="24"/>
      <w:lang w:eastAsia="en-GB"/>
      <w14:ligatures w14:val="none"/>
    </w:rPr>
  </w:style>
  <w:style w:type="character" w:styleId="PageNumber">
    <w:name w:val="page number"/>
    <w:rsid w:val="00637075"/>
    <w:rPr>
      <w:rFonts w:cs="Times New Roman"/>
    </w:rPr>
  </w:style>
  <w:style w:type="paragraph" w:customStyle="1" w:styleId="DefaultText">
    <w:name w:val="Default Text"/>
    <w:basedOn w:val="Normal"/>
    <w:link w:val="DefaultTextChar"/>
    <w:rsid w:val="00637075"/>
    <w:pPr>
      <w:spacing w:after="0"/>
    </w:pPr>
    <w:rPr>
      <w:rFonts w:ascii="Times New Roman" w:hAnsi="Times New Roman"/>
      <w:lang w:val="en-US"/>
    </w:rPr>
  </w:style>
  <w:style w:type="character" w:styleId="Strong">
    <w:name w:val="Strong"/>
    <w:uiPriority w:val="22"/>
    <w:qFormat/>
    <w:rsid w:val="00637075"/>
    <w:rPr>
      <w:rFonts w:cs="Times New Roman"/>
      <w:b/>
      <w:bCs/>
      <w:szCs w:val="32"/>
    </w:rPr>
  </w:style>
  <w:style w:type="paragraph" w:styleId="NormalWeb">
    <w:name w:val="Normal (Web)"/>
    <w:basedOn w:val="Normal"/>
    <w:uiPriority w:val="99"/>
    <w:rsid w:val="00637075"/>
    <w:pPr>
      <w:spacing w:before="100" w:beforeAutospacing="1" w:after="100" w:afterAutospacing="1"/>
    </w:pPr>
    <w:rPr>
      <w:rFonts w:ascii="Times New Roman" w:hAnsi="Times New Roman"/>
      <w:color w:val="000000"/>
    </w:rPr>
  </w:style>
  <w:style w:type="paragraph" w:styleId="Title">
    <w:name w:val="Title"/>
    <w:basedOn w:val="Normal"/>
    <w:link w:val="TitleChar"/>
    <w:qFormat/>
    <w:rsid w:val="00637075"/>
    <w:pPr>
      <w:spacing w:after="0"/>
      <w:jc w:val="center"/>
    </w:pPr>
    <w:rPr>
      <w:b/>
      <w:bCs/>
      <w:sz w:val="32"/>
      <w:szCs w:val="32"/>
    </w:rPr>
  </w:style>
  <w:style w:type="character" w:customStyle="1" w:styleId="TitleChar">
    <w:name w:val="Title Char"/>
    <w:basedOn w:val="DefaultParagraphFont"/>
    <w:link w:val="Title"/>
    <w:rsid w:val="00637075"/>
    <w:rPr>
      <w:rFonts w:ascii="Arial" w:eastAsia="Times New Roman" w:hAnsi="Arial" w:cs="Arial"/>
      <w:b/>
      <w:bCs/>
      <w:kern w:val="0"/>
      <w:sz w:val="32"/>
      <w:szCs w:val="32"/>
      <w:lang w:eastAsia="en-GB"/>
      <w14:ligatures w14:val="none"/>
    </w:rPr>
  </w:style>
  <w:style w:type="paragraph" w:styleId="Subtitle">
    <w:name w:val="Subtitle"/>
    <w:basedOn w:val="Normal"/>
    <w:link w:val="SubtitleChar"/>
    <w:qFormat/>
    <w:rsid w:val="00637075"/>
    <w:pPr>
      <w:spacing w:after="0"/>
      <w:ind w:left="360"/>
    </w:pPr>
    <w:rPr>
      <w:rFonts w:asciiTheme="minorBidi" w:hAnsiTheme="minorBidi" w:cstheme="minorBidi"/>
      <w:u w:val="single"/>
    </w:rPr>
  </w:style>
  <w:style w:type="character" w:customStyle="1" w:styleId="SubtitleChar">
    <w:name w:val="Subtitle Char"/>
    <w:basedOn w:val="DefaultParagraphFont"/>
    <w:link w:val="Subtitle"/>
    <w:rsid w:val="00637075"/>
    <w:rPr>
      <w:rFonts w:asciiTheme="minorBidi" w:eastAsia="Times New Roman" w:hAnsiTheme="minorBidi"/>
      <w:kern w:val="0"/>
      <w:sz w:val="24"/>
      <w:szCs w:val="24"/>
      <w:u w:val="single"/>
      <w:lang w:eastAsia="en-GB"/>
      <w14:ligatures w14:val="none"/>
    </w:rPr>
  </w:style>
  <w:style w:type="paragraph" w:styleId="FootnoteText">
    <w:name w:val="footnote text"/>
    <w:basedOn w:val="Normal"/>
    <w:link w:val="FootnoteTextChar"/>
    <w:semiHidden/>
    <w:rsid w:val="00637075"/>
    <w:pPr>
      <w:spacing w:after="0"/>
    </w:pPr>
    <w:rPr>
      <w:rFonts w:ascii="Times New Roman" w:hAnsi="Times New Roman"/>
    </w:rPr>
  </w:style>
  <w:style w:type="character" w:customStyle="1" w:styleId="FootnoteTextChar">
    <w:name w:val="Footnote Text Char"/>
    <w:basedOn w:val="DefaultParagraphFont"/>
    <w:link w:val="FootnoteText"/>
    <w:semiHidden/>
    <w:rsid w:val="00637075"/>
    <w:rPr>
      <w:rFonts w:ascii="Times New Roman" w:eastAsia="Times New Roman" w:hAnsi="Times New Roman" w:cs="Arial"/>
      <w:kern w:val="0"/>
      <w:sz w:val="24"/>
      <w:szCs w:val="24"/>
      <w:lang w:eastAsia="en-GB"/>
      <w14:ligatures w14:val="none"/>
    </w:rPr>
  </w:style>
  <w:style w:type="character" w:styleId="FootnoteReference">
    <w:name w:val="footnote reference"/>
    <w:semiHidden/>
    <w:rsid w:val="00637075"/>
    <w:rPr>
      <w:rFonts w:cs="Times New Roman"/>
      <w:vertAlign w:val="superscript"/>
    </w:rPr>
  </w:style>
  <w:style w:type="paragraph" w:styleId="BodyText">
    <w:name w:val="Body Text"/>
    <w:basedOn w:val="Normal"/>
    <w:link w:val="BodyTextChar"/>
    <w:rsid w:val="00637075"/>
    <w:pPr>
      <w:spacing w:after="0"/>
    </w:pPr>
  </w:style>
  <w:style w:type="character" w:customStyle="1" w:styleId="BodyTextChar">
    <w:name w:val="Body Text Char"/>
    <w:basedOn w:val="DefaultParagraphFont"/>
    <w:link w:val="BodyText"/>
    <w:rsid w:val="00637075"/>
    <w:rPr>
      <w:rFonts w:ascii="Arial" w:eastAsia="Times New Roman" w:hAnsi="Arial" w:cs="Arial"/>
      <w:kern w:val="0"/>
      <w:sz w:val="24"/>
      <w:szCs w:val="24"/>
      <w:lang w:eastAsia="en-GB"/>
      <w14:ligatures w14:val="none"/>
    </w:rPr>
  </w:style>
  <w:style w:type="paragraph" w:styleId="BodyTextIndent">
    <w:name w:val="Body Text Indent"/>
    <w:basedOn w:val="Normal"/>
    <w:link w:val="BodyTextIndentChar"/>
    <w:rsid w:val="00637075"/>
    <w:pPr>
      <w:spacing w:after="0"/>
      <w:ind w:left="360"/>
    </w:pPr>
    <w:rPr>
      <w:rFonts w:ascii="Times New Roman" w:hAnsi="Times New Roman"/>
      <w:b/>
      <w:bCs/>
    </w:rPr>
  </w:style>
  <w:style w:type="character" w:customStyle="1" w:styleId="BodyTextIndentChar">
    <w:name w:val="Body Text Indent Char"/>
    <w:basedOn w:val="DefaultParagraphFont"/>
    <w:link w:val="BodyTextIndent"/>
    <w:rsid w:val="00637075"/>
    <w:rPr>
      <w:rFonts w:ascii="Times New Roman" w:eastAsia="Times New Roman" w:hAnsi="Times New Roman" w:cs="Arial"/>
      <w:b/>
      <w:bCs/>
      <w:kern w:val="0"/>
      <w:sz w:val="24"/>
      <w:szCs w:val="24"/>
      <w:lang w:eastAsia="en-GB"/>
      <w14:ligatures w14:val="none"/>
    </w:rPr>
  </w:style>
  <w:style w:type="paragraph" w:styleId="BodyTextIndent3">
    <w:name w:val="Body Text Indent 3"/>
    <w:basedOn w:val="Normal"/>
    <w:link w:val="BodyTextIndent3Char"/>
    <w:rsid w:val="00637075"/>
    <w:pPr>
      <w:spacing w:after="0"/>
      <w:ind w:left="360"/>
    </w:pPr>
    <w:rPr>
      <w:rFonts w:ascii="Times New Roman" w:hAnsi="Times New Roman"/>
    </w:rPr>
  </w:style>
  <w:style w:type="character" w:customStyle="1" w:styleId="BodyTextIndent3Char">
    <w:name w:val="Body Text Indent 3 Char"/>
    <w:basedOn w:val="DefaultParagraphFont"/>
    <w:link w:val="BodyTextIndent3"/>
    <w:rsid w:val="00637075"/>
    <w:rPr>
      <w:rFonts w:ascii="Times New Roman" w:eastAsia="Times New Roman" w:hAnsi="Times New Roman" w:cs="Arial"/>
      <w:kern w:val="0"/>
      <w:sz w:val="24"/>
      <w:szCs w:val="24"/>
      <w:lang w:eastAsia="en-GB"/>
      <w14:ligatures w14:val="none"/>
    </w:rPr>
  </w:style>
  <w:style w:type="paragraph" w:customStyle="1" w:styleId="default2">
    <w:name w:val="default2"/>
    <w:basedOn w:val="Normal"/>
    <w:rsid w:val="00637075"/>
    <w:pPr>
      <w:spacing w:before="100" w:beforeAutospacing="1" w:after="100" w:afterAutospacing="1"/>
    </w:pPr>
    <w:rPr>
      <w:rFonts w:ascii="Arial Unicode MS" w:eastAsia="Calibri" w:hAnsi="Arial Unicode MS" w:cs="Arial Unicode MS"/>
    </w:rPr>
  </w:style>
  <w:style w:type="paragraph" w:customStyle="1" w:styleId="Bullet">
    <w:name w:val="Bullet"/>
    <w:basedOn w:val="Normal"/>
    <w:rsid w:val="00637075"/>
    <w:pPr>
      <w:overflowPunct w:val="0"/>
      <w:autoSpaceDE w:val="0"/>
      <w:autoSpaceDN w:val="0"/>
      <w:adjustRightInd w:val="0"/>
      <w:spacing w:before="144" w:after="144"/>
      <w:textAlignment w:val="baseline"/>
    </w:pPr>
    <w:rPr>
      <w:rFonts w:ascii="Times New Roman" w:hAnsi="Times New Roman"/>
    </w:rPr>
  </w:style>
  <w:style w:type="paragraph" w:customStyle="1" w:styleId="numberpara">
    <w:name w:val="number para"/>
    <w:basedOn w:val="Normal"/>
    <w:qFormat/>
    <w:rsid w:val="00637075"/>
    <w:pPr>
      <w:numPr>
        <w:numId w:val="2"/>
      </w:numPr>
    </w:pPr>
  </w:style>
  <w:style w:type="paragraph" w:customStyle="1" w:styleId="msolistparagraph0">
    <w:name w:val="msolistparagraph"/>
    <w:basedOn w:val="Normal"/>
    <w:rsid w:val="00637075"/>
    <w:pPr>
      <w:spacing w:before="100" w:beforeAutospacing="1" w:after="100" w:afterAutospacing="1"/>
    </w:pPr>
    <w:rPr>
      <w:rFonts w:ascii="Times New Roman" w:hAnsi="Times New Roman"/>
    </w:rPr>
  </w:style>
  <w:style w:type="character" w:styleId="Emphasis">
    <w:name w:val="Emphasis"/>
    <w:basedOn w:val="Strong"/>
    <w:qFormat/>
    <w:rsid w:val="00637075"/>
    <w:rPr>
      <w:rFonts w:cs="Times New Roman"/>
      <w:b/>
      <w:bCs/>
      <w:szCs w:val="32"/>
    </w:rPr>
  </w:style>
  <w:style w:type="paragraph" w:customStyle="1" w:styleId="CM19">
    <w:name w:val="CM19"/>
    <w:basedOn w:val="Default"/>
    <w:next w:val="Default"/>
    <w:rsid w:val="00637075"/>
    <w:rPr>
      <w:rFonts w:ascii="Sabon" w:eastAsia="Times New Roman" w:hAnsi="Sabon" w:cs="Times New Roman"/>
      <w:color w:val="auto"/>
      <w:lang w:val="en-GB" w:eastAsia="en-GB"/>
    </w:rPr>
  </w:style>
  <w:style w:type="paragraph" w:customStyle="1" w:styleId="CM3">
    <w:name w:val="CM3"/>
    <w:basedOn w:val="Default"/>
    <w:next w:val="Default"/>
    <w:rsid w:val="00637075"/>
    <w:pPr>
      <w:spacing w:line="258" w:lineRule="atLeast"/>
    </w:pPr>
    <w:rPr>
      <w:rFonts w:ascii="Sabon" w:eastAsia="Times New Roman" w:hAnsi="Sabon" w:cs="Times New Roman"/>
      <w:color w:val="auto"/>
      <w:lang w:val="en-GB" w:eastAsia="en-GB"/>
    </w:rPr>
  </w:style>
  <w:style w:type="paragraph" w:customStyle="1" w:styleId="CM20">
    <w:name w:val="CM20"/>
    <w:basedOn w:val="Default"/>
    <w:next w:val="Default"/>
    <w:rsid w:val="00637075"/>
    <w:rPr>
      <w:rFonts w:ascii="Sabon" w:eastAsia="Times New Roman" w:hAnsi="Sabon" w:cs="Times New Roman"/>
      <w:color w:val="auto"/>
      <w:lang w:val="en-GB" w:eastAsia="en-GB"/>
    </w:rPr>
  </w:style>
  <w:style w:type="paragraph" w:styleId="TOC2">
    <w:name w:val="toc 2"/>
    <w:basedOn w:val="Normal"/>
    <w:next w:val="Normal"/>
    <w:autoRedefine/>
    <w:uiPriority w:val="39"/>
    <w:rsid w:val="009765AA"/>
    <w:pPr>
      <w:tabs>
        <w:tab w:val="left" w:pos="720"/>
        <w:tab w:val="right" w:leader="dot" w:pos="9016"/>
      </w:tabs>
      <w:spacing w:after="0"/>
      <w:ind w:left="-159" w:firstLine="0"/>
    </w:pPr>
    <w:rPr>
      <w:rFonts w:asciiTheme="minorBidi" w:hAnsiTheme="minorBidi" w:cstheme="minorBidi"/>
      <w:smallCaps/>
      <w:noProof/>
    </w:rPr>
  </w:style>
  <w:style w:type="paragraph" w:styleId="TOC1">
    <w:name w:val="toc 1"/>
    <w:basedOn w:val="Normal"/>
    <w:next w:val="Normal"/>
    <w:autoRedefine/>
    <w:uiPriority w:val="39"/>
    <w:rsid w:val="00E37C30"/>
    <w:pPr>
      <w:spacing w:before="120" w:after="120"/>
    </w:pPr>
    <w:rPr>
      <w:rFonts w:cstheme="minorHAnsi"/>
      <w:b/>
      <w:bCs/>
      <w:caps/>
    </w:rPr>
  </w:style>
  <w:style w:type="paragraph" w:customStyle="1" w:styleId="JPTextBody">
    <w:name w:val="JP Text Body"/>
    <w:basedOn w:val="BodyText"/>
    <w:autoRedefine/>
    <w:rsid w:val="00637075"/>
    <w:rPr>
      <w:b/>
      <w:bCs/>
      <w:color w:val="000000"/>
    </w:rPr>
  </w:style>
  <w:style w:type="paragraph" w:customStyle="1" w:styleId="StyleJPTextBodyAfter10pt">
    <w:name w:val="Style JP Text Body + After:  10 pt"/>
    <w:basedOn w:val="JPTextBody"/>
    <w:autoRedefine/>
    <w:rsid w:val="00637075"/>
    <w:rPr>
      <w:lang w:val="en"/>
    </w:rPr>
  </w:style>
  <w:style w:type="paragraph" w:customStyle="1" w:styleId="StyleJPTextBodyAfter10pt1">
    <w:name w:val="Style JP Text Body + After:  10 pt1"/>
    <w:basedOn w:val="JPTextBody"/>
    <w:autoRedefine/>
    <w:rsid w:val="00637075"/>
    <w:rPr>
      <w:rFonts w:cs="Times New Roman"/>
    </w:rPr>
  </w:style>
  <w:style w:type="paragraph" w:customStyle="1" w:styleId="StyleHeading312ptNotBoldBlackBefore0ptAfter10">
    <w:name w:val="Style Heading 3 + 12 pt Not Bold Black Before:  0 pt After:  10..."/>
    <w:basedOn w:val="Heading3"/>
    <w:link w:val="StyleHeading312ptNotBoldBlackBefore0ptAfter10Char"/>
    <w:autoRedefine/>
    <w:rsid w:val="00637075"/>
    <w:pPr>
      <w:numPr>
        <w:ilvl w:val="0"/>
        <w:numId w:val="0"/>
      </w:numPr>
      <w:spacing w:after="200" w:line="276" w:lineRule="auto"/>
    </w:pPr>
    <w:rPr>
      <w:rFonts w:cs="Times New Roman"/>
      <w:bCs w:val="0"/>
      <w:color w:val="000000"/>
      <w:sz w:val="24"/>
      <w:szCs w:val="20"/>
    </w:rPr>
  </w:style>
  <w:style w:type="paragraph" w:styleId="TOC3">
    <w:name w:val="toc 3"/>
    <w:basedOn w:val="Normal"/>
    <w:next w:val="Normal"/>
    <w:autoRedefine/>
    <w:uiPriority w:val="39"/>
    <w:rsid w:val="00547452"/>
    <w:pPr>
      <w:tabs>
        <w:tab w:val="right" w:leader="dot" w:pos="9016"/>
      </w:tabs>
      <w:spacing w:after="0"/>
      <w:ind w:left="1134"/>
    </w:pPr>
    <w:rPr>
      <w:rFonts w:asciiTheme="minorBidi" w:hAnsiTheme="minorBidi" w:cstheme="minorBidi"/>
      <w:bCs/>
      <w:smallCaps/>
      <w:noProof/>
    </w:rPr>
  </w:style>
  <w:style w:type="paragraph" w:customStyle="1" w:styleId="StyleHeading1Bold">
    <w:name w:val="Style Heading 1 + Bold"/>
    <w:basedOn w:val="Heading1"/>
    <w:rsid w:val="00637075"/>
    <w:pPr>
      <w:ind w:left="0" w:firstLine="0"/>
    </w:pPr>
    <w:rPr>
      <w:b w:val="0"/>
      <w:bCs w:val="0"/>
    </w:rPr>
  </w:style>
  <w:style w:type="numbering" w:styleId="1ai">
    <w:name w:val="Outline List 1"/>
    <w:basedOn w:val="NoList"/>
    <w:rsid w:val="00637075"/>
    <w:pPr>
      <w:numPr>
        <w:numId w:val="4"/>
      </w:numPr>
    </w:pPr>
  </w:style>
  <w:style w:type="numbering" w:styleId="111111">
    <w:name w:val="Outline List 2"/>
    <w:basedOn w:val="NoList"/>
    <w:rsid w:val="00637075"/>
    <w:pPr>
      <w:numPr>
        <w:numId w:val="9"/>
      </w:numPr>
    </w:pPr>
  </w:style>
  <w:style w:type="numbering" w:customStyle="1" w:styleId="CurrentList1">
    <w:name w:val="Current List1"/>
    <w:rsid w:val="00637075"/>
    <w:pPr>
      <w:numPr>
        <w:numId w:val="3"/>
      </w:numPr>
    </w:pPr>
  </w:style>
  <w:style w:type="character" w:styleId="FollowedHyperlink">
    <w:name w:val="FollowedHyperlink"/>
    <w:rsid w:val="00637075"/>
    <w:rPr>
      <w:color w:val="800080"/>
      <w:u w:val="single"/>
    </w:rPr>
  </w:style>
  <w:style w:type="character" w:customStyle="1" w:styleId="StyleHeading312ptNotBoldBlackBefore0ptAfter10Char">
    <w:name w:val="Style Heading 3 + 12 pt Not Bold Black Before:  0 pt After:  10... Char"/>
    <w:link w:val="StyleHeading312ptNotBoldBlackBefore0ptAfter10"/>
    <w:rsid w:val="00637075"/>
    <w:rPr>
      <w:rFonts w:ascii="Arial" w:eastAsia="Times New Roman" w:hAnsi="Arial" w:cs="Times New Roman"/>
      <w:color w:val="000000"/>
      <w:kern w:val="0"/>
      <w:sz w:val="24"/>
      <w:szCs w:val="20"/>
      <w:lang w:eastAsia="en-GB"/>
      <w14:ligatures w14:val="none"/>
    </w:rPr>
  </w:style>
  <w:style w:type="character" w:customStyle="1" w:styleId="DefaultTextChar">
    <w:name w:val="Default Text Char"/>
    <w:link w:val="DefaultText"/>
    <w:rsid w:val="00637075"/>
    <w:rPr>
      <w:rFonts w:ascii="Times New Roman" w:eastAsia="Times New Roman" w:hAnsi="Times New Roman" w:cs="Arial"/>
      <w:kern w:val="0"/>
      <w:sz w:val="24"/>
      <w:szCs w:val="24"/>
      <w:lang w:val="en-US" w:eastAsia="en-GB"/>
      <w14:ligatures w14:val="none"/>
    </w:rPr>
  </w:style>
  <w:style w:type="character" w:customStyle="1" w:styleId="DefaultChar">
    <w:name w:val="Default Char"/>
    <w:link w:val="Default"/>
    <w:rsid w:val="00637075"/>
    <w:rPr>
      <w:rFonts w:ascii="Arial" w:eastAsia="Calibri" w:hAnsi="Arial" w:cs="Arial"/>
      <w:b/>
      <w:bCs/>
      <w:color w:val="000000"/>
      <w:kern w:val="0"/>
      <w:sz w:val="24"/>
      <w:szCs w:val="24"/>
      <w:lang w:val="en-US"/>
      <w14:ligatures w14:val="none"/>
    </w:rPr>
  </w:style>
  <w:style w:type="character" w:customStyle="1" w:styleId="s">
    <w:name w:val="s"/>
    <w:basedOn w:val="DefaultParagraphFont"/>
    <w:rsid w:val="00637075"/>
  </w:style>
  <w:style w:type="paragraph" w:styleId="DocumentMap">
    <w:name w:val="Document Map"/>
    <w:basedOn w:val="Normal"/>
    <w:link w:val="DocumentMapChar"/>
    <w:semiHidden/>
    <w:rsid w:val="00637075"/>
    <w:pPr>
      <w:shd w:val="clear" w:color="auto" w:fill="000080"/>
    </w:pPr>
    <w:rPr>
      <w:rFonts w:ascii="Tahoma" w:hAnsi="Tahoma" w:cs="Tahoma"/>
    </w:rPr>
  </w:style>
  <w:style w:type="character" w:customStyle="1" w:styleId="DocumentMapChar">
    <w:name w:val="Document Map Char"/>
    <w:basedOn w:val="DefaultParagraphFont"/>
    <w:link w:val="DocumentMap"/>
    <w:semiHidden/>
    <w:rsid w:val="00637075"/>
    <w:rPr>
      <w:rFonts w:ascii="Tahoma" w:eastAsia="Times New Roman" w:hAnsi="Tahoma" w:cs="Tahoma"/>
      <w:kern w:val="0"/>
      <w:sz w:val="24"/>
      <w:szCs w:val="24"/>
      <w:shd w:val="clear" w:color="auto" w:fill="000080"/>
      <w:lang w:eastAsia="en-GB"/>
      <w14:ligatures w14:val="none"/>
    </w:rPr>
  </w:style>
  <w:style w:type="paragraph" w:customStyle="1" w:styleId="jptextbody0">
    <w:name w:val="jptextbody"/>
    <w:basedOn w:val="Normal"/>
    <w:rsid w:val="00637075"/>
    <w:pPr>
      <w:spacing w:before="100" w:beforeAutospacing="1" w:after="100" w:afterAutospacing="1"/>
    </w:pPr>
    <w:rPr>
      <w:rFonts w:ascii="Times New Roman" w:hAnsi="Times New Roman"/>
    </w:rPr>
  </w:style>
  <w:style w:type="table" w:styleId="TableGrid">
    <w:name w:val="Table Grid"/>
    <w:basedOn w:val="TableNormal"/>
    <w:uiPriority w:val="39"/>
    <w:rsid w:val="008B379B"/>
    <w:pPr>
      <w:spacing w:after="200" w:line="276" w:lineRule="auto"/>
      <w:ind w:left="0" w:firstLine="0"/>
      <w:jc w:val="left"/>
    </w:pPr>
    <w:rPr>
      <w:rFonts w:ascii="Calibri" w:eastAsia="Calibri" w:hAnsi="Calibri" w:cs="Arial"/>
      <w:b/>
      <w:bCs/>
      <w:kern w:val="0"/>
      <w:sz w:val="18"/>
      <w:szCs w:val="18"/>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9">
    <w:name w:val="Char Char19"/>
    <w:locked/>
    <w:rsid w:val="00637075"/>
    <w:rPr>
      <w:rFonts w:ascii="Arial" w:hAnsi="Arial"/>
      <w:sz w:val="24"/>
      <w:lang w:val="en-GB" w:eastAsia="en-US" w:bidi="ar-SA"/>
    </w:rPr>
  </w:style>
  <w:style w:type="character" w:customStyle="1" w:styleId="CharChar18">
    <w:name w:val="Char Char18"/>
    <w:semiHidden/>
    <w:locked/>
    <w:rsid w:val="00637075"/>
    <w:rPr>
      <w:rFonts w:ascii="Arial" w:hAnsi="Arial"/>
      <w:b/>
      <w:sz w:val="24"/>
      <w:lang w:val="en-GB" w:eastAsia="en-US" w:bidi="ar-SA"/>
    </w:rPr>
  </w:style>
  <w:style w:type="character" w:customStyle="1" w:styleId="CharChar17">
    <w:name w:val="Char Char17"/>
    <w:semiHidden/>
    <w:locked/>
    <w:rsid w:val="00637075"/>
    <w:rPr>
      <w:rFonts w:ascii="Arial" w:hAnsi="Arial" w:cs="Arial"/>
      <w:b/>
      <w:bCs/>
      <w:sz w:val="26"/>
      <w:szCs w:val="26"/>
      <w:lang w:val="en-GB" w:eastAsia="en-US" w:bidi="ar-SA"/>
    </w:rPr>
  </w:style>
  <w:style w:type="character" w:customStyle="1" w:styleId="CharChar16">
    <w:name w:val="Char Char16"/>
    <w:semiHidden/>
    <w:locked/>
    <w:rsid w:val="00637075"/>
    <w:rPr>
      <w:b/>
      <w:bCs/>
      <w:sz w:val="28"/>
      <w:szCs w:val="28"/>
      <w:lang w:val="en-GB" w:eastAsia="en-US" w:bidi="ar-SA"/>
    </w:rPr>
  </w:style>
  <w:style w:type="character" w:customStyle="1" w:styleId="CharChar15">
    <w:name w:val="Char Char15"/>
    <w:semiHidden/>
    <w:locked/>
    <w:rsid w:val="00637075"/>
    <w:rPr>
      <w:rFonts w:ascii="Arial" w:hAnsi="Arial"/>
      <w:b/>
      <w:bCs/>
      <w:i/>
      <w:iCs/>
      <w:sz w:val="26"/>
      <w:szCs w:val="26"/>
      <w:lang w:val="en-GB" w:eastAsia="en-US" w:bidi="ar-SA"/>
    </w:rPr>
  </w:style>
  <w:style w:type="character" w:customStyle="1" w:styleId="CharChar14">
    <w:name w:val="Char Char14"/>
    <w:semiHidden/>
    <w:locked/>
    <w:rsid w:val="00637075"/>
    <w:rPr>
      <w:b/>
      <w:bCs/>
      <w:sz w:val="22"/>
      <w:szCs w:val="22"/>
      <w:lang w:val="en-GB" w:eastAsia="en-US" w:bidi="ar-SA"/>
    </w:rPr>
  </w:style>
  <w:style w:type="character" w:customStyle="1" w:styleId="CharChar13">
    <w:name w:val="Char Char13"/>
    <w:semiHidden/>
    <w:locked/>
    <w:rsid w:val="00637075"/>
    <w:rPr>
      <w:sz w:val="24"/>
      <w:szCs w:val="24"/>
      <w:lang w:val="en-GB" w:eastAsia="en-US" w:bidi="ar-SA"/>
    </w:rPr>
  </w:style>
  <w:style w:type="character" w:customStyle="1" w:styleId="CharChar12">
    <w:name w:val="Char Char12"/>
    <w:semiHidden/>
    <w:locked/>
    <w:rsid w:val="00637075"/>
    <w:rPr>
      <w:i/>
      <w:iCs/>
      <w:sz w:val="24"/>
      <w:szCs w:val="24"/>
      <w:lang w:val="en-GB" w:eastAsia="en-US" w:bidi="ar-SA"/>
    </w:rPr>
  </w:style>
  <w:style w:type="character" w:customStyle="1" w:styleId="CharChar11">
    <w:name w:val="Char Char11"/>
    <w:semiHidden/>
    <w:locked/>
    <w:rsid w:val="00637075"/>
    <w:rPr>
      <w:rFonts w:ascii="Arial" w:hAnsi="Arial" w:cs="Arial"/>
      <w:sz w:val="22"/>
      <w:szCs w:val="22"/>
      <w:lang w:val="en-GB" w:eastAsia="en-US" w:bidi="ar-SA"/>
    </w:rPr>
  </w:style>
  <w:style w:type="character" w:customStyle="1" w:styleId="CharChar10">
    <w:name w:val="Char Char10"/>
    <w:locked/>
    <w:rsid w:val="00637075"/>
    <w:rPr>
      <w:rFonts w:eastAsia="Times New Roman" w:cs="Times New Roman"/>
      <w:lang w:val="en-GB" w:eastAsia="en-GB" w:bidi="ar-SA"/>
    </w:rPr>
  </w:style>
  <w:style w:type="character" w:customStyle="1" w:styleId="CharChar9">
    <w:name w:val="Char Char9"/>
    <w:semiHidden/>
    <w:locked/>
    <w:rsid w:val="00637075"/>
    <w:rPr>
      <w:rFonts w:ascii="Tahoma" w:hAnsi="Tahoma" w:cs="Tahoma"/>
      <w:sz w:val="16"/>
      <w:szCs w:val="16"/>
    </w:rPr>
  </w:style>
  <w:style w:type="character" w:customStyle="1" w:styleId="CharChar8">
    <w:name w:val="Char Char8"/>
    <w:semiHidden/>
    <w:locked/>
    <w:rsid w:val="00637075"/>
    <w:rPr>
      <w:rFonts w:ascii="Calibri" w:eastAsia="Times New Roman" w:hAnsi="Calibri" w:cs="Times New Roman"/>
      <w:b/>
      <w:bCs/>
      <w:lang w:val="en-GB" w:eastAsia="en-US" w:bidi="ar-SA"/>
    </w:rPr>
  </w:style>
  <w:style w:type="character" w:customStyle="1" w:styleId="CharChar7">
    <w:name w:val="Char Char7"/>
    <w:semiHidden/>
    <w:locked/>
    <w:rsid w:val="00637075"/>
    <w:rPr>
      <w:rFonts w:cs="Times New Roman"/>
      <w:lang w:val="x-none" w:eastAsia="en-US"/>
    </w:rPr>
  </w:style>
  <w:style w:type="character" w:customStyle="1" w:styleId="CharChar6">
    <w:name w:val="Char Char6"/>
    <w:semiHidden/>
    <w:locked/>
    <w:rsid w:val="00637075"/>
    <w:rPr>
      <w:rFonts w:cs="Times New Roman"/>
      <w:lang w:val="x-none" w:eastAsia="en-US"/>
    </w:rPr>
  </w:style>
  <w:style w:type="character" w:customStyle="1" w:styleId="CharChar5">
    <w:name w:val="Char Char5"/>
    <w:locked/>
    <w:rsid w:val="00637075"/>
    <w:rPr>
      <w:rFonts w:ascii="Cambria" w:hAnsi="Cambria" w:cs="Times New Roman"/>
      <w:b/>
      <w:bCs/>
      <w:kern w:val="28"/>
      <w:sz w:val="32"/>
      <w:szCs w:val="32"/>
      <w:lang w:val="x-none" w:eastAsia="en-US"/>
    </w:rPr>
  </w:style>
  <w:style w:type="character" w:customStyle="1" w:styleId="CharChar4">
    <w:name w:val="Char Char4"/>
    <w:locked/>
    <w:rsid w:val="00637075"/>
    <w:rPr>
      <w:rFonts w:ascii="Cambria" w:hAnsi="Cambria" w:cs="Times New Roman"/>
      <w:sz w:val="24"/>
      <w:szCs w:val="24"/>
      <w:lang w:val="x-none" w:eastAsia="en-US"/>
    </w:rPr>
  </w:style>
  <w:style w:type="character" w:customStyle="1" w:styleId="CharChar3">
    <w:name w:val="Char Char3"/>
    <w:semiHidden/>
    <w:locked/>
    <w:rsid w:val="00637075"/>
    <w:rPr>
      <w:rFonts w:cs="Times New Roman"/>
      <w:sz w:val="20"/>
      <w:szCs w:val="20"/>
      <w:lang w:val="x-none" w:eastAsia="en-US"/>
    </w:rPr>
  </w:style>
  <w:style w:type="character" w:customStyle="1" w:styleId="CharChar2">
    <w:name w:val="Char Char2"/>
    <w:semiHidden/>
    <w:locked/>
    <w:rsid w:val="00637075"/>
    <w:rPr>
      <w:rFonts w:cs="Times New Roman"/>
      <w:lang w:val="x-none" w:eastAsia="en-US"/>
    </w:rPr>
  </w:style>
  <w:style w:type="character" w:customStyle="1" w:styleId="CharChar1">
    <w:name w:val="Char Char1"/>
    <w:semiHidden/>
    <w:locked/>
    <w:rsid w:val="00637075"/>
    <w:rPr>
      <w:rFonts w:cs="Times New Roman"/>
      <w:lang w:val="x-none" w:eastAsia="en-US"/>
    </w:rPr>
  </w:style>
  <w:style w:type="character" w:customStyle="1" w:styleId="CharChar">
    <w:name w:val="Char Char"/>
    <w:semiHidden/>
    <w:locked/>
    <w:rsid w:val="00637075"/>
    <w:rPr>
      <w:rFonts w:cs="Times New Roman"/>
      <w:sz w:val="16"/>
      <w:szCs w:val="16"/>
      <w:lang w:val="x-none" w:eastAsia="en-US"/>
    </w:rPr>
  </w:style>
  <w:style w:type="character" w:customStyle="1" w:styleId="urtxtstd1">
    <w:name w:val="urtxtstd1"/>
    <w:rsid w:val="00637075"/>
    <w:rPr>
      <w:rFonts w:ascii="Arial" w:hAnsi="Arial" w:cs="Arial" w:hint="default"/>
      <w:b w:val="0"/>
      <w:bCs w:val="0"/>
      <w:i w:val="0"/>
      <w:iCs w:val="0"/>
      <w:color w:val="000000"/>
      <w:sz w:val="17"/>
      <w:szCs w:val="17"/>
    </w:rPr>
  </w:style>
  <w:style w:type="character" w:customStyle="1" w:styleId="UnresolvedMention1">
    <w:name w:val="Unresolved Mention1"/>
    <w:basedOn w:val="DefaultParagraphFont"/>
    <w:uiPriority w:val="99"/>
    <w:semiHidden/>
    <w:unhideWhenUsed/>
    <w:rsid w:val="00637075"/>
    <w:rPr>
      <w:color w:val="605E5C"/>
      <w:shd w:val="clear" w:color="auto" w:fill="E1DFDD"/>
    </w:rPr>
  </w:style>
  <w:style w:type="character" w:customStyle="1" w:styleId="legds2">
    <w:name w:val="legds2"/>
    <w:rsid w:val="00637075"/>
    <w:rPr>
      <w:vanish w:val="0"/>
      <w:webHidden w:val="0"/>
      <w:specVanish w:val="0"/>
    </w:rPr>
  </w:style>
  <w:style w:type="table" w:customStyle="1" w:styleId="TableGrid1">
    <w:name w:val="Table Grid1"/>
    <w:basedOn w:val="TableNormal"/>
    <w:next w:val="TableGrid"/>
    <w:rsid w:val="00637075"/>
    <w:pPr>
      <w:spacing w:after="200" w:line="276" w:lineRule="auto"/>
    </w:pPr>
    <w:rPr>
      <w:rFonts w:ascii="Calibri" w:eastAsia="Calibri" w:hAnsi="Calibri" w:cs="Arial"/>
      <w:b/>
      <w:bCs/>
      <w:kern w:val="0"/>
      <w:sz w:val="18"/>
      <w:szCs w:val="18"/>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637075"/>
    <w:rPr>
      <w:i/>
      <w:iCs/>
      <w:color w:val="44546A" w:themeColor="text2"/>
    </w:rPr>
  </w:style>
  <w:style w:type="paragraph" w:styleId="Revision">
    <w:name w:val="Revision"/>
    <w:hidden/>
    <w:uiPriority w:val="99"/>
    <w:semiHidden/>
    <w:rsid w:val="00637075"/>
    <w:pPr>
      <w:spacing w:after="0"/>
    </w:pPr>
    <w:rPr>
      <w:rFonts w:ascii="Calibri" w:eastAsia="Times New Roman" w:hAnsi="Calibri" w:cs="Arial"/>
      <w:b/>
      <w:bCs/>
      <w:kern w:val="0"/>
      <w14:ligatures w14:val="none"/>
    </w:rPr>
  </w:style>
  <w:style w:type="character" w:styleId="UnresolvedMention">
    <w:name w:val="Unresolved Mention"/>
    <w:basedOn w:val="DefaultParagraphFont"/>
    <w:uiPriority w:val="99"/>
    <w:unhideWhenUsed/>
    <w:rsid w:val="00637075"/>
    <w:rPr>
      <w:color w:val="605E5C"/>
      <w:shd w:val="clear" w:color="auto" w:fill="E1DFDD"/>
    </w:rPr>
  </w:style>
  <w:style w:type="character" w:customStyle="1" w:styleId="ListParagraphChar">
    <w:name w:val="List Paragraph Char"/>
    <w:aliases w:val="OBC Bullet Char,List Paragraph11 Char,List Paragrap Char,Colorful List - Accent 12 Char,Bullet Styl Char,No Spacing11 Char,L Char,Párrafo de lista Char,Recommendation Char,Recommendati Char,Recommendatio Char,List Paragraph3 Char"/>
    <w:basedOn w:val="DefaultParagraphFont"/>
    <w:link w:val="ListParagraph"/>
    <w:uiPriority w:val="34"/>
    <w:qFormat/>
    <w:locked/>
    <w:rsid w:val="00637075"/>
    <w:rPr>
      <w:rFonts w:ascii="Arial" w:eastAsia="Times New Roman" w:hAnsi="Arial" w:cs="Arial"/>
      <w:kern w:val="0"/>
      <w:sz w:val="24"/>
      <w:szCs w:val="24"/>
      <w:lang w:eastAsia="en-GB"/>
      <w14:ligatures w14:val="none"/>
    </w:rPr>
  </w:style>
  <w:style w:type="character" w:styleId="Mention">
    <w:name w:val="Mention"/>
    <w:basedOn w:val="DefaultParagraphFont"/>
    <w:uiPriority w:val="99"/>
    <w:unhideWhenUsed/>
    <w:rsid w:val="00637075"/>
    <w:rPr>
      <w:color w:val="2B579A"/>
      <w:shd w:val="clear" w:color="auto" w:fill="E1DFDD"/>
    </w:rPr>
  </w:style>
  <w:style w:type="paragraph" w:customStyle="1" w:styleId="N1">
    <w:name w:val="N1"/>
    <w:basedOn w:val="Normal"/>
    <w:rsid w:val="00637075"/>
    <w:pPr>
      <w:numPr>
        <w:numId w:val="5"/>
      </w:numPr>
      <w:spacing w:before="160" w:after="0" w:line="220" w:lineRule="atLeast"/>
    </w:pPr>
    <w:rPr>
      <w:rFonts w:ascii="Times New Roman" w:eastAsiaTheme="minorHAnsi" w:hAnsi="Times New Roman"/>
      <w:sz w:val="21"/>
      <w:szCs w:val="21"/>
    </w:rPr>
  </w:style>
  <w:style w:type="paragraph" w:customStyle="1" w:styleId="N2">
    <w:name w:val="N2"/>
    <w:basedOn w:val="Normal"/>
    <w:rsid w:val="00637075"/>
    <w:pPr>
      <w:numPr>
        <w:ilvl w:val="1"/>
        <w:numId w:val="5"/>
      </w:numPr>
      <w:spacing w:before="80" w:after="0" w:line="220" w:lineRule="atLeast"/>
    </w:pPr>
    <w:rPr>
      <w:rFonts w:ascii="Times New Roman" w:eastAsiaTheme="minorHAnsi" w:hAnsi="Times New Roman"/>
      <w:sz w:val="21"/>
      <w:szCs w:val="21"/>
    </w:rPr>
  </w:style>
  <w:style w:type="paragraph" w:customStyle="1" w:styleId="N3">
    <w:name w:val="N3"/>
    <w:basedOn w:val="Normal"/>
    <w:rsid w:val="00637075"/>
    <w:pPr>
      <w:numPr>
        <w:ilvl w:val="2"/>
        <w:numId w:val="5"/>
      </w:numPr>
      <w:spacing w:before="80" w:after="0" w:line="220" w:lineRule="atLeast"/>
    </w:pPr>
    <w:rPr>
      <w:rFonts w:ascii="Times New Roman" w:eastAsiaTheme="minorHAnsi" w:hAnsi="Times New Roman"/>
      <w:sz w:val="21"/>
      <w:szCs w:val="21"/>
    </w:rPr>
  </w:style>
  <w:style w:type="paragraph" w:customStyle="1" w:styleId="N4">
    <w:name w:val="N4"/>
    <w:basedOn w:val="Normal"/>
    <w:rsid w:val="00637075"/>
    <w:pPr>
      <w:numPr>
        <w:ilvl w:val="3"/>
        <w:numId w:val="5"/>
      </w:numPr>
      <w:spacing w:before="80" w:after="0" w:line="220" w:lineRule="atLeast"/>
    </w:pPr>
    <w:rPr>
      <w:rFonts w:ascii="Times New Roman" w:eastAsiaTheme="minorHAnsi" w:hAnsi="Times New Roman"/>
      <w:sz w:val="21"/>
      <w:szCs w:val="21"/>
    </w:rPr>
  </w:style>
  <w:style w:type="paragraph" w:customStyle="1" w:styleId="N5">
    <w:name w:val="N5"/>
    <w:basedOn w:val="Normal"/>
    <w:rsid w:val="00637075"/>
    <w:pPr>
      <w:numPr>
        <w:ilvl w:val="4"/>
        <w:numId w:val="5"/>
      </w:numPr>
      <w:spacing w:before="80" w:after="0" w:line="220" w:lineRule="atLeast"/>
    </w:pPr>
    <w:rPr>
      <w:rFonts w:ascii="Times New Roman" w:eastAsiaTheme="minorHAnsi" w:hAnsi="Times New Roman"/>
      <w:sz w:val="21"/>
      <w:szCs w:val="21"/>
    </w:rPr>
  </w:style>
  <w:style w:type="character" w:customStyle="1" w:styleId="normaltextrun">
    <w:name w:val="normaltextrun"/>
    <w:basedOn w:val="DefaultParagraphFont"/>
    <w:rsid w:val="00637075"/>
  </w:style>
  <w:style w:type="paragraph" w:styleId="NoSpacing">
    <w:name w:val="No Spacing"/>
    <w:uiPriority w:val="1"/>
    <w:qFormat/>
    <w:rsid w:val="00637075"/>
    <w:pPr>
      <w:spacing w:after="0"/>
    </w:pPr>
    <w:rPr>
      <w:b/>
      <w:bCs/>
    </w:rPr>
  </w:style>
  <w:style w:type="paragraph" w:styleId="TOCHeading">
    <w:name w:val="TOC Heading"/>
    <w:basedOn w:val="Heading1"/>
    <w:next w:val="Normal"/>
    <w:uiPriority w:val="39"/>
    <w:unhideWhenUsed/>
    <w:qFormat/>
    <w:rsid w:val="00637075"/>
    <w:pPr>
      <w:keepLines/>
      <w:spacing w:before="240" w:line="259" w:lineRule="auto"/>
      <w:contextualSpacing/>
      <w:outlineLvl w:val="9"/>
    </w:pPr>
    <w:rPr>
      <w:rFonts w:asciiTheme="majorHAnsi" w:eastAsiaTheme="majorEastAsia" w:hAnsiTheme="majorHAnsi" w:cstheme="majorBidi"/>
      <w:color w:val="2F5496" w:themeColor="accent1" w:themeShade="BF"/>
      <w:sz w:val="32"/>
      <w:szCs w:val="32"/>
      <w:lang w:val="en-US"/>
    </w:rPr>
  </w:style>
  <w:style w:type="paragraph" w:styleId="TOC4">
    <w:name w:val="toc 4"/>
    <w:basedOn w:val="Normal"/>
    <w:next w:val="Normal"/>
    <w:autoRedefine/>
    <w:uiPriority w:val="39"/>
    <w:unhideWhenUsed/>
    <w:rsid w:val="00643D35"/>
    <w:pPr>
      <w:spacing w:after="0"/>
      <w:ind w:left="720"/>
    </w:pPr>
    <w:rPr>
      <w:rFonts w:cstheme="minorHAnsi"/>
      <w:szCs w:val="21"/>
    </w:rPr>
  </w:style>
  <w:style w:type="paragraph" w:styleId="TOC5">
    <w:name w:val="toc 5"/>
    <w:basedOn w:val="Normal"/>
    <w:next w:val="Normal"/>
    <w:autoRedefine/>
    <w:uiPriority w:val="39"/>
    <w:unhideWhenUsed/>
    <w:rsid w:val="00637075"/>
    <w:pPr>
      <w:spacing w:after="0"/>
      <w:ind w:left="960"/>
    </w:pPr>
    <w:rPr>
      <w:rFonts w:asciiTheme="minorHAnsi" w:hAnsiTheme="minorHAnsi" w:cstheme="minorHAnsi"/>
      <w:sz w:val="18"/>
      <w:szCs w:val="21"/>
    </w:rPr>
  </w:style>
  <w:style w:type="paragraph" w:styleId="TOC6">
    <w:name w:val="toc 6"/>
    <w:basedOn w:val="Normal"/>
    <w:next w:val="Normal"/>
    <w:autoRedefine/>
    <w:uiPriority w:val="39"/>
    <w:unhideWhenUsed/>
    <w:rsid w:val="00637075"/>
    <w:pPr>
      <w:spacing w:after="0"/>
      <w:ind w:left="1200"/>
    </w:pPr>
    <w:rPr>
      <w:rFonts w:asciiTheme="minorHAnsi" w:hAnsiTheme="minorHAnsi" w:cstheme="minorHAnsi"/>
      <w:sz w:val="18"/>
      <w:szCs w:val="21"/>
    </w:rPr>
  </w:style>
  <w:style w:type="paragraph" w:styleId="TOC7">
    <w:name w:val="toc 7"/>
    <w:basedOn w:val="Normal"/>
    <w:next w:val="Normal"/>
    <w:autoRedefine/>
    <w:uiPriority w:val="39"/>
    <w:unhideWhenUsed/>
    <w:rsid w:val="00637075"/>
    <w:pPr>
      <w:spacing w:after="0"/>
      <w:ind w:left="1440"/>
    </w:pPr>
    <w:rPr>
      <w:rFonts w:asciiTheme="minorHAnsi" w:hAnsiTheme="minorHAnsi" w:cstheme="minorHAnsi"/>
      <w:sz w:val="18"/>
      <w:szCs w:val="21"/>
    </w:rPr>
  </w:style>
  <w:style w:type="paragraph" w:styleId="TOC8">
    <w:name w:val="toc 8"/>
    <w:basedOn w:val="Normal"/>
    <w:next w:val="Normal"/>
    <w:autoRedefine/>
    <w:uiPriority w:val="39"/>
    <w:unhideWhenUsed/>
    <w:rsid w:val="00637075"/>
    <w:pPr>
      <w:spacing w:after="0"/>
      <w:ind w:left="1680"/>
    </w:pPr>
    <w:rPr>
      <w:rFonts w:asciiTheme="minorHAnsi" w:hAnsiTheme="minorHAnsi" w:cstheme="minorHAnsi"/>
      <w:sz w:val="18"/>
      <w:szCs w:val="21"/>
    </w:rPr>
  </w:style>
  <w:style w:type="paragraph" w:styleId="TOC9">
    <w:name w:val="toc 9"/>
    <w:basedOn w:val="Normal"/>
    <w:next w:val="Normal"/>
    <w:autoRedefine/>
    <w:uiPriority w:val="39"/>
    <w:unhideWhenUsed/>
    <w:rsid w:val="00637075"/>
    <w:pPr>
      <w:spacing w:after="0"/>
      <w:ind w:left="1920"/>
    </w:pPr>
    <w:rPr>
      <w:rFonts w:asciiTheme="minorHAnsi" w:hAnsiTheme="minorHAnsi" w:cstheme="minorHAnsi"/>
      <w:sz w:val="18"/>
      <w:szCs w:val="21"/>
    </w:rPr>
  </w:style>
  <w:style w:type="paragraph" w:styleId="TableofFigures">
    <w:name w:val="table of figures"/>
    <w:basedOn w:val="Normal"/>
    <w:next w:val="Normal"/>
    <w:rsid w:val="00637075"/>
    <w:pPr>
      <w:spacing w:after="0"/>
    </w:pPr>
  </w:style>
  <w:style w:type="paragraph" w:styleId="ListNumber">
    <w:name w:val="List Number"/>
    <w:basedOn w:val="Normal"/>
    <w:qFormat/>
    <w:rsid w:val="00637075"/>
    <w:pPr>
      <w:numPr>
        <w:numId w:val="7"/>
      </w:numPr>
      <w:contextualSpacing/>
    </w:pPr>
  </w:style>
  <w:style w:type="numbering" w:customStyle="1" w:styleId="CurrentList2">
    <w:name w:val="Current List2"/>
    <w:uiPriority w:val="99"/>
    <w:rsid w:val="00637075"/>
    <w:pPr>
      <w:numPr>
        <w:numId w:val="8"/>
      </w:numPr>
    </w:pPr>
  </w:style>
  <w:style w:type="character" w:customStyle="1" w:styleId="eop">
    <w:name w:val="eop"/>
    <w:basedOn w:val="DefaultParagraphFont"/>
    <w:rsid w:val="00637075"/>
  </w:style>
  <w:style w:type="paragraph" w:customStyle="1" w:styleId="Style1">
    <w:name w:val="Style1"/>
    <w:basedOn w:val="Numbering"/>
    <w:qFormat/>
    <w:rsid w:val="00637075"/>
  </w:style>
  <w:style w:type="character" w:customStyle="1" w:styleId="ui-provider">
    <w:name w:val="ui-provider"/>
    <w:basedOn w:val="DefaultParagraphFont"/>
    <w:rsid w:val="00637075"/>
  </w:style>
  <w:style w:type="paragraph" w:customStyle="1" w:styleId="paragraph">
    <w:name w:val="paragraph"/>
    <w:basedOn w:val="Normal"/>
    <w:rsid w:val="00637075"/>
    <w:pPr>
      <w:spacing w:before="100" w:beforeAutospacing="1" w:after="100" w:afterAutospacing="1"/>
    </w:pPr>
    <w:rPr>
      <w:rFonts w:ascii="Calibri" w:hAnsi="Calibri" w:cs="Calibri"/>
      <w:sz w:val="22"/>
      <w:szCs w:val="22"/>
    </w:rPr>
  </w:style>
  <w:style w:type="paragraph" w:customStyle="1" w:styleId="Subheading">
    <w:name w:val="Subheading"/>
    <w:basedOn w:val="Heading3"/>
    <w:link w:val="SubheadingChar"/>
    <w:qFormat/>
    <w:rsid w:val="00A9117E"/>
    <w:pPr>
      <w:numPr>
        <w:ilvl w:val="0"/>
        <w:numId w:val="0"/>
      </w:numPr>
      <w:ind w:left="737"/>
    </w:pPr>
    <w:rPr>
      <w:u w:val="single"/>
    </w:rPr>
  </w:style>
  <w:style w:type="character" w:customStyle="1" w:styleId="SubheadingChar">
    <w:name w:val="Subheading Char"/>
    <w:basedOn w:val="Heading3Char"/>
    <w:link w:val="Subheading"/>
    <w:rsid w:val="00DD0CA8"/>
    <w:rPr>
      <w:rFonts w:ascii="Arial" w:eastAsia="Times New Roman" w:hAnsi="Arial" w:cs="Arial"/>
      <w:bCs/>
      <w:kern w:val="0"/>
      <w:sz w:val="26"/>
      <w:szCs w:val="26"/>
      <w:u w:val="single"/>
      <w:lang w:eastAsia="en-GB"/>
      <w14:ligatures w14:val="none"/>
    </w:rPr>
  </w:style>
  <w:style w:type="paragraph" w:styleId="EndnoteText">
    <w:name w:val="endnote text"/>
    <w:basedOn w:val="Normal"/>
    <w:link w:val="EndnoteTextChar"/>
    <w:uiPriority w:val="99"/>
    <w:semiHidden/>
    <w:unhideWhenUsed/>
    <w:rsid w:val="00122833"/>
    <w:pPr>
      <w:spacing w:after="0"/>
    </w:pPr>
    <w:rPr>
      <w:sz w:val="20"/>
      <w:szCs w:val="20"/>
    </w:rPr>
  </w:style>
  <w:style w:type="character" w:customStyle="1" w:styleId="EndnoteTextChar">
    <w:name w:val="Endnote Text Char"/>
    <w:basedOn w:val="DefaultParagraphFont"/>
    <w:link w:val="EndnoteText"/>
    <w:uiPriority w:val="99"/>
    <w:semiHidden/>
    <w:rsid w:val="00122833"/>
    <w:rPr>
      <w:rFonts w:ascii="Arial" w:eastAsia="Times New Roman" w:hAnsi="Arial" w:cs="Arial"/>
      <w:kern w:val="0"/>
      <w:sz w:val="20"/>
      <w:szCs w:val="20"/>
      <w:lang w:eastAsia="en-GB"/>
      <w14:ligatures w14:val="none"/>
    </w:rPr>
  </w:style>
  <w:style w:type="character" w:styleId="EndnoteReference">
    <w:name w:val="endnote reference"/>
    <w:basedOn w:val="DefaultParagraphFont"/>
    <w:uiPriority w:val="99"/>
    <w:semiHidden/>
    <w:unhideWhenUsed/>
    <w:rsid w:val="001228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6177">
      <w:bodyDiv w:val="1"/>
      <w:marLeft w:val="0"/>
      <w:marRight w:val="0"/>
      <w:marTop w:val="0"/>
      <w:marBottom w:val="0"/>
      <w:divBdr>
        <w:top w:val="none" w:sz="0" w:space="0" w:color="auto"/>
        <w:left w:val="none" w:sz="0" w:space="0" w:color="auto"/>
        <w:bottom w:val="none" w:sz="0" w:space="0" w:color="auto"/>
        <w:right w:val="none" w:sz="0" w:space="0" w:color="auto"/>
      </w:divBdr>
    </w:div>
    <w:div w:id="43526274">
      <w:bodyDiv w:val="1"/>
      <w:marLeft w:val="0"/>
      <w:marRight w:val="0"/>
      <w:marTop w:val="0"/>
      <w:marBottom w:val="0"/>
      <w:divBdr>
        <w:top w:val="none" w:sz="0" w:space="0" w:color="auto"/>
        <w:left w:val="none" w:sz="0" w:space="0" w:color="auto"/>
        <w:bottom w:val="none" w:sz="0" w:space="0" w:color="auto"/>
        <w:right w:val="none" w:sz="0" w:space="0" w:color="auto"/>
      </w:divBdr>
    </w:div>
    <w:div w:id="59862829">
      <w:bodyDiv w:val="1"/>
      <w:marLeft w:val="0"/>
      <w:marRight w:val="0"/>
      <w:marTop w:val="0"/>
      <w:marBottom w:val="0"/>
      <w:divBdr>
        <w:top w:val="none" w:sz="0" w:space="0" w:color="auto"/>
        <w:left w:val="none" w:sz="0" w:space="0" w:color="auto"/>
        <w:bottom w:val="none" w:sz="0" w:space="0" w:color="auto"/>
        <w:right w:val="none" w:sz="0" w:space="0" w:color="auto"/>
      </w:divBdr>
    </w:div>
    <w:div w:id="89006645">
      <w:bodyDiv w:val="1"/>
      <w:marLeft w:val="0"/>
      <w:marRight w:val="0"/>
      <w:marTop w:val="0"/>
      <w:marBottom w:val="0"/>
      <w:divBdr>
        <w:top w:val="none" w:sz="0" w:space="0" w:color="auto"/>
        <w:left w:val="none" w:sz="0" w:space="0" w:color="auto"/>
        <w:bottom w:val="none" w:sz="0" w:space="0" w:color="auto"/>
        <w:right w:val="none" w:sz="0" w:space="0" w:color="auto"/>
      </w:divBdr>
    </w:div>
    <w:div w:id="102893432">
      <w:bodyDiv w:val="1"/>
      <w:marLeft w:val="0"/>
      <w:marRight w:val="0"/>
      <w:marTop w:val="0"/>
      <w:marBottom w:val="0"/>
      <w:divBdr>
        <w:top w:val="none" w:sz="0" w:space="0" w:color="auto"/>
        <w:left w:val="none" w:sz="0" w:space="0" w:color="auto"/>
        <w:bottom w:val="none" w:sz="0" w:space="0" w:color="auto"/>
        <w:right w:val="none" w:sz="0" w:space="0" w:color="auto"/>
      </w:divBdr>
    </w:div>
    <w:div w:id="177936018">
      <w:bodyDiv w:val="1"/>
      <w:marLeft w:val="0"/>
      <w:marRight w:val="0"/>
      <w:marTop w:val="0"/>
      <w:marBottom w:val="0"/>
      <w:divBdr>
        <w:top w:val="none" w:sz="0" w:space="0" w:color="auto"/>
        <w:left w:val="none" w:sz="0" w:space="0" w:color="auto"/>
        <w:bottom w:val="none" w:sz="0" w:space="0" w:color="auto"/>
        <w:right w:val="none" w:sz="0" w:space="0" w:color="auto"/>
      </w:divBdr>
      <w:divsChild>
        <w:div w:id="296424062">
          <w:marLeft w:val="0"/>
          <w:marRight w:val="0"/>
          <w:marTop w:val="0"/>
          <w:marBottom w:val="0"/>
          <w:divBdr>
            <w:top w:val="none" w:sz="0" w:space="0" w:color="auto"/>
            <w:left w:val="none" w:sz="0" w:space="0" w:color="auto"/>
            <w:bottom w:val="none" w:sz="0" w:space="0" w:color="auto"/>
            <w:right w:val="none" w:sz="0" w:space="0" w:color="auto"/>
          </w:divBdr>
          <w:divsChild>
            <w:div w:id="125510975">
              <w:marLeft w:val="0"/>
              <w:marRight w:val="0"/>
              <w:marTop w:val="0"/>
              <w:marBottom w:val="0"/>
              <w:divBdr>
                <w:top w:val="none" w:sz="0" w:space="0" w:color="auto"/>
                <w:left w:val="none" w:sz="0" w:space="0" w:color="auto"/>
                <w:bottom w:val="none" w:sz="0" w:space="0" w:color="auto"/>
                <w:right w:val="none" w:sz="0" w:space="0" w:color="auto"/>
              </w:divBdr>
            </w:div>
            <w:div w:id="666321588">
              <w:marLeft w:val="0"/>
              <w:marRight w:val="0"/>
              <w:marTop w:val="0"/>
              <w:marBottom w:val="0"/>
              <w:divBdr>
                <w:top w:val="none" w:sz="0" w:space="0" w:color="auto"/>
                <w:left w:val="none" w:sz="0" w:space="0" w:color="auto"/>
                <w:bottom w:val="none" w:sz="0" w:space="0" w:color="auto"/>
                <w:right w:val="none" w:sz="0" w:space="0" w:color="auto"/>
              </w:divBdr>
            </w:div>
            <w:div w:id="1995445673">
              <w:marLeft w:val="0"/>
              <w:marRight w:val="0"/>
              <w:marTop w:val="0"/>
              <w:marBottom w:val="0"/>
              <w:divBdr>
                <w:top w:val="none" w:sz="0" w:space="0" w:color="auto"/>
                <w:left w:val="none" w:sz="0" w:space="0" w:color="auto"/>
                <w:bottom w:val="none" w:sz="0" w:space="0" w:color="auto"/>
                <w:right w:val="none" w:sz="0" w:space="0" w:color="auto"/>
              </w:divBdr>
            </w:div>
          </w:divsChild>
        </w:div>
        <w:div w:id="466437043">
          <w:marLeft w:val="0"/>
          <w:marRight w:val="0"/>
          <w:marTop w:val="0"/>
          <w:marBottom w:val="0"/>
          <w:divBdr>
            <w:top w:val="none" w:sz="0" w:space="0" w:color="auto"/>
            <w:left w:val="none" w:sz="0" w:space="0" w:color="auto"/>
            <w:bottom w:val="none" w:sz="0" w:space="0" w:color="auto"/>
            <w:right w:val="none" w:sz="0" w:space="0" w:color="auto"/>
          </w:divBdr>
          <w:divsChild>
            <w:div w:id="1627663220">
              <w:marLeft w:val="0"/>
              <w:marRight w:val="0"/>
              <w:marTop w:val="0"/>
              <w:marBottom w:val="0"/>
              <w:divBdr>
                <w:top w:val="none" w:sz="0" w:space="0" w:color="auto"/>
                <w:left w:val="none" w:sz="0" w:space="0" w:color="auto"/>
                <w:bottom w:val="none" w:sz="0" w:space="0" w:color="auto"/>
                <w:right w:val="none" w:sz="0" w:space="0" w:color="auto"/>
              </w:divBdr>
            </w:div>
          </w:divsChild>
        </w:div>
        <w:div w:id="508831349">
          <w:marLeft w:val="0"/>
          <w:marRight w:val="0"/>
          <w:marTop w:val="0"/>
          <w:marBottom w:val="0"/>
          <w:divBdr>
            <w:top w:val="none" w:sz="0" w:space="0" w:color="auto"/>
            <w:left w:val="none" w:sz="0" w:space="0" w:color="auto"/>
            <w:bottom w:val="none" w:sz="0" w:space="0" w:color="auto"/>
            <w:right w:val="none" w:sz="0" w:space="0" w:color="auto"/>
          </w:divBdr>
          <w:divsChild>
            <w:div w:id="1300308405">
              <w:marLeft w:val="0"/>
              <w:marRight w:val="0"/>
              <w:marTop w:val="0"/>
              <w:marBottom w:val="0"/>
              <w:divBdr>
                <w:top w:val="none" w:sz="0" w:space="0" w:color="auto"/>
                <w:left w:val="none" w:sz="0" w:space="0" w:color="auto"/>
                <w:bottom w:val="none" w:sz="0" w:space="0" w:color="auto"/>
                <w:right w:val="none" w:sz="0" w:space="0" w:color="auto"/>
              </w:divBdr>
            </w:div>
          </w:divsChild>
        </w:div>
        <w:div w:id="629552998">
          <w:marLeft w:val="0"/>
          <w:marRight w:val="0"/>
          <w:marTop w:val="0"/>
          <w:marBottom w:val="0"/>
          <w:divBdr>
            <w:top w:val="none" w:sz="0" w:space="0" w:color="auto"/>
            <w:left w:val="none" w:sz="0" w:space="0" w:color="auto"/>
            <w:bottom w:val="none" w:sz="0" w:space="0" w:color="auto"/>
            <w:right w:val="none" w:sz="0" w:space="0" w:color="auto"/>
          </w:divBdr>
          <w:divsChild>
            <w:div w:id="909341348">
              <w:marLeft w:val="0"/>
              <w:marRight w:val="0"/>
              <w:marTop w:val="0"/>
              <w:marBottom w:val="0"/>
              <w:divBdr>
                <w:top w:val="none" w:sz="0" w:space="0" w:color="auto"/>
                <w:left w:val="none" w:sz="0" w:space="0" w:color="auto"/>
                <w:bottom w:val="none" w:sz="0" w:space="0" w:color="auto"/>
                <w:right w:val="none" w:sz="0" w:space="0" w:color="auto"/>
              </w:divBdr>
            </w:div>
          </w:divsChild>
        </w:div>
        <w:div w:id="1305424490">
          <w:marLeft w:val="0"/>
          <w:marRight w:val="0"/>
          <w:marTop w:val="0"/>
          <w:marBottom w:val="0"/>
          <w:divBdr>
            <w:top w:val="none" w:sz="0" w:space="0" w:color="auto"/>
            <w:left w:val="none" w:sz="0" w:space="0" w:color="auto"/>
            <w:bottom w:val="none" w:sz="0" w:space="0" w:color="auto"/>
            <w:right w:val="none" w:sz="0" w:space="0" w:color="auto"/>
          </w:divBdr>
          <w:divsChild>
            <w:div w:id="1614942338">
              <w:marLeft w:val="0"/>
              <w:marRight w:val="0"/>
              <w:marTop w:val="0"/>
              <w:marBottom w:val="0"/>
              <w:divBdr>
                <w:top w:val="none" w:sz="0" w:space="0" w:color="auto"/>
                <w:left w:val="none" w:sz="0" w:space="0" w:color="auto"/>
                <w:bottom w:val="none" w:sz="0" w:space="0" w:color="auto"/>
                <w:right w:val="none" w:sz="0" w:space="0" w:color="auto"/>
              </w:divBdr>
            </w:div>
            <w:div w:id="1830704930">
              <w:marLeft w:val="0"/>
              <w:marRight w:val="0"/>
              <w:marTop w:val="0"/>
              <w:marBottom w:val="0"/>
              <w:divBdr>
                <w:top w:val="none" w:sz="0" w:space="0" w:color="auto"/>
                <w:left w:val="none" w:sz="0" w:space="0" w:color="auto"/>
                <w:bottom w:val="none" w:sz="0" w:space="0" w:color="auto"/>
                <w:right w:val="none" w:sz="0" w:space="0" w:color="auto"/>
              </w:divBdr>
            </w:div>
          </w:divsChild>
        </w:div>
        <w:div w:id="1385645012">
          <w:marLeft w:val="0"/>
          <w:marRight w:val="0"/>
          <w:marTop w:val="0"/>
          <w:marBottom w:val="0"/>
          <w:divBdr>
            <w:top w:val="none" w:sz="0" w:space="0" w:color="auto"/>
            <w:left w:val="none" w:sz="0" w:space="0" w:color="auto"/>
            <w:bottom w:val="none" w:sz="0" w:space="0" w:color="auto"/>
            <w:right w:val="none" w:sz="0" w:space="0" w:color="auto"/>
          </w:divBdr>
          <w:divsChild>
            <w:div w:id="898786119">
              <w:marLeft w:val="0"/>
              <w:marRight w:val="0"/>
              <w:marTop w:val="0"/>
              <w:marBottom w:val="0"/>
              <w:divBdr>
                <w:top w:val="none" w:sz="0" w:space="0" w:color="auto"/>
                <w:left w:val="none" w:sz="0" w:space="0" w:color="auto"/>
                <w:bottom w:val="none" w:sz="0" w:space="0" w:color="auto"/>
                <w:right w:val="none" w:sz="0" w:space="0" w:color="auto"/>
              </w:divBdr>
            </w:div>
          </w:divsChild>
        </w:div>
        <w:div w:id="1511876108">
          <w:marLeft w:val="0"/>
          <w:marRight w:val="0"/>
          <w:marTop w:val="0"/>
          <w:marBottom w:val="0"/>
          <w:divBdr>
            <w:top w:val="none" w:sz="0" w:space="0" w:color="auto"/>
            <w:left w:val="none" w:sz="0" w:space="0" w:color="auto"/>
            <w:bottom w:val="none" w:sz="0" w:space="0" w:color="auto"/>
            <w:right w:val="none" w:sz="0" w:space="0" w:color="auto"/>
          </w:divBdr>
          <w:divsChild>
            <w:div w:id="135293964">
              <w:marLeft w:val="0"/>
              <w:marRight w:val="0"/>
              <w:marTop w:val="0"/>
              <w:marBottom w:val="0"/>
              <w:divBdr>
                <w:top w:val="none" w:sz="0" w:space="0" w:color="auto"/>
                <w:left w:val="none" w:sz="0" w:space="0" w:color="auto"/>
                <w:bottom w:val="none" w:sz="0" w:space="0" w:color="auto"/>
                <w:right w:val="none" w:sz="0" w:space="0" w:color="auto"/>
              </w:divBdr>
            </w:div>
            <w:div w:id="849564987">
              <w:marLeft w:val="0"/>
              <w:marRight w:val="0"/>
              <w:marTop w:val="0"/>
              <w:marBottom w:val="0"/>
              <w:divBdr>
                <w:top w:val="none" w:sz="0" w:space="0" w:color="auto"/>
                <w:left w:val="none" w:sz="0" w:space="0" w:color="auto"/>
                <w:bottom w:val="none" w:sz="0" w:space="0" w:color="auto"/>
                <w:right w:val="none" w:sz="0" w:space="0" w:color="auto"/>
              </w:divBdr>
            </w:div>
          </w:divsChild>
        </w:div>
        <w:div w:id="1518546760">
          <w:marLeft w:val="0"/>
          <w:marRight w:val="0"/>
          <w:marTop w:val="0"/>
          <w:marBottom w:val="0"/>
          <w:divBdr>
            <w:top w:val="none" w:sz="0" w:space="0" w:color="auto"/>
            <w:left w:val="none" w:sz="0" w:space="0" w:color="auto"/>
            <w:bottom w:val="none" w:sz="0" w:space="0" w:color="auto"/>
            <w:right w:val="none" w:sz="0" w:space="0" w:color="auto"/>
          </w:divBdr>
          <w:divsChild>
            <w:div w:id="190143190">
              <w:marLeft w:val="0"/>
              <w:marRight w:val="0"/>
              <w:marTop w:val="0"/>
              <w:marBottom w:val="0"/>
              <w:divBdr>
                <w:top w:val="none" w:sz="0" w:space="0" w:color="auto"/>
                <w:left w:val="none" w:sz="0" w:space="0" w:color="auto"/>
                <w:bottom w:val="none" w:sz="0" w:space="0" w:color="auto"/>
                <w:right w:val="none" w:sz="0" w:space="0" w:color="auto"/>
              </w:divBdr>
            </w:div>
          </w:divsChild>
        </w:div>
        <w:div w:id="1951400243">
          <w:marLeft w:val="0"/>
          <w:marRight w:val="0"/>
          <w:marTop w:val="0"/>
          <w:marBottom w:val="0"/>
          <w:divBdr>
            <w:top w:val="none" w:sz="0" w:space="0" w:color="auto"/>
            <w:left w:val="none" w:sz="0" w:space="0" w:color="auto"/>
            <w:bottom w:val="none" w:sz="0" w:space="0" w:color="auto"/>
            <w:right w:val="none" w:sz="0" w:space="0" w:color="auto"/>
          </w:divBdr>
          <w:divsChild>
            <w:div w:id="473253527">
              <w:marLeft w:val="0"/>
              <w:marRight w:val="0"/>
              <w:marTop w:val="0"/>
              <w:marBottom w:val="0"/>
              <w:divBdr>
                <w:top w:val="none" w:sz="0" w:space="0" w:color="auto"/>
                <w:left w:val="none" w:sz="0" w:space="0" w:color="auto"/>
                <w:bottom w:val="none" w:sz="0" w:space="0" w:color="auto"/>
                <w:right w:val="none" w:sz="0" w:space="0" w:color="auto"/>
              </w:divBdr>
            </w:div>
            <w:div w:id="604924695">
              <w:marLeft w:val="0"/>
              <w:marRight w:val="0"/>
              <w:marTop w:val="0"/>
              <w:marBottom w:val="0"/>
              <w:divBdr>
                <w:top w:val="none" w:sz="0" w:space="0" w:color="auto"/>
                <w:left w:val="none" w:sz="0" w:space="0" w:color="auto"/>
                <w:bottom w:val="none" w:sz="0" w:space="0" w:color="auto"/>
                <w:right w:val="none" w:sz="0" w:space="0" w:color="auto"/>
              </w:divBdr>
            </w:div>
            <w:div w:id="1809669846">
              <w:marLeft w:val="0"/>
              <w:marRight w:val="0"/>
              <w:marTop w:val="0"/>
              <w:marBottom w:val="0"/>
              <w:divBdr>
                <w:top w:val="none" w:sz="0" w:space="0" w:color="auto"/>
                <w:left w:val="none" w:sz="0" w:space="0" w:color="auto"/>
                <w:bottom w:val="none" w:sz="0" w:space="0" w:color="auto"/>
                <w:right w:val="none" w:sz="0" w:space="0" w:color="auto"/>
              </w:divBdr>
            </w:div>
            <w:div w:id="184932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6943">
      <w:bodyDiv w:val="1"/>
      <w:marLeft w:val="0"/>
      <w:marRight w:val="0"/>
      <w:marTop w:val="0"/>
      <w:marBottom w:val="0"/>
      <w:divBdr>
        <w:top w:val="none" w:sz="0" w:space="0" w:color="auto"/>
        <w:left w:val="none" w:sz="0" w:space="0" w:color="auto"/>
        <w:bottom w:val="none" w:sz="0" w:space="0" w:color="auto"/>
        <w:right w:val="none" w:sz="0" w:space="0" w:color="auto"/>
      </w:divBdr>
      <w:divsChild>
        <w:div w:id="96826388">
          <w:marLeft w:val="0"/>
          <w:marRight w:val="0"/>
          <w:marTop w:val="0"/>
          <w:marBottom w:val="0"/>
          <w:divBdr>
            <w:top w:val="none" w:sz="0" w:space="0" w:color="auto"/>
            <w:left w:val="none" w:sz="0" w:space="0" w:color="auto"/>
            <w:bottom w:val="none" w:sz="0" w:space="0" w:color="auto"/>
            <w:right w:val="none" w:sz="0" w:space="0" w:color="auto"/>
          </w:divBdr>
          <w:divsChild>
            <w:div w:id="954675546">
              <w:marLeft w:val="0"/>
              <w:marRight w:val="0"/>
              <w:marTop w:val="0"/>
              <w:marBottom w:val="0"/>
              <w:divBdr>
                <w:top w:val="none" w:sz="0" w:space="0" w:color="auto"/>
                <w:left w:val="none" w:sz="0" w:space="0" w:color="auto"/>
                <w:bottom w:val="none" w:sz="0" w:space="0" w:color="auto"/>
                <w:right w:val="none" w:sz="0" w:space="0" w:color="auto"/>
              </w:divBdr>
            </w:div>
            <w:div w:id="1108818392">
              <w:marLeft w:val="0"/>
              <w:marRight w:val="0"/>
              <w:marTop w:val="0"/>
              <w:marBottom w:val="0"/>
              <w:divBdr>
                <w:top w:val="none" w:sz="0" w:space="0" w:color="auto"/>
                <w:left w:val="none" w:sz="0" w:space="0" w:color="auto"/>
                <w:bottom w:val="none" w:sz="0" w:space="0" w:color="auto"/>
                <w:right w:val="none" w:sz="0" w:space="0" w:color="auto"/>
              </w:divBdr>
            </w:div>
            <w:div w:id="1584291680">
              <w:marLeft w:val="0"/>
              <w:marRight w:val="0"/>
              <w:marTop w:val="0"/>
              <w:marBottom w:val="0"/>
              <w:divBdr>
                <w:top w:val="none" w:sz="0" w:space="0" w:color="auto"/>
                <w:left w:val="none" w:sz="0" w:space="0" w:color="auto"/>
                <w:bottom w:val="none" w:sz="0" w:space="0" w:color="auto"/>
                <w:right w:val="none" w:sz="0" w:space="0" w:color="auto"/>
              </w:divBdr>
            </w:div>
          </w:divsChild>
        </w:div>
        <w:div w:id="120727422">
          <w:marLeft w:val="0"/>
          <w:marRight w:val="0"/>
          <w:marTop w:val="0"/>
          <w:marBottom w:val="0"/>
          <w:divBdr>
            <w:top w:val="none" w:sz="0" w:space="0" w:color="auto"/>
            <w:left w:val="none" w:sz="0" w:space="0" w:color="auto"/>
            <w:bottom w:val="none" w:sz="0" w:space="0" w:color="auto"/>
            <w:right w:val="none" w:sz="0" w:space="0" w:color="auto"/>
          </w:divBdr>
          <w:divsChild>
            <w:div w:id="1609120715">
              <w:marLeft w:val="0"/>
              <w:marRight w:val="0"/>
              <w:marTop w:val="0"/>
              <w:marBottom w:val="0"/>
              <w:divBdr>
                <w:top w:val="none" w:sz="0" w:space="0" w:color="auto"/>
                <w:left w:val="none" w:sz="0" w:space="0" w:color="auto"/>
                <w:bottom w:val="none" w:sz="0" w:space="0" w:color="auto"/>
                <w:right w:val="none" w:sz="0" w:space="0" w:color="auto"/>
              </w:divBdr>
            </w:div>
            <w:div w:id="1630892933">
              <w:marLeft w:val="0"/>
              <w:marRight w:val="0"/>
              <w:marTop w:val="0"/>
              <w:marBottom w:val="0"/>
              <w:divBdr>
                <w:top w:val="none" w:sz="0" w:space="0" w:color="auto"/>
                <w:left w:val="none" w:sz="0" w:space="0" w:color="auto"/>
                <w:bottom w:val="none" w:sz="0" w:space="0" w:color="auto"/>
                <w:right w:val="none" w:sz="0" w:space="0" w:color="auto"/>
              </w:divBdr>
            </w:div>
          </w:divsChild>
        </w:div>
        <w:div w:id="163788760">
          <w:marLeft w:val="0"/>
          <w:marRight w:val="0"/>
          <w:marTop w:val="0"/>
          <w:marBottom w:val="0"/>
          <w:divBdr>
            <w:top w:val="none" w:sz="0" w:space="0" w:color="auto"/>
            <w:left w:val="none" w:sz="0" w:space="0" w:color="auto"/>
            <w:bottom w:val="none" w:sz="0" w:space="0" w:color="auto"/>
            <w:right w:val="none" w:sz="0" w:space="0" w:color="auto"/>
          </w:divBdr>
          <w:divsChild>
            <w:div w:id="1957633193">
              <w:marLeft w:val="0"/>
              <w:marRight w:val="0"/>
              <w:marTop w:val="0"/>
              <w:marBottom w:val="0"/>
              <w:divBdr>
                <w:top w:val="none" w:sz="0" w:space="0" w:color="auto"/>
                <w:left w:val="none" w:sz="0" w:space="0" w:color="auto"/>
                <w:bottom w:val="none" w:sz="0" w:space="0" w:color="auto"/>
                <w:right w:val="none" w:sz="0" w:space="0" w:color="auto"/>
              </w:divBdr>
            </w:div>
          </w:divsChild>
        </w:div>
        <w:div w:id="315186217">
          <w:marLeft w:val="0"/>
          <w:marRight w:val="0"/>
          <w:marTop w:val="0"/>
          <w:marBottom w:val="0"/>
          <w:divBdr>
            <w:top w:val="none" w:sz="0" w:space="0" w:color="auto"/>
            <w:left w:val="none" w:sz="0" w:space="0" w:color="auto"/>
            <w:bottom w:val="none" w:sz="0" w:space="0" w:color="auto"/>
            <w:right w:val="none" w:sz="0" w:space="0" w:color="auto"/>
          </w:divBdr>
          <w:divsChild>
            <w:div w:id="822089220">
              <w:marLeft w:val="0"/>
              <w:marRight w:val="0"/>
              <w:marTop w:val="0"/>
              <w:marBottom w:val="0"/>
              <w:divBdr>
                <w:top w:val="none" w:sz="0" w:space="0" w:color="auto"/>
                <w:left w:val="none" w:sz="0" w:space="0" w:color="auto"/>
                <w:bottom w:val="none" w:sz="0" w:space="0" w:color="auto"/>
                <w:right w:val="none" w:sz="0" w:space="0" w:color="auto"/>
              </w:divBdr>
            </w:div>
          </w:divsChild>
        </w:div>
        <w:div w:id="358894921">
          <w:marLeft w:val="0"/>
          <w:marRight w:val="0"/>
          <w:marTop w:val="0"/>
          <w:marBottom w:val="0"/>
          <w:divBdr>
            <w:top w:val="none" w:sz="0" w:space="0" w:color="auto"/>
            <w:left w:val="none" w:sz="0" w:space="0" w:color="auto"/>
            <w:bottom w:val="none" w:sz="0" w:space="0" w:color="auto"/>
            <w:right w:val="none" w:sz="0" w:space="0" w:color="auto"/>
          </w:divBdr>
          <w:divsChild>
            <w:div w:id="56049802">
              <w:marLeft w:val="0"/>
              <w:marRight w:val="0"/>
              <w:marTop w:val="0"/>
              <w:marBottom w:val="0"/>
              <w:divBdr>
                <w:top w:val="none" w:sz="0" w:space="0" w:color="auto"/>
                <w:left w:val="none" w:sz="0" w:space="0" w:color="auto"/>
                <w:bottom w:val="none" w:sz="0" w:space="0" w:color="auto"/>
                <w:right w:val="none" w:sz="0" w:space="0" w:color="auto"/>
              </w:divBdr>
            </w:div>
            <w:div w:id="305167219">
              <w:marLeft w:val="0"/>
              <w:marRight w:val="0"/>
              <w:marTop w:val="0"/>
              <w:marBottom w:val="0"/>
              <w:divBdr>
                <w:top w:val="none" w:sz="0" w:space="0" w:color="auto"/>
                <w:left w:val="none" w:sz="0" w:space="0" w:color="auto"/>
                <w:bottom w:val="none" w:sz="0" w:space="0" w:color="auto"/>
                <w:right w:val="none" w:sz="0" w:space="0" w:color="auto"/>
              </w:divBdr>
            </w:div>
            <w:div w:id="1305310636">
              <w:marLeft w:val="0"/>
              <w:marRight w:val="0"/>
              <w:marTop w:val="0"/>
              <w:marBottom w:val="0"/>
              <w:divBdr>
                <w:top w:val="none" w:sz="0" w:space="0" w:color="auto"/>
                <w:left w:val="none" w:sz="0" w:space="0" w:color="auto"/>
                <w:bottom w:val="none" w:sz="0" w:space="0" w:color="auto"/>
                <w:right w:val="none" w:sz="0" w:space="0" w:color="auto"/>
              </w:divBdr>
            </w:div>
            <w:div w:id="1871261675">
              <w:marLeft w:val="0"/>
              <w:marRight w:val="0"/>
              <w:marTop w:val="0"/>
              <w:marBottom w:val="0"/>
              <w:divBdr>
                <w:top w:val="none" w:sz="0" w:space="0" w:color="auto"/>
                <w:left w:val="none" w:sz="0" w:space="0" w:color="auto"/>
                <w:bottom w:val="none" w:sz="0" w:space="0" w:color="auto"/>
                <w:right w:val="none" w:sz="0" w:space="0" w:color="auto"/>
              </w:divBdr>
            </w:div>
          </w:divsChild>
        </w:div>
        <w:div w:id="387850021">
          <w:marLeft w:val="0"/>
          <w:marRight w:val="0"/>
          <w:marTop w:val="0"/>
          <w:marBottom w:val="0"/>
          <w:divBdr>
            <w:top w:val="none" w:sz="0" w:space="0" w:color="auto"/>
            <w:left w:val="none" w:sz="0" w:space="0" w:color="auto"/>
            <w:bottom w:val="none" w:sz="0" w:space="0" w:color="auto"/>
            <w:right w:val="none" w:sz="0" w:space="0" w:color="auto"/>
          </w:divBdr>
          <w:divsChild>
            <w:div w:id="93213742">
              <w:marLeft w:val="0"/>
              <w:marRight w:val="0"/>
              <w:marTop w:val="0"/>
              <w:marBottom w:val="0"/>
              <w:divBdr>
                <w:top w:val="none" w:sz="0" w:space="0" w:color="auto"/>
                <w:left w:val="none" w:sz="0" w:space="0" w:color="auto"/>
                <w:bottom w:val="none" w:sz="0" w:space="0" w:color="auto"/>
                <w:right w:val="none" w:sz="0" w:space="0" w:color="auto"/>
              </w:divBdr>
            </w:div>
          </w:divsChild>
        </w:div>
        <w:div w:id="475142663">
          <w:marLeft w:val="0"/>
          <w:marRight w:val="0"/>
          <w:marTop w:val="0"/>
          <w:marBottom w:val="0"/>
          <w:divBdr>
            <w:top w:val="none" w:sz="0" w:space="0" w:color="auto"/>
            <w:left w:val="none" w:sz="0" w:space="0" w:color="auto"/>
            <w:bottom w:val="none" w:sz="0" w:space="0" w:color="auto"/>
            <w:right w:val="none" w:sz="0" w:space="0" w:color="auto"/>
          </w:divBdr>
          <w:divsChild>
            <w:div w:id="307713631">
              <w:marLeft w:val="0"/>
              <w:marRight w:val="0"/>
              <w:marTop w:val="0"/>
              <w:marBottom w:val="0"/>
              <w:divBdr>
                <w:top w:val="none" w:sz="0" w:space="0" w:color="auto"/>
                <w:left w:val="none" w:sz="0" w:space="0" w:color="auto"/>
                <w:bottom w:val="none" w:sz="0" w:space="0" w:color="auto"/>
                <w:right w:val="none" w:sz="0" w:space="0" w:color="auto"/>
              </w:divBdr>
            </w:div>
          </w:divsChild>
        </w:div>
        <w:div w:id="848451131">
          <w:marLeft w:val="0"/>
          <w:marRight w:val="0"/>
          <w:marTop w:val="0"/>
          <w:marBottom w:val="0"/>
          <w:divBdr>
            <w:top w:val="none" w:sz="0" w:space="0" w:color="auto"/>
            <w:left w:val="none" w:sz="0" w:space="0" w:color="auto"/>
            <w:bottom w:val="none" w:sz="0" w:space="0" w:color="auto"/>
            <w:right w:val="none" w:sz="0" w:space="0" w:color="auto"/>
          </w:divBdr>
          <w:divsChild>
            <w:div w:id="1582251000">
              <w:marLeft w:val="0"/>
              <w:marRight w:val="0"/>
              <w:marTop w:val="0"/>
              <w:marBottom w:val="0"/>
              <w:divBdr>
                <w:top w:val="none" w:sz="0" w:space="0" w:color="auto"/>
                <w:left w:val="none" w:sz="0" w:space="0" w:color="auto"/>
                <w:bottom w:val="none" w:sz="0" w:space="0" w:color="auto"/>
                <w:right w:val="none" w:sz="0" w:space="0" w:color="auto"/>
              </w:divBdr>
            </w:div>
          </w:divsChild>
        </w:div>
        <w:div w:id="1317686156">
          <w:marLeft w:val="0"/>
          <w:marRight w:val="0"/>
          <w:marTop w:val="0"/>
          <w:marBottom w:val="0"/>
          <w:divBdr>
            <w:top w:val="none" w:sz="0" w:space="0" w:color="auto"/>
            <w:left w:val="none" w:sz="0" w:space="0" w:color="auto"/>
            <w:bottom w:val="none" w:sz="0" w:space="0" w:color="auto"/>
            <w:right w:val="none" w:sz="0" w:space="0" w:color="auto"/>
          </w:divBdr>
          <w:divsChild>
            <w:div w:id="2081096015">
              <w:marLeft w:val="0"/>
              <w:marRight w:val="0"/>
              <w:marTop w:val="0"/>
              <w:marBottom w:val="0"/>
              <w:divBdr>
                <w:top w:val="none" w:sz="0" w:space="0" w:color="auto"/>
                <w:left w:val="none" w:sz="0" w:space="0" w:color="auto"/>
                <w:bottom w:val="none" w:sz="0" w:space="0" w:color="auto"/>
                <w:right w:val="none" w:sz="0" w:space="0" w:color="auto"/>
              </w:divBdr>
            </w:div>
          </w:divsChild>
        </w:div>
        <w:div w:id="1492483727">
          <w:marLeft w:val="0"/>
          <w:marRight w:val="0"/>
          <w:marTop w:val="0"/>
          <w:marBottom w:val="0"/>
          <w:divBdr>
            <w:top w:val="none" w:sz="0" w:space="0" w:color="auto"/>
            <w:left w:val="none" w:sz="0" w:space="0" w:color="auto"/>
            <w:bottom w:val="none" w:sz="0" w:space="0" w:color="auto"/>
            <w:right w:val="none" w:sz="0" w:space="0" w:color="auto"/>
          </w:divBdr>
          <w:divsChild>
            <w:div w:id="1951353657">
              <w:marLeft w:val="0"/>
              <w:marRight w:val="0"/>
              <w:marTop w:val="0"/>
              <w:marBottom w:val="0"/>
              <w:divBdr>
                <w:top w:val="none" w:sz="0" w:space="0" w:color="auto"/>
                <w:left w:val="none" w:sz="0" w:space="0" w:color="auto"/>
                <w:bottom w:val="none" w:sz="0" w:space="0" w:color="auto"/>
                <w:right w:val="none" w:sz="0" w:space="0" w:color="auto"/>
              </w:divBdr>
            </w:div>
          </w:divsChild>
        </w:div>
        <w:div w:id="1733380764">
          <w:marLeft w:val="0"/>
          <w:marRight w:val="0"/>
          <w:marTop w:val="0"/>
          <w:marBottom w:val="0"/>
          <w:divBdr>
            <w:top w:val="none" w:sz="0" w:space="0" w:color="auto"/>
            <w:left w:val="none" w:sz="0" w:space="0" w:color="auto"/>
            <w:bottom w:val="none" w:sz="0" w:space="0" w:color="auto"/>
            <w:right w:val="none" w:sz="0" w:space="0" w:color="auto"/>
          </w:divBdr>
          <w:divsChild>
            <w:div w:id="1137453595">
              <w:marLeft w:val="0"/>
              <w:marRight w:val="0"/>
              <w:marTop w:val="0"/>
              <w:marBottom w:val="0"/>
              <w:divBdr>
                <w:top w:val="none" w:sz="0" w:space="0" w:color="auto"/>
                <w:left w:val="none" w:sz="0" w:space="0" w:color="auto"/>
                <w:bottom w:val="none" w:sz="0" w:space="0" w:color="auto"/>
                <w:right w:val="none" w:sz="0" w:space="0" w:color="auto"/>
              </w:divBdr>
            </w:div>
          </w:divsChild>
        </w:div>
        <w:div w:id="1785225320">
          <w:marLeft w:val="0"/>
          <w:marRight w:val="0"/>
          <w:marTop w:val="0"/>
          <w:marBottom w:val="0"/>
          <w:divBdr>
            <w:top w:val="none" w:sz="0" w:space="0" w:color="auto"/>
            <w:left w:val="none" w:sz="0" w:space="0" w:color="auto"/>
            <w:bottom w:val="none" w:sz="0" w:space="0" w:color="auto"/>
            <w:right w:val="none" w:sz="0" w:space="0" w:color="auto"/>
          </w:divBdr>
          <w:divsChild>
            <w:div w:id="33239086">
              <w:marLeft w:val="0"/>
              <w:marRight w:val="0"/>
              <w:marTop w:val="0"/>
              <w:marBottom w:val="0"/>
              <w:divBdr>
                <w:top w:val="none" w:sz="0" w:space="0" w:color="auto"/>
                <w:left w:val="none" w:sz="0" w:space="0" w:color="auto"/>
                <w:bottom w:val="none" w:sz="0" w:space="0" w:color="auto"/>
                <w:right w:val="none" w:sz="0" w:space="0" w:color="auto"/>
              </w:divBdr>
            </w:div>
          </w:divsChild>
        </w:div>
        <w:div w:id="1819491713">
          <w:marLeft w:val="0"/>
          <w:marRight w:val="0"/>
          <w:marTop w:val="0"/>
          <w:marBottom w:val="0"/>
          <w:divBdr>
            <w:top w:val="none" w:sz="0" w:space="0" w:color="auto"/>
            <w:left w:val="none" w:sz="0" w:space="0" w:color="auto"/>
            <w:bottom w:val="none" w:sz="0" w:space="0" w:color="auto"/>
            <w:right w:val="none" w:sz="0" w:space="0" w:color="auto"/>
          </w:divBdr>
          <w:divsChild>
            <w:div w:id="808673977">
              <w:marLeft w:val="0"/>
              <w:marRight w:val="0"/>
              <w:marTop w:val="0"/>
              <w:marBottom w:val="0"/>
              <w:divBdr>
                <w:top w:val="none" w:sz="0" w:space="0" w:color="auto"/>
                <w:left w:val="none" w:sz="0" w:space="0" w:color="auto"/>
                <w:bottom w:val="none" w:sz="0" w:space="0" w:color="auto"/>
                <w:right w:val="none" w:sz="0" w:space="0" w:color="auto"/>
              </w:divBdr>
            </w:div>
          </w:divsChild>
        </w:div>
        <w:div w:id="1916277686">
          <w:marLeft w:val="0"/>
          <w:marRight w:val="0"/>
          <w:marTop w:val="0"/>
          <w:marBottom w:val="0"/>
          <w:divBdr>
            <w:top w:val="none" w:sz="0" w:space="0" w:color="auto"/>
            <w:left w:val="none" w:sz="0" w:space="0" w:color="auto"/>
            <w:bottom w:val="none" w:sz="0" w:space="0" w:color="auto"/>
            <w:right w:val="none" w:sz="0" w:space="0" w:color="auto"/>
          </w:divBdr>
          <w:divsChild>
            <w:div w:id="351037210">
              <w:marLeft w:val="0"/>
              <w:marRight w:val="0"/>
              <w:marTop w:val="0"/>
              <w:marBottom w:val="0"/>
              <w:divBdr>
                <w:top w:val="none" w:sz="0" w:space="0" w:color="auto"/>
                <w:left w:val="none" w:sz="0" w:space="0" w:color="auto"/>
                <w:bottom w:val="none" w:sz="0" w:space="0" w:color="auto"/>
                <w:right w:val="none" w:sz="0" w:space="0" w:color="auto"/>
              </w:divBdr>
            </w:div>
          </w:divsChild>
        </w:div>
        <w:div w:id="1933390975">
          <w:marLeft w:val="0"/>
          <w:marRight w:val="0"/>
          <w:marTop w:val="0"/>
          <w:marBottom w:val="0"/>
          <w:divBdr>
            <w:top w:val="none" w:sz="0" w:space="0" w:color="auto"/>
            <w:left w:val="none" w:sz="0" w:space="0" w:color="auto"/>
            <w:bottom w:val="none" w:sz="0" w:space="0" w:color="auto"/>
            <w:right w:val="none" w:sz="0" w:space="0" w:color="auto"/>
          </w:divBdr>
          <w:divsChild>
            <w:div w:id="123045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6200">
      <w:bodyDiv w:val="1"/>
      <w:marLeft w:val="0"/>
      <w:marRight w:val="0"/>
      <w:marTop w:val="0"/>
      <w:marBottom w:val="0"/>
      <w:divBdr>
        <w:top w:val="none" w:sz="0" w:space="0" w:color="auto"/>
        <w:left w:val="none" w:sz="0" w:space="0" w:color="auto"/>
        <w:bottom w:val="none" w:sz="0" w:space="0" w:color="auto"/>
        <w:right w:val="none" w:sz="0" w:space="0" w:color="auto"/>
      </w:divBdr>
    </w:div>
    <w:div w:id="251477952">
      <w:bodyDiv w:val="1"/>
      <w:marLeft w:val="0"/>
      <w:marRight w:val="0"/>
      <w:marTop w:val="0"/>
      <w:marBottom w:val="0"/>
      <w:divBdr>
        <w:top w:val="none" w:sz="0" w:space="0" w:color="auto"/>
        <w:left w:val="none" w:sz="0" w:space="0" w:color="auto"/>
        <w:bottom w:val="none" w:sz="0" w:space="0" w:color="auto"/>
        <w:right w:val="none" w:sz="0" w:space="0" w:color="auto"/>
      </w:divBdr>
    </w:div>
    <w:div w:id="281230940">
      <w:bodyDiv w:val="1"/>
      <w:marLeft w:val="0"/>
      <w:marRight w:val="0"/>
      <w:marTop w:val="0"/>
      <w:marBottom w:val="0"/>
      <w:divBdr>
        <w:top w:val="none" w:sz="0" w:space="0" w:color="auto"/>
        <w:left w:val="none" w:sz="0" w:space="0" w:color="auto"/>
        <w:bottom w:val="none" w:sz="0" w:space="0" w:color="auto"/>
        <w:right w:val="none" w:sz="0" w:space="0" w:color="auto"/>
      </w:divBdr>
      <w:divsChild>
        <w:div w:id="74518488">
          <w:marLeft w:val="0"/>
          <w:marRight w:val="0"/>
          <w:marTop w:val="0"/>
          <w:marBottom w:val="0"/>
          <w:divBdr>
            <w:top w:val="none" w:sz="0" w:space="0" w:color="auto"/>
            <w:left w:val="none" w:sz="0" w:space="0" w:color="auto"/>
            <w:bottom w:val="none" w:sz="0" w:space="0" w:color="auto"/>
            <w:right w:val="none" w:sz="0" w:space="0" w:color="auto"/>
          </w:divBdr>
          <w:divsChild>
            <w:div w:id="441189036">
              <w:marLeft w:val="0"/>
              <w:marRight w:val="0"/>
              <w:marTop w:val="0"/>
              <w:marBottom w:val="0"/>
              <w:divBdr>
                <w:top w:val="none" w:sz="0" w:space="0" w:color="auto"/>
                <w:left w:val="none" w:sz="0" w:space="0" w:color="auto"/>
                <w:bottom w:val="none" w:sz="0" w:space="0" w:color="auto"/>
                <w:right w:val="none" w:sz="0" w:space="0" w:color="auto"/>
              </w:divBdr>
            </w:div>
          </w:divsChild>
        </w:div>
        <w:div w:id="336929283">
          <w:marLeft w:val="0"/>
          <w:marRight w:val="0"/>
          <w:marTop w:val="0"/>
          <w:marBottom w:val="0"/>
          <w:divBdr>
            <w:top w:val="none" w:sz="0" w:space="0" w:color="auto"/>
            <w:left w:val="none" w:sz="0" w:space="0" w:color="auto"/>
            <w:bottom w:val="none" w:sz="0" w:space="0" w:color="auto"/>
            <w:right w:val="none" w:sz="0" w:space="0" w:color="auto"/>
          </w:divBdr>
          <w:divsChild>
            <w:div w:id="1433821287">
              <w:marLeft w:val="0"/>
              <w:marRight w:val="0"/>
              <w:marTop w:val="0"/>
              <w:marBottom w:val="0"/>
              <w:divBdr>
                <w:top w:val="none" w:sz="0" w:space="0" w:color="auto"/>
                <w:left w:val="none" w:sz="0" w:space="0" w:color="auto"/>
                <w:bottom w:val="none" w:sz="0" w:space="0" w:color="auto"/>
                <w:right w:val="none" w:sz="0" w:space="0" w:color="auto"/>
              </w:divBdr>
            </w:div>
            <w:div w:id="1961572770">
              <w:marLeft w:val="0"/>
              <w:marRight w:val="0"/>
              <w:marTop w:val="0"/>
              <w:marBottom w:val="0"/>
              <w:divBdr>
                <w:top w:val="none" w:sz="0" w:space="0" w:color="auto"/>
                <w:left w:val="none" w:sz="0" w:space="0" w:color="auto"/>
                <w:bottom w:val="none" w:sz="0" w:space="0" w:color="auto"/>
                <w:right w:val="none" w:sz="0" w:space="0" w:color="auto"/>
              </w:divBdr>
            </w:div>
          </w:divsChild>
        </w:div>
        <w:div w:id="684400692">
          <w:marLeft w:val="0"/>
          <w:marRight w:val="0"/>
          <w:marTop w:val="0"/>
          <w:marBottom w:val="0"/>
          <w:divBdr>
            <w:top w:val="none" w:sz="0" w:space="0" w:color="auto"/>
            <w:left w:val="none" w:sz="0" w:space="0" w:color="auto"/>
            <w:bottom w:val="none" w:sz="0" w:space="0" w:color="auto"/>
            <w:right w:val="none" w:sz="0" w:space="0" w:color="auto"/>
          </w:divBdr>
          <w:divsChild>
            <w:div w:id="313535590">
              <w:marLeft w:val="0"/>
              <w:marRight w:val="0"/>
              <w:marTop w:val="0"/>
              <w:marBottom w:val="0"/>
              <w:divBdr>
                <w:top w:val="none" w:sz="0" w:space="0" w:color="auto"/>
                <w:left w:val="none" w:sz="0" w:space="0" w:color="auto"/>
                <w:bottom w:val="none" w:sz="0" w:space="0" w:color="auto"/>
                <w:right w:val="none" w:sz="0" w:space="0" w:color="auto"/>
              </w:divBdr>
            </w:div>
            <w:div w:id="1668753875">
              <w:marLeft w:val="0"/>
              <w:marRight w:val="0"/>
              <w:marTop w:val="0"/>
              <w:marBottom w:val="0"/>
              <w:divBdr>
                <w:top w:val="none" w:sz="0" w:space="0" w:color="auto"/>
                <w:left w:val="none" w:sz="0" w:space="0" w:color="auto"/>
                <w:bottom w:val="none" w:sz="0" w:space="0" w:color="auto"/>
                <w:right w:val="none" w:sz="0" w:space="0" w:color="auto"/>
              </w:divBdr>
            </w:div>
          </w:divsChild>
        </w:div>
        <w:div w:id="756099068">
          <w:marLeft w:val="0"/>
          <w:marRight w:val="0"/>
          <w:marTop w:val="0"/>
          <w:marBottom w:val="0"/>
          <w:divBdr>
            <w:top w:val="none" w:sz="0" w:space="0" w:color="auto"/>
            <w:left w:val="none" w:sz="0" w:space="0" w:color="auto"/>
            <w:bottom w:val="none" w:sz="0" w:space="0" w:color="auto"/>
            <w:right w:val="none" w:sz="0" w:space="0" w:color="auto"/>
          </w:divBdr>
          <w:divsChild>
            <w:div w:id="1986346943">
              <w:marLeft w:val="0"/>
              <w:marRight w:val="0"/>
              <w:marTop w:val="0"/>
              <w:marBottom w:val="0"/>
              <w:divBdr>
                <w:top w:val="none" w:sz="0" w:space="0" w:color="auto"/>
                <w:left w:val="none" w:sz="0" w:space="0" w:color="auto"/>
                <w:bottom w:val="none" w:sz="0" w:space="0" w:color="auto"/>
                <w:right w:val="none" w:sz="0" w:space="0" w:color="auto"/>
              </w:divBdr>
            </w:div>
          </w:divsChild>
        </w:div>
        <w:div w:id="907351149">
          <w:marLeft w:val="0"/>
          <w:marRight w:val="0"/>
          <w:marTop w:val="0"/>
          <w:marBottom w:val="0"/>
          <w:divBdr>
            <w:top w:val="none" w:sz="0" w:space="0" w:color="auto"/>
            <w:left w:val="none" w:sz="0" w:space="0" w:color="auto"/>
            <w:bottom w:val="none" w:sz="0" w:space="0" w:color="auto"/>
            <w:right w:val="none" w:sz="0" w:space="0" w:color="auto"/>
          </w:divBdr>
          <w:divsChild>
            <w:div w:id="2121341862">
              <w:marLeft w:val="0"/>
              <w:marRight w:val="0"/>
              <w:marTop w:val="0"/>
              <w:marBottom w:val="0"/>
              <w:divBdr>
                <w:top w:val="none" w:sz="0" w:space="0" w:color="auto"/>
                <w:left w:val="none" w:sz="0" w:space="0" w:color="auto"/>
                <w:bottom w:val="none" w:sz="0" w:space="0" w:color="auto"/>
                <w:right w:val="none" w:sz="0" w:space="0" w:color="auto"/>
              </w:divBdr>
            </w:div>
          </w:divsChild>
        </w:div>
        <w:div w:id="1032074364">
          <w:marLeft w:val="0"/>
          <w:marRight w:val="0"/>
          <w:marTop w:val="0"/>
          <w:marBottom w:val="0"/>
          <w:divBdr>
            <w:top w:val="none" w:sz="0" w:space="0" w:color="auto"/>
            <w:left w:val="none" w:sz="0" w:space="0" w:color="auto"/>
            <w:bottom w:val="none" w:sz="0" w:space="0" w:color="auto"/>
            <w:right w:val="none" w:sz="0" w:space="0" w:color="auto"/>
          </w:divBdr>
          <w:divsChild>
            <w:div w:id="2108382089">
              <w:marLeft w:val="0"/>
              <w:marRight w:val="0"/>
              <w:marTop w:val="0"/>
              <w:marBottom w:val="0"/>
              <w:divBdr>
                <w:top w:val="none" w:sz="0" w:space="0" w:color="auto"/>
                <w:left w:val="none" w:sz="0" w:space="0" w:color="auto"/>
                <w:bottom w:val="none" w:sz="0" w:space="0" w:color="auto"/>
                <w:right w:val="none" w:sz="0" w:space="0" w:color="auto"/>
              </w:divBdr>
            </w:div>
          </w:divsChild>
        </w:div>
        <w:div w:id="1060128411">
          <w:marLeft w:val="0"/>
          <w:marRight w:val="0"/>
          <w:marTop w:val="0"/>
          <w:marBottom w:val="0"/>
          <w:divBdr>
            <w:top w:val="none" w:sz="0" w:space="0" w:color="auto"/>
            <w:left w:val="none" w:sz="0" w:space="0" w:color="auto"/>
            <w:bottom w:val="none" w:sz="0" w:space="0" w:color="auto"/>
            <w:right w:val="none" w:sz="0" w:space="0" w:color="auto"/>
          </w:divBdr>
          <w:divsChild>
            <w:div w:id="2061898588">
              <w:marLeft w:val="0"/>
              <w:marRight w:val="0"/>
              <w:marTop w:val="0"/>
              <w:marBottom w:val="0"/>
              <w:divBdr>
                <w:top w:val="none" w:sz="0" w:space="0" w:color="auto"/>
                <w:left w:val="none" w:sz="0" w:space="0" w:color="auto"/>
                <w:bottom w:val="none" w:sz="0" w:space="0" w:color="auto"/>
                <w:right w:val="none" w:sz="0" w:space="0" w:color="auto"/>
              </w:divBdr>
            </w:div>
          </w:divsChild>
        </w:div>
        <w:div w:id="1240208809">
          <w:marLeft w:val="0"/>
          <w:marRight w:val="0"/>
          <w:marTop w:val="0"/>
          <w:marBottom w:val="0"/>
          <w:divBdr>
            <w:top w:val="none" w:sz="0" w:space="0" w:color="auto"/>
            <w:left w:val="none" w:sz="0" w:space="0" w:color="auto"/>
            <w:bottom w:val="none" w:sz="0" w:space="0" w:color="auto"/>
            <w:right w:val="none" w:sz="0" w:space="0" w:color="auto"/>
          </w:divBdr>
          <w:divsChild>
            <w:div w:id="1632440089">
              <w:marLeft w:val="0"/>
              <w:marRight w:val="0"/>
              <w:marTop w:val="0"/>
              <w:marBottom w:val="0"/>
              <w:divBdr>
                <w:top w:val="none" w:sz="0" w:space="0" w:color="auto"/>
                <w:left w:val="none" w:sz="0" w:space="0" w:color="auto"/>
                <w:bottom w:val="none" w:sz="0" w:space="0" w:color="auto"/>
                <w:right w:val="none" w:sz="0" w:space="0" w:color="auto"/>
              </w:divBdr>
            </w:div>
          </w:divsChild>
        </w:div>
        <w:div w:id="1557742900">
          <w:marLeft w:val="0"/>
          <w:marRight w:val="0"/>
          <w:marTop w:val="0"/>
          <w:marBottom w:val="0"/>
          <w:divBdr>
            <w:top w:val="none" w:sz="0" w:space="0" w:color="auto"/>
            <w:left w:val="none" w:sz="0" w:space="0" w:color="auto"/>
            <w:bottom w:val="none" w:sz="0" w:space="0" w:color="auto"/>
            <w:right w:val="none" w:sz="0" w:space="0" w:color="auto"/>
          </w:divBdr>
          <w:divsChild>
            <w:div w:id="9456275">
              <w:marLeft w:val="0"/>
              <w:marRight w:val="0"/>
              <w:marTop w:val="0"/>
              <w:marBottom w:val="0"/>
              <w:divBdr>
                <w:top w:val="none" w:sz="0" w:space="0" w:color="auto"/>
                <w:left w:val="none" w:sz="0" w:space="0" w:color="auto"/>
                <w:bottom w:val="none" w:sz="0" w:space="0" w:color="auto"/>
                <w:right w:val="none" w:sz="0" w:space="0" w:color="auto"/>
              </w:divBdr>
            </w:div>
            <w:div w:id="429353220">
              <w:marLeft w:val="0"/>
              <w:marRight w:val="0"/>
              <w:marTop w:val="0"/>
              <w:marBottom w:val="0"/>
              <w:divBdr>
                <w:top w:val="none" w:sz="0" w:space="0" w:color="auto"/>
                <w:left w:val="none" w:sz="0" w:space="0" w:color="auto"/>
                <w:bottom w:val="none" w:sz="0" w:space="0" w:color="auto"/>
                <w:right w:val="none" w:sz="0" w:space="0" w:color="auto"/>
              </w:divBdr>
            </w:div>
            <w:div w:id="1185285230">
              <w:marLeft w:val="0"/>
              <w:marRight w:val="0"/>
              <w:marTop w:val="0"/>
              <w:marBottom w:val="0"/>
              <w:divBdr>
                <w:top w:val="none" w:sz="0" w:space="0" w:color="auto"/>
                <w:left w:val="none" w:sz="0" w:space="0" w:color="auto"/>
                <w:bottom w:val="none" w:sz="0" w:space="0" w:color="auto"/>
                <w:right w:val="none" w:sz="0" w:space="0" w:color="auto"/>
              </w:divBdr>
            </w:div>
          </w:divsChild>
        </w:div>
        <w:div w:id="1640332094">
          <w:marLeft w:val="0"/>
          <w:marRight w:val="0"/>
          <w:marTop w:val="0"/>
          <w:marBottom w:val="0"/>
          <w:divBdr>
            <w:top w:val="none" w:sz="0" w:space="0" w:color="auto"/>
            <w:left w:val="none" w:sz="0" w:space="0" w:color="auto"/>
            <w:bottom w:val="none" w:sz="0" w:space="0" w:color="auto"/>
            <w:right w:val="none" w:sz="0" w:space="0" w:color="auto"/>
          </w:divBdr>
          <w:divsChild>
            <w:div w:id="632634548">
              <w:marLeft w:val="0"/>
              <w:marRight w:val="0"/>
              <w:marTop w:val="0"/>
              <w:marBottom w:val="0"/>
              <w:divBdr>
                <w:top w:val="none" w:sz="0" w:space="0" w:color="auto"/>
                <w:left w:val="none" w:sz="0" w:space="0" w:color="auto"/>
                <w:bottom w:val="none" w:sz="0" w:space="0" w:color="auto"/>
                <w:right w:val="none" w:sz="0" w:space="0" w:color="auto"/>
              </w:divBdr>
            </w:div>
          </w:divsChild>
        </w:div>
        <w:div w:id="1770848930">
          <w:marLeft w:val="0"/>
          <w:marRight w:val="0"/>
          <w:marTop w:val="0"/>
          <w:marBottom w:val="0"/>
          <w:divBdr>
            <w:top w:val="none" w:sz="0" w:space="0" w:color="auto"/>
            <w:left w:val="none" w:sz="0" w:space="0" w:color="auto"/>
            <w:bottom w:val="none" w:sz="0" w:space="0" w:color="auto"/>
            <w:right w:val="none" w:sz="0" w:space="0" w:color="auto"/>
          </w:divBdr>
          <w:divsChild>
            <w:div w:id="290480430">
              <w:marLeft w:val="0"/>
              <w:marRight w:val="0"/>
              <w:marTop w:val="0"/>
              <w:marBottom w:val="0"/>
              <w:divBdr>
                <w:top w:val="none" w:sz="0" w:space="0" w:color="auto"/>
                <w:left w:val="none" w:sz="0" w:space="0" w:color="auto"/>
                <w:bottom w:val="none" w:sz="0" w:space="0" w:color="auto"/>
                <w:right w:val="none" w:sz="0" w:space="0" w:color="auto"/>
              </w:divBdr>
            </w:div>
            <w:div w:id="629359071">
              <w:marLeft w:val="0"/>
              <w:marRight w:val="0"/>
              <w:marTop w:val="0"/>
              <w:marBottom w:val="0"/>
              <w:divBdr>
                <w:top w:val="none" w:sz="0" w:space="0" w:color="auto"/>
                <w:left w:val="none" w:sz="0" w:space="0" w:color="auto"/>
                <w:bottom w:val="none" w:sz="0" w:space="0" w:color="auto"/>
                <w:right w:val="none" w:sz="0" w:space="0" w:color="auto"/>
              </w:divBdr>
            </w:div>
            <w:div w:id="861557631">
              <w:marLeft w:val="0"/>
              <w:marRight w:val="0"/>
              <w:marTop w:val="0"/>
              <w:marBottom w:val="0"/>
              <w:divBdr>
                <w:top w:val="none" w:sz="0" w:space="0" w:color="auto"/>
                <w:left w:val="none" w:sz="0" w:space="0" w:color="auto"/>
                <w:bottom w:val="none" w:sz="0" w:space="0" w:color="auto"/>
                <w:right w:val="none" w:sz="0" w:space="0" w:color="auto"/>
              </w:divBdr>
            </w:div>
            <w:div w:id="1114520191">
              <w:marLeft w:val="0"/>
              <w:marRight w:val="0"/>
              <w:marTop w:val="0"/>
              <w:marBottom w:val="0"/>
              <w:divBdr>
                <w:top w:val="none" w:sz="0" w:space="0" w:color="auto"/>
                <w:left w:val="none" w:sz="0" w:space="0" w:color="auto"/>
                <w:bottom w:val="none" w:sz="0" w:space="0" w:color="auto"/>
                <w:right w:val="none" w:sz="0" w:space="0" w:color="auto"/>
              </w:divBdr>
            </w:div>
            <w:div w:id="1136794128">
              <w:marLeft w:val="0"/>
              <w:marRight w:val="0"/>
              <w:marTop w:val="0"/>
              <w:marBottom w:val="0"/>
              <w:divBdr>
                <w:top w:val="none" w:sz="0" w:space="0" w:color="auto"/>
                <w:left w:val="none" w:sz="0" w:space="0" w:color="auto"/>
                <w:bottom w:val="none" w:sz="0" w:space="0" w:color="auto"/>
                <w:right w:val="none" w:sz="0" w:space="0" w:color="auto"/>
              </w:divBdr>
            </w:div>
          </w:divsChild>
        </w:div>
        <w:div w:id="1946961761">
          <w:marLeft w:val="0"/>
          <w:marRight w:val="0"/>
          <w:marTop w:val="0"/>
          <w:marBottom w:val="0"/>
          <w:divBdr>
            <w:top w:val="none" w:sz="0" w:space="0" w:color="auto"/>
            <w:left w:val="none" w:sz="0" w:space="0" w:color="auto"/>
            <w:bottom w:val="none" w:sz="0" w:space="0" w:color="auto"/>
            <w:right w:val="none" w:sz="0" w:space="0" w:color="auto"/>
          </w:divBdr>
          <w:divsChild>
            <w:div w:id="1726416983">
              <w:marLeft w:val="0"/>
              <w:marRight w:val="0"/>
              <w:marTop w:val="0"/>
              <w:marBottom w:val="0"/>
              <w:divBdr>
                <w:top w:val="none" w:sz="0" w:space="0" w:color="auto"/>
                <w:left w:val="none" w:sz="0" w:space="0" w:color="auto"/>
                <w:bottom w:val="none" w:sz="0" w:space="0" w:color="auto"/>
                <w:right w:val="none" w:sz="0" w:space="0" w:color="auto"/>
              </w:divBdr>
            </w:div>
          </w:divsChild>
        </w:div>
        <w:div w:id="1955364064">
          <w:marLeft w:val="0"/>
          <w:marRight w:val="0"/>
          <w:marTop w:val="0"/>
          <w:marBottom w:val="0"/>
          <w:divBdr>
            <w:top w:val="none" w:sz="0" w:space="0" w:color="auto"/>
            <w:left w:val="none" w:sz="0" w:space="0" w:color="auto"/>
            <w:bottom w:val="none" w:sz="0" w:space="0" w:color="auto"/>
            <w:right w:val="none" w:sz="0" w:space="0" w:color="auto"/>
          </w:divBdr>
          <w:divsChild>
            <w:div w:id="1400857550">
              <w:marLeft w:val="0"/>
              <w:marRight w:val="0"/>
              <w:marTop w:val="0"/>
              <w:marBottom w:val="0"/>
              <w:divBdr>
                <w:top w:val="none" w:sz="0" w:space="0" w:color="auto"/>
                <w:left w:val="none" w:sz="0" w:space="0" w:color="auto"/>
                <w:bottom w:val="none" w:sz="0" w:space="0" w:color="auto"/>
                <w:right w:val="none" w:sz="0" w:space="0" w:color="auto"/>
              </w:divBdr>
            </w:div>
          </w:divsChild>
        </w:div>
        <w:div w:id="2087068987">
          <w:marLeft w:val="0"/>
          <w:marRight w:val="0"/>
          <w:marTop w:val="0"/>
          <w:marBottom w:val="0"/>
          <w:divBdr>
            <w:top w:val="none" w:sz="0" w:space="0" w:color="auto"/>
            <w:left w:val="none" w:sz="0" w:space="0" w:color="auto"/>
            <w:bottom w:val="none" w:sz="0" w:space="0" w:color="auto"/>
            <w:right w:val="none" w:sz="0" w:space="0" w:color="auto"/>
          </w:divBdr>
          <w:divsChild>
            <w:div w:id="1488747185">
              <w:marLeft w:val="0"/>
              <w:marRight w:val="0"/>
              <w:marTop w:val="0"/>
              <w:marBottom w:val="0"/>
              <w:divBdr>
                <w:top w:val="none" w:sz="0" w:space="0" w:color="auto"/>
                <w:left w:val="none" w:sz="0" w:space="0" w:color="auto"/>
                <w:bottom w:val="none" w:sz="0" w:space="0" w:color="auto"/>
                <w:right w:val="none" w:sz="0" w:space="0" w:color="auto"/>
              </w:divBdr>
            </w:div>
          </w:divsChild>
        </w:div>
        <w:div w:id="2127265137">
          <w:marLeft w:val="0"/>
          <w:marRight w:val="0"/>
          <w:marTop w:val="0"/>
          <w:marBottom w:val="0"/>
          <w:divBdr>
            <w:top w:val="none" w:sz="0" w:space="0" w:color="auto"/>
            <w:left w:val="none" w:sz="0" w:space="0" w:color="auto"/>
            <w:bottom w:val="none" w:sz="0" w:space="0" w:color="auto"/>
            <w:right w:val="none" w:sz="0" w:space="0" w:color="auto"/>
          </w:divBdr>
          <w:divsChild>
            <w:div w:id="101943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31582">
      <w:bodyDiv w:val="1"/>
      <w:marLeft w:val="0"/>
      <w:marRight w:val="0"/>
      <w:marTop w:val="0"/>
      <w:marBottom w:val="0"/>
      <w:divBdr>
        <w:top w:val="none" w:sz="0" w:space="0" w:color="auto"/>
        <w:left w:val="none" w:sz="0" w:space="0" w:color="auto"/>
        <w:bottom w:val="none" w:sz="0" w:space="0" w:color="auto"/>
        <w:right w:val="none" w:sz="0" w:space="0" w:color="auto"/>
      </w:divBdr>
    </w:div>
    <w:div w:id="334844028">
      <w:bodyDiv w:val="1"/>
      <w:marLeft w:val="0"/>
      <w:marRight w:val="0"/>
      <w:marTop w:val="0"/>
      <w:marBottom w:val="0"/>
      <w:divBdr>
        <w:top w:val="none" w:sz="0" w:space="0" w:color="auto"/>
        <w:left w:val="none" w:sz="0" w:space="0" w:color="auto"/>
        <w:bottom w:val="none" w:sz="0" w:space="0" w:color="auto"/>
        <w:right w:val="none" w:sz="0" w:space="0" w:color="auto"/>
      </w:divBdr>
    </w:div>
    <w:div w:id="338121924">
      <w:bodyDiv w:val="1"/>
      <w:marLeft w:val="0"/>
      <w:marRight w:val="0"/>
      <w:marTop w:val="0"/>
      <w:marBottom w:val="0"/>
      <w:divBdr>
        <w:top w:val="none" w:sz="0" w:space="0" w:color="auto"/>
        <w:left w:val="none" w:sz="0" w:space="0" w:color="auto"/>
        <w:bottom w:val="none" w:sz="0" w:space="0" w:color="auto"/>
        <w:right w:val="none" w:sz="0" w:space="0" w:color="auto"/>
      </w:divBdr>
    </w:div>
    <w:div w:id="361981016">
      <w:bodyDiv w:val="1"/>
      <w:marLeft w:val="0"/>
      <w:marRight w:val="0"/>
      <w:marTop w:val="0"/>
      <w:marBottom w:val="0"/>
      <w:divBdr>
        <w:top w:val="none" w:sz="0" w:space="0" w:color="auto"/>
        <w:left w:val="none" w:sz="0" w:space="0" w:color="auto"/>
        <w:bottom w:val="none" w:sz="0" w:space="0" w:color="auto"/>
        <w:right w:val="none" w:sz="0" w:space="0" w:color="auto"/>
      </w:divBdr>
    </w:div>
    <w:div w:id="365981362">
      <w:bodyDiv w:val="1"/>
      <w:marLeft w:val="0"/>
      <w:marRight w:val="0"/>
      <w:marTop w:val="0"/>
      <w:marBottom w:val="0"/>
      <w:divBdr>
        <w:top w:val="none" w:sz="0" w:space="0" w:color="auto"/>
        <w:left w:val="none" w:sz="0" w:space="0" w:color="auto"/>
        <w:bottom w:val="none" w:sz="0" w:space="0" w:color="auto"/>
        <w:right w:val="none" w:sz="0" w:space="0" w:color="auto"/>
      </w:divBdr>
      <w:divsChild>
        <w:div w:id="89279968">
          <w:marLeft w:val="0"/>
          <w:marRight w:val="0"/>
          <w:marTop w:val="0"/>
          <w:marBottom w:val="0"/>
          <w:divBdr>
            <w:top w:val="none" w:sz="0" w:space="0" w:color="auto"/>
            <w:left w:val="none" w:sz="0" w:space="0" w:color="auto"/>
            <w:bottom w:val="none" w:sz="0" w:space="0" w:color="auto"/>
            <w:right w:val="none" w:sz="0" w:space="0" w:color="auto"/>
          </w:divBdr>
          <w:divsChild>
            <w:div w:id="735904248">
              <w:marLeft w:val="0"/>
              <w:marRight w:val="0"/>
              <w:marTop w:val="0"/>
              <w:marBottom w:val="0"/>
              <w:divBdr>
                <w:top w:val="none" w:sz="0" w:space="0" w:color="auto"/>
                <w:left w:val="none" w:sz="0" w:space="0" w:color="auto"/>
                <w:bottom w:val="none" w:sz="0" w:space="0" w:color="auto"/>
                <w:right w:val="none" w:sz="0" w:space="0" w:color="auto"/>
              </w:divBdr>
            </w:div>
          </w:divsChild>
        </w:div>
        <w:div w:id="322395185">
          <w:marLeft w:val="0"/>
          <w:marRight w:val="0"/>
          <w:marTop w:val="0"/>
          <w:marBottom w:val="0"/>
          <w:divBdr>
            <w:top w:val="none" w:sz="0" w:space="0" w:color="auto"/>
            <w:left w:val="none" w:sz="0" w:space="0" w:color="auto"/>
            <w:bottom w:val="none" w:sz="0" w:space="0" w:color="auto"/>
            <w:right w:val="none" w:sz="0" w:space="0" w:color="auto"/>
          </w:divBdr>
          <w:divsChild>
            <w:div w:id="816652819">
              <w:marLeft w:val="0"/>
              <w:marRight w:val="0"/>
              <w:marTop w:val="0"/>
              <w:marBottom w:val="0"/>
              <w:divBdr>
                <w:top w:val="none" w:sz="0" w:space="0" w:color="auto"/>
                <w:left w:val="none" w:sz="0" w:space="0" w:color="auto"/>
                <w:bottom w:val="none" w:sz="0" w:space="0" w:color="auto"/>
                <w:right w:val="none" w:sz="0" w:space="0" w:color="auto"/>
              </w:divBdr>
            </w:div>
            <w:div w:id="845634563">
              <w:marLeft w:val="0"/>
              <w:marRight w:val="0"/>
              <w:marTop w:val="0"/>
              <w:marBottom w:val="0"/>
              <w:divBdr>
                <w:top w:val="none" w:sz="0" w:space="0" w:color="auto"/>
                <w:left w:val="none" w:sz="0" w:space="0" w:color="auto"/>
                <w:bottom w:val="none" w:sz="0" w:space="0" w:color="auto"/>
                <w:right w:val="none" w:sz="0" w:space="0" w:color="auto"/>
              </w:divBdr>
            </w:div>
          </w:divsChild>
        </w:div>
        <w:div w:id="339628315">
          <w:marLeft w:val="0"/>
          <w:marRight w:val="0"/>
          <w:marTop w:val="0"/>
          <w:marBottom w:val="0"/>
          <w:divBdr>
            <w:top w:val="none" w:sz="0" w:space="0" w:color="auto"/>
            <w:left w:val="none" w:sz="0" w:space="0" w:color="auto"/>
            <w:bottom w:val="none" w:sz="0" w:space="0" w:color="auto"/>
            <w:right w:val="none" w:sz="0" w:space="0" w:color="auto"/>
          </w:divBdr>
          <w:divsChild>
            <w:div w:id="14574059">
              <w:marLeft w:val="0"/>
              <w:marRight w:val="0"/>
              <w:marTop w:val="0"/>
              <w:marBottom w:val="0"/>
              <w:divBdr>
                <w:top w:val="none" w:sz="0" w:space="0" w:color="auto"/>
                <w:left w:val="none" w:sz="0" w:space="0" w:color="auto"/>
                <w:bottom w:val="none" w:sz="0" w:space="0" w:color="auto"/>
                <w:right w:val="none" w:sz="0" w:space="0" w:color="auto"/>
              </w:divBdr>
            </w:div>
          </w:divsChild>
        </w:div>
        <w:div w:id="502554034">
          <w:marLeft w:val="0"/>
          <w:marRight w:val="0"/>
          <w:marTop w:val="0"/>
          <w:marBottom w:val="0"/>
          <w:divBdr>
            <w:top w:val="none" w:sz="0" w:space="0" w:color="auto"/>
            <w:left w:val="none" w:sz="0" w:space="0" w:color="auto"/>
            <w:bottom w:val="none" w:sz="0" w:space="0" w:color="auto"/>
            <w:right w:val="none" w:sz="0" w:space="0" w:color="auto"/>
          </w:divBdr>
          <w:divsChild>
            <w:div w:id="1265264301">
              <w:marLeft w:val="0"/>
              <w:marRight w:val="0"/>
              <w:marTop w:val="0"/>
              <w:marBottom w:val="0"/>
              <w:divBdr>
                <w:top w:val="none" w:sz="0" w:space="0" w:color="auto"/>
                <w:left w:val="none" w:sz="0" w:space="0" w:color="auto"/>
                <w:bottom w:val="none" w:sz="0" w:space="0" w:color="auto"/>
                <w:right w:val="none" w:sz="0" w:space="0" w:color="auto"/>
              </w:divBdr>
            </w:div>
          </w:divsChild>
        </w:div>
        <w:div w:id="569114854">
          <w:marLeft w:val="0"/>
          <w:marRight w:val="0"/>
          <w:marTop w:val="0"/>
          <w:marBottom w:val="0"/>
          <w:divBdr>
            <w:top w:val="none" w:sz="0" w:space="0" w:color="auto"/>
            <w:left w:val="none" w:sz="0" w:space="0" w:color="auto"/>
            <w:bottom w:val="none" w:sz="0" w:space="0" w:color="auto"/>
            <w:right w:val="none" w:sz="0" w:space="0" w:color="auto"/>
          </w:divBdr>
          <w:divsChild>
            <w:div w:id="210114155">
              <w:marLeft w:val="0"/>
              <w:marRight w:val="0"/>
              <w:marTop w:val="0"/>
              <w:marBottom w:val="0"/>
              <w:divBdr>
                <w:top w:val="none" w:sz="0" w:space="0" w:color="auto"/>
                <w:left w:val="none" w:sz="0" w:space="0" w:color="auto"/>
                <w:bottom w:val="none" w:sz="0" w:space="0" w:color="auto"/>
                <w:right w:val="none" w:sz="0" w:space="0" w:color="auto"/>
              </w:divBdr>
            </w:div>
          </w:divsChild>
        </w:div>
        <w:div w:id="910896185">
          <w:marLeft w:val="0"/>
          <w:marRight w:val="0"/>
          <w:marTop w:val="0"/>
          <w:marBottom w:val="0"/>
          <w:divBdr>
            <w:top w:val="none" w:sz="0" w:space="0" w:color="auto"/>
            <w:left w:val="none" w:sz="0" w:space="0" w:color="auto"/>
            <w:bottom w:val="none" w:sz="0" w:space="0" w:color="auto"/>
            <w:right w:val="none" w:sz="0" w:space="0" w:color="auto"/>
          </w:divBdr>
          <w:divsChild>
            <w:div w:id="211887939">
              <w:marLeft w:val="0"/>
              <w:marRight w:val="0"/>
              <w:marTop w:val="0"/>
              <w:marBottom w:val="0"/>
              <w:divBdr>
                <w:top w:val="none" w:sz="0" w:space="0" w:color="auto"/>
                <w:left w:val="none" w:sz="0" w:space="0" w:color="auto"/>
                <w:bottom w:val="none" w:sz="0" w:space="0" w:color="auto"/>
                <w:right w:val="none" w:sz="0" w:space="0" w:color="auto"/>
              </w:divBdr>
            </w:div>
          </w:divsChild>
        </w:div>
        <w:div w:id="948467894">
          <w:marLeft w:val="0"/>
          <w:marRight w:val="0"/>
          <w:marTop w:val="0"/>
          <w:marBottom w:val="0"/>
          <w:divBdr>
            <w:top w:val="none" w:sz="0" w:space="0" w:color="auto"/>
            <w:left w:val="none" w:sz="0" w:space="0" w:color="auto"/>
            <w:bottom w:val="none" w:sz="0" w:space="0" w:color="auto"/>
            <w:right w:val="none" w:sz="0" w:space="0" w:color="auto"/>
          </w:divBdr>
          <w:divsChild>
            <w:div w:id="2000109914">
              <w:marLeft w:val="0"/>
              <w:marRight w:val="0"/>
              <w:marTop w:val="0"/>
              <w:marBottom w:val="0"/>
              <w:divBdr>
                <w:top w:val="none" w:sz="0" w:space="0" w:color="auto"/>
                <w:left w:val="none" w:sz="0" w:space="0" w:color="auto"/>
                <w:bottom w:val="none" w:sz="0" w:space="0" w:color="auto"/>
                <w:right w:val="none" w:sz="0" w:space="0" w:color="auto"/>
              </w:divBdr>
            </w:div>
          </w:divsChild>
        </w:div>
        <w:div w:id="1163817749">
          <w:marLeft w:val="0"/>
          <w:marRight w:val="0"/>
          <w:marTop w:val="0"/>
          <w:marBottom w:val="0"/>
          <w:divBdr>
            <w:top w:val="none" w:sz="0" w:space="0" w:color="auto"/>
            <w:left w:val="none" w:sz="0" w:space="0" w:color="auto"/>
            <w:bottom w:val="none" w:sz="0" w:space="0" w:color="auto"/>
            <w:right w:val="none" w:sz="0" w:space="0" w:color="auto"/>
          </w:divBdr>
          <w:divsChild>
            <w:div w:id="813646417">
              <w:marLeft w:val="0"/>
              <w:marRight w:val="0"/>
              <w:marTop w:val="0"/>
              <w:marBottom w:val="0"/>
              <w:divBdr>
                <w:top w:val="none" w:sz="0" w:space="0" w:color="auto"/>
                <w:left w:val="none" w:sz="0" w:space="0" w:color="auto"/>
                <w:bottom w:val="none" w:sz="0" w:space="0" w:color="auto"/>
                <w:right w:val="none" w:sz="0" w:space="0" w:color="auto"/>
              </w:divBdr>
            </w:div>
          </w:divsChild>
        </w:div>
        <w:div w:id="1403605973">
          <w:marLeft w:val="0"/>
          <w:marRight w:val="0"/>
          <w:marTop w:val="0"/>
          <w:marBottom w:val="0"/>
          <w:divBdr>
            <w:top w:val="none" w:sz="0" w:space="0" w:color="auto"/>
            <w:left w:val="none" w:sz="0" w:space="0" w:color="auto"/>
            <w:bottom w:val="none" w:sz="0" w:space="0" w:color="auto"/>
            <w:right w:val="none" w:sz="0" w:space="0" w:color="auto"/>
          </w:divBdr>
          <w:divsChild>
            <w:div w:id="63111846">
              <w:marLeft w:val="0"/>
              <w:marRight w:val="0"/>
              <w:marTop w:val="0"/>
              <w:marBottom w:val="0"/>
              <w:divBdr>
                <w:top w:val="none" w:sz="0" w:space="0" w:color="auto"/>
                <w:left w:val="none" w:sz="0" w:space="0" w:color="auto"/>
                <w:bottom w:val="none" w:sz="0" w:space="0" w:color="auto"/>
                <w:right w:val="none" w:sz="0" w:space="0" w:color="auto"/>
              </w:divBdr>
            </w:div>
            <w:div w:id="403720513">
              <w:marLeft w:val="0"/>
              <w:marRight w:val="0"/>
              <w:marTop w:val="0"/>
              <w:marBottom w:val="0"/>
              <w:divBdr>
                <w:top w:val="none" w:sz="0" w:space="0" w:color="auto"/>
                <w:left w:val="none" w:sz="0" w:space="0" w:color="auto"/>
                <w:bottom w:val="none" w:sz="0" w:space="0" w:color="auto"/>
                <w:right w:val="none" w:sz="0" w:space="0" w:color="auto"/>
              </w:divBdr>
            </w:div>
            <w:div w:id="2070379208">
              <w:marLeft w:val="0"/>
              <w:marRight w:val="0"/>
              <w:marTop w:val="0"/>
              <w:marBottom w:val="0"/>
              <w:divBdr>
                <w:top w:val="none" w:sz="0" w:space="0" w:color="auto"/>
                <w:left w:val="none" w:sz="0" w:space="0" w:color="auto"/>
                <w:bottom w:val="none" w:sz="0" w:space="0" w:color="auto"/>
                <w:right w:val="none" w:sz="0" w:space="0" w:color="auto"/>
              </w:divBdr>
            </w:div>
          </w:divsChild>
        </w:div>
        <w:div w:id="1441755409">
          <w:marLeft w:val="0"/>
          <w:marRight w:val="0"/>
          <w:marTop w:val="0"/>
          <w:marBottom w:val="0"/>
          <w:divBdr>
            <w:top w:val="none" w:sz="0" w:space="0" w:color="auto"/>
            <w:left w:val="none" w:sz="0" w:space="0" w:color="auto"/>
            <w:bottom w:val="none" w:sz="0" w:space="0" w:color="auto"/>
            <w:right w:val="none" w:sz="0" w:space="0" w:color="auto"/>
          </w:divBdr>
          <w:divsChild>
            <w:div w:id="1809593540">
              <w:marLeft w:val="0"/>
              <w:marRight w:val="0"/>
              <w:marTop w:val="0"/>
              <w:marBottom w:val="0"/>
              <w:divBdr>
                <w:top w:val="none" w:sz="0" w:space="0" w:color="auto"/>
                <w:left w:val="none" w:sz="0" w:space="0" w:color="auto"/>
                <w:bottom w:val="none" w:sz="0" w:space="0" w:color="auto"/>
                <w:right w:val="none" w:sz="0" w:space="0" w:color="auto"/>
              </w:divBdr>
            </w:div>
          </w:divsChild>
        </w:div>
        <w:div w:id="1695114880">
          <w:marLeft w:val="0"/>
          <w:marRight w:val="0"/>
          <w:marTop w:val="0"/>
          <w:marBottom w:val="0"/>
          <w:divBdr>
            <w:top w:val="none" w:sz="0" w:space="0" w:color="auto"/>
            <w:left w:val="none" w:sz="0" w:space="0" w:color="auto"/>
            <w:bottom w:val="none" w:sz="0" w:space="0" w:color="auto"/>
            <w:right w:val="none" w:sz="0" w:space="0" w:color="auto"/>
          </w:divBdr>
          <w:divsChild>
            <w:div w:id="525410909">
              <w:marLeft w:val="0"/>
              <w:marRight w:val="0"/>
              <w:marTop w:val="0"/>
              <w:marBottom w:val="0"/>
              <w:divBdr>
                <w:top w:val="none" w:sz="0" w:space="0" w:color="auto"/>
                <w:left w:val="none" w:sz="0" w:space="0" w:color="auto"/>
                <w:bottom w:val="none" w:sz="0" w:space="0" w:color="auto"/>
                <w:right w:val="none" w:sz="0" w:space="0" w:color="auto"/>
              </w:divBdr>
            </w:div>
          </w:divsChild>
        </w:div>
        <w:div w:id="1735279385">
          <w:marLeft w:val="0"/>
          <w:marRight w:val="0"/>
          <w:marTop w:val="0"/>
          <w:marBottom w:val="0"/>
          <w:divBdr>
            <w:top w:val="none" w:sz="0" w:space="0" w:color="auto"/>
            <w:left w:val="none" w:sz="0" w:space="0" w:color="auto"/>
            <w:bottom w:val="none" w:sz="0" w:space="0" w:color="auto"/>
            <w:right w:val="none" w:sz="0" w:space="0" w:color="auto"/>
          </w:divBdr>
          <w:divsChild>
            <w:div w:id="725027816">
              <w:marLeft w:val="0"/>
              <w:marRight w:val="0"/>
              <w:marTop w:val="0"/>
              <w:marBottom w:val="0"/>
              <w:divBdr>
                <w:top w:val="none" w:sz="0" w:space="0" w:color="auto"/>
                <w:left w:val="none" w:sz="0" w:space="0" w:color="auto"/>
                <w:bottom w:val="none" w:sz="0" w:space="0" w:color="auto"/>
                <w:right w:val="none" w:sz="0" w:space="0" w:color="auto"/>
              </w:divBdr>
            </w:div>
            <w:div w:id="1048141053">
              <w:marLeft w:val="0"/>
              <w:marRight w:val="0"/>
              <w:marTop w:val="0"/>
              <w:marBottom w:val="0"/>
              <w:divBdr>
                <w:top w:val="none" w:sz="0" w:space="0" w:color="auto"/>
                <w:left w:val="none" w:sz="0" w:space="0" w:color="auto"/>
                <w:bottom w:val="none" w:sz="0" w:space="0" w:color="auto"/>
                <w:right w:val="none" w:sz="0" w:space="0" w:color="auto"/>
              </w:divBdr>
            </w:div>
            <w:div w:id="1137995352">
              <w:marLeft w:val="0"/>
              <w:marRight w:val="0"/>
              <w:marTop w:val="0"/>
              <w:marBottom w:val="0"/>
              <w:divBdr>
                <w:top w:val="none" w:sz="0" w:space="0" w:color="auto"/>
                <w:left w:val="none" w:sz="0" w:space="0" w:color="auto"/>
                <w:bottom w:val="none" w:sz="0" w:space="0" w:color="auto"/>
                <w:right w:val="none" w:sz="0" w:space="0" w:color="auto"/>
              </w:divBdr>
            </w:div>
            <w:div w:id="1173913494">
              <w:marLeft w:val="0"/>
              <w:marRight w:val="0"/>
              <w:marTop w:val="0"/>
              <w:marBottom w:val="0"/>
              <w:divBdr>
                <w:top w:val="none" w:sz="0" w:space="0" w:color="auto"/>
                <w:left w:val="none" w:sz="0" w:space="0" w:color="auto"/>
                <w:bottom w:val="none" w:sz="0" w:space="0" w:color="auto"/>
                <w:right w:val="none" w:sz="0" w:space="0" w:color="auto"/>
              </w:divBdr>
            </w:div>
            <w:div w:id="1455249559">
              <w:marLeft w:val="0"/>
              <w:marRight w:val="0"/>
              <w:marTop w:val="0"/>
              <w:marBottom w:val="0"/>
              <w:divBdr>
                <w:top w:val="none" w:sz="0" w:space="0" w:color="auto"/>
                <w:left w:val="none" w:sz="0" w:space="0" w:color="auto"/>
                <w:bottom w:val="none" w:sz="0" w:space="0" w:color="auto"/>
                <w:right w:val="none" w:sz="0" w:space="0" w:color="auto"/>
              </w:divBdr>
            </w:div>
          </w:divsChild>
        </w:div>
        <w:div w:id="1866794000">
          <w:marLeft w:val="0"/>
          <w:marRight w:val="0"/>
          <w:marTop w:val="0"/>
          <w:marBottom w:val="0"/>
          <w:divBdr>
            <w:top w:val="none" w:sz="0" w:space="0" w:color="auto"/>
            <w:left w:val="none" w:sz="0" w:space="0" w:color="auto"/>
            <w:bottom w:val="none" w:sz="0" w:space="0" w:color="auto"/>
            <w:right w:val="none" w:sz="0" w:space="0" w:color="auto"/>
          </w:divBdr>
          <w:divsChild>
            <w:div w:id="143471111">
              <w:marLeft w:val="0"/>
              <w:marRight w:val="0"/>
              <w:marTop w:val="0"/>
              <w:marBottom w:val="0"/>
              <w:divBdr>
                <w:top w:val="none" w:sz="0" w:space="0" w:color="auto"/>
                <w:left w:val="none" w:sz="0" w:space="0" w:color="auto"/>
                <w:bottom w:val="none" w:sz="0" w:space="0" w:color="auto"/>
                <w:right w:val="none" w:sz="0" w:space="0" w:color="auto"/>
              </w:divBdr>
            </w:div>
            <w:div w:id="1421021268">
              <w:marLeft w:val="0"/>
              <w:marRight w:val="0"/>
              <w:marTop w:val="0"/>
              <w:marBottom w:val="0"/>
              <w:divBdr>
                <w:top w:val="none" w:sz="0" w:space="0" w:color="auto"/>
                <w:left w:val="none" w:sz="0" w:space="0" w:color="auto"/>
                <w:bottom w:val="none" w:sz="0" w:space="0" w:color="auto"/>
                <w:right w:val="none" w:sz="0" w:space="0" w:color="auto"/>
              </w:divBdr>
            </w:div>
          </w:divsChild>
        </w:div>
        <w:div w:id="1996520036">
          <w:marLeft w:val="0"/>
          <w:marRight w:val="0"/>
          <w:marTop w:val="0"/>
          <w:marBottom w:val="0"/>
          <w:divBdr>
            <w:top w:val="none" w:sz="0" w:space="0" w:color="auto"/>
            <w:left w:val="none" w:sz="0" w:space="0" w:color="auto"/>
            <w:bottom w:val="none" w:sz="0" w:space="0" w:color="auto"/>
            <w:right w:val="none" w:sz="0" w:space="0" w:color="auto"/>
          </w:divBdr>
          <w:divsChild>
            <w:div w:id="1618216733">
              <w:marLeft w:val="0"/>
              <w:marRight w:val="0"/>
              <w:marTop w:val="0"/>
              <w:marBottom w:val="0"/>
              <w:divBdr>
                <w:top w:val="none" w:sz="0" w:space="0" w:color="auto"/>
                <w:left w:val="none" w:sz="0" w:space="0" w:color="auto"/>
                <w:bottom w:val="none" w:sz="0" w:space="0" w:color="auto"/>
                <w:right w:val="none" w:sz="0" w:space="0" w:color="auto"/>
              </w:divBdr>
            </w:div>
          </w:divsChild>
        </w:div>
        <w:div w:id="2135127545">
          <w:marLeft w:val="0"/>
          <w:marRight w:val="0"/>
          <w:marTop w:val="0"/>
          <w:marBottom w:val="0"/>
          <w:divBdr>
            <w:top w:val="none" w:sz="0" w:space="0" w:color="auto"/>
            <w:left w:val="none" w:sz="0" w:space="0" w:color="auto"/>
            <w:bottom w:val="none" w:sz="0" w:space="0" w:color="auto"/>
            <w:right w:val="none" w:sz="0" w:space="0" w:color="auto"/>
          </w:divBdr>
          <w:divsChild>
            <w:div w:id="20220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86150">
      <w:bodyDiv w:val="1"/>
      <w:marLeft w:val="0"/>
      <w:marRight w:val="0"/>
      <w:marTop w:val="0"/>
      <w:marBottom w:val="0"/>
      <w:divBdr>
        <w:top w:val="none" w:sz="0" w:space="0" w:color="auto"/>
        <w:left w:val="none" w:sz="0" w:space="0" w:color="auto"/>
        <w:bottom w:val="none" w:sz="0" w:space="0" w:color="auto"/>
        <w:right w:val="none" w:sz="0" w:space="0" w:color="auto"/>
      </w:divBdr>
    </w:div>
    <w:div w:id="414669249">
      <w:bodyDiv w:val="1"/>
      <w:marLeft w:val="0"/>
      <w:marRight w:val="0"/>
      <w:marTop w:val="0"/>
      <w:marBottom w:val="0"/>
      <w:divBdr>
        <w:top w:val="none" w:sz="0" w:space="0" w:color="auto"/>
        <w:left w:val="none" w:sz="0" w:space="0" w:color="auto"/>
        <w:bottom w:val="none" w:sz="0" w:space="0" w:color="auto"/>
        <w:right w:val="none" w:sz="0" w:space="0" w:color="auto"/>
      </w:divBdr>
    </w:div>
    <w:div w:id="662128982">
      <w:bodyDiv w:val="1"/>
      <w:marLeft w:val="0"/>
      <w:marRight w:val="0"/>
      <w:marTop w:val="0"/>
      <w:marBottom w:val="0"/>
      <w:divBdr>
        <w:top w:val="none" w:sz="0" w:space="0" w:color="auto"/>
        <w:left w:val="none" w:sz="0" w:space="0" w:color="auto"/>
        <w:bottom w:val="none" w:sz="0" w:space="0" w:color="auto"/>
        <w:right w:val="none" w:sz="0" w:space="0" w:color="auto"/>
      </w:divBdr>
    </w:div>
    <w:div w:id="719329764">
      <w:bodyDiv w:val="1"/>
      <w:marLeft w:val="0"/>
      <w:marRight w:val="0"/>
      <w:marTop w:val="0"/>
      <w:marBottom w:val="0"/>
      <w:divBdr>
        <w:top w:val="none" w:sz="0" w:space="0" w:color="auto"/>
        <w:left w:val="none" w:sz="0" w:space="0" w:color="auto"/>
        <w:bottom w:val="none" w:sz="0" w:space="0" w:color="auto"/>
        <w:right w:val="none" w:sz="0" w:space="0" w:color="auto"/>
      </w:divBdr>
    </w:div>
    <w:div w:id="750352117">
      <w:bodyDiv w:val="1"/>
      <w:marLeft w:val="0"/>
      <w:marRight w:val="0"/>
      <w:marTop w:val="0"/>
      <w:marBottom w:val="0"/>
      <w:divBdr>
        <w:top w:val="none" w:sz="0" w:space="0" w:color="auto"/>
        <w:left w:val="none" w:sz="0" w:space="0" w:color="auto"/>
        <w:bottom w:val="none" w:sz="0" w:space="0" w:color="auto"/>
        <w:right w:val="none" w:sz="0" w:space="0" w:color="auto"/>
      </w:divBdr>
      <w:divsChild>
        <w:div w:id="722561199">
          <w:marLeft w:val="0"/>
          <w:marRight w:val="0"/>
          <w:marTop w:val="0"/>
          <w:marBottom w:val="0"/>
          <w:divBdr>
            <w:top w:val="none" w:sz="0" w:space="0" w:color="auto"/>
            <w:left w:val="none" w:sz="0" w:space="0" w:color="auto"/>
            <w:bottom w:val="none" w:sz="0" w:space="0" w:color="auto"/>
            <w:right w:val="none" w:sz="0" w:space="0" w:color="auto"/>
          </w:divBdr>
        </w:div>
      </w:divsChild>
    </w:div>
    <w:div w:id="768161849">
      <w:bodyDiv w:val="1"/>
      <w:marLeft w:val="0"/>
      <w:marRight w:val="0"/>
      <w:marTop w:val="0"/>
      <w:marBottom w:val="0"/>
      <w:divBdr>
        <w:top w:val="none" w:sz="0" w:space="0" w:color="auto"/>
        <w:left w:val="none" w:sz="0" w:space="0" w:color="auto"/>
        <w:bottom w:val="none" w:sz="0" w:space="0" w:color="auto"/>
        <w:right w:val="none" w:sz="0" w:space="0" w:color="auto"/>
      </w:divBdr>
      <w:divsChild>
        <w:div w:id="1319269100">
          <w:marLeft w:val="0"/>
          <w:marRight w:val="0"/>
          <w:marTop w:val="0"/>
          <w:marBottom w:val="0"/>
          <w:divBdr>
            <w:top w:val="none" w:sz="0" w:space="0" w:color="auto"/>
            <w:left w:val="none" w:sz="0" w:space="0" w:color="auto"/>
            <w:bottom w:val="none" w:sz="0" w:space="0" w:color="auto"/>
            <w:right w:val="none" w:sz="0" w:space="0" w:color="auto"/>
          </w:divBdr>
        </w:div>
        <w:div w:id="1538423927">
          <w:marLeft w:val="0"/>
          <w:marRight w:val="0"/>
          <w:marTop w:val="0"/>
          <w:marBottom w:val="0"/>
          <w:divBdr>
            <w:top w:val="none" w:sz="0" w:space="0" w:color="auto"/>
            <w:left w:val="none" w:sz="0" w:space="0" w:color="auto"/>
            <w:bottom w:val="none" w:sz="0" w:space="0" w:color="auto"/>
            <w:right w:val="none" w:sz="0" w:space="0" w:color="auto"/>
          </w:divBdr>
        </w:div>
        <w:div w:id="1600523703">
          <w:marLeft w:val="0"/>
          <w:marRight w:val="0"/>
          <w:marTop w:val="0"/>
          <w:marBottom w:val="0"/>
          <w:divBdr>
            <w:top w:val="none" w:sz="0" w:space="0" w:color="auto"/>
            <w:left w:val="none" w:sz="0" w:space="0" w:color="auto"/>
            <w:bottom w:val="none" w:sz="0" w:space="0" w:color="auto"/>
            <w:right w:val="none" w:sz="0" w:space="0" w:color="auto"/>
          </w:divBdr>
        </w:div>
        <w:div w:id="2104059959">
          <w:marLeft w:val="0"/>
          <w:marRight w:val="0"/>
          <w:marTop w:val="0"/>
          <w:marBottom w:val="0"/>
          <w:divBdr>
            <w:top w:val="none" w:sz="0" w:space="0" w:color="auto"/>
            <w:left w:val="none" w:sz="0" w:space="0" w:color="auto"/>
            <w:bottom w:val="none" w:sz="0" w:space="0" w:color="auto"/>
            <w:right w:val="none" w:sz="0" w:space="0" w:color="auto"/>
          </w:divBdr>
        </w:div>
      </w:divsChild>
    </w:div>
    <w:div w:id="781995185">
      <w:bodyDiv w:val="1"/>
      <w:marLeft w:val="0"/>
      <w:marRight w:val="0"/>
      <w:marTop w:val="0"/>
      <w:marBottom w:val="0"/>
      <w:divBdr>
        <w:top w:val="none" w:sz="0" w:space="0" w:color="auto"/>
        <w:left w:val="none" w:sz="0" w:space="0" w:color="auto"/>
        <w:bottom w:val="none" w:sz="0" w:space="0" w:color="auto"/>
        <w:right w:val="none" w:sz="0" w:space="0" w:color="auto"/>
      </w:divBdr>
      <w:divsChild>
        <w:div w:id="576551432">
          <w:marLeft w:val="0"/>
          <w:marRight w:val="0"/>
          <w:marTop w:val="0"/>
          <w:marBottom w:val="0"/>
          <w:divBdr>
            <w:top w:val="none" w:sz="0" w:space="0" w:color="auto"/>
            <w:left w:val="none" w:sz="0" w:space="0" w:color="auto"/>
            <w:bottom w:val="none" w:sz="0" w:space="0" w:color="auto"/>
            <w:right w:val="none" w:sz="0" w:space="0" w:color="auto"/>
          </w:divBdr>
        </w:div>
      </w:divsChild>
    </w:div>
    <w:div w:id="802692213">
      <w:bodyDiv w:val="1"/>
      <w:marLeft w:val="0"/>
      <w:marRight w:val="0"/>
      <w:marTop w:val="0"/>
      <w:marBottom w:val="0"/>
      <w:divBdr>
        <w:top w:val="none" w:sz="0" w:space="0" w:color="auto"/>
        <w:left w:val="none" w:sz="0" w:space="0" w:color="auto"/>
        <w:bottom w:val="none" w:sz="0" w:space="0" w:color="auto"/>
        <w:right w:val="none" w:sz="0" w:space="0" w:color="auto"/>
      </w:divBdr>
      <w:divsChild>
        <w:div w:id="80295364">
          <w:marLeft w:val="0"/>
          <w:marRight w:val="0"/>
          <w:marTop w:val="0"/>
          <w:marBottom w:val="0"/>
          <w:divBdr>
            <w:top w:val="none" w:sz="0" w:space="0" w:color="auto"/>
            <w:left w:val="none" w:sz="0" w:space="0" w:color="auto"/>
            <w:bottom w:val="none" w:sz="0" w:space="0" w:color="auto"/>
            <w:right w:val="none" w:sz="0" w:space="0" w:color="auto"/>
          </w:divBdr>
          <w:divsChild>
            <w:div w:id="1323460">
              <w:marLeft w:val="0"/>
              <w:marRight w:val="0"/>
              <w:marTop w:val="0"/>
              <w:marBottom w:val="0"/>
              <w:divBdr>
                <w:top w:val="none" w:sz="0" w:space="0" w:color="auto"/>
                <w:left w:val="none" w:sz="0" w:space="0" w:color="auto"/>
                <w:bottom w:val="none" w:sz="0" w:space="0" w:color="auto"/>
                <w:right w:val="none" w:sz="0" w:space="0" w:color="auto"/>
              </w:divBdr>
            </w:div>
            <w:div w:id="84234422">
              <w:marLeft w:val="0"/>
              <w:marRight w:val="0"/>
              <w:marTop w:val="0"/>
              <w:marBottom w:val="0"/>
              <w:divBdr>
                <w:top w:val="none" w:sz="0" w:space="0" w:color="auto"/>
                <w:left w:val="none" w:sz="0" w:space="0" w:color="auto"/>
                <w:bottom w:val="none" w:sz="0" w:space="0" w:color="auto"/>
                <w:right w:val="none" w:sz="0" w:space="0" w:color="auto"/>
              </w:divBdr>
            </w:div>
            <w:div w:id="387657190">
              <w:marLeft w:val="0"/>
              <w:marRight w:val="0"/>
              <w:marTop w:val="0"/>
              <w:marBottom w:val="0"/>
              <w:divBdr>
                <w:top w:val="none" w:sz="0" w:space="0" w:color="auto"/>
                <w:left w:val="none" w:sz="0" w:space="0" w:color="auto"/>
                <w:bottom w:val="none" w:sz="0" w:space="0" w:color="auto"/>
                <w:right w:val="none" w:sz="0" w:space="0" w:color="auto"/>
              </w:divBdr>
            </w:div>
            <w:div w:id="617184783">
              <w:marLeft w:val="0"/>
              <w:marRight w:val="0"/>
              <w:marTop w:val="0"/>
              <w:marBottom w:val="0"/>
              <w:divBdr>
                <w:top w:val="none" w:sz="0" w:space="0" w:color="auto"/>
                <w:left w:val="none" w:sz="0" w:space="0" w:color="auto"/>
                <w:bottom w:val="none" w:sz="0" w:space="0" w:color="auto"/>
                <w:right w:val="none" w:sz="0" w:space="0" w:color="auto"/>
              </w:divBdr>
            </w:div>
            <w:div w:id="636686854">
              <w:marLeft w:val="0"/>
              <w:marRight w:val="0"/>
              <w:marTop w:val="0"/>
              <w:marBottom w:val="0"/>
              <w:divBdr>
                <w:top w:val="none" w:sz="0" w:space="0" w:color="auto"/>
                <w:left w:val="none" w:sz="0" w:space="0" w:color="auto"/>
                <w:bottom w:val="none" w:sz="0" w:space="0" w:color="auto"/>
                <w:right w:val="none" w:sz="0" w:space="0" w:color="auto"/>
              </w:divBdr>
            </w:div>
            <w:div w:id="661127235">
              <w:marLeft w:val="0"/>
              <w:marRight w:val="0"/>
              <w:marTop w:val="0"/>
              <w:marBottom w:val="0"/>
              <w:divBdr>
                <w:top w:val="none" w:sz="0" w:space="0" w:color="auto"/>
                <w:left w:val="none" w:sz="0" w:space="0" w:color="auto"/>
                <w:bottom w:val="none" w:sz="0" w:space="0" w:color="auto"/>
                <w:right w:val="none" w:sz="0" w:space="0" w:color="auto"/>
              </w:divBdr>
            </w:div>
            <w:div w:id="776294195">
              <w:marLeft w:val="0"/>
              <w:marRight w:val="0"/>
              <w:marTop w:val="0"/>
              <w:marBottom w:val="0"/>
              <w:divBdr>
                <w:top w:val="none" w:sz="0" w:space="0" w:color="auto"/>
                <w:left w:val="none" w:sz="0" w:space="0" w:color="auto"/>
                <w:bottom w:val="none" w:sz="0" w:space="0" w:color="auto"/>
                <w:right w:val="none" w:sz="0" w:space="0" w:color="auto"/>
              </w:divBdr>
            </w:div>
            <w:div w:id="894700362">
              <w:marLeft w:val="0"/>
              <w:marRight w:val="0"/>
              <w:marTop w:val="0"/>
              <w:marBottom w:val="0"/>
              <w:divBdr>
                <w:top w:val="none" w:sz="0" w:space="0" w:color="auto"/>
                <w:left w:val="none" w:sz="0" w:space="0" w:color="auto"/>
                <w:bottom w:val="none" w:sz="0" w:space="0" w:color="auto"/>
                <w:right w:val="none" w:sz="0" w:space="0" w:color="auto"/>
              </w:divBdr>
            </w:div>
            <w:div w:id="922450203">
              <w:marLeft w:val="0"/>
              <w:marRight w:val="0"/>
              <w:marTop w:val="0"/>
              <w:marBottom w:val="0"/>
              <w:divBdr>
                <w:top w:val="none" w:sz="0" w:space="0" w:color="auto"/>
                <w:left w:val="none" w:sz="0" w:space="0" w:color="auto"/>
                <w:bottom w:val="none" w:sz="0" w:space="0" w:color="auto"/>
                <w:right w:val="none" w:sz="0" w:space="0" w:color="auto"/>
              </w:divBdr>
            </w:div>
            <w:div w:id="1166936431">
              <w:marLeft w:val="0"/>
              <w:marRight w:val="0"/>
              <w:marTop w:val="0"/>
              <w:marBottom w:val="0"/>
              <w:divBdr>
                <w:top w:val="none" w:sz="0" w:space="0" w:color="auto"/>
                <w:left w:val="none" w:sz="0" w:space="0" w:color="auto"/>
                <w:bottom w:val="none" w:sz="0" w:space="0" w:color="auto"/>
                <w:right w:val="none" w:sz="0" w:space="0" w:color="auto"/>
              </w:divBdr>
            </w:div>
            <w:div w:id="1299258885">
              <w:marLeft w:val="0"/>
              <w:marRight w:val="0"/>
              <w:marTop w:val="0"/>
              <w:marBottom w:val="0"/>
              <w:divBdr>
                <w:top w:val="none" w:sz="0" w:space="0" w:color="auto"/>
                <w:left w:val="none" w:sz="0" w:space="0" w:color="auto"/>
                <w:bottom w:val="none" w:sz="0" w:space="0" w:color="auto"/>
                <w:right w:val="none" w:sz="0" w:space="0" w:color="auto"/>
              </w:divBdr>
            </w:div>
            <w:div w:id="1686594827">
              <w:marLeft w:val="0"/>
              <w:marRight w:val="0"/>
              <w:marTop w:val="0"/>
              <w:marBottom w:val="0"/>
              <w:divBdr>
                <w:top w:val="none" w:sz="0" w:space="0" w:color="auto"/>
                <w:left w:val="none" w:sz="0" w:space="0" w:color="auto"/>
                <w:bottom w:val="none" w:sz="0" w:space="0" w:color="auto"/>
                <w:right w:val="none" w:sz="0" w:space="0" w:color="auto"/>
              </w:divBdr>
            </w:div>
          </w:divsChild>
        </w:div>
        <w:div w:id="1956667973">
          <w:marLeft w:val="0"/>
          <w:marRight w:val="0"/>
          <w:marTop w:val="0"/>
          <w:marBottom w:val="0"/>
          <w:divBdr>
            <w:top w:val="none" w:sz="0" w:space="0" w:color="auto"/>
            <w:left w:val="none" w:sz="0" w:space="0" w:color="auto"/>
            <w:bottom w:val="none" w:sz="0" w:space="0" w:color="auto"/>
            <w:right w:val="none" w:sz="0" w:space="0" w:color="auto"/>
          </w:divBdr>
          <w:divsChild>
            <w:div w:id="25643922">
              <w:marLeft w:val="0"/>
              <w:marRight w:val="0"/>
              <w:marTop w:val="0"/>
              <w:marBottom w:val="0"/>
              <w:divBdr>
                <w:top w:val="none" w:sz="0" w:space="0" w:color="auto"/>
                <w:left w:val="none" w:sz="0" w:space="0" w:color="auto"/>
                <w:bottom w:val="none" w:sz="0" w:space="0" w:color="auto"/>
                <w:right w:val="none" w:sz="0" w:space="0" w:color="auto"/>
              </w:divBdr>
            </w:div>
            <w:div w:id="105659946">
              <w:marLeft w:val="0"/>
              <w:marRight w:val="0"/>
              <w:marTop w:val="0"/>
              <w:marBottom w:val="0"/>
              <w:divBdr>
                <w:top w:val="none" w:sz="0" w:space="0" w:color="auto"/>
                <w:left w:val="none" w:sz="0" w:space="0" w:color="auto"/>
                <w:bottom w:val="none" w:sz="0" w:space="0" w:color="auto"/>
                <w:right w:val="none" w:sz="0" w:space="0" w:color="auto"/>
              </w:divBdr>
            </w:div>
            <w:div w:id="125123313">
              <w:marLeft w:val="0"/>
              <w:marRight w:val="0"/>
              <w:marTop w:val="0"/>
              <w:marBottom w:val="0"/>
              <w:divBdr>
                <w:top w:val="none" w:sz="0" w:space="0" w:color="auto"/>
                <w:left w:val="none" w:sz="0" w:space="0" w:color="auto"/>
                <w:bottom w:val="none" w:sz="0" w:space="0" w:color="auto"/>
                <w:right w:val="none" w:sz="0" w:space="0" w:color="auto"/>
              </w:divBdr>
            </w:div>
            <w:div w:id="139880885">
              <w:marLeft w:val="0"/>
              <w:marRight w:val="0"/>
              <w:marTop w:val="0"/>
              <w:marBottom w:val="0"/>
              <w:divBdr>
                <w:top w:val="none" w:sz="0" w:space="0" w:color="auto"/>
                <w:left w:val="none" w:sz="0" w:space="0" w:color="auto"/>
                <w:bottom w:val="none" w:sz="0" w:space="0" w:color="auto"/>
                <w:right w:val="none" w:sz="0" w:space="0" w:color="auto"/>
              </w:divBdr>
            </w:div>
            <w:div w:id="255555348">
              <w:marLeft w:val="0"/>
              <w:marRight w:val="0"/>
              <w:marTop w:val="0"/>
              <w:marBottom w:val="0"/>
              <w:divBdr>
                <w:top w:val="none" w:sz="0" w:space="0" w:color="auto"/>
                <w:left w:val="none" w:sz="0" w:space="0" w:color="auto"/>
                <w:bottom w:val="none" w:sz="0" w:space="0" w:color="auto"/>
                <w:right w:val="none" w:sz="0" w:space="0" w:color="auto"/>
              </w:divBdr>
            </w:div>
            <w:div w:id="280959276">
              <w:marLeft w:val="0"/>
              <w:marRight w:val="0"/>
              <w:marTop w:val="0"/>
              <w:marBottom w:val="0"/>
              <w:divBdr>
                <w:top w:val="none" w:sz="0" w:space="0" w:color="auto"/>
                <w:left w:val="none" w:sz="0" w:space="0" w:color="auto"/>
                <w:bottom w:val="none" w:sz="0" w:space="0" w:color="auto"/>
                <w:right w:val="none" w:sz="0" w:space="0" w:color="auto"/>
              </w:divBdr>
            </w:div>
            <w:div w:id="462043242">
              <w:marLeft w:val="0"/>
              <w:marRight w:val="0"/>
              <w:marTop w:val="0"/>
              <w:marBottom w:val="0"/>
              <w:divBdr>
                <w:top w:val="none" w:sz="0" w:space="0" w:color="auto"/>
                <w:left w:val="none" w:sz="0" w:space="0" w:color="auto"/>
                <w:bottom w:val="none" w:sz="0" w:space="0" w:color="auto"/>
                <w:right w:val="none" w:sz="0" w:space="0" w:color="auto"/>
              </w:divBdr>
            </w:div>
            <w:div w:id="498422623">
              <w:marLeft w:val="0"/>
              <w:marRight w:val="0"/>
              <w:marTop w:val="0"/>
              <w:marBottom w:val="0"/>
              <w:divBdr>
                <w:top w:val="none" w:sz="0" w:space="0" w:color="auto"/>
                <w:left w:val="none" w:sz="0" w:space="0" w:color="auto"/>
                <w:bottom w:val="none" w:sz="0" w:space="0" w:color="auto"/>
                <w:right w:val="none" w:sz="0" w:space="0" w:color="auto"/>
              </w:divBdr>
            </w:div>
            <w:div w:id="941229006">
              <w:marLeft w:val="0"/>
              <w:marRight w:val="0"/>
              <w:marTop w:val="0"/>
              <w:marBottom w:val="0"/>
              <w:divBdr>
                <w:top w:val="none" w:sz="0" w:space="0" w:color="auto"/>
                <w:left w:val="none" w:sz="0" w:space="0" w:color="auto"/>
                <w:bottom w:val="none" w:sz="0" w:space="0" w:color="auto"/>
                <w:right w:val="none" w:sz="0" w:space="0" w:color="auto"/>
              </w:divBdr>
            </w:div>
            <w:div w:id="1263755925">
              <w:marLeft w:val="0"/>
              <w:marRight w:val="0"/>
              <w:marTop w:val="0"/>
              <w:marBottom w:val="0"/>
              <w:divBdr>
                <w:top w:val="none" w:sz="0" w:space="0" w:color="auto"/>
                <w:left w:val="none" w:sz="0" w:space="0" w:color="auto"/>
                <w:bottom w:val="none" w:sz="0" w:space="0" w:color="auto"/>
                <w:right w:val="none" w:sz="0" w:space="0" w:color="auto"/>
              </w:divBdr>
            </w:div>
            <w:div w:id="1449354167">
              <w:marLeft w:val="0"/>
              <w:marRight w:val="0"/>
              <w:marTop w:val="0"/>
              <w:marBottom w:val="0"/>
              <w:divBdr>
                <w:top w:val="none" w:sz="0" w:space="0" w:color="auto"/>
                <w:left w:val="none" w:sz="0" w:space="0" w:color="auto"/>
                <w:bottom w:val="none" w:sz="0" w:space="0" w:color="auto"/>
                <w:right w:val="none" w:sz="0" w:space="0" w:color="auto"/>
              </w:divBdr>
            </w:div>
            <w:div w:id="1578782319">
              <w:marLeft w:val="0"/>
              <w:marRight w:val="0"/>
              <w:marTop w:val="0"/>
              <w:marBottom w:val="0"/>
              <w:divBdr>
                <w:top w:val="none" w:sz="0" w:space="0" w:color="auto"/>
                <w:left w:val="none" w:sz="0" w:space="0" w:color="auto"/>
                <w:bottom w:val="none" w:sz="0" w:space="0" w:color="auto"/>
                <w:right w:val="none" w:sz="0" w:space="0" w:color="auto"/>
              </w:divBdr>
            </w:div>
            <w:div w:id="17755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8744">
      <w:bodyDiv w:val="1"/>
      <w:marLeft w:val="0"/>
      <w:marRight w:val="0"/>
      <w:marTop w:val="0"/>
      <w:marBottom w:val="0"/>
      <w:divBdr>
        <w:top w:val="none" w:sz="0" w:space="0" w:color="auto"/>
        <w:left w:val="none" w:sz="0" w:space="0" w:color="auto"/>
        <w:bottom w:val="none" w:sz="0" w:space="0" w:color="auto"/>
        <w:right w:val="none" w:sz="0" w:space="0" w:color="auto"/>
      </w:divBdr>
    </w:div>
    <w:div w:id="819080621">
      <w:bodyDiv w:val="1"/>
      <w:marLeft w:val="0"/>
      <w:marRight w:val="0"/>
      <w:marTop w:val="0"/>
      <w:marBottom w:val="0"/>
      <w:divBdr>
        <w:top w:val="none" w:sz="0" w:space="0" w:color="auto"/>
        <w:left w:val="none" w:sz="0" w:space="0" w:color="auto"/>
        <w:bottom w:val="none" w:sz="0" w:space="0" w:color="auto"/>
        <w:right w:val="none" w:sz="0" w:space="0" w:color="auto"/>
      </w:divBdr>
    </w:div>
    <w:div w:id="849291685">
      <w:bodyDiv w:val="1"/>
      <w:marLeft w:val="0"/>
      <w:marRight w:val="0"/>
      <w:marTop w:val="0"/>
      <w:marBottom w:val="0"/>
      <w:divBdr>
        <w:top w:val="none" w:sz="0" w:space="0" w:color="auto"/>
        <w:left w:val="none" w:sz="0" w:space="0" w:color="auto"/>
        <w:bottom w:val="none" w:sz="0" w:space="0" w:color="auto"/>
        <w:right w:val="none" w:sz="0" w:space="0" w:color="auto"/>
      </w:divBdr>
    </w:div>
    <w:div w:id="872040011">
      <w:bodyDiv w:val="1"/>
      <w:marLeft w:val="0"/>
      <w:marRight w:val="0"/>
      <w:marTop w:val="0"/>
      <w:marBottom w:val="0"/>
      <w:divBdr>
        <w:top w:val="none" w:sz="0" w:space="0" w:color="auto"/>
        <w:left w:val="none" w:sz="0" w:space="0" w:color="auto"/>
        <w:bottom w:val="none" w:sz="0" w:space="0" w:color="auto"/>
        <w:right w:val="none" w:sz="0" w:space="0" w:color="auto"/>
      </w:divBdr>
      <w:divsChild>
        <w:div w:id="377094392">
          <w:marLeft w:val="0"/>
          <w:marRight w:val="0"/>
          <w:marTop w:val="0"/>
          <w:marBottom w:val="0"/>
          <w:divBdr>
            <w:top w:val="none" w:sz="0" w:space="0" w:color="auto"/>
            <w:left w:val="none" w:sz="0" w:space="0" w:color="auto"/>
            <w:bottom w:val="none" w:sz="0" w:space="0" w:color="auto"/>
            <w:right w:val="none" w:sz="0" w:space="0" w:color="auto"/>
          </w:divBdr>
        </w:div>
      </w:divsChild>
    </w:div>
    <w:div w:id="903831550">
      <w:bodyDiv w:val="1"/>
      <w:marLeft w:val="0"/>
      <w:marRight w:val="0"/>
      <w:marTop w:val="0"/>
      <w:marBottom w:val="0"/>
      <w:divBdr>
        <w:top w:val="none" w:sz="0" w:space="0" w:color="auto"/>
        <w:left w:val="none" w:sz="0" w:space="0" w:color="auto"/>
        <w:bottom w:val="none" w:sz="0" w:space="0" w:color="auto"/>
        <w:right w:val="none" w:sz="0" w:space="0" w:color="auto"/>
      </w:divBdr>
      <w:divsChild>
        <w:div w:id="391774785">
          <w:marLeft w:val="0"/>
          <w:marRight w:val="0"/>
          <w:marTop w:val="0"/>
          <w:marBottom w:val="0"/>
          <w:divBdr>
            <w:top w:val="none" w:sz="0" w:space="0" w:color="auto"/>
            <w:left w:val="none" w:sz="0" w:space="0" w:color="auto"/>
            <w:bottom w:val="none" w:sz="0" w:space="0" w:color="auto"/>
            <w:right w:val="none" w:sz="0" w:space="0" w:color="auto"/>
          </w:divBdr>
          <w:divsChild>
            <w:div w:id="143621534">
              <w:marLeft w:val="0"/>
              <w:marRight w:val="0"/>
              <w:marTop w:val="0"/>
              <w:marBottom w:val="0"/>
              <w:divBdr>
                <w:top w:val="none" w:sz="0" w:space="0" w:color="auto"/>
                <w:left w:val="none" w:sz="0" w:space="0" w:color="auto"/>
                <w:bottom w:val="none" w:sz="0" w:space="0" w:color="auto"/>
                <w:right w:val="none" w:sz="0" w:space="0" w:color="auto"/>
              </w:divBdr>
            </w:div>
            <w:div w:id="216208395">
              <w:marLeft w:val="0"/>
              <w:marRight w:val="0"/>
              <w:marTop w:val="0"/>
              <w:marBottom w:val="0"/>
              <w:divBdr>
                <w:top w:val="none" w:sz="0" w:space="0" w:color="auto"/>
                <w:left w:val="none" w:sz="0" w:space="0" w:color="auto"/>
                <w:bottom w:val="none" w:sz="0" w:space="0" w:color="auto"/>
                <w:right w:val="none" w:sz="0" w:space="0" w:color="auto"/>
              </w:divBdr>
            </w:div>
            <w:div w:id="395980765">
              <w:marLeft w:val="0"/>
              <w:marRight w:val="0"/>
              <w:marTop w:val="0"/>
              <w:marBottom w:val="0"/>
              <w:divBdr>
                <w:top w:val="none" w:sz="0" w:space="0" w:color="auto"/>
                <w:left w:val="none" w:sz="0" w:space="0" w:color="auto"/>
                <w:bottom w:val="none" w:sz="0" w:space="0" w:color="auto"/>
                <w:right w:val="none" w:sz="0" w:space="0" w:color="auto"/>
              </w:divBdr>
            </w:div>
            <w:div w:id="424884404">
              <w:marLeft w:val="0"/>
              <w:marRight w:val="0"/>
              <w:marTop w:val="0"/>
              <w:marBottom w:val="0"/>
              <w:divBdr>
                <w:top w:val="none" w:sz="0" w:space="0" w:color="auto"/>
                <w:left w:val="none" w:sz="0" w:space="0" w:color="auto"/>
                <w:bottom w:val="none" w:sz="0" w:space="0" w:color="auto"/>
                <w:right w:val="none" w:sz="0" w:space="0" w:color="auto"/>
              </w:divBdr>
            </w:div>
            <w:div w:id="858354659">
              <w:marLeft w:val="0"/>
              <w:marRight w:val="0"/>
              <w:marTop w:val="0"/>
              <w:marBottom w:val="0"/>
              <w:divBdr>
                <w:top w:val="none" w:sz="0" w:space="0" w:color="auto"/>
                <w:left w:val="none" w:sz="0" w:space="0" w:color="auto"/>
                <w:bottom w:val="none" w:sz="0" w:space="0" w:color="auto"/>
                <w:right w:val="none" w:sz="0" w:space="0" w:color="auto"/>
              </w:divBdr>
            </w:div>
            <w:div w:id="1040790076">
              <w:marLeft w:val="0"/>
              <w:marRight w:val="0"/>
              <w:marTop w:val="0"/>
              <w:marBottom w:val="0"/>
              <w:divBdr>
                <w:top w:val="none" w:sz="0" w:space="0" w:color="auto"/>
                <w:left w:val="none" w:sz="0" w:space="0" w:color="auto"/>
                <w:bottom w:val="none" w:sz="0" w:space="0" w:color="auto"/>
                <w:right w:val="none" w:sz="0" w:space="0" w:color="auto"/>
              </w:divBdr>
            </w:div>
            <w:div w:id="1400320336">
              <w:marLeft w:val="0"/>
              <w:marRight w:val="0"/>
              <w:marTop w:val="0"/>
              <w:marBottom w:val="0"/>
              <w:divBdr>
                <w:top w:val="none" w:sz="0" w:space="0" w:color="auto"/>
                <w:left w:val="none" w:sz="0" w:space="0" w:color="auto"/>
                <w:bottom w:val="none" w:sz="0" w:space="0" w:color="auto"/>
                <w:right w:val="none" w:sz="0" w:space="0" w:color="auto"/>
              </w:divBdr>
            </w:div>
            <w:div w:id="1576862986">
              <w:marLeft w:val="0"/>
              <w:marRight w:val="0"/>
              <w:marTop w:val="0"/>
              <w:marBottom w:val="0"/>
              <w:divBdr>
                <w:top w:val="none" w:sz="0" w:space="0" w:color="auto"/>
                <w:left w:val="none" w:sz="0" w:space="0" w:color="auto"/>
                <w:bottom w:val="none" w:sz="0" w:space="0" w:color="auto"/>
                <w:right w:val="none" w:sz="0" w:space="0" w:color="auto"/>
              </w:divBdr>
            </w:div>
            <w:div w:id="1610619861">
              <w:marLeft w:val="0"/>
              <w:marRight w:val="0"/>
              <w:marTop w:val="0"/>
              <w:marBottom w:val="0"/>
              <w:divBdr>
                <w:top w:val="none" w:sz="0" w:space="0" w:color="auto"/>
                <w:left w:val="none" w:sz="0" w:space="0" w:color="auto"/>
                <w:bottom w:val="none" w:sz="0" w:space="0" w:color="auto"/>
                <w:right w:val="none" w:sz="0" w:space="0" w:color="auto"/>
              </w:divBdr>
            </w:div>
            <w:div w:id="1848711831">
              <w:marLeft w:val="0"/>
              <w:marRight w:val="0"/>
              <w:marTop w:val="0"/>
              <w:marBottom w:val="0"/>
              <w:divBdr>
                <w:top w:val="none" w:sz="0" w:space="0" w:color="auto"/>
                <w:left w:val="none" w:sz="0" w:space="0" w:color="auto"/>
                <w:bottom w:val="none" w:sz="0" w:space="0" w:color="auto"/>
                <w:right w:val="none" w:sz="0" w:space="0" w:color="auto"/>
              </w:divBdr>
            </w:div>
            <w:div w:id="1888104024">
              <w:marLeft w:val="0"/>
              <w:marRight w:val="0"/>
              <w:marTop w:val="0"/>
              <w:marBottom w:val="0"/>
              <w:divBdr>
                <w:top w:val="none" w:sz="0" w:space="0" w:color="auto"/>
                <w:left w:val="none" w:sz="0" w:space="0" w:color="auto"/>
                <w:bottom w:val="none" w:sz="0" w:space="0" w:color="auto"/>
                <w:right w:val="none" w:sz="0" w:space="0" w:color="auto"/>
              </w:divBdr>
            </w:div>
            <w:div w:id="2034455223">
              <w:marLeft w:val="0"/>
              <w:marRight w:val="0"/>
              <w:marTop w:val="0"/>
              <w:marBottom w:val="0"/>
              <w:divBdr>
                <w:top w:val="none" w:sz="0" w:space="0" w:color="auto"/>
                <w:left w:val="none" w:sz="0" w:space="0" w:color="auto"/>
                <w:bottom w:val="none" w:sz="0" w:space="0" w:color="auto"/>
                <w:right w:val="none" w:sz="0" w:space="0" w:color="auto"/>
              </w:divBdr>
            </w:div>
            <w:div w:id="2082215235">
              <w:marLeft w:val="0"/>
              <w:marRight w:val="0"/>
              <w:marTop w:val="0"/>
              <w:marBottom w:val="0"/>
              <w:divBdr>
                <w:top w:val="none" w:sz="0" w:space="0" w:color="auto"/>
                <w:left w:val="none" w:sz="0" w:space="0" w:color="auto"/>
                <w:bottom w:val="none" w:sz="0" w:space="0" w:color="auto"/>
                <w:right w:val="none" w:sz="0" w:space="0" w:color="auto"/>
              </w:divBdr>
            </w:div>
          </w:divsChild>
        </w:div>
        <w:div w:id="906770941">
          <w:marLeft w:val="0"/>
          <w:marRight w:val="0"/>
          <w:marTop w:val="0"/>
          <w:marBottom w:val="0"/>
          <w:divBdr>
            <w:top w:val="none" w:sz="0" w:space="0" w:color="auto"/>
            <w:left w:val="none" w:sz="0" w:space="0" w:color="auto"/>
            <w:bottom w:val="none" w:sz="0" w:space="0" w:color="auto"/>
            <w:right w:val="none" w:sz="0" w:space="0" w:color="auto"/>
          </w:divBdr>
          <w:divsChild>
            <w:div w:id="39328961">
              <w:marLeft w:val="0"/>
              <w:marRight w:val="0"/>
              <w:marTop w:val="0"/>
              <w:marBottom w:val="0"/>
              <w:divBdr>
                <w:top w:val="none" w:sz="0" w:space="0" w:color="auto"/>
                <w:left w:val="none" w:sz="0" w:space="0" w:color="auto"/>
                <w:bottom w:val="none" w:sz="0" w:space="0" w:color="auto"/>
                <w:right w:val="none" w:sz="0" w:space="0" w:color="auto"/>
              </w:divBdr>
            </w:div>
            <w:div w:id="84501581">
              <w:marLeft w:val="0"/>
              <w:marRight w:val="0"/>
              <w:marTop w:val="0"/>
              <w:marBottom w:val="0"/>
              <w:divBdr>
                <w:top w:val="none" w:sz="0" w:space="0" w:color="auto"/>
                <w:left w:val="none" w:sz="0" w:space="0" w:color="auto"/>
                <w:bottom w:val="none" w:sz="0" w:space="0" w:color="auto"/>
                <w:right w:val="none" w:sz="0" w:space="0" w:color="auto"/>
              </w:divBdr>
            </w:div>
            <w:div w:id="192229476">
              <w:marLeft w:val="0"/>
              <w:marRight w:val="0"/>
              <w:marTop w:val="0"/>
              <w:marBottom w:val="0"/>
              <w:divBdr>
                <w:top w:val="none" w:sz="0" w:space="0" w:color="auto"/>
                <w:left w:val="none" w:sz="0" w:space="0" w:color="auto"/>
                <w:bottom w:val="none" w:sz="0" w:space="0" w:color="auto"/>
                <w:right w:val="none" w:sz="0" w:space="0" w:color="auto"/>
              </w:divBdr>
            </w:div>
            <w:div w:id="220529782">
              <w:marLeft w:val="0"/>
              <w:marRight w:val="0"/>
              <w:marTop w:val="0"/>
              <w:marBottom w:val="0"/>
              <w:divBdr>
                <w:top w:val="none" w:sz="0" w:space="0" w:color="auto"/>
                <w:left w:val="none" w:sz="0" w:space="0" w:color="auto"/>
                <w:bottom w:val="none" w:sz="0" w:space="0" w:color="auto"/>
                <w:right w:val="none" w:sz="0" w:space="0" w:color="auto"/>
              </w:divBdr>
            </w:div>
            <w:div w:id="629630968">
              <w:marLeft w:val="0"/>
              <w:marRight w:val="0"/>
              <w:marTop w:val="0"/>
              <w:marBottom w:val="0"/>
              <w:divBdr>
                <w:top w:val="none" w:sz="0" w:space="0" w:color="auto"/>
                <w:left w:val="none" w:sz="0" w:space="0" w:color="auto"/>
                <w:bottom w:val="none" w:sz="0" w:space="0" w:color="auto"/>
                <w:right w:val="none" w:sz="0" w:space="0" w:color="auto"/>
              </w:divBdr>
            </w:div>
            <w:div w:id="664095131">
              <w:marLeft w:val="0"/>
              <w:marRight w:val="0"/>
              <w:marTop w:val="0"/>
              <w:marBottom w:val="0"/>
              <w:divBdr>
                <w:top w:val="none" w:sz="0" w:space="0" w:color="auto"/>
                <w:left w:val="none" w:sz="0" w:space="0" w:color="auto"/>
                <w:bottom w:val="none" w:sz="0" w:space="0" w:color="auto"/>
                <w:right w:val="none" w:sz="0" w:space="0" w:color="auto"/>
              </w:divBdr>
            </w:div>
            <w:div w:id="912275025">
              <w:marLeft w:val="0"/>
              <w:marRight w:val="0"/>
              <w:marTop w:val="0"/>
              <w:marBottom w:val="0"/>
              <w:divBdr>
                <w:top w:val="none" w:sz="0" w:space="0" w:color="auto"/>
                <w:left w:val="none" w:sz="0" w:space="0" w:color="auto"/>
                <w:bottom w:val="none" w:sz="0" w:space="0" w:color="auto"/>
                <w:right w:val="none" w:sz="0" w:space="0" w:color="auto"/>
              </w:divBdr>
            </w:div>
            <w:div w:id="956134062">
              <w:marLeft w:val="0"/>
              <w:marRight w:val="0"/>
              <w:marTop w:val="0"/>
              <w:marBottom w:val="0"/>
              <w:divBdr>
                <w:top w:val="none" w:sz="0" w:space="0" w:color="auto"/>
                <w:left w:val="none" w:sz="0" w:space="0" w:color="auto"/>
                <w:bottom w:val="none" w:sz="0" w:space="0" w:color="auto"/>
                <w:right w:val="none" w:sz="0" w:space="0" w:color="auto"/>
              </w:divBdr>
            </w:div>
            <w:div w:id="957106561">
              <w:marLeft w:val="0"/>
              <w:marRight w:val="0"/>
              <w:marTop w:val="0"/>
              <w:marBottom w:val="0"/>
              <w:divBdr>
                <w:top w:val="none" w:sz="0" w:space="0" w:color="auto"/>
                <w:left w:val="none" w:sz="0" w:space="0" w:color="auto"/>
                <w:bottom w:val="none" w:sz="0" w:space="0" w:color="auto"/>
                <w:right w:val="none" w:sz="0" w:space="0" w:color="auto"/>
              </w:divBdr>
            </w:div>
            <w:div w:id="1073114985">
              <w:marLeft w:val="0"/>
              <w:marRight w:val="0"/>
              <w:marTop w:val="0"/>
              <w:marBottom w:val="0"/>
              <w:divBdr>
                <w:top w:val="none" w:sz="0" w:space="0" w:color="auto"/>
                <w:left w:val="none" w:sz="0" w:space="0" w:color="auto"/>
                <w:bottom w:val="none" w:sz="0" w:space="0" w:color="auto"/>
                <w:right w:val="none" w:sz="0" w:space="0" w:color="auto"/>
              </w:divBdr>
            </w:div>
            <w:div w:id="1385058922">
              <w:marLeft w:val="0"/>
              <w:marRight w:val="0"/>
              <w:marTop w:val="0"/>
              <w:marBottom w:val="0"/>
              <w:divBdr>
                <w:top w:val="none" w:sz="0" w:space="0" w:color="auto"/>
                <w:left w:val="none" w:sz="0" w:space="0" w:color="auto"/>
                <w:bottom w:val="none" w:sz="0" w:space="0" w:color="auto"/>
                <w:right w:val="none" w:sz="0" w:space="0" w:color="auto"/>
              </w:divBdr>
            </w:div>
            <w:div w:id="198496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786220">
      <w:bodyDiv w:val="1"/>
      <w:marLeft w:val="0"/>
      <w:marRight w:val="0"/>
      <w:marTop w:val="0"/>
      <w:marBottom w:val="0"/>
      <w:divBdr>
        <w:top w:val="none" w:sz="0" w:space="0" w:color="auto"/>
        <w:left w:val="none" w:sz="0" w:space="0" w:color="auto"/>
        <w:bottom w:val="none" w:sz="0" w:space="0" w:color="auto"/>
        <w:right w:val="none" w:sz="0" w:space="0" w:color="auto"/>
      </w:divBdr>
    </w:div>
    <w:div w:id="1048141976">
      <w:bodyDiv w:val="1"/>
      <w:marLeft w:val="0"/>
      <w:marRight w:val="0"/>
      <w:marTop w:val="0"/>
      <w:marBottom w:val="0"/>
      <w:divBdr>
        <w:top w:val="none" w:sz="0" w:space="0" w:color="auto"/>
        <w:left w:val="none" w:sz="0" w:space="0" w:color="auto"/>
        <w:bottom w:val="none" w:sz="0" w:space="0" w:color="auto"/>
        <w:right w:val="none" w:sz="0" w:space="0" w:color="auto"/>
      </w:divBdr>
    </w:div>
    <w:div w:id="1126309732">
      <w:bodyDiv w:val="1"/>
      <w:marLeft w:val="0"/>
      <w:marRight w:val="0"/>
      <w:marTop w:val="0"/>
      <w:marBottom w:val="0"/>
      <w:divBdr>
        <w:top w:val="none" w:sz="0" w:space="0" w:color="auto"/>
        <w:left w:val="none" w:sz="0" w:space="0" w:color="auto"/>
        <w:bottom w:val="none" w:sz="0" w:space="0" w:color="auto"/>
        <w:right w:val="none" w:sz="0" w:space="0" w:color="auto"/>
      </w:divBdr>
    </w:div>
    <w:div w:id="1146510286">
      <w:bodyDiv w:val="1"/>
      <w:marLeft w:val="0"/>
      <w:marRight w:val="0"/>
      <w:marTop w:val="0"/>
      <w:marBottom w:val="0"/>
      <w:divBdr>
        <w:top w:val="none" w:sz="0" w:space="0" w:color="auto"/>
        <w:left w:val="none" w:sz="0" w:space="0" w:color="auto"/>
        <w:bottom w:val="none" w:sz="0" w:space="0" w:color="auto"/>
        <w:right w:val="none" w:sz="0" w:space="0" w:color="auto"/>
      </w:divBdr>
      <w:divsChild>
        <w:div w:id="170950619">
          <w:marLeft w:val="0"/>
          <w:marRight w:val="0"/>
          <w:marTop w:val="0"/>
          <w:marBottom w:val="0"/>
          <w:divBdr>
            <w:top w:val="none" w:sz="0" w:space="0" w:color="auto"/>
            <w:left w:val="none" w:sz="0" w:space="0" w:color="auto"/>
            <w:bottom w:val="none" w:sz="0" w:space="0" w:color="auto"/>
            <w:right w:val="none" w:sz="0" w:space="0" w:color="auto"/>
          </w:divBdr>
          <w:divsChild>
            <w:div w:id="761490887">
              <w:marLeft w:val="0"/>
              <w:marRight w:val="0"/>
              <w:marTop w:val="0"/>
              <w:marBottom w:val="0"/>
              <w:divBdr>
                <w:top w:val="none" w:sz="0" w:space="0" w:color="auto"/>
                <w:left w:val="none" w:sz="0" w:space="0" w:color="auto"/>
                <w:bottom w:val="none" w:sz="0" w:space="0" w:color="auto"/>
                <w:right w:val="none" w:sz="0" w:space="0" w:color="auto"/>
              </w:divBdr>
            </w:div>
          </w:divsChild>
        </w:div>
        <w:div w:id="319580187">
          <w:marLeft w:val="0"/>
          <w:marRight w:val="0"/>
          <w:marTop w:val="0"/>
          <w:marBottom w:val="0"/>
          <w:divBdr>
            <w:top w:val="none" w:sz="0" w:space="0" w:color="auto"/>
            <w:left w:val="none" w:sz="0" w:space="0" w:color="auto"/>
            <w:bottom w:val="none" w:sz="0" w:space="0" w:color="auto"/>
            <w:right w:val="none" w:sz="0" w:space="0" w:color="auto"/>
          </w:divBdr>
          <w:divsChild>
            <w:div w:id="633604994">
              <w:marLeft w:val="0"/>
              <w:marRight w:val="0"/>
              <w:marTop w:val="0"/>
              <w:marBottom w:val="0"/>
              <w:divBdr>
                <w:top w:val="none" w:sz="0" w:space="0" w:color="auto"/>
                <w:left w:val="none" w:sz="0" w:space="0" w:color="auto"/>
                <w:bottom w:val="none" w:sz="0" w:space="0" w:color="auto"/>
                <w:right w:val="none" w:sz="0" w:space="0" w:color="auto"/>
              </w:divBdr>
            </w:div>
          </w:divsChild>
        </w:div>
        <w:div w:id="413164786">
          <w:marLeft w:val="0"/>
          <w:marRight w:val="0"/>
          <w:marTop w:val="0"/>
          <w:marBottom w:val="0"/>
          <w:divBdr>
            <w:top w:val="none" w:sz="0" w:space="0" w:color="auto"/>
            <w:left w:val="none" w:sz="0" w:space="0" w:color="auto"/>
            <w:bottom w:val="none" w:sz="0" w:space="0" w:color="auto"/>
            <w:right w:val="none" w:sz="0" w:space="0" w:color="auto"/>
          </w:divBdr>
          <w:divsChild>
            <w:div w:id="112747968">
              <w:marLeft w:val="0"/>
              <w:marRight w:val="0"/>
              <w:marTop w:val="0"/>
              <w:marBottom w:val="0"/>
              <w:divBdr>
                <w:top w:val="none" w:sz="0" w:space="0" w:color="auto"/>
                <w:left w:val="none" w:sz="0" w:space="0" w:color="auto"/>
                <w:bottom w:val="none" w:sz="0" w:space="0" w:color="auto"/>
                <w:right w:val="none" w:sz="0" w:space="0" w:color="auto"/>
              </w:divBdr>
            </w:div>
          </w:divsChild>
        </w:div>
        <w:div w:id="413480379">
          <w:marLeft w:val="0"/>
          <w:marRight w:val="0"/>
          <w:marTop w:val="0"/>
          <w:marBottom w:val="0"/>
          <w:divBdr>
            <w:top w:val="none" w:sz="0" w:space="0" w:color="auto"/>
            <w:left w:val="none" w:sz="0" w:space="0" w:color="auto"/>
            <w:bottom w:val="none" w:sz="0" w:space="0" w:color="auto"/>
            <w:right w:val="none" w:sz="0" w:space="0" w:color="auto"/>
          </w:divBdr>
          <w:divsChild>
            <w:div w:id="1940404058">
              <w:marLeft w:val="0"/>
              <w:marRight w:val="0"/>
              <w:marTop w:val="0"/>
              <w:marBottom w:val="0"/>
              <w:divBdr>
                <w:top w:val="none" w:sz="0" w:space="0" w:color="auto"/>
                <w:left w:val="none" w:sz="0" w:space="0" w:color="auto"/>
                <w:bottom w:val="none" w:sz="0" w:space="0" w:color="auto"/>
                <w:right w:val="none" w:sz="0" w:space="0" w:color="auto"/>
              </w:divBdr>
            </w:div>
          </w:divsChild>
        </w:div>
        <w:div w:id="500973117">
          <w:marLeft w:val="0"/>
          <w:marRight w:val="0"/>
          <w:marTop w:val="0"/>
          <w:marBottom w:val="0"/>
          <w:divBdr>
            <w:top w:val="none" w:sz="0" w:space="0" w:color="auto"/>
            <w:left w:val="none" w:sz="0" w:space="0" w:color="auto"/>
            <w:bottom w:val="none" w:sz="0" w:space="0" w:color="auto"/>
            <w:right w:val="none" w:sz="0" w:space="0" w:color="auto"/>
          </w:divBdr>
          <w:divsChild>
            <w:div w:id="1473711859">
              <w:marLeft w:val="0"/>
              <w:marRight w:val="0"/>
              <w:marTop w:val="0"/>
              <w:marBottom w:val="0"/>
              <w:divBdr>
                <w:top w:val="none" w:sz="0" w:space="0" w:color="auto"/>
                <w:left w:val="none" w:sz="0" w:space="0" w:color="auto"/>
                <w:bottom w:val="none" w:sz="0" w:space="0" w:color="auto"/>
                <w:right w:val="none" w:sz="0" w:space="0" w:color="auto"/>
              </w:divBdr>
            </w:div>
          </w:divsChild>
        </w:div>
        <w:div w:id="683753808">
          <w:marLeft w:val="0"/>
          <w:marRight w:val="0"/>
          <w:marTop w:val="0"/>
          <w:marBottom w:val="0"/>
          <w:divBdr>
            <w:top w:val="none" w:sz="0" w:space="0" w:color="auto"/>
            <w:left w:val="none" w:sz="0" w:space="0" w:color="auto"/>
            <w:bottom w:val="none" w:sz="0" w:space="0" w:color="auto"/>
            <w:right w:val="none" w:sz="0" w:space="0" w:color="auto"/>
          </w:divBdr>
          <w:divsChild>
            <w:div w:id="32583876">
              <w:marLeft w:val="0"/>
              <w:marRight w:val="0"/>
              <w:marTop w:val="0"/>
              <w:marBottom w:val="0"/>
              <w:divBdr>
                <w:top w:val="none" w:sz="0" w:space="0" w:color="auto"/>
                <w:left w:val="none" w:sz="0" w:space="0" w:color="auto"/>
                <w:bottom w:val="none" w:sz="0" w:space="0" w:color="auto"/>
                <w:right w:val="none" w:sz="0" w:space="0" w:color="auto"/>
              </w:divBdr>
            </w:div>
            <w:div w:id="271977950">
              <w:marLeft w:val="0"/>
              <w:marRight w:val="0"/>
              <w:marTop w:val="0"/>
              <w:marBottom w:val="0"/>
              <w:divBdr>
                <w:top w:val="none" w:sz="0" w:space="0" w:color="auto"/>
                <w:left w:val="none" w:sz="0" w:space="0" w:color="auto"/>
                <w:bottom w:val="none" w:sz="0" w:space="0" w:color="auto"/>
                <w:right w:val="none" w:sz="0" w:space="0" w:color="auto"/>
              </w:divBdr>
            </w:div>
            <w:div w:id="1312514383">
              <w:marLeft w:val="0"/>
              <w:marRight w:val="0"/>
              <w:marTop w:val="0"/>
              <w:marBottom w:val="0"/>
              <w:divBdr>
                <w:top w:val="none" w:sz="0" w:space="0" w:color="auto"/>
                <w:left w:val="none" w:sz="0" w:space="0" w:color="auto"/>
                <w:bottom w:val="none" w:sz="0" w:space="0" w:color="auto"/>
                <w:right w:val="none" w:sz="0" w:space="0" w:color="auto"/>
              </w:divBdr>
            </w:div>
            <w:div w:id="1888444328">
              <w:marLeft w:val="0"/>
              <w:marRight w:val="0"/>
              <w:marTop w:val="0"/>
              <w:marBottom w:val="0"/>
              <w:divBdr>
                <w:top w:val="none" w:sz="0" w:space="0" w:color="auto"/>
                <w:left w:val="none" w:sz="0" w:space="0" w:color="auto"/>
                <w:bottom w:val="none" w:sz="0" w:space="0" w:color="auto"/>
                <w:right w:val="none" w:sz="0" w:space="0" w:color="auto"/>
              </w:divBdr>
            </w:div>
          </w:divsChild>
        </w:div>
        <w:div w:id="1033766749">
          <w:marLeft w:val="0"/>
          <w:marRight w:val="0"/>
          <w:marTop w:val="0"/>
          <w:marBottom w:val="0"/>
          <w:divBdr>
            <w:top w:val="none" w:sz="0" w:space="0" w:color="auto"/>
            <w:left w:val="none" w:sz="0" w:space="0" w:color="auto"/>
            <w:bottom w:val="none" w:sz="0" w:space="0" w:color="auto"/>
            <w:right w:val="none" w:sz="0" w:space="0" w:color="auto"/>
          </w:divBdr>
          <w:divsChild>
            <w:div w:id="535391562">
              <w:marLeft w:val="0"/>
              <w:marRight w:val="0"/>
              <w:marTop w:val="0"/>
              <w:marBottom w:val="0"/>
              <w:divBdr>
                <w:top w:val="none" w:sz="0" w:space="0" w:color="auto"/>
                <w:left w:val="none" w:sz="0" w:space="0" w:color="auto"/>
                <w:bottom w:val="none" w:sz="0" w:space="0" w:color="auto"/>
                <w:right w:val="none" w:sz="0" w:space="0" w:color="auto"/>
              </w:divBdr>
            </w:div>
            <w:div w:id="584731487">
              <w:marLeft w:val="0"/>
              <w:marRight w:val="0"/>
              <w:marTop w:val="0"/>
              <w:marBottom w:val="0"/>
              <w:divBdr>
                <w:top w:val="none" w:sz="0" w:space="0" w:color="auto"/>
                <w:left w:val="none" w:sz="0" w:space="0" w:color="auto"/>
                <w:bottom w:val="none" w:sz="0" w:space="0" w:color="auto"/>
                <w:right w:val="none" w:sz="0" w:space="0" w:color="auto"/>
              </w:divBdr>
            </w:div>
            <w:div w:id="1279485190">
              <w:marLeft w:val="0"/>
              <w:marRight w:val="0"/>
              <w:marTop w:val="0"/>
              <w:marBottom w:val="0"/>
              <w:divBdr>
                <w:top w:val="none" w:sz="0" w:space="0" w:color="auto"/>
                <w:left w:val="none" w:sz="0" w:space="0" w:color="auto"/>
                <w:bottom w:val="none" w:sz="0" w:space="0" w:color="auto"/>
                <w:right w:val="none" w:sz="0" w:space="0" w:color="auto"/>
              </w:divBdr>
            </w:div>
          </w:divsChild>
        </w:div>
        <w:div w:id="1248885107">
          <w:marLeft w:val="0"/>
          <w:marRight w:val="0"/>
          <w:marTop w:val="0"/>
          <w:marBottom w:val="0"/>
          <w:divBdr>
            <w:top w:val="none" w:sz="0" w:space="0" w:color="auto"/>
            <w:left w:val="none" w:sz="0" w:space="0" w:color="auto"/>
            <w:bottom w:val="none" w:sz="0" w:space="0" w:color="auto"/>
            <w:right w:val="none" w:sz="0" w:space="0" w:color="auto"/>
          </w:divBdr>
          <w:divsChild>
            <w:div w:id="875115615">
              <w:marLeft w:val="0"/>
              <w:marRight w:val="0"/>
              <w:marTop w:val="0"/>
              <w:marBottom w:val="0"/>
              <w:divBdr>
                <w:top w:val="none" w:sz="0" w:space="0" w:color="auto"/>
                <w:left w:val="none" w:sz="0" w:space="0" w:color="auto"/>
                <w:bottom w:val="none" w:sz="0" w:space="0" w:color="auto"/>
                <w:right w:val="none" w:sz="0" w:space="0" w:color="auto"/>
              </w:divBdr>
            </w:div>
          </w:divsChild>
        </w:div>
        <w:div w:id="1318725152">
          <w:marLeft w:val="0"/>
          <w:marRight w:val="0"/>
          <w:marTop w:val="0"/>
          <w:marBottom w:val="0"/>
          <w:divBdr>
            <w:top w:val="none" w:sz="0" w:space="0" w:color="auto"/>
            <w:left w:val="none" w:sz="0" w:space="0" w:color="auto"/>
            <w:bottom w:val="none" w:sz="0" w:space="0" w:color="auto"/>
            <w:right w:val="none" w:sz="0" w:space="0" w:color="auto"/>
          </w:divBdr>
          <w:divsChild>
            <w:div w:id="350645381">
              <w:marLeft w:val="0"/>
              <w:marRight w:val="0"/>
              <w:marTop w:val="0"/>
              <w:marBottom w:val="0"/>
              <w:divBdr>
                <w:top w:val="none" w:sz="0" w:space="0" w:color="auto"/>
                <w:left w:val="none" w:sz="0" w:space="0" w:color="auto"/>
                <w:bottom w:val="none" w:sz="0" w:space="0" w:color="auto"/>
                <w:right w:val="none" w:sz="0" w:space="0" w:color="auto"/>
              </w:divBdr>
            </w:div>
          </w:divsChild>
        </w:div>
        <w:div w:id="1324891503">
          <w:marLeft w:val="0"/>
          <w:marRight w:val="0"/>
          <w:marTop w:val="0"/>
          <w:marBottom w:val="0"/>
          <w:divBdr>
            <w:top w:val="none" w:sz="0" w:space="0" w:color="auto"/>
            <w:left w:val="none" w:sz="0" w:space="0" w:color="auto"/>
            <w:bottom w:val="none" w:sz="0" w:space="0" w:color="auto"/>
            <w:right w:val="none" w:sz="0" w:space="0" w:color="auto"/>
          </w:divBdr>
          <w:divsChild>
            <w:div w:id="1324699252">
              <w:marLeft w:val="0"/>
              <w:marRight w:val="0"/>
              <w:marTop w:val="0"/>
              <w:marBottom w:val="0"/>
              <w:divBdr>
                <w:top w:val="none" w:sz="0" w:space="0" w:color="auto"/>
                <w:left w:val="none" w:sz="0" w:space="0" w:color="auto"/>
                <w:bottom w:val="none" w:sz="0" w:space="0" w:color="auto"/>
                <w:right w:val="none" w:sz="0" w:space="0" w:color="auto"/>
              </w:divBdr>
            </w:div>
          </w:divsChild>
        </w:div>
        <w:div w:id="1481341782">
          <w:marLeft w:val="0"/>
          <w:marRight w:val="0"/>
          <w:marTop w:val="0"/>
          <w:marBottom w:val="0"/>
          <w:divBdr>
            <w:top w:val="none" w:sz="0" w:space="0" w:color="auto"/>
            <w:left w:val="none" w:sz="0" w:space="0" w:color="auto"/>
            <w:bottom w:val="none" w:sz="0" w:space="0" w:color="auto"/>
            <w:right w:val="none" w:sz="0" w:space="0" w:color="auto"/>
          </w:divBdr>
          <w:divsChild>
            <w:div w:id="897133026">
              <w:marLeft w:val="0"/>
              <w:marRight w:val="0"/>
              <w:marTop w:val="0"/>
              <w:marBottom w:val="0"/>
              <w:divBdr>
                <w:top w:val="none" w:sz="0" w:space="0" w:color="auto"/>
                <w:left w:val="none" w:sz="0" w:space="0" w:color="auto"/>
                <w:bottom w:val="none" w:sz="0" w:space="0" w:color="auto"/>
                <w:right w:val="none" w:sz="0" w:space="0" w:color="auto"/>
              </w:divBdr>
            </w:div>
          </w:divsChild>
        </w:div>
        <w:div w:id="1616329836">
          <w:marLeft w:val="0"/>
          <w:marRight w:val="0"/>
          <w:marTop w:val="0"/>
          <w:marBottom w:val="0"/>
          <w:divBdr>
            <w:top w:val="none" w:sz="0" w:space="0" w:color="auto"/>
            <w:left w:val="none" w:sz="0" w:space="0" w:color="auto"/>
            <w:bottom w:val="none" w:sz="0" w:space="0" w:color="auto"/>
            <w:right w:val="none" w:sz="0" w:space="0" w:color="auto"/>
          </w:divBdr>
          <w:divsChild>
            <w:div w:id="1661272884">
              <w:marLeft w:val="0"/>
              <w:marRight w:val="0"/>
              <w:marTop w:val="0"/>
              <w:marBottom w:val="0"/>
              <w:divBdr>
                <w:top w:val="none" w:sz="0" w:space="0" w:color="auto"/>
                <w:left w:val="none" w:sz="0" w:space="0" w:color="auto"/>
                <w:bottom w:val="none" w:sz="0" w:space="0" w:color="auto"/>
                <w:right w:val="none" w:sz="0" w:space="0" w:color="auto"/>
              </w:divBdr>
            </w:div>
          </w:divsChild>
        </w:div>
        <w:div w:id="1659503441">
          <w:marLeft w:val="0"/>
          <w:marRight w:val="0"/>
          <w:marTop w:val="0"/>
          <w:marBottom w:val="0"/>
          <w:divBdr>
            <w:top w:val="none" w:sz="0" w:space="0" w:color="auto"/>
            <w:left w:val="none" w:sz="0" w:space="0" w:color="auto"/>
            <w:bottom w:val="none" w:sz="0" w:space="0" w:color="auto"/>
            <w:right w:val="none" w:sz="0" w:space="0" w:color="auto"/>
          </w:divBdr>
          <w:divsChild>
            <w:div w:id="1081490088">
              <w:marLeft w:val="0"/>
              <w:marRight w:val="0"/>
              <w:marTop w:val="0"/>
              <w:marBottom w:val="0"/>
              <w:divBdr>
                <w:top w:val="none" w:sz="0" w:space="0" w:color="auto"/>
                <w:left w:val="none" w:sz="0" w:space="0" w:color="auto"/>
                <w:bottom w:val="none" w:sz="0" w:space="0" w:color="auto"/>
                <w:right w:val="none" w:sz="0" w:space="0" w:color="auto"/>
              </w:divBdr>
            </w:div>
          </w:divsChild>
        </w:div>
        <w:div w:id="1886943004">
          <w:marLeft w:val="0"/>
          <w:marRight w:val="0"/>
          <w:marTop w:val="0"/>
          <w:marBottom w:val="0"/>
          <w:divBdr>
            <w:top w:val="none" w:sz="0" w:space="0" w:color="auto"/>
            <w:left w:val="none" w:sz="0" w:space="0" w:color="auto"/>
            <w:bottom w:val="none" w:sz="0" w:space="0" w:color="auto"/>
            <w:right w:val="none" w:sz="0" w:space="0" w:color="auto"/>
          </w:divBdr>
          <w:divsChild>
            <w:div w:id="737897402">
              <w:marLeft w:val="0"/>
              <w:marRight w:val="0"/>
              <w:marTop w:val="0"/>
              <w:marBottom w:val="0"/>
              <w:divBdr>
                <w:top w:val="none" w:sz="0" w:space="0" w:color="auto"/>
                <w:left w:val="none" w:sz="0" w:space="0" w:color="auto"/>
                <w:bottom w:val="none" w:sz="0" w:space="0" w:color="auto"/>
                <w:right w:val="none" w:sz="0" w:space="0" w:color="auto"/>
              </w:divBdr>
            </w:div>
            <w:div w:id="1639720683">
              <w:marLeft w:val="0"/>
              <w:marRight w:val="0"/>
              <w:marTop w:val="0"/>
              <w:marBottom w:val="0"/>
              <w:divBdr>
                <w:top w:val="none" w:sz="0" w:space="0" w:color="auto"/>
                <w:left w:val="none" w:sz="0" w:space="0" w:color="auto"/>
                <w:bottom w:val="none" w:sz="0" w:space="0" w:color="auto"/>
                <w:right w:val="none" w:sz="0" w:space="0" w:color="auto"/>
              </w:divBdr>
            </w:div>
          </w:divsChild>
        </w:div>
        <w:div w:id="2063552156">
          <w:marLeft w:val="0"/>
          <w:marRight w:val="0"/>
          <w:marTop w:val="0"/>
          <w:marBottom w:val="0"/>
          <w:divBdr>
            <w:top w:val="none" w:sz="0" w:space="0" w:color="auto"/>
            <w:left w:val="none" w:sz="0" w:space="0" w:color="auto"/>
            <w:bottom w:val="none" w:sz="0" w:space="0" w:color="auto"/>
            <w:right w:val="none" w:sz="0" w:space="0" w:color="auto"/>
          </w:divBdr>
          <w:divsChild>
            <w:div w:id="88055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61627">
      <w:bodyDiv w:val="1"/>
      <w:marLeft w:val="0"/>
      <w:marRight w:val="0"/>
      <w:marTop w:val="0"/>
      <w:marBottom w:val="0"/>
      <w:divBdr>
        <w:top w:val="none" w:sz="0" w:space="0" w:color="auto"/>
        <w:left w:val="none" w:sz="0" w:space="0" w:color="auto"/>
        <w:bottom w:val="none" w:sz="0" w:space="0" w:color="auto"/>
        <w:right w:val="none" w:sz="0" w:space="0" w:color="auto"/>
      </w:divBdr>
    </w:div>
    <w:div w:id="1244146425">
      <w:bodyDiv w:val="1"/>
      <w:marLeft w:val="0"/>
      <w:marRight w:val="0"/>
      <w:marTop w:val="0"/>
      <w:marBottom w:val="0"/>
      <w:divBdr>
        <w:top w:val="none" w:sz="0" w:space="0" w:color="auto"/>
        <w:left w:val="none" w:sz="0" w:space="0" w:color="auto"/>
        <w:bottom w:val="none" w:sz="0" w:space="0" w:color="auto"/>
        <w:right w:val="none" w:sz="0" w:space="0" w:color="auto"/>
      </w:divBdr>
    </w:div>
    <w:div w:id="1344087528">
      <w:bodyDiv w:val="1"/>
      <w:marLeft w:val="0"/>
      <w:marRight w:val="0"/>
      <w:marTop w:val="0"/>
      <w:marBottom w:val="0"/>
      <w:divBdr>
        <w:top w:val="none" w:sz="0" w:space="0" w:color="auto"/>
        <w:left w:val="none" w:sz="0" w:space="0" w:color="auto"/>
        <w:bottom w:val="none" w:sz="0" w:space="0" w:color="auto"/>
        <w:right w:val="none" w:sz="0" w:space="0" w:color="auto"/>
      </w:divBdr>
    </w:div>
    <w:div w:id="1345592985">
      <w:bodyDiv w:val="1"/>
      <w:marLeft w:val="0"/>
      <w:marRight w:val="0"/>
      <w:marTop w:val="0"/>
      <w:marBottom w:val="0"/>
      <w:divBdr>
        <w:top w:val="none" w:sz="0" w:space="0" w:color="auto"/>
        <w:left w:val="none" w:sz="0" w:space="0" w:color="auto"/>
        <w:bottom w:val="none" w:sz="0" w:space="0" w:color="auto"/>
        <w:right w:val="none" w:sz="0" w:space="0" w:color="auto"/>
      </w:divBdr>
      <w:divsChild>
        <w:div w:id="5525539">
          <w:marLeft w:val="0"/>
          <w:marRight w:val="0"/>
          <w:marTop w:val="0"/>
          <w:marBottom w:val="0"/>
          <w:divBdr>
            <w:top w:val="none" w:sz="0" w:space="0" w:color="auto"/>
            <w:left w:val="none" w:sz="0" w:space="0" w:color="auto"/>
            <w:bottom w:val="none" w:sz="0" w:space="0" w:color="auto"/>
            <w:right w:val="none" w:sz="0" w:space="0" w:color="auto"/>
          </w:divBdr>
        </w:div>
        <w:div w:id="456290549">
          <w:marLeft w:val="0"/>
          <w:marRight w:val="0"/>
          <w:marTop w:val="0"/>
          <w:marBottom w:val="0"/>
          <w:divBdr>
            <w:top w:val="none" w:sz="0" w:space="0" w:color="auto"/>
            <w:left w:val="none" w:sz="0" w:space="0" w:color="auto"/>
            <w:bottom w:val="none" w:sz="0" w:space="0" w:color="auto"/>
            <w:right w:val="none" w:sz="0" w:space="0" w:color="auto"/>
          </w:divBdr>
        </w:div>
        <w:div w:id="1291478799">
          <w:marLeft w:val="0"/>
          <w:marRight w:val="0"/>
          <w:marTop w:val="0"/>
          <w:marBottom w:val="0"/>
          <w:divBdr>
            <w:top w:val="none" w:sz="0" w:space="0" w:color="auto"/>
            <w:left w:val="none" w:sz="0" w:space="0" w:color="auto"/>
            <w:bottom w:val="none" w:sz="0" w:space="0" w:color="auto"/>
            <w:right w:val="none" w:sz="0" w:space="0" w:color="auto"/>
          </w:divBdr>
        </w:div>
        <w:div w:id="1363240294">
          <w:marLeft w:val="0"/>
          <w:marRight w:val="0"/>
          <w:marTop w:val="0"/>
          <w:marBottom w:val="0"/>
          <w:divBdr>
            <w:top w:val="none" w:sz="0" w:space="0" w:color="auto"/>
            <w:left w:val="none" w:sz="0" w:space="0" w:color="auto"/>
            <w:bottom w:val="none" w:sz="0" w:space="0" w:color="auto"/>
            <w:right w:val="none" w:sz="0" w:space="0" w:color="auto"/>
          </w:divBdr>
        </w:div>
      </w:divsChild>
    </w:div>
    <w:div w:id="1474443398">
      <w:bodyDiv w:val="1"/>
      <w:marLeft w:val="0"/>
      <w:marRight w:val="0"/>
      <w:marTop w:val="0"/>
      <w:marBottom w:val="0"/>
      <w:divBdr>
        <w:top w:val="none" w:sz="0" w:space="0" w:color="auto"/>
        <w:left w:val="none" w:sz="0" w:space="0" w:color="auto"/>
        <w:bottom w:val="none" w:sz="0" w:space="0" w:color="auto"/>
        <w:right w:val="none" w:sz="0" w:space="0" w:color="auto"/>
      </w:divBdr>
    </w:div>
    <w:div w:id="1496187218">
      <w:bodyDiv w:val="1"/>
      <w:marLeft w:val="0"/>
      <w:marRight w:val="0"/>
      <w:marTop w:val="0"/>
      <w:marBottom w:val="0"/>
      <w:divBdr>
        <w:top w:val="none" w:sz="0" w:space="0" w:color="auto"/>
        <w:left w:val="none" w:sz="0" w:space="0" w:color="auto"/>
        <w:bottom w:val="none" w:sz="0" w:space="0" w:color="auto"/>
        <w:right w:val="none" w:sz="0" w:space="0" w:color="auto"/>
      </w:divBdr>
    </w:div>
    <w:div w:id="1525897538">
      <w:bodyDiv w:val="1"/>
      <w:marLeft w:val="0"/>
      <w:marRight w:val="0"/>
      <w:marTop w:val="0"/>
      <w:marBottom w:val="0"/>
      <w:divBdr>
        <w:top w:val="none" w:sz="0" w:space="0" w:color="auto"/>
        <w:left w:val="none" w:sz="0" w:space="0" w:color="auto"/>
        <w:bottom w:val="none" w:sz="0" w:space="0" w:color="auto"/>
        <w:right w:val="none" w:sz="0" w:space="0" w:color="auto"/>
      </w:divBdr>
    </w:div>
    <w:div w:id="1550067069">
      <w:bodyDiv w:val="1"/>
      <w:marLeft w:val="0"/>
      <w:marRight w:val="0"/>
      <w:marTop w:val="0"/>
      <w:marBottom w:val="0"/>
      <w:divBdr>
        <w:top w:val="none" w:sz="0" w:space="0" w:color="auto"/>
        <w:left w:val="none" w:sz="0" w:space="0" w:color="auto"/>
        <w:bottom w:val="none" w:sz="0" w:space="0" w:color="auto"/>
        <w:right w:val="none" w:sz="0" w:space="0" w:color="auto"/>
      </w:divBdr>
    </w:div>
    <w:div w:id="1662658247">
      <w:bodyDiv w:val="1"/>
      <w:marLeft w:val="0"/>
      <w:marRight w:val="0"/>
      <w:marTop w:val="0"/>
      <w:marBottom w:val="0"/>
      <w:divBdr>
        <w:top w:val="none" w:sz="0" w:space="0" w:color="auto"/>
        <w:left w:val="none" w:sz="0" w:space="0" w:color="auto"/>
        <w:bottom w:val="none" w:sz="0" w:space="0" w:color="auto"/>
        <w:right w:val="none" w:sz="0" w:space="0" w:color="auto"/>
      </w:divBdr>
    </w:div>
    <w:div w:id="1678459938">
      <w:bodyDiv w:val="1"/>
      <w:marLeft w:val="0"/>
      <w:marRight w:val="0"/>
      <w:marTop w:val="0"/>
      <w:marBottom w:val="0"/>
      <w:divBdr>
        <w:top w:val="none" w:sz="0" w:space="0" w:color="auto"/>
        <w:left w:val="none" w:sz="0" w:space="0" w:color="auto"/>
        <w:bottom w:val="none" w:sz="0" w:space="0" w:color="auto"/>
        <w:right w:val="none" w:sz="0" w:space="0" w:color="auto"/>
      </w:divBdr>
    </w:div>
    <w:div w:id="1770614069">
      <w:bodyDiv w:val="1"/>
      <w:marLeft w:val="0"/>
      <w:marRight w:val="0"/>
      <w:marTop w:val="0"/>
      <w:marBottom w:val="0"/>
      <w:divBdr>
        <w:top w:val="none" w:sz="0" w:space="0" w:color="auto"/>
        <w:left w:val="none" w:sz="0" w:space="0" w:color="auto"/>
        <w:bottom w:val="none" w:sz="0" w:space="0" w:color="auto"/>
        <w:right w:val="none" w:sz="0" w:space="0" w:color="auto"/>
      </w:divBdr>
    </w:div>
    <w:div w:id="1794210786">
      <w:bodyDiv w:val="1"/>
      <w:marLeft w:val="0"/>
      <w:marRight w:val="0"/>
      <w:marTop w:val="0"/>
      <w:marBottom w:val="0"/>
      <w:divBdr>
        <w:top w:val="none" w:sz="0" w:space="0" w:color="auto"/>
        <w:left w:val="none" w:sz="0" w:space="0" w:color="auto"/>
        <w:bottom w:val="none" w:sz="0" w:space="0" w:color="auto"/>
        <w:right w:val="none" w:sz="0" w:space="0" w:color="auto"/>
      </w:divBdr>
    </w:div>
    <w:div w:id="1808939101">
      <w:bodyDiv w:val="1"/>
      <w:marLeft w:val="0"/>
      <w:marRight w:val="0"/>
      <w:marTop w:val="0"/>
      <w:marBottom w:val="0"/>
      <w:divBdr>
        <w:top w:val="none" w:sz="0" w:space="0" w:color="auto"/>
        <w:left w:val="none" w:sz="0" w:space="0" w:color="auto"/>
        <w:bottom w:val="none" w:sz="0" w:space="0" w:color="auto"/>
        <w:right w:val="none" w:sz="0" w:space="0" w:color="auto"/>
      </w:divBdr>
    </w:div>
    <w:div w:id="1817795120">
      <w:bodyDiv w:val="1"/>
      <w:marLeft w:val="0"/>
      <w:marRight w:val="0"/>
      <w:marTop w:val="0"/>
      <w:marBottom w:val="0"/>
      <w:divBdr>
        <w:top w:val="none" w:sz="0" w:space="0" w:color="auto"/>
        <w:left w:val="none" w:sz="0" w:space="0" w:color="auto"/>
        <w:bottom w:val="none" w:sz="0" w:space="0" w:color="auto"/>
        <w:right w:val="none" w:sz="0" w:space="0" w:color="auto"/>
      </w:divBdr>
      <w:divsChild>
        <w:div w:id="158737216">
          <w:marLeft w:val="0"/>
          <w:marRight w:val="0"/>
          <w:marTop w:val="0"/>
          <w:marBottom w:val="0"/>
          <w:divBdr>
            <w:top w:val="none" w:sz="0" w:space="0" w:color="auto"/>
            <w:left w:val="none" w:sz="0" w:space="0" w:color="auto"/>
            <w:bottom w:val="none" w:sz="0" w:space="0" w:color="auto"/>
            <w:right w:val="none" w:sz="0" w:space="0" w:color="auto"/>
          </w:divBdr>
          <w:divsChild>
            <w:div w:id="138961398">
              <w:marLeft w:val="0"/>
              <w:marRight w:val="0"/>
              <w:marTop w:val="0"/>
              <w:marBottom w:val="0"/>
              <w:divBdr>
                <w:top w:val="none" w:sz="0" w:space="0" w:color="auto"/>
                <w:left w:val="none" w:sz="0" w:space="0" w:color="auto"/>
                <w:bottom w:val="none" w:sz="0" w:space="0" w:color="auto"/>
                <w:right w:val="none" w:sz="0" w:space="0" w:color="auto"/>
              </w:divBdr>
            </w:div>
            <w:div w:id="869607703">
              <w:marLeft w:val="0"/>
              <w:marRight w:val="0"/>
              <w:marTop w:val="0"/>
              <w:marBottom w:val="0"/>
              <w:divBdr>
                <w:top w:val="none" w:sz="0" w:space="0" w:color="auto"/>
                <w:left w:val="none" w:sz="0" w:space="0" w:color="auto"/>
                <w:bottom w:val="none" w:sz="0" w:space="0" w:color="auto"/>
                <w:right w:val="none" w:sz="0" w:space="0" w:color="auto"/>
              </w:divBdr>
            </w:div>
            <w:div w:id="1917746211">
              <w:marLeft w:val="0"/>
              <w:marRight w:val="0"/>
              <w:marTop w:val="0"/>
              <w:marBottom w:val="0"/>
              <w:divBdr>
                <w:top w:val="none" w:sz="0" w:space="0" w:color="auto"/>
                <w:left w:val="none" w:sz="0" w:space="0" w:color="auto"/>
                <w:bottom w:val="none" w:sz="0" w:space="0" w:color="auto"/>
                <w:right w:val="none" w:sz="0" w:space="0" w:color="auto"/>
              </w:divBdr>
            </w:div>
          </w:divsChild>
        </w:div>
        <w:div w:id="478423937">
          <w:marLeft w:val="0"/>
          <w:marRight w:val="0"/>
          <w:marTop w:val="0"/>
          <w:marBottom w:val="0"/>
          <w:divBdr>
            <w:top w:val="none" w:sz="0" w:space="0" w:color="auto"/>
            <w:left w:val="none" w:sz="0" w:space="0" w:color="auto"/>
            <w:bottom w:val="none" w:sz="0" w:space="0" w:color="auto"/>
            <w:right w:val="none" w:sz="0" w:space="0" w:color="auto"/>
          </w:divBdr>
          <w:divsChild>
            <w:div w:id="1082989349">
              <w:marLeft w:val="0"/>
              <w:marRight w:val="0"/>
              <w:marTop w:val="0"/>
              <w:marBottom w:val="0"/>
              <w:divBdr>
                <w:top w:val="none" w:sz="0" w:space="0" w:color="auto"/>
                <w:left w:val="none" w:sz="0" w:space="0" w:color="auto"/>
                <w:bottom w:val="none" w:sz="0" w:space="0" w:color="auto"/>
                <w:right w:val="none" w:sz="0" w:space="0" w:color="auto"/>
              </w:divBdr>
            </w:div>
            <w:div w:id="1646356475">
              <w:marLeft w:val="0"/>
              <w:marRight w:val="0"/>
              <w:marTop w:val="0"/>
              <w:marBottom w:val="0"/>
              <w:divBdr>
                <w:top w:val="none" w:sz="0" w:space="0" w:color="auto"/>
                <w:left w:val="none" w:sz="0" w:space="0" w:color="auto"/>
                <w:bottom w:val="none" w:sz="0" w:space="0" w:color="auto"/>
                <w:right w:val="none" w:sz="0" w:space="0" w:color="auto"/>
              </w:divBdr>
            </w:div>
          </w:divsChild>
        </w:div>
        <w:div w:id="579994802">
          <w:marLeft w:val="0"/>
          <w:marRight w:val="0"/>
          <w:marTop w:val="0"/>
          <w:marBottom w:val="0"/>
          <w:divBdr>
            <w:top w:val="none" w:sz="0" w:space="0" w:color="auto"/>
            <w:left w:val="none" w:sz="0" w:space="0" w:color="auto"/>
            <w:bottom w:val="none" w:sz="0" w:space="0" w:color="auto"/>
            <w:right w:val="none" w:sz="0" w:space="0" w:color="auto"/>
          </w:divBdr>
          <w:divsChild>
            <w:div w:id="1299919229">
              <w:marLeft w:val="0"/>
              <w:marRight w:val="0"/>
              <w:marTop w:val="0"/>
              <w:marBottom w:val="0"/>
              <w:divBdr>
                <w:top w:val="none" w:sz="0" w:space="0" w:color="auto"/>
                <w:left w:val="none" w:sz="0" w:space="0" w:color="auto"/>
                <w:bottom w:val="none" w:sz="0" w:space="0" w:color="auto"/>
                <w:right w:val="none" w:sz="0" w:space="0" w:color="auto"/>
              </w:divBdr>
            </w:div>
          </w:divsChild>
        </w:div>
        <w:div w:id="751582704">
          <w:marLeft w:val="0"/>
          <w:marRight w:val="0"/>
          <w:marTop w:val="0"/>
          <w:marBottom w:val="0"/>
          <w:divBdr>
            <w:top w:val="none" w:sz="0" w:space="0" w:color="auto"/>
            <w:left w:val="none" w:sz="0" w:space="0" w:color="auto"/>
            <w:bottom w:val="none" w:sz="0" w:space="0" w:color="auto"/>
            <w:right w:val="none" w:sz="0" w:space="0" w:color="auto"/>
          </w:divBdr>
          <w:divsChild>
            <w:div w:id="788164997">
              <w:marLeft w:val="0"/>
              <w:marRight w:val="0"/>
              <w:marTop w:val="0"/>
              <w:marBottom w:val="0"/>
              <w:divBdr>
                <w:top w:val="none" w:sz="0" w:space="0" w:color="auto"/>
                <w:left w:val="none" w:sz="0" w:space="0" w:color="auto"/>
                <w:bottom w:val="none" w:sz="0" w:space="0" w:color="auto"/>
                <w:right w:val="none" w:sz="0" w:space="0" w:color="auto"/>
              </w:divBdr>
            </w:div>
          </w:divsChild>
        </w:div>
        <w:div w:id="929697850">
          <w:marLeft w:val="0"/>
          <w:marRight w:val="0"/>
          <w:marTop w:val="0"/>
          <w:marBottom w:val="0"/>
          <w:divBdr>
            <w:top w:val="none" w:sz="0" w:space="0" w:color="auto"/>
            <w:left w:val="none" w:sz="0" w:space="0" w:color="auto"/>
            <w:bottom w:val="none" w:sz="0" w:space="0" w:color="auto"/>
            <w:right w:val="none" w:sz="0" w:space="0" w:color="auto"/>
          </w:divBdr>
          <w:divsChild>
            <w:div w:id="22369850">
              <w:marLeft w:val="0"/>
              <w:marRight w:val="0"/>
              <w:marTop w:val="0"/>
              <w:marBottom w:val="0"/>
              <w:divBdr>
                <w:top w:val="none" w:sz="0" w:space="0" w:color="auto"/>
                <w:left w:val="none" w:sz="0" w:space="0" w:color="auto"/>
                <w:bottom w:val="none" w:sz="0" w:space="0" w:color="auto"/>
                <w:right w:val="none" w:sz="0" w:space="0" w:color="auto"/>
              </w:divBdr>
            </w:div>
            <w:div w:id="57752645">
              <w:marLeft w:val="0"/>
              <w:marRight w:val="0"/>
              <w:marTop w:val="0"/>
              <w:marBottom w:val="0"/>
              <w:divBdr>
                <w:top w:val="none" w:sz="0" w:space="0" w:color="auto"/>
                <w:left w:val="none" w:sz="0" w:space="0" w:color="auto"/>
                <w:bottom w:val="none" w:sz="0" w:space="0" w:color="auto"/>
                <w:right w:val="none" w:sz="0" w:space="0" w:color="auto"/>
              </w:divBdr>
            </w:div>
            <w:div w:id="374812242">
              <w:marLeft w:val="0"/>
              <w:marRight w:val="0"/>
              <w:marTop w:val="0"/>
              <w:marBottom w:val="0"/>
              <w:divBdr>
                <w:top w:val="none" w:sz="0" w:space="0" w:color="auto"/>
                <w:left w:val="none" w:sz="0" w:space="0" w:color="auto"/>
                <w:bottom w:val="none" w:sz="0" w:space="0" w:color="auto"/>
                <w:right w:val="none" w:sz="0" w:space="0" w:color="auto"/>
              </w:divBdr>
            </w:div>
            <w:div w:id="430668318">
              <w:marLeft w:val="0"/>
              <w:marRight w:val="0"/>
              <w:marTop w:val="0"/>
              <w:marBottom w:val="0"/>
              <w:divBdr>
                <w:top w:val="none" w:sz="0" w:space="0" w:color="auto"/>
                <w:left w:val="none" w:sz="0" w:space="0" w:color="auto"/>
                <w:bottom w:val="none" w:sz="0" w:space="0" w:color="auto"/>
                <w:right w:val="none" w:sz="0" w:space="0" w:color="auto"/>
              </w:divBdr>
            </w:div>
            <w:div w:id="771558593">
              <w:marLeft w:val="0"/>
              <w:marRight w:val="0"/>
              <w:marTop w:val="0"/>
              <w:marBottom w:val="0"/>
              <w:divBdr>
                <w:top w:val="none" w:sz="0" w:space="0" w:color="auto"/>
                <w:left w:val="none" w:sz="0" w:space="0" w:color="auto"/>
                <w:bottom w:val="none" w:sz="0" w:space="0" w:color="auto"/>
                <w:right w:val="none" w:sz="0" w:space="0" w:color="auto"/>
              </w:divBdr>
            </w:div>
            <w:div w:id="1520119370">
              <w:marLeft w:val="0"/>
              <w:marRight w:val="0"/>
              <w:marTop w:val="0"/>
              <w:marBottom w:val="0"/>
              <w:divBdr>
                <w:top w:val="none" w:sz="0" w:space="0" w:color="auto"/>
                <w:left w:val="none" w:sz="0" w:space="0" w:color="auto"/>
                <w:bottom w:val="none" w:sz="0" w:space="0" w:color="auto"/>
                <w:right w:val="none" w:sz="0" w:space="0" w:color="auto"/>
              </w:divBdr>
            </w:div>
            <w:div w:id="1674257741">
              <w:marLeft w:val="0"/>
              <w:marRight w:val="0"/>
              <w:marTop w:val="0"/>
              <w:marBottom w:val="0"/>
              <w:divBdr>
                <w:top w:val="none" w:sz="0" w:space="0" w:color="auto"/>
                <w:left w:val="none" w:sz="0" w:space="0" w:color="auto"/>
                <w:bottom w:val="none" w:sz="0" w:space="0" w:color="auto"/>
                <w:right w:val="none" w:sz="0" w:space="0" w:color="auto"/>
              </w:divBdr>
            </w:div>
            <w:div w:id="2067988965">
              <w:marLeft w:val="0"/>
              <w:marRight w:val="0"/>
              <w:marTop w:val="0"/>
              <w:marBottom w:val="0"/>
              <w:divBdr>
                <w:top w:val="none" w:sz="0" w:space="0" w:color="auto"/>
                <w:left w:val="none" w:sz="0" w:space="0" w:color="auto"/>
                <w:bottom w:val="none" w:sz="0" w:space="0" w:color="auto"/>
                <w:right w:val="none" w:sz="0" w:space="0" w:color="auto"/>
              </w:divBdr>
            </w:div>
            <w:div w:id="2130010662">
              <w:marLeft w:val="0"/>
              <w:marRight w:val="0"/>
              <w:marTop w:val="0"/>
              <w:marBottom w:val="0"/>
              <w:divBdr>
                <w:top w:val="none" w:sz="0" w:space="0" w:color="auto"/>
                <w:left w:val="none" w:sz="0" w:space="0" w:color="auto"/>
                <w:bottom w:val="none" w:sz="0" w:space="0" w:color="auto"/>
                <w:right w:val="none" w:sz="0" w:space="0" w:color="auto"/>
              </w:divBdr>
            </w:div>
          </w:divsChild>
        </w:div>
        <w:div w:id="1144274143">
          <w:marLeft w:val="0"/>
          <w:marRight w:val="0"/>
          <w:marTop w:val="0"/>
          <w:marBottom w:val="0"/>
          <w:divBdr>
            <w:top w:val="none" w:sz="0" w:space="0" w:color="auto"/>
            <w:left w:val="none" w:sz="0" w:space="0" w:color="auto"/>
            <w:bottom w:val="none" w:sz="0" w:space="0" w:color="auto"/>
            <w:right w:val="none" w:sz="0" w:space="0" w:color="auto"/>
          </w:divBdr>
          <w:divsChild>
            <w:div w:id="1639989301">
              <w:marLeft w:val="0"/>
              <w:marRight w:val="0"/>
              <w:marTop w:val="0"/>
              <w:marBottom w:val="0"/>
              <w:divBdr>
                <w:top w:val="none" w:sz="0" w:space="0" w:color="auto"/>
                <w:left w:val="none" w:sz="0" w:space="0" w:color="auto"/>
                <w:bottom w:val="none" w:sz="0" w:space="0" w:color="auto"/>
                <w:right w:val="none" w:sz="0" w:space="0" w:color="auto"/>
              </w:divBdr>
            </w:div>
          </w:divsChild>
        </w:div>
        <w:div w:id="1465809570">
          <w:marLeft w:val="0"/>
          <w:marRight w:val="0"/>
          <w:marTop w:val="0"/>
          <w:marBottom w:val="0"/>
          <w:divBdr>
            <w:top w:val="none" w:sz="0" w:space="0" w:color="auto"/>
            <w:left w:val="none" w:sz="0" w:space="0" w:color="auto"/>
            <w:bottom w:val="none" w:sz="0" w:space="0" w:color="auto"/>
            <w:right w:val="none" w:sz="0" w:space="0" w:color="auto"/>
          </w:divBdr>
          <w:divsChild>
            <w:div w:id="321586268">
              <w:marLeft w:val="0"/>
              <w:marRight w:val="0"/>
              <w:marTop w:val="0"/>
              <w:marBottom w:val="0"/>
              <w:divBdr>
                <w:top w:val="none" w:sz="0" w:space="0" w:color="auto"/>
                <w:left w:val="none" w:sz="0" w:space="0" w:color="auto"/>
                <w:bottom w:val="none" w:sz="0" w:space="0" w:color="auto"/>
                <w:right w:val="none" w:sz="0" w:space="0" w:color="auto"/>
              </w:divBdr>
            </w:div>
            <w:div w:id="459570435">
              <w:marLeft w:val="0"/>
              <w:marRight w:val="0"/>
              <w:marTop w:val="0"/>
              <w:marBottom w:val="0"/>
              <w:divBdr>
                <w:top w:val="none" w:sz="0" w:space="0" w:color="auto"/>
                <w:left w:val="none" w:sz="0" w:space="0" w:color="auto"/>
                <w:bottom w:val="none" w:sz="0" w:space="0" w:color="auto"/>
                <w:right w:val="none" w:sz="0" w:space="0" w:color="auto"/>
              </w:divBdr>
            </w:div>
          </w:divsChild>
        </w:div>
        <w:div w:id="2006014689">
          <w:marLeft w:val="0"/>
          <w:marRight w:val="0"/>
          <w:marTop w:val="0"/>
          <w:marBottom w:val="0"/>
          <w:divBdr>
            <w:top w:val="none" w:sz="0" w:space="0" w:color="auto"/>
            <w:left w:val="none" w:sz="0" w:space="0" w:color="auto"/>
            <w:bottom w:val="none" w:sz="0" w:space="0" w:color="auto"/>
            <w:right w:val="none" w:sz="0" w:space="0" w:color="auto"/>
          </w:divBdr>
          <w:divsChild>
            <w:div w:id="1785152790">
              <w:marLeft w:val="0"/>
              <w:marRight w:val="0"/>
              <w:marTop w:val="0"/>
              <w:marBottom w:val="0"/>
              <w:divBdr>
                <w:top w:val="none" w:sz="0" w:space="0" w:color="auto"/>
                <w:left w:val="none" w:sz="0" w:space="0" w:color="auto"/>
                <w:bottom w:val="none" w:sz="0" w:space="0" w:color="auto"/>
                <w:right w:val="none" w:sz="0" w:space="0" w:color="auto"/>
              </w:divBdr>
            </w:div>
          </w:divsChild>
        </w:div>
        <w:div w:id="2125029862">
          <w:marLeft w:val="0"/>
          <w:marRight w:val="0"/>
          <w:marTop w:val="0"/>
          <w:marBottom w:val="0"/>
          <w:divBdr>
            <w:top w:val="none" w:sz="0" w:space="0" w:color="auto"/>
            <w:left w:val="none" w:sz="0" w:space="0" w:color="auto"/>
            <w:bottom w:val="none" w:sz="0" w:space="0" w:color="auto"/>
            <w:right w:val="none" w:sz="0" w:space="0" w:color="auto"/>
          </w:divBdr>
          <w:divsChild>
            <w:div w:id="35804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5457">
      <w:bodyDiv w:val="1"/>
      <w:marLeft w:val="0"/>
      <w:marRight w:val="0"/>
      <w:marTop w:val="0"/>
      <w:marBottom w:val="0"/>
      <w:divBdr>
        <w:top w:val="none" w:sz="0" w:space="0" w:color="auto"/>
        <w:left w:val="none" w:sz="0" w:space="0" w:color="auto"/>
        <w:bottom w:val="none" w:sz="0" w:space="0" w:color="auto"/>
        <w:right w:val="none" w:sz="0" w:space="0" w:color="auto"/>
      </w:divBdr>
      <w:divsChild>
        <w:div w:id="484711410">
          <w:marLeft w:val="0"/>
          <w:marRight w:val="0"/>
          <w:marTop w:val="0"/>
          <w:marBottom w:val="0"/>
          <w:divBdr>
            <w:top w:val="none" w:sz="0" w:space="0" w:color="auto"/>
            <w:left w:val="none" w:sz="0" w:space="0" w:color="auto"/>
            <w:bottom w:val="none" w:sz="0" w:space="0" w:color="auto"/>
            <w:right w:val="none" w:sz="0" w:space="0" w:color="auto"/>
          </w:divBdr>
          <w:divsChild>
            <w:div w:id="1873837282">
              <w:marLeft w:val="0"/>
              <w:marRight w:val="0"/>
              <w:marTop w:val="0"/>
              <w:marBottom w:val="0"/>
              <w:divBdr>
                <w:top w:val="none" w:sz="0" w:space="0" w:color="auto"/>
                <w:left w:val="none" w:sz="0" w:space="0" w:color="auto"/>
                <w:bottom w:val="none" w:sz="0" w:space="0" w:color="auto"/>
                <w:right w:val="none" w:sz="0" w:space="0" w:color="auto"/>
              </w:divBdr>
            </w:div>
          </w:divsChild>
        </w:div>
        <w:div w:id="523324918">
          <w:marLeft w:val="0"/>
          <w:marRight w:val="0"/>
          <w:marTop w:val="0"/>
          <w:marBottom w:val="0"/>
          <w:divBdr>
            <w:top w:val="none" w:sz="0" w:space="0" w:color="auto"/>
            <w:left w:val="none" w:sz="0" w:space="0" w:color="auto"/>
            <w:bottom w:val="none" w:sz="0" w:space="0" w:color="auto"/>
            <w:right w:val="none" w:sz="0" w:space="0" w:color="auto"/>
          </w:divBdr>
          <w:divsChild>
            <w:div w:id="55864518">
              <w:marLeft w:val="0"/>
              <w:marRight w:val="0"/>
              <w:marTop w:val="0"/>
              <w:marBottom w:val="0"/>
              <w:divBdr>
                <w:top w:val="none" w:sz="0" w:space="0" w:color="auto"/>
                <w:left w:val="none" w:sz="0" w:space="0" w:color="auto"/>
                <w:bottom w:val="none" w:sz="0" w:space="0" w:color="auto"/>
                <w:right w:val="none" w:sz="0" w:space="0" w:color="auto"/>
              </w:divBdr>
            </w:div>
            <w:div w:id="2129200890">
              <w:marLeft w:val="0"/>
              <w:marRight w:val="0"/>
              <w:marTop w:val="0"/>
              <w:marBottom w:val="0"/>
              <w:divBdr>
                <w:top w:val="none" w:sz="0" w:space="0" w:color="auto"/>
                <w:left w:val="none" w:sz="0" w:space="0" w:color="auto"/>
                <w:bottom w:val="none" w:sz="0" w:space="0" w:color="auto"/>
                <w:right w:val="none" w:sz="0" w:space="0" w:color="auto"/>
              </w:divBdr>
            </w:div>
          </w:divsChild>
        </w:div>
        <w:div w:id="981472098">
          <w:marLeft w:val="0"/>
          <w:marRight w:val="0"/>
          <w:marTop w:val="0"/>
          <w:marBottom w:val="0"/>
          <w:divBdr>
            <w:top w:val="none" w:sz="0" w:space="0" w:color="auto"/>
            <w:left w:val="none" w:sz="0" w:space="0" w:color="auto"/>
            <w:bottom w:val="none" w:sz="0" w:space="0" w:color="auto"/>
            <w:right w:val="none" w:sz="0" w:space="0" w:color="auto"/>
          </w:divBdr>
          <w:divsChild>
            <w:div w:id="599487538">
              <w:marLeft w:val="0"/>
              <w:marRight w:val="0"/>
              <w:marTop w:val="0"/>
              <w:marBottom w:val="0"/>
              <w:divBdr>
                <w:top w:val="none" w:sz="0" w:space="0" w:color="auto"/>
                <w:left w:val="none" w:sz="0" w:space="0" w:color="auto"/>
                <w:bottom w:val="none" w:sz="0" w:space="0" w:color="auto"/>
                <w:right w:val="none" w:sz="0" w:space="0" w:color="auto"/>
              </w:divBdr>
            </w:div>
            <w:div w:id="1170679842">
              <w:marLeft w:val="0"/>
              <w:marRight w:val="0"/>
              <w:marTop w:val="0"/>
              <w:marBottom w:val="0"/>
              <w:divBdr>
                <w:top w:val="none" w:sz="0" w:space="0" w:color="auto"/>
                <w:left w:val="none" w:sz="0" w:space="0" w:color="auto"/>
                <w:bottom w:val="none" w:sz="0" w:space="0" w:color="auto"/>
                <w:right w:val="none" w:sz="0" w:space="0" w:color="auto"/>
              </w:divBdr>
            </w:div>
          </w:divsChild>
        </w:div>
        <w:div w:id="1377311968">
          <w:marLeft w:val="0"/>
          <w:marRight w:val="0"/>
          <w:marTop w:val="0"/>
          <w:marBottom w:val="0"/>
          <w:divBdr>
            <w:top w:val="none" w:sz="0" w:space="0" w:color="auto"/>
            <w:left w:val="none" w:sz="0" w:space="0" w:color="auto"/>
            <w:bottom w:val="none" w:sz="0" w:space="0" w:color="auto"/>
            <w:right w:val="none" w:sz="0" w:space="0" w:color="auto"/>
          </w:divBdr>
          <w:divsChild>
            <w:div w:id="298078186">
              <w:marLeft w:val="0"/>
              <w:marRight w:val="0"/>
              <w:marTop w:val="0"/>
              <w:marBottom w:val="0"/>
              <w:divBdr>
                <w:top w:val="none" w:sz="0" w:space="0" w:color="auto"/>
                <w:left w:val="none" w:sz="0" w:space="0" w:color="auto"/>
                <w:bottom w:val="none" w:sz="0" w:space="0" w:color="auto"/>
                <w:right w:val="none" w:sz="0" w:space="0" w:color="auto"/>
              </w:divBdr>
            </w:div>
          </w:divsChild>
        </w:div>
        <w:div w:id="1777484358">
          <w:marLeft w:val="0"/>
          <w:marRight w:val="0"/>
          <w:marTop w:val="0"/>
          <w:marBottom w:val="0"/>
          <w:divBdr>
            <w:top w:val="none" w:sz="0" w:space="0" w:color="auto"/>
            <w:left w:val="none" w:sz="0" w:space="0" w:color="auto"/>
            <w:bottom w:val="none" w:sz="0" w:space="0" w:color="auto"/>
            <w:right w:val="none" w:sz="0" w:space="0" w:color="auto"/>
          </w:divBdr>
          <w:divsChild>
            <w:div w:id="435715438">
              <w:marLeft w:val="0"/>
              <w:marRight w:val="0"/>
              <w:marTop w:val="0"/>
              <w:marBottom w:val="0"/>
              <w:divBdr>
                <w:top w:val="none" w:sz="0" w:space="0" w:color="auto"/>
                <w:left w:val="none" w:sz="0" w:space="0" w:color="auto"/>
                <w:bottom w:val="none" w:sz="0" w:space="0" w:color="auto"/>
                <w:right w:val="none" w:sz="0" w:space="0" w:color="auto"/>
              </w:divBdr>
            </w:div>
            <w:div w:id="471095035">
              <w:marLeft w:val="0"/>
              <w:marRight w:val="0"/>
              <w:marTop w:val="0"/>
              <w:marBottom w:val="0"/>
              <w:divBdr>
                <w:top w:val="none" w:sz="0" w:space="0" w:color="auto"/>
                <w:left w:val="none" w:sz="0" w:space="0" w:color="auto"/>
                <w:bottom w:val="none" w:sz="0" w:space="0" w:color="auto"/>
                <w:right w:val="none" w:sz="0" w:space="0" w:color="auto"/>
              </w:divBdr>
            </w:div>
            <w:div w:id="829716013">
              <w:marLeft w:val="0"/>
              <w:marRight w:val="0"/>
              <w:marTop w:val="0"/>
              <w:marBottom w:val="0"/>
              <w:divBdr>
                <w:top w:val="none" w:sz="0" w:space="0" w:color="auto"/>
                <w:left w:val="none" w:sz="0" w:space="0" w:color="auto"/>
                <w:bottom w:val="none" w:sz="0" w:space="0" w:color="auto"/>
                <w:right w:val="none" w:sz="0" w:space="0" w:color="auto"/>
              </w:divBdr>
            </w:div>
            <w:div w:id="958994733">
              <w:marLeft w:val="0"/>
              <w:marRight w:val="0"/>
              <w:marTop w:val="0"/>
              <w:marBottom w:val="0"/>
              <w:divBdr>
                <w:top w:val="none" w:sz="0" w:space="0" w:color="auto"/>
                <w:left w:val="none" w:sz="0" w:space="0" w:color="auto"/>
                <w:bottom w:val="none" w:sz="0" w:space="0" w:color="auto"/>
                <w:right w:val="none" w:sz="0" w:space="0" w:color="auto"/>
              </w:divBdr>
            </w:div>
            <w:div w:id="1075129448">
              <w:marLeft w:val="0"/>
              <w:marRight w:val="0"/>
              <w:marTop w:val="0"/>
              <w:marBottom w:val="0"/>
              <w:divBdr>
                <w:top w:val="none" w:sz="0" w:space="0" w:color="auto"/>
                <w:left w:val="none" w:sz="0" w:space="0" w:color="auto"/>
                <w:bottom w:val="none" w:sz="0" w:space="0" w:color="auto"/>
                <w:right w:val="none" w:sz="0" w:space="0" w:color="auto"/>
              </w:divBdr>
            </w:div>
            <w:div w:id="1391730439">
              <w:marLeft w:val="0"/>
              <w:marRight w:val="0"/>
              <w:marTop w:val="0"/>
              <w:marBottom w:val="0"/>
              <w:divBdr>
                <w:top w:val="none" w:sz="0" w:space="0" w:color="auto"/>
                <w:left w:val="none" w:sz="0" w:space="0" w:color="auto"/>
                <w:bottom w:val="none" w:sz="0" w:space="0" w:color="auto"/>
                <w:right w:val="none" w:sz="0" w:space="0" w:color="auto"/>
              </w:divBdr>
            </w:div>
            <w:div w:id="1877959868">
              <w:marLeft w:val="0"/>
              <w:marRight w:val="0"/>
              <w:marTop w:val="0"/>
              <w:marBottom w:val="0"/>
              <w:divBdr>
                <w:top w:val="none" w:sz="0" w:space="0" w:color="auto"/>
                <w:left w:val="none" w:sz="0" w:space="0" w:color="auto"/>
                <w:bottom w:val="none" w:sz="0" w:space="0" w:color="auto"/>
                <w:right w:val="none" w:sz="0" w:space="0" w:color="auto"/>
              </w:divBdr>
            </w:div>
            <w:div w:id="1894802549">
              <w:marLeft w:val="0"/>
              <w:marRight w:val="0"/>
              <w:marTop w:val="0"/>
              <w:marBottom w:val="0"/>
              <w:divBdr>
                <w:top w:val="none" w:sz="0" w:space="0" w:color="auto"/>
                <w:left w:val="none" w:sz="0" w:space="0" w:color="auto"/>
                <w:bottom w:val="none" w:sz="0" w:space="0" w:color="auto"/>
                <w:right w:val="none" w:sz="0" w:space="0" w:color="auto"/>
              </w:divBdr>
            </w:div>
            <w:div w:id="2120221501">
              <w:marLeft w:val="0"/>
              <w:marRight w:val="0"/>
              <w:marTop w:val="0"/>
              <w:marBottom w:val="0"/>
              <w:divBdr>
                <w:top w:val="none" w:sz="0" w:space="0" w:color="auto"/>
                <w:left w:val="none" w:sz="0" w:space="0" w:color="auto"/>
                <w:bottom w:val="none" w:sz="0" w:space="0" w:color="auto"/>
                <w:right w:val="none" w:sz="0" w:space="0" w:color="auto"/>
              </w:divBdr>
            </w:div>
          </w:divsChild>
        </w:div>
        <w:div w:id="1783724567">
          <w:marLeft w:val="0"/>
          <w:marRight w:val="0"/>
          <w:marTop w:val="0"/>
          <w:marBottom w:val="0"/>
          <w:divBdr>
            <w:top w:val="none" w:sz="0" w:space="0" w:color="auto"/>
            <w:left w:val="none" w:sz="0" w:space="0" w:color="auto"/>
            <w:bottom w:val="none" w:sz="0" w:space="0" w:color="auto"/>
            <w:right w:val="none" w:sz="0" w:space="0" w:color="auto"/>
          </w:divBdr>
          <w:divsChild>
            <w:div w:id="1430002839">
              <w:marLeft w:val="0"/>
              <w:marRight w:val="0"/>
              <w:marTop w:val="0"/>
              <w:marBottom w:val="0"/>
              <w:divBdr>
                <w:top w:val="none" w:sz="0" w:space="0" w:color="auto"/>
                <w:left w:val="none" w:sz="0" w:space="0" w:color="auto"/>
                <w:bottom w:val="none" w:sz="0" w:space="0" w:color="auto"/>
                <w:right w:val="none" w:sz="0" w:space="0" w:color="auto"/>
              </w:divBdr>
            </w:div>
          </w:divsChild>
        </w:div>
        <w:div w:id="1964998483">
          <w:marLeft w:val="0"/>
          <w:marRight w:val="0"/>
          <w:marTop w:val="0"/>
          <w:marBottom w:val="0"/>
          <w:divBdr>
            <w:top w:val="none" w:sz="0" w:space="0" w:color="auto"/>
            <w:left w:val="none" w:sz="0" w:space="0" w:color="auto"/>
            <w:bottom w:val="none" w:sz="0" w:space="0" w:color="auto"/>
            <w:right w:val="none" w:sz="0" w:space="0" w:color="auto"/>
          </w:divBdr>
          <w:divsChild>
            <w:div w:id="672687935">
              <w:marLeft w:val="0"/>
              <w:marRight w:val="0"/>
              <w:marTop w:val="0"/>
              <w:marBottom w:val="0"/>
              <w:divBdr>
                <w:top w:val="none" w:sz="0" w:space="0" w:color="auto"/>
                <w:left w:val="none" w:sz="0" w:space="0" w:color="auto"/>
                <w:bottom w:val="none" w:sz="0" w:space="0" w:color="auto"/>
                <w:right w:val="none" w:sz="0" w:space="0" w:color="auto"/>
              </w:divBdr>
            </w:div>
          </w:divsChild>
        </w:div>
        <w:div w:id="1966766476">
          <w:marLeft w:val="0"/>
          <w:marRight w:val="0"/>
          <w:marTop w:val="0"/>
          <w:marBottom w:val="0"/>
          <w:divBdr>
            <w:top w:val="none" w:sz="0" w:space="0" w:color="auto"/>
            <w:left w:val="none" w:sz="0" w:space="0" w:color="auto"/>
            <w:bottom w:val="none" w:sz="0" w:space="0" w:color="auto"/>
            <w:right w:val="none" w:sz="0" w:space="0" w:color="auto"/>
          </w:divBdr>
          <w:divsChild>
            <w:div w:id="503322441">
              <w:marLeft w:val="0"/>
              <w:marRight w:val="0"/>
              <w:marTop w:val="0"/>
              <w:marBottom w:val="0"/>
              <w:divBdr>
                <w:top w:val="none" w:sz="0" w:space="0" w:color="auto"/>
                <w:left w:val="none" w:sz="0" w:space="0" w:color="auto"/>
                <w:bottom w:val="none" w:sz="0" w:space="0" w:color="auto"/>
                <w:right w:val="none" w:sz="0" w:space="0" w:color="auto"/>
              </w:divBdr>
            </w:div>
            <w:div w:id="917246491">
              <w:marLeft w:val="0"/>
              <w:marRight w:val="0"/>
              <w:marTop w:val="0"/>
              <w:marBottom w:val="0"/>
              <w:divBdr>
                <w:top w:val="none" w:sz="0" w:space="0" w:color="auto"/>
                <w:left w:val="none" w:sz="0" w:space="0" w:color="auto"/>
                <w:bottom w:val="none" w:sz="0" w:space="0" w:color="auto"/>
                <w:right w:val="none" w:sz="0" w:space="0" w:color="auto"/>
              </w:divBdr>
            </w:div>
            <w:div w:id="1619750152">
              <w:marLeft w:val="0"/>
              <w:marRight w:val="0"/>
              <w:marTop w:val="0"/>
              <w:marBottom w:val="0"/>
              <w:divBdr>
                <w:top w:val="none" w:sz="0" w:space="0" w:color="auto"/>
                <w:left w:val="none" w:sz="0" w:space="0" w:color="auto"/>
                <w:bottom w:val="none" w:sz="0" w:space="0" w:color="auto"/>
                <w:right w:val="none" w:sz="0" w:space="0" w:color="auto"/>
              </w:divBdr>
            </w:div>
          </w:divsChild>
        </w:div>
        <w:div w:id="2074311315">
          <w:marLeft w:val="0"/>
          <w:marRight w:val="0"/>
          <w:marTop w:val="0"/>
          <w:marBottom w:val="0"/>
          <w:divBdr>
            <w:top w:val="none" w:sz="0" w:space="0" w:color="auto"/>
            <w:left w:val="none" w:sz="0" w:space="0" w:color="auto"/>
            <w:bottom w:val="none" w:sz="0" w:space="0" w:color="auto"/>
            <w:right w:val="none" w:sz="0" w:space="0" w:color="auto"/>
          </w:divBdr>
          <w:divsChild>
            <w:div w:id="205534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342305">
      <w:bodyDiv w:val="1"/>
      <w:marLeft w:val="0"/>
      <w:marRight w:val="0"/>
      <w:marTop w:val="0"/>
      <w:marBottom w:val="0"/>
      <w:divBdr>
        <w:top w:val="none" w:sz="0" w:space="0" w:color="auto"/>
        <w:left w:val="none" w:sz="0" w:space="0" w:color="auto"/>
        <w:bottom w:val="none" w:sz="0" w:space="0" w:color="auto"/>
        <w:right w:val="none" w:sz="0" w:space="0" w:color="auto"/>
      </w:divBdr>
    </w:div>
    <w:div w:id="1998997336">
      <w:bodyDiv w:val="1"/>
      <w:marLeft w:val="0"/>
      <w:marRight w:val="0"/>
      <w:marTop w:val="0"/>
      <w:marBottom w:val="0"/>
      <w:divBdr>
        <w:top w:val="none" w:sz="0" w:space="0" w:color="auto"/>
        <w:left w:val="none" w:sz="0" w:space="0" w:color="auto"/>
        <w:bottom w:val="none" w:sz="0" w:space="0" w:color="auto"/>
        <w:right w:val="none" w:sz="0" w:space="0" w:color="auto"/>
      </w:divBdr>
      <w:divsChild>
        <w:div w:id="79063564">
          <w:marLeft w:val="0"/>
          <w:marRight w:val="0"/>
          <w:marTop w:val="0"/>
          <w:marBottom w:val="0"/>
          <w:divBdr>
            <w:top w:val="none" w:sz="0" w:space="0" w:color="auto"/>
            <w:left w:val="none" w:sz="0" w:space="0" w:color="auto"/>
            <w:bottom w:val="none" w:sz="0" w:space="0" w:color="auto"/>
            <w:right w:val="none" w:sz="0" w:space="0" w:color="auto"/>
          </w:divBdr>
          <w:divsChild>
            <w:div w:id="2026056650">
              <w:marLeft w:val="0"/>
              <w:marRight w:val="0"/>
              <w:marTop w:val="0"/>
              <w:marBottom w:val="0"/>
              <w:divBdr>
                <w:top w:val="none" w:sz="0" w:space="0" w:color="auto"/>
                <w:left w:val="none" w:sz="0" w:space="0" w:color="auto"/>
                <w:bottom w:val="none" w:sz="0" w:space="0" w:color="auto"/>
                <w:right w:val="none" w:sz="0" w:space="0" w:color="auto"/>
              </w:divBdr>
            </w:div>
          </w:divsChild>
        </w:div>
        <w:div w:id="203055490">
          <w:marLeft w:val="0"/>
          <w:marRight w:val="0"/>
          <w:marTop w:val="0"/>
          <w:marBottom w:val="0"/>
          <w:divBdr>
            <w:top w:val="none" w:sz="0" w:space="0" w:color="auto"/>
            <w:left w:val="none" w:sz="0" w:space="0" w:color="auto"/>
            <w:bottom w:val="none" w:sz="0" w:space="0" w:color="auto"/>
            <w:right w:val="none" w:sz="0" w:space="0" w:color="auto"/>
          </w:divBdr>
          <w:divsChild>
            <w:div w:id="558521324">
              <w:marLeft w:val="0"/>
              <w:marRight w:val="0"/>
              <w:marTop w:val="0"/>
              <w:marBottom w:val="0"/>
              <w:divBdr>
                <w:top w:val="none" w:sz="0" w:space="0" w:color="auto"/>
                <w:left w:val="none" w:sz="0" w:space="0" w:color="auto"/>
                <w:bottom w:val="none" w:sz="0" w:space="0" w:color="auto"/>
                <w:right w:val="none" w:sz="0" w:space="0" w:color="auto"/>
              </w:divBdr>
            </w:div>
            <w:div w:id="999848584">
              <w:marLeft w:val="0"/>
              <w:marRight w:val="0"/>
              <w:marTop w:val="0"/>
              <w:marBottom w:val="0"/>
              <w:divBdr>
                <w:top w:val="none" w:sz="0" w:space="0" w:color="auto"/>
                <w:left w:val="none" w:sz="0" w:space="0" w:color="auto"/>
                <w:bottom w:val="none" w:sz="0" w:space="0" w:color="auto"/>
                <w:right w:val="none" w:sz="0" w:space="0" w:color="auto"/>
              </w:divBdr>
            </w:div>
            <w:div w:id="1475640146">
              <w:marLeft w:val="0"/>
              <w:marRight w:val="0"/>
              <w:marTop w:val="0"/>
              <w:marBottom w:val="0"/>
              <w:divBdr>
                <w:top w:val="none" w:sz="0" w:space="0" w:color="auto"/>
                <w:left w:val="none" w:sz="0" w:space="0" w:color="auto"/>
                <w:bottom w:val="none" w:sz="0" w:space="0" w:color="auto"/>
                <w:right w:val="none" w:sz="0" w:space="0" w:color="auto"/>
              </w:divBdr>
            </w:div>
          </w:divsChild>
        </w:div>
        <w:div w:id="220941142">
          <w:marLeft w:val="0"/>
          <w:marRight w:val="0"/>
          <w:marTop w:val="0"/>
          <w:marBottom w:val="0"/>
          <w:divBdr>
            <w:top w:val="none" w:sz="0" w:space="0" w:color="auto"/>
            <w:left w:val="none" w:sz="0" w:space="0" w:color="auto"/>
            <w:bottom w:val="none" w:sz="0" w:space="0" w:color="auto"/>
            <w:right w:val="none" w:sz="0" w:space="0" w:color="auto"/>
          </w:divBdr>
          <w:divsChild>
            <w:div w:id="1087340146">
              <w:marLeft w:val="0"/>
              <w:marRight w:val="0"/>
              <w:marTop w:val="0"/>
              <w:marBottom w:val="0"/>
              <w:divBdr>
                <w:top w:val="none" w:sz="0" w:space="0" w:color="auto"/>
                <w:left w:val="none" w:sz="0" w:space="0" w:color="auto"/>
                <w:bottom w:val="none" w:sz="0" w:space="0" w:color="auto"/>
                <w:right w:val="none" w:sz="0" w:space="0" w:color="auto"/>
              </w:divBdr>
            </w:div>
          </w:divsChild>
        </w:div>
        <w:div w:id="232618698">
          <w:marLeft w:val="0"/>
          <w:marRight w:val="0"/>
          <w:marTop w:val="0"/>
          <w:marBottom w:val="0"/>
          <w:divBdr>
            <w:top w:val="none" w:sz="0" w:space="0" w:color="auto"/>
            <w:left w:val="none" w:sz="0" w:space="0" w:color="auto"/>
            <w:bottom w:val="none" w:sz="0" w:space="0" w:color="auto"/>
            <w:right w:val="none" w:sz="0" w:space="0" w:color="auto"/>
          </w:divBdr>
          <w:divsChild>
            <w:div w:id="283581549">
              <w:marLeft w:val="0"/>
              <w:marRight w:val="0"/>
              <w:marTop w:val="0"/>
              <w:marBottom w:val="0"/>
              <w:divBdr>
                <w:top w:val="none" w:sz="0" w:space="0" w:color="auto"/>
                <w:left w:val="none" w:sz="0" w:space="0" w:color="auto"/>
                <w:bottom w:val="none" w:sz="0" w:space="0" w:color="auto"/>
                <w:right w:val="none" w:sz="0" w:space="0" w:color="auto"/>
              </w:divBdr>
            </w:div>
            <w:div w:id="1286084797">
              <w:marLeft w:val="0"/>
              <w:marRight w:val="0"/>
              <w:marTop w:val="0"/>
              <w:marBottom w:val="0"/>
              <w:divBdr>
                <w:top w:val="none" w:sz="0" w:space="0" w:color="auto"/>
                <w:left w:val="none" w:sz="0" w:space="0" w:color="auto"/>
                <w:bottom w:val="none" w:sz="0" w:space="0" w:color="auto"/>
                <w:right w:val="none" w:sz="0" w:space="0" w:color="auto"/>
              </w:divBdr>
            </w:div>
          </w:divsChild>
        </w:div>
        <w:div w:id="270748624">
          <w:marLeft w:val="0"/>
          <w:marRight w:val="0"/>
          <w:marTop w:val="0"/>
          <w:marBottom w:val="0"/>
          <w:divBdr>
            <w:top w:val="none" w:sz="0" w:space="0" w:color="auto"/>
            <w:left w:val="none" w:sz="0" w:space="0" w:color="auto"/>
            <w:bottom w:val="none" w:sz="0" w:space="0" w:color="auto"/>
            <w:right w:val="none" w:sz="0" w:space="0" w:color="auto"/>
          </w:divBdr>
          <w:divsChild>
            <w:div w:id="1260410543">
              <w:marLeft w:val="0"/>
              <w:marRight w:val="0"/>
              <w:marTop w:val="0"/>
              <w:marBottom w:val="0"/>
              <w:divBdr>
                <w:top w:val="none" w:sz="0" w:space="0" w:color="auto"/>
                <w:left w:val="none" w:sz="0" w:space="0" w:color="auto"/>
                <w:bottom w:val="none" w:sz="0" w:space="0" w:color="auto"/>
                <w:right w:val="none" w:sz="0" w:space="0" w:color="auto"/>
              </w:divBdr>
            </w:div>
          </w:divsChild>
        </w:div>
        <w:div w:id="922496852">
          <w:marLeft w:val="0"/>
          <w:marRight w:val="0"/>
          <w:marTop w:val="0"/>
          <w:marBottom w:val="0"/>
          <w:divBdr>
            <w:top w:val="none" w:sz="0" w:space="0" w:color="auto"/>
            <w:left w:val="none" w:sz="0" w:space="0" w:color="auto"/>
            <w:bottom w:val="none" w:sz="0" w:space="0" w:color="auto"/>
            <w:right w:val="none" w:sz="0" w:space="0" w:color="auto"/>
          </w:divBdr>
          <w:divsChild>
            <w:div w:id="1996107881">
              <w:marLeft w:val="0"/>
              <w:marRight w:val="0"/>
              <w:marTop w:val="0"/>
              <w:marBottom w:val="0"/>
              <w:divBdr>
                <w:top w:val="none" w:sz="0" w:space="0" w:color="auto"/>
                <w:left w:val="none" w:sz="0" w:space="0" w:color="auto"/>
                <w:bottom w:val="none" w:sz="0" w:space="0" w:color="auto"/>
                <w:right w:val="none" w:sz="0" w:space="0" w:color="auto"/>
              </w:divBdr>
            </w:div>
          </w:divsChild>
        </w:div>
        <w:div w:id="924612405">
          <w:marLeft w:val="0"/>
          <w:marRight w:val="0"/>
          <w:marTop w:val="0"/>
          <w:marBottom w:val="0"/>
          <w:divBdr>
            <w:top w:val="none" w:sz="0" w:space="0" w:color="auto"/>
            <w:left w:val="none" w:sz="0" w:space="0" w:color="auto"/>
            <w:bottom w:val="none" w:sz="0" w:space="0" w:color="auto"/>
            <w:right w:val="none" w:sz="0" w:space="0" w:color="auto"/>
          </w:divBdr>
          <w:divsChild>
            <w:div w:id="1051155317">
              <w:marLeft w:val="0"/>
              <w:marRight w:val="0"/>
              <w:marTop w:val="0"/>
              <w:marBottom w:val="0"/>
              <w:divBdr>
                <w:top w:val="none" w:sz="0" w:space="0" w:color="auto"/>
                <w:left w:val="none" w:sz="0" w:space="0" w:color="auto"/>
                <w:bottom w:val="none" w:sz="0" w:space="0" w:color="auto"/>
                <w:right w:val="none" w:sz="0" w:space="0" w:color="auto"/>
              </w:divBdr>
            </w:div>
            <w:div w:id="2125611548">
              <w:marLeft w:val="0"/>
              <w:marRight w:val="0"/>
              <w:marTop w:val="0"/>
              <w:marBottom w:val="0"/>
              <w:divBdr>
                <w:top w:val="none" w:sz="0" w:space="0" w:color="auto"/>
                <w:left w:val="none" w:sz="0" w:space="0" w:color="auto"/>
                <w:bottom w:val="none" w:sz="0" w:space="0" w:color="auto"/>
                <w:right w:val="none" w:sz="0" w:space="0" w:color="auto"/>
              </w:divBdr>
            </w:div>
          </w:divsChild>
        </w:div>
        <w:div w:id="1578242234">
          <w:marLeft w:val="0"/>
          <w:marRight w:val="0"/>
          <w:marTop w:val="0"/>
          <w:marBottom w:val="0"/>
          <w:divBdr>
            <w:top w:val="none" w:sz="0" w:space="0" w:color="auto"/>
            <w:left w:val="none" w:sz="0" w:space="0" w:color="auto"/>
            <w:bottom w:val="none" w:sz="0" w:space="0" w:color="auto"/>
            <w:right w:val="none" w:sz="0" w:space="0" w:color="auto"/>
          </w:divBdr>
          <w:divsChild>
            <w:div w:id="1027561547">
              <w:marLeft w:val="0"/>
              <w:marRight w:val="0"/>
              <w:marTop w:val="0"/>
              <w:marBottom w:val="0"/>
              <w:divBdr>
                <w:top w:val="none" w:sz="0" w:space="0" w:color="auto"/>
                <w:left w:val="none" w:sz="0" w:space="0" w:color="auto"/>
                <w:bottom w:val="none" w:sz="0" w:space="0" w:color="auto"/>
                <w:right w:val="none" w:sz="0" w:space="0" w:color="auto"/>
              </w:divBdr>
            </w:div>
          </w:divsChild>
        </w:div>
        <w:div w:id="1821728314">
          <w:marLeft w:val="0"/>
          <w:marRight w:val="0"/>
          <w:marTop w:val="0"/>
          <w:marBottom w:val="0"/>
          <w:divBdr>
            <w:top w:val="none" w:sz="0" w:space="0" w:color="auto"/>
            <w:left w:val="none" w:sz="0" w:space="0" w:color="auto"/>
            <w:bottom w:val="none" w:sz="0" w:space="0" w:color="auto"/>
            <w:right w:val="none" w:sz="0" w:space="0" w:color="auto"/>
          </w:divBdr>
          <w:divsChild>
            <w:div w:id="391001615">
              <w:marLeft w:val="0"/>
              <w:marRight w:val="0"/>
              <w:marTop w:val="0"/>
              <w:marBottom w:val="0"/>
              <w:divBdr>
                <w:top w:val="none" w:sz="0" w:space="0" w:color="auto"/>
                <w:left w:val="none" w:sz="0" w:space="0" w:color="auto"/>
                <w:bottom w:val="none" w:sz="0" w:space="0" w:color="auto"/>
                <w:right w:val="none" w:sz="0" w:space="0" w:color="auto"/>
              </w:divBdr>
            </w:div>
            <w:div w:id="1078867442">
              <w:marLeft w:val="0"/>
              <w:marRight w:val="0"/>
              <w:marTop w:val="0"/>
              <w:marBottom w:val="0"/>
              <w:divBdr>
                <w:top w:val="none" w:sz="0" w:space="0" w:color="auto"/>
                <w:left w:val="none" w:sz="0" w:space="0" w:color="auto"/>
                <w:bottom w:val="none" w:sz="0" w:space="0" w:color="auto"/>
                <w:right w:val="none" w:sz="0" w:space="0" w:color="auto"/>
              </w:divBdr>
            </w:div>
            <w:div w:id="1134448278">
              <w:marLeft w:val="0"/>
              <w:marRight w:val="0"/>
              <w:marTop w:val="0"/>
              <w:marBottom w:val="0"/>
              <w:divBdr>
                <w:top w:val="none" w:sz="0" w:space="0" w:color="auto"/>
                <w:left w:val="none" w:sz="0" w:space="0" w:color="auto"/>
                <w:bottom w:val="none" w:sz="0" w:space="0" w:color="auto"/>
                <w:right w:val="none" w:sz="0" w:space="0" w:color="auto"/>
              </w:divBdr>
            </w:div>
            <w:div w:id="20144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0326">
      <w:bodyDiv w:val="1"/>
      <w:marLeft w:val="0"/>
      <w:marRight w:val="0"/>
      <w:marTop w:val="0"/>
      <w:marBottom w:val="0"/>
      <w:divBdr>
        <w:top w:val="none" w:sz="0" w:space="0" w:color="auto"/>
        <w:left w:val="none" w:sz="0" w:space="0" w:color="auto"/>
        <w:bottom w:val="none" w:sz="0" w:space="0" w:color="auto"/>
        <w:right w:val="none" w:sz="0" w:space="0" w:color="auto"/>
      </w:divBdr>
    </w:div>
    <w:div w:id="2135832096">
      <w:bodyDiv w:val="1"/>
      <w:marLeft w:val="0"/>
      <w:marRight w:val="0"/>
      <w:marTop w:val="0"/>
      <w:marBottom w:val="0"/>
      <w:divBdr>
        <w:top w:val="none" w:sz="0" w:space="0" w:color="auto"/>
        <w:left w:val="none" w:sz="0" w:space="0" w:color="auto"/>
        <w:bottom w:val="none" w:sz="0" w:space="0" w:color="auto"/>
        <w:right w:val="none" w:sz="0" w:space="0" w:color="auto"/>
      </w:divBdr>
    </w:div>
    <w:div w:id="213668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a-new-approach-to-ensure-regulators-and-regulation-support-growth/new-approach-to-ensure-regulators-and-regulation-support-growth-html" TargetMode="External"/><Relationship Id="rId18" Type="http://schemas.openxmlformats.org/officeDocument/2006/relationships/hyperlink" Target="https://www.legislation.gov.uk/ukpga/2018/12/contents/enacted" TargetMode="External"/><Relationship Id="rId26" Type="http://schemas.openxmlformats.org/officeDocument/2006/relationships/hyperlink" Target="https://www.gov.uk/government/consultations/invest-2035-the-uks-modern-industrial-strategy/invest-2035-the-uks-modern-industrial-strategy" TargetMode="External"/><Relationship Id="rId39" Type="http://schemas.openxmlformats.org/officeDocument/2006/relationships/hyperlink" Target="https://www.hse.gov.uk/aboutus/the-hse-strategy.htm" TargetMode="External"/><Relationship Id="rId21" Type="http://schemas.openxmlformats.org/officeDocument/2006/relationships/hyperlink" Target="mailto:Dipti.Kerai@hse.gov.uk" TargetMode="External"/><Relationship Id="rId34" Type="http://schemas.openxmlformats.org/officeDocument/2006/relationships/hyperlink" Target="https://www.legislation.gov.uk/eur/2012/649/contents" TargetMode="External"/><Relationship Id="rId42" Type="http://schemas.openxmlformats.org/officeDocument/2006/relationships/hyperlink" Target="https://eur-lex.europa.eu/legal-content/EN/TXT/?uri=celex%3A32008R1272" TargetMode="External"/><Relationship Id="rId47" Type="http://schemas.openxmlformats.org/officeDocument/2006/relationships/hyperlink" Target="https://www.legislation.gov.uk/eur/2006/1907/contents" TargetMode="External"/><Relationship Id="rId50" Type="http://schemas.openxmlformats.org/officeDocument/2006/relationships/hyperlink" Target="https://www.hse.gov.uk/pic/pic-list.htm" TargetMode="External"/><Relationship Id="rId55"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gov.uk/government/publications/consultation-principles-guidance" TargetMode="External"/><Relationship Id="rId17" Type="http://schemas.openxmlformats.org/officeDocument/2006/relationships/hyperlink" Target="https://www.legislation.gov.uk/ukpga/2000/36/contents" TargetMode="External"/><Relationship Id="rId25" Type="http://schemas.openxmlformats.org/officeDocument/2006/relationships/hyperlink" Target="https://committees.parliament.uk/writtenevidence/21480/pdf/" TargetMode="External"/><Relationship Id="rId33" Type="http://schemas.openxmlformats.org/officeDocument/2006/relationships/hyperlink" Target="https://www.legislation.gov.uk/eur/2008/1272/contents" TargetMode="External"/><Relationship Id="rId38" Type="http://schemas.openxmlformats.org/officeDocument/2006/relationships/hyperlink" Target="https://www.legislation.gov.uk/ukpga/2018/16/section/3" TargetMode="External"/><Relationship Id="rId46"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mailto:HSE.Online@hse.gov.uk" TargetMode="External"/><Relationship Id="rId20" Type="http://schemas.openxmlformats.org/officeDocument/2006/relationships/hyperlink" Target="https://www.hse.gov.uk/help/privacy.htm" TargetMode="External"/><Relationship Id="rId29" Type="http://schemas.openxmlformats.org/officeDocument/2006/relationships/hyperlink" Target="https://www.legislation.gov.uk/eur/2008/1272/contents" TargetMode="External"/><Relationship Id="rId41" Type="http://schemas.openxmlformats.org/officeDocument/2006/relationships/hyperlink" Target="https://unece.org/about-ghs"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e.gov.uk/aboutus/assets/docs/the-hse-strategy.pdf" TargetMode="External"/><Relationship Id="rId24" Type="http://schemas.openxmlformats.org/officeDocument/2006/relationships/hyperlink" Target="https://www.ons.gov.uk/employmentandlabourmarket/peopleinwork/employmentandemployeetypes/datasets/industry235digitsicbusinessregisterandemploymentsurveybrestable2" TargetMode="External"/><Relationship Id="rId32" Type="http://schemas.openxmlformats.org/officeDocument/2006/relationships/hyperlink" Target="https://www.legislation.gov.uk/eur/2012/528/contents" TargetMode="External"/><Relationship Id="rId37" Type="http://schemas.openxmlformats.org/officeDocument/2006/relationships/hyperlink" Target="https://eur-lex.europa.eu/legal-content/EN/TXT/?uri=celex%3A31998L0008" TargetMode="External"/><Relationship Id="rId40" Type="http://schemas.openxmlformats.org/officeDocument/2006/relationships/hyperlink" Target="https://www.legislation.gov.uk/eur/2008/1272" TargetMode="External"/><Relationship Id="rId45" Type="http://schemas.openxmlformats.org/officeDocument/2006/relationships/hyperlink" Target="https://www.hse.gov.uk/chemical-classification/classification/mcl-list.htm" TargetMode="External"/><Relationship Id="rId53" Type="http://schemas.openxmlformats.org/officeDocument/2006/relationships/footer" Target="footer1.xml"/><Relationship Id="rId58"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hsegov.sharepoint.com/sites/EnergyPolicyTeamEPDMHPU/Shared%20Documents/CCS%20and%20Offshore%20Hydrogen%20-%20Statutory%20Instrument/5.%20Consultation%20Document%20and%20Consultation%20Response/XXX" TargetMode="External"/><Relationship Id="rId23" Type="http://schemas.openxmlformats.org/officeDocument/2006/relationships/hyperlink" Target="https://www.ons.gov.uk/economy/grossdomesticproductgdp/compendium/unitedkingdomnationalaccountsthebluebook/2024/supplementarytables" TargetMode="External"/><Relationship Id="rId28" Type="http://schemas.openxmlformats.org/officeDocument/2006/relationships/hyperlink" Target="https://www.hse.gov.uk/biocides/active-substances/active-substance-approval.htm" TargetMode="External"/><Relationship Id="rId36" Type="http://schemas.openxmlformats.org/officeDocument/2006/relationships/hyperlink" Target="https://www.legislation.gov.uk/uksi/2020/1567/contents/made" TargetMode="External"/><Relationship Id="rId49" Type="http://schemas.openxmlformats.org/officeDocument/2006/relationships/hyperlink" Target="https://www.pic.int/" TargetMode="External"/><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gov.uk/uksi/2004/3391/contents" TargetMode="External"/><Relationship Id="rId31" Type="http://schemas.openxmlformats.org/officeDocument/2006/relationships/hyperlink" Target="https://www.legislation.gov.uk/ukpga/2018/16/contents" TargetMode="External"/><Relationship Id="rId44" Type="http://schemas.openxmlformats.org/officeDocument/2006/relationships/hyperlink" Target="https://www.gov.uk/government/consultations/uk-internal-market-act-2020-review-and-consultation"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emicals.reform@hse.gov.uk" TargetMode="External"/><Relationship Id="rId22" Type="http://schemas.openxmlformats.org/officeDocument/2006/relationships/hyperlink" Target="https://www.gov.uk/government/statistics/business-population-estimates-2024" TargetMode="External"/><Relationship Id="rId27" Type="http://schemas.openxmlformats.org/officeDocument/2006/relationships/hyperlink" Target="https://www.gov.uk/government/publications/a-new-approach-to-ensure-regulators-and-regulation-support-growth/new-approach-to-ensure-regulators-and-regulation-support-growth-html" TargetMode="External"/><Relationship Id="rId30" Type="http://schemas.openxmlformats.org/officeDocument/2006/relationships/hyperlink" Target="https://www.hse.gov.uk/chemical-classification/what-to-do/overview.htm" TargetMode="External"/><Relationship Id="rId35" Type="http://schemas.openxmlformats.org/officeDocument/2006/relationships/hyperlink" Target="https://www.legislation.gov.uk/uksi/2019/720/contents/made" TargetMode="External"/><Relationship Id="rId43" Type="http://schemas.openxmlformats.org/officeDocument/2006/relationships/hyperlink" Target="https://www.legislation.gov.uk/ukpga/2018/16/section/3" TargetMode="External"/><Relationship Id="rId48" Type="http://schemas.openxmlformats.org/officeDocument/2006/relationships/hyperlink" Target="https://www.legislation.gov.uk/eur/2012/649/contents"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legislation.gov.uk/ukpga/2018/16/section/3" TargetMode="Externa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uk/eur/2012/528/article/10" TargetMode="External"/></Relationships>
</file>

<file path=word/documenttasks/documenttasks1.xml><?xml version="1.0" encoding="utf-8"?>
<t:Tasks xmlns:t="http://schemas.microsoft.com/office/tasks/2019/documenttasks" xmlns:oel="http://schemas.microsoft.com/office/2019/extlst">
  <t:Task id="{D53340B7-8649-4716-B69F-6527411FCAC7}">
    <t:Anchor>
      <t:Comment id="1792321232"/>
    </t:Anchor>
    <t:History>
      <t:Event id="{152E4547-32C0-4A9A-801C-1BDDBCF5EE3A}" time="2025-05-18T12:36:50.158Z">
        <t:Attribution userId="S::anita.panesar@hse.gov.uk::6dd16be3-f90b-4dd4-a4b0-229262a2d076" userProvider="AD" userName="Anita Panesar"/>
        <t:Anchor>
          <t:Comment id="1792321232"/>
        </t:Anchor>
        <t:Create/>
      </t:Event>
      <t:Event id="{FCA5D25B-F2FF-46B6-BD12-051423659010}" time="2025-05-18T12:36:50.158Z">
        <t:Attribution userId="S::anita.panesar@hse.gov.uk::6dd16be3-f90b-4dd4-a4b0-229262a2d076" userProvider="AD" userName="Anita Panesar"/>
        <t:Anchor>
          <t:Comment id="1792321232"/>
        </t:Anchor>
        <t:Assign userId="S::Pierre.Cruse@hse.gov.uk::5d3b57bd-593e-42bd-a786-741eeec0a18a" userProvider="AD" userName="Pierre Cruse"/>
      </t:Event>
      <t:Event id="{A088B889-10C2-4834-AAB6-E89E635E1EF7}" time="2025-05-18T12:36:50.158Z">
        <t:Attribution userId="S::anita.panesar@hse.gov.uk::6dd16be3-f90b-4dd4-a4b0-229262a2d076" userProvider="AD" userName="Anita Panesar"/>
        <t:Anchor>
          <t:Comment id="1792321232"/>
        </t:Anchor>
        <t:SetTitle title="@Pierre Cruse , LSD suggest removing it to avoid HSE being a hostage to fortunate. I am content to remove it if you are? If so pls delete (if I do it comment will disappear). "/>
      </t:Event>
      <t:Event id="{C878CF8D-16EE-432A-9B6E-A7EC7FFCAAB3}" time="2025-05-19T15:19:36.235Z">
        <t:Attribution userId="S::egle.gabalyte@hse.gov.uk::e3f41ae1-355f-4470-aed1-4be7bdac7130" userProvider="AD" userName="Egle Gabalyt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74F69037C56945A587642FE90EEB42" ma:contentTypeVersion="11" ma:contentTypeDescription="Create a new document." ma:contentTypeScope="" ma:versionID="368336ac800581abf6f5c3e09e58eec8">
  <xsd:schema xmlns:xsd="http://www.w3.org/2001/XMLSchema" xmlns:xs="http://www.w3.org/2001/XMLSchema" xmlns:p="http://schemas.microsoft.com/office/2006/metadata/properties" xmlns:ns2="500330d7-d701-4bf1-bf03-3b1e456c1a30" xmlns:ns3="f741c64f-138a-4cdb-9421-5c9a4ad62ab9" targetNamespace="http://schemas.microsoft.com/office/2006/metadata/properties" ma:root="true" ma:fieldsID="790a10de70ed24c9373768af69727fe4" ns2:_="" ns3:_="">
    <xsd:import namespace="500330d7-d701-4bf1-bf03-3b1e456c1a30"/>
    <xsd:import namespace="f741c64f-138a-4cdb-9421-5c9a4ad62a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330d7-d701-4bf1-bf03-3b1e456c1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5c58c4f-bea6-4a7f-8aac-9ad0a32ea13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41c64f-138a-4cdb-9421-5c9a4ad62a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e86972-91af-470a-8789-af73624f7171}" ma:internalName="TaxCatchAll" ma:showField="CatchAllData" ma:web="f741c64f-138a-4cdb-9421-5c9a4ad62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741c64f-138a-4cdb-9421-5c9a4ad62ab9" xsi:nil="true"/>
    <lcf76f155ced4ddcb4097134ff3c332f xmlns="500330d7-d701-4bf1-bf03-3b1e456c1a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7F6F07-0E56-4B42-A92D-D90B1AA3A67C}">
  <ds:schemaRefs>
    <ds:schemaRef ds:uri="http://schemas.openxmlformats.org/officeDocument/2006/bibliography"/>
  </ds:schemaRefs>
</ds:datastoreItem>
</file>

<file path=customXml/itemProps2.xml><?xml version="1.0" encoding="utf-8"?>
<ds:datastoreItem xmlns:ds="http://schemas.openxmlformats.org/officeDocument/2006/customXml" ds:itemID="{72D5A42F-E880-4C3A-B7F8-E368CDCFEA03}">
  <ds:schemaRefs>
    <ds:schemaRef ds:uri="http://schemas.microsoft.com/sharepoint/v3/contenttype/forms"/>
  </ds:schemaRefs>
</ds:datastoreItem>
</file>

<file path=customXml/itemProps3.xml><?xml version="1.0" encoding="utf-8"?>
<ds:datastoreItem xmlns:ds="http://schemas.openxmlformats.org/officeDocument/2006/customXml" ds:itemID="{F370175D-1A11-4EA0-B606-C5C521D2C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330d7-d701-4bf1-bf03-3b1e456c1a30"/>
    <ds:schemaRef ds:uri="f741c64f-138a-4cdb-9421-5c9a4ad62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B31062-BAF7-4E6B-A845-01E085B042B6}">
  <ds:schemaRefs>
    <ds:schemaRef ds:uri="http://schemas.microsoft.com/office/2006/metadata/properties"/>
    <ds:schemaRef ds:uri="http://schemas.microsoft.com/office/infopath/2007/PartnerControls"/>
    <ds:schemaRef ds:uri="f741c64f-138a-4cdb-9421-5c9a4ad62ab9"/>
    <ds:schemaRef ds:uri="500330d7-d701-4bf1-bf03-3b1e456c1a30"/>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56</Pages>
  <Words>16613</Words>
  <Characters>94695</Characters>
  <Application>Microsoft Office Word</Application>
  <DocSecurity>0</DocSecurity>
  <Lines>789</Lines>
  <Paragraphs>222</Paragraphs>
  <ScaleCrop>false</ScaleCrop>
  <Company/>
  <LinksUpToDate>false</LinksUpToDate>
  <CharactersWithSpaces>111086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Haire</dc:creator>
  <cp:keywords/>
  <dc:description/>
  <cp:lastModifiedBy>Paul Darbyshire</cp:lastModifiedBy>
  <cp:revision>2</cp:revision>
  <cp:lastPrinted>2024-11-22T00:38:00Z</cp:lastPrinted>
  <dcterms:created xsi:type="dcterms:W3CDTF">2025-11-03T10:10:00Z</dcterms:created>
  <dcterms:modified xsi:type="dcterms:W3CDTF">2025-11-03T10:10:00Z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0x010100AB74F69037C56945A587642FE90EEB42</vt:lpwstr>
  </property>
  <property fmtid="{D5CDD505-2E9C-101B-9397-08002B2CF9AE}" pid="3" name="MediaServiceImageTags">
    <vt:lpwstr/>
  </property>
</Properties>
</file>