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Y="2197"/>
        <w:tblW w:w="1007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910"/>
        <w:gridCol w:w="2181"/>
        <w:gridCol w:w="1926"/>
        <w:gridCol w:w="801"/>
        <w:gridCol w:w="3242"/>
        <w:gridCol w:w="12"/>
      </w:tblGrid>
      <w:tr w:rsidR="00B50649" w:rsidRPr="002A5448" w14:paraId="21A66AB4" w14:textId="77777777" w:rsidTr="00794A2C">
        <w:trPr>
          <w:trHeight w:hRule="exact" w:val="2284"/>
        </w:trPr>
        <w:tc>
          <w:tcPr>
            <w:tcW w:w="6018" w:type="dxa"/>
            <w:gridSpan w:val="3"/>
            <w:tcBorders>
              <w:top w:val="single" w:sz="4" w:space="0" w:color="auto"/>
              <w:bottom w:val="single" w:sz="4" w:space="0" w:color="auto"/>
            </w:tcBorders>
          </w:tcPr>
          <w:p w14:paraId="2A9EB2B7" w14:textId="7DA46469" w:rsidR="007F0ED9" w:rsidRPr="002A5448" w:rsidRDefault="00495404" w:rsidP="00A57755">
            <w:pPr>
              <w:pStyle w:val="IATitle"/>
              <w:rPr>
                <w:lang w:val="pt-PT"/>
              </w:rPr>
            </w:pPr>
            <w:r w:rsidRPr="002A5448">
              <w:rPr>
                <w:b/>
                <w:lang w:val="pt-PT"/>
              </w:rPr>
              <w:t>Title</w:t>
            </w:r>
            <w:r w:rsidR="00B00194" w:rsidRPr="002A5448">
              <w:rPr>
                <w:b/>
                <w:lang w:val="pt-PT"/>
              </w:rPr>
              <w:t>:</w:t>
            </w:r>
            <w:r w:rsidR="00B00194" w:rsidRPr="002A5448">
              <w:rPr>
                <w:lang w:val="pt-PT"/>
              </w:rPr>
              <w:t xml:space="preserve">    </w:t>
            </w:r>
            <w:bookmarkStart w:id="0" w:name="IATitle"/>
            <w:r w:rsidR="004C1BBB" w:rsidRPr="002A5448">
              <w:fldChar w:fldCharType="begin">
                <w:ffData>
                  <w:name w:val="IATitle"/>
                  <w:enabled/>
                  <w:calcOnExit w:val="0"/>
                  <w:textInput>
                    <w:maxLength w:val="800"/>
                  </w:textInput>
                </w:ffData>
              </w:fldChar>
            </w:r>
            <w:r w:rsidR="004C1BBB" w:rsidRPr="002A5448">
              <w:rPr>
                <w:lang w:val="pt-PT"/>
              </w:rPr>
              <w:instrText xml:space="preserve"> FORMTEXT </w:instrText>
            </w:r>
            <w:r w:rsidR="004C1BBB" w:rsidRPr="002A5448">
              <w:fldChar w:fldCharType="separate"/>
            </w:r>
            <w:r w:rsidR="004C1BBB" w:rsidRPr="002A5448">
              <w:rPr>
                <w:rFonts w:eastAsia="Times New Roman"/>
                <w:noProof/>
              </w:rPr>
              <w:t> </w:t>
            </w:r>
            <w:r w:rsidR="004C1BBB" w:rsidRPr="002A5448">
              <w:rPr>
                <w:rFonts w:eastAsia="Times New Roman"/>
                <w:noProof/>
              </w:rPr>
              <w:t> </w:t>
            </w:r>
            <w:r w:rsidR="004C1BBB" w:rsidRPr="002A5448">
              <w:rPr>
                <w:rFonts w:eastAsia="Times New Roman"/>
                <w:noProof/>
              </w:rPr>
              <w:t> </w:t>
            </w:r>
            <w:r w:rsidR="004C1BBB" w:rsidRPr="002A5448">
              <w:rPr>
                <w:rFonts w:eastAsia="Times New Roman"/>
                <w:noProof/>
              </w:rPr>
              <w:t> </w:t>
            </w:r>
            <w:r w:rsidR="004C1BBB" w:rsidRPr="002A5448">
              <w:rPr>
                <w:rFonts w:eastAsia="Times New Roman"/>
                <w:noProof/>
              </w:rPr>
              <w:t> </w:t>
            </w:r>
            <w:r w:rsidR="004C1BBB" w:rsidRPr="002A5448">
              <w:fldChar w:fldCharType="end"/>
            </w:r>
            <w:bookmarkEnd w:id="0"/>
          </w:p>
          <w:p w14:paraId="253AF0C5" w14:textId="6ED7BDCE" w:rsidR="00E14792" w:rsidRPr="002A5448" w:rsidRDefault="00D50283" w:rsidP="00A57755">
            <w:pPr>
              <w:pStyle w:val="IAHeadTitle"/>
              <w:ind w:left="113"/>
              <w:rPr>
                <w:rStyle w:val="IANoChar"/>
                <w:b/>
                <w:color w:val="auto"/>
                <w:sz w:val="20"/>
                <w:szCs w:val="20"/>
                <w:lang w:val="pt-PT" w:eastAsia="zh-CN"/>
              </w:rPr>
            </w:pPr>
            <w:r w:rsidRPr="002A5448">
              <w:rPr>
                <w:sz w:val="20"/>
                <w:szCs w:val="20"/>
                <w:lang w:val="pt-PT"/>
              </w:rPr>
              <w:t>IA No:</w:t>
            </w:r>
            <w:r w:rsidR="00B00194" w:rsidRPr="002A5448">
              <w:rPr>
                <w:sz w:val="20"/>
                <w:szCs w:val="20"/>
                <w:lang w:val="pt-PT"/>
              </w:rPr>
              <w:t xml:space="preserve"> </w:t>
            </w:r>
            <w:r w:rsidRPr="002A5448">
              <w:rPr>
                <w:sz w:val="20"/>
                <w:szCs w:val="20"/>
                <w:lang w:val="pt-PT"/>
              </w:rPr>
              <w:t xml:space="preserve"> </w:t>
            </w:r>
            <w:bookmarkStart w:id="1" w:name="IANo"/>
            <w:r w:rsidR="00290335" w:rsidRPr="002A5448">
              <w:rPr>
                <w:rStyle w:val="IANoChar"/>
                <w:rFonts w:cs="Arial"/>
                <w:sz w:val="20"/>
                <w:szCs w:val="20"/>
              </w:rPr>
              <w:fldChar w:fldCharType="begin">
                <w:ffData>
                  <w:name w:val="IANo"/>
                  <w:enabled/>
                  <w:calcOnExit w:val="0"/>
                  <w:textInput>
                    <w:maxLength w:val="20"/>
                  </w:textInput>
                </w:ffData>
              </w:fldChar>
            </w:r>
            <w:r w:rsidR="00290335" w:rsidRPr="002A5448">
              <w:rPr>
                <w:rStyle w:val="IANoChar"/>
                <w:rFonts w:cs="Arial"/>
                <w:sz w:val="20"/>
                <w:szCs w:val="20"/>
                <w:lang w:val="pt-PT"/>
              </w:rPr>
              <w:instrText xml:space="preserve"> FORMTEXT </w:instrText>
            </w:r>
            <w:r w:rsidR="00290335" w:rsidRPr="002A5448">
              <w:rPr>
                <w:rStyle w:val="IANoChar"/>
                <w:rFonts w:cs="Arial"/>
                <w:sz w:val="20"/>
                <w:szCs w:val="20"/>
              </w:rPr>
            </w:r>
            <w:r w:rsidR="00290335" w:rsidRPr="002A5448">
              <w:rPr>
                <w:rStyle w:val="IANoChar"/>
                <w:rFonts w:cs="Arial"/>
                <w:sz w:val="20"/>
                <w:szCs w:val="20"/>
              </w:rPr>
              <w:fldChar w:fldCharType="separate"/>
            </w:r>
            <w:r w:rsidR="00290335" w:rsidRPr="002A5448">
              <w:rPr>
                <w:rStyle w:val="IANoChar"/>
                <w:rFonts w:cs="Arial"/>
                <w:noProof/>
                <w:sz w:val="20"/>
                <w:szCs w:val="20"/>
              </w:rPr>
              <w:t> </w:t>
            </w:r>
            <w:r w:rsidR="00290335" w:rsidRPr="002A5448">
              <w:rPr>
                <w:rStyle w:val="IANoChar"/>
                <w:rFonts w:cs="Arial"/>
                <w:noProof/>
                <w:sz w:val="20"/>
                <w:szCs w:val="20"/>
              </w:rPr>
              <w:t> </w:t>
            </w:r>
            <w:r w:rsidR="00290335" w:rsidRPr="002A5448">
              <w:rPr>
                <w:rStyle w:val="IANoChar"/>
                <w:rFonts w:cs="Arial"/>
                <w:noProof/>
                <w:sz w:val="20"/>
                <w:szCs w:val="20"/>
              </w:rPr>
              <w:t> </w:t>
            </w:r>
            <w:r w:rsidR="00290335" w:rsidRPr="002A5448">
              <w:rPr>
                <w:rStyle w:val="IANoChar"/>
                <w:rFonts w:cs="Arial"/>
                <w:noProof/>
                <w:sz w:val="20"/>
                <w:szCs w:val="20"/>
              </w:rPr>
              <w:t> </w:t>
            </w:r>
            <w:r w:rsidR="00290335" w:rsidRPr="002A5448">
              <w:rPr>
                <w:rStyle w:val="IANoChar"/>
                <w:rFonts w:cs="Arial"/>
                <w:noProof/>
                <w:sz w:val="20"/>
                <w:szCs w:val="20"/>
              </w:rPr>
              <w:t> </w:t>
            </w:r>
            <w:r w:rsidR="00290335" w:rsidRPr="002A5448">
              <w:rPr>
                <w:rStyle w:val="IANoChar"/>
                <w:rFonts w:cs="Arial"/>
                <w:sz w:val="20"/>
                <w:szCs w:val="20"/>
              </w:rPr>
              <w:fldChar w:fldCharType="end"/>
            </w:r>
            <w:bookmarkEnd w:id="1"/>
          </w:p>
          <w:p w14:paraId="61338AAF" w14:textId="7677DD40" w:rsidR="008C3539" w:rsidRPr="002A5448" w:rsidRDefault="008C3539" w:rsidP="00A57755">
            <w:pPr>
              <w:pStyle w:val="IAHeadLabel"/>
              <w:ind w:left="113"/>
              <w:rPr>
                <w:lang w:val="pt-PT"/>
              </w:rPr>
            </w:pPr>
            <w:r w:rsidRPr="002A5448">
              <w:rPr>
                <w:lang w:val="pt-PT"/>
              </w:rPr>
              <w:t xml:space="preserve">RPC Reference No:   </w:t>
            </w:r>
            <w:bookmarkStart w:id="2" w:name="IARPCReference"/>
            <w:r w:rsidR="00C60191" w:rsidRPr="002A5448">
              <w:fldChar w:fldCharType="begin">
                <w:ffData>
                  <w:name w:val="IARPCReference"/>
                  <w:enabled/>
                  <w:calcOnExit w:val="0"/>
                  <w:textInput/>
                </w:ffData>
              </w:fldChar>
            </w:r>
            <w:r w:rsidR="00C60191" w:rsidRPr="002A5448">
              <w:rPr>
                <w:lang w:val="pt-PT"/>
              </w:rPr>
              <w:instrText xml:space="preserve"> FORMTEXT </w:instrText>
            </w:r>
            <w:r w:rsidR="00C60191" w:rsidRPr="002A5448">
              <w:fldChar w:fldCharType="separate"/>
            </w:r>
            <w:r w:rsidR="00C60191" w:rsidRPr="002A5448">
              <w:rPr>
                <w:noProof/>
              </w:rPr>
              <w:t> </w:t>
            </w:r>
            <w:r w:rsidR="00C60191" w:rsidRPr="002A5448">
              <w:rPr>
                <w:noProof/>
              </w:rPr>
              <w:t> </w:t>
            </w:r>
            <w:r w:rsidR="00C60191" w:rsidRPr="002A5448">
              <w:rPr>
                <w:noProof/>
              </w:rPr>
              <w:t> </w:t>
            </w:r>
            <w:r w:rsidR="00C60191" w:rsidRPr="002A5448">
              <w:rPr>
                <w:noProof/>
              </w:rPr>
              <w:t> </w:t>
            </w:r>
            <w:r w:rsidR="00C60191" w:rsidRPr="002A5448">
              <w:rPr>
                <w:noProof/>
              </w:rPr>
              <w:t> </w:t>
            </w:r>
            <w:r w:rsidR="00C60191" w:rsidRPr="002A5448">
              <w:fldChar w:fldCharType="end"/>
            </w:r>
            <w:bookmarkEnd w:id="2"/>
          </w:p>
          <w:p w14:paraId="29B539BF" w14:textId="77777777" w:rsidR="00895A3E" w:rsidRPr="002A5448" w:rsidRDefault="00495404" w:rsidP="00A57755">
            <w:pPr>
              <w:pStyle w:val="IALeadDept"/>
            </w:pPr>
            <w:r w:rsidRPr="002A5448">
              <w:rPr>
                <w:b/>
              </w:rPr>
              <w:t>Lead department or agency:</w:t>
            </w:r>
            <w:r w:rsidR="00B00194" w:rsidRPr="002A5448">
              <w:t xml:space="preserve">       </w:t>
            </w:r>
          </w:p>
          <w:p w14:paraId="115C429B" w14:textId="2DC53187" w:rsidR="001D5EC9" w:rsidRPr="002A5448" w:rsidRDefault="008B69A4" w:rsidP="00A57755">
            <w:pPr>
              <w:pStyle w:val="IALeadDept"/>
            </w:pPr>
            <w:r w:rsidRPr="002A5448">
              <w:t>Health and Safety Executive (HSE)</w:t>
            </w:r>
            <w:r w:rsidR="00B00194" w:rsidRPr="002A5448">
              <w:t xml:space="preserve">  </w:t>
            </w:r>
            <w:bookmarkStart w:id="3" w:name="IALeadDept"/>
            <w:r w:rsidR="00290335" w:rsidRPr="002A5448">
              <w:fldChar w:fldCharType="begin">
                <w:ffData>
                  <w:name w:val="IALeadDept"/>
                  <w:enabled/>
                  <w:calcOnExit w:val="0"/>
                  <w:textInput>
                    <w:maxLength w:val="100"/>
                  </w:textInput>
                </w:ffData>
              </w:fldChar>
            </w:r>
            <w:r w:rsidR="00290335" w:rsidRPr="002A5448">
              <w:instrText xml:space="preserve"> FORMTEXT </w:instrText>
            </w:r>
            <w:r w:rsidR="00290335" w:rsidRPr="002A5448">
              <w:fldChar w:fldCharType="separate"/>
            </w:r>
            <w:r w:rsidR="00722B0D">
              <w:t> </w:t>
            </w:r>
            <w:r w:rsidR="00722B0D">
              <w:t> </w:t>
            </w:r>
            <w:r w:rsidR="00722B0D">
              <w:t> </w:t>
            </w:r>
            <w:r w:rsidR="00722B0D">
              <w:t> </w:t>
            </w:r>
            <w:r w:rsidR="00722B0D">
              <w:t> </w:t>
            </w:r>
            <w:r w:rsidR="00290335" w:rsidRPr="002A5448">
              <w:fldChar w:fldCharType="end"/>
            </w:r>
            <w:bookmarkEnd w:id="3"/>
          </w:p>
          <w:p w14:paraId="30FCE9F2" w14:textId="77777777" w:rsidR="00895A3E" w:rsidRPr="002A5448" w:rsidRDefault="00495404" w:rsidP="00A57755">
            <w:pPr>
              <w:pStyle w:val="IATableLabel"/>
              <w:spacing w:after="0"/>
            </w:pPr>
            <w:r w:rsidRPr="002A5448">
              <w:t>Other departments or agencies:</w:t>
            </w:r>
            <w:r w:rsidR="00B00194" w:rsidRPr="002A5448">
              <w:t xml:space="preserve">  </w:t>
            </w:r>
            <w:r w:rsidR="00DF2F4B" w:rsidRPr="002A5448">
              <w:t xml:space="preserve"> </w:t>
            </w:r>
            <w:bookmarkStart w:id="4" w:name="IAOtherDepts"/>
          </w:p>
          <w:p w14:paraId="1B73DE6C" w14:textId="7466F637" w:rsidR="00B93466" w:rsidRPr="002A5448" w:rsidRDefault="008B69A4" w:rsidP="00A57755">
            <w:pPr>
              <w:pStyle w:val="IATableLabel"/>
              <w:spacing w:after="0"/>
            </w:pPr>
            <w:r w:rsidRPr="002A5448">
              <w:rPr>
                <w:b w:val="0"/>
                <w:bCs/>
              </w:rPr>
              <w:t>Department for Business, Energy and Industrial Strategy (BEIS)</w:t>
            </w:r>
            <w:bookmarkEnd w:id="4"/>
          </w:p>
        </w:tc>
        <w:tc>
          <w:tcPr>
            <w:tcW w:w="4054" w:type="dxa"/>
            <w:gridSpan w:val="3"/>
            <w:tcBorders>
              <w:top w:val="single" w:sz="4" w:space="0" w:color="auto"/>
              <w:bottom w:val="single" w:sz="4" w:space="0" w:color="auto"/>
            </w:tcBorders>
          </w:tcPr>
          <w:tbl>
            <w:tblPr>
              <w:tblW w:w="4088" w:type="dxa"/>
              <w:tblInd w:w="5" w:type="dxa"/>
              <w:tblBorders>
                <w:insideH w:val="single" w:sz="4" w:space="0" w:color="333333"/>
                <w:insideV w:val="single" w:sz="4" w:space="0" w:color="333333"/>
              </w:tblBorders>
              <w:tblLayout w:type="fixed"/>
              <w:tblCellMar>
                <w:left w:w="0" w:type="dxa"/>
                <w:right w:w="0" w:type="dxa"/>
              </w:tblCellMar>
              <w:tblLook w:val="01E0" w:firstRow="1" w:lastRow="1" w:firstColumn="1" w:lastColumn="1" w:noHBand="0" w:noVBand="0"/>
            </w:tblPr>
            <w:tblGrid>
              <w:gridCol w:w="4088"/>
            </w:tblGrid>
            <w:tr w:rsidR="00B50649" w:rsidRPr="002A5448" w14:paraId="798A3A5B" w14:textId="77777777" w:rsidTr="1F18ABE0">
              <w:trPr>
                <w:trHeight w:hRule="exact" w:val="539"/>
              </w:trPr>
              <w:tc>
                <w:tcPr>
                  <w:tcW w:w="4088" w:type="dxa"/>
                  <w:tcBorders>
                    <w:bottom w:val="single" w:sz="4" w:space="0" w:color="333333"/>
                  </w:tcBorders>
                  <w:shd w:val="clear" w:color="auto" w:fill="333333"/>
                  <w:vAlign w:val="center"/>
                </w:tcPr>
                <w:p w14:paraId="47288BDB" w14:textId="5BFD08CA" w:rsidR="00B50649" w:rsidRPr="002A5448" w:rsidRDefault="00B50649" w:rsidP="00887DE0">
                  <w:pPr>
                    <w:pStyle w:val="Title"/>
                    <w:framePr w:hSpace="180" w:wrap="around" w:vAnchor="page" w:hAnchor="margin" w:y="2197"/>
                  </w:pPr>
                  <w:bookmarkStart w:id="5" w:name="_Toc63848259"/>
                  <w:r w:rsidRPr="002A5448">
                    <w:t>Impact Assessment (IA)</w:t>
                  </w:r>
                  <w:bookmarkEnd w:id="5"/>
                </w:p>
              </w:tc>
            </w:tr>
            <w:tr w:rsidR="00B50649" w:rsidRPr="002A5448" w14:paraId="254D3FBF" w14:textId="77777777" w:rsidTr="1F18ABE0">
              <w:tc>
                <w:tcPr>
                  <w:tcW w:w="4088" w:type="dxa"/>
                  <w:tcBorders>
                    <w:top w:val="single" w:sz="4" w:space="0" w:color="333333"/>
                    <w:bottom w:val="single" w:sz="4" w:space="0" w:color="333333"/>
                  </w:tcBorders>
                </w:tcPr>
                <w:p w14:paraId="46EDA12E" w14:textId="4AD720D6" w:rsidR="001F69E9" w:rsidRPr="002A5448" w:rsidRDefault="7B9DCBB8" w:rsidP="00887DE0">
                  <w:pPr>
                    <w:pStyle w:val="IATableLabel"/>
                    <w:framePr w:hSpace="180" w:wrap="around" w:vAnchor="page" w:hAnchor="margin" w:y="2197"/>
                  </w:pPr>
                  <w:r w:rsidRPr="002A5448">
                    <w:t>Date:</w:t>
                  </w:r>
                  <w:r w:rsidR="679C8E2D" w:rsidRPr="002A5448">
                    <w:t xml:space="preserve"> </w:t>
                  </w:r>
                  <w:r w:rsidR="41D32AB2" w:rsidRPr="002A5448">
                    <w:rPr>
                      <w:rStyle w:val="IADateChar"/>
                      <w:sz w:val="20"/>
                    </w:rPr>
                    <w:t xml:space="preserve">October </w:t>
                  </w:r>
                  <w:r w:rsidR="241A1237" w:rsidRPr="002A5448">
                    <w:rPr>
                      <w:rStyle w:val="IADateChar"/>
                      <w:sz w:val="20"/>
                    </w:rPr>
                    <w:t>2021</w:t>
                  </w:r>
                </w:p>
              </w:tc>
            </w:tr>
            <w:tr w:rsidR="00B50649" w:rsidRPr="002A5448" w14:paraId="73099175" w14:textId="77777777" w:rsidTr="1F18ABE0">
              <w:tc>
                <w:tcPr>
                  <w:tcW w:w="4088" w:type="dxa"/>
                  <w:tcBorders>
                    <w:top w:val="single" w:sz="4" w:space="0" w:color="333333"/>
                    <w:bottom w:val="single" w:sz="4" w:space="0" w:color="333333"/>
                  </w:tcBorders>
                </w:tcPr>
                <w:p w14:paraId="1F935AA8" w14:textId="7A241238" w:rsidR="00B50649" w:rsidRPr="002A5448" w:rsidRDefault="00941D69" w:rsidP="00887DE0">
                  <w:pPr>
                    <w:pStyle w:val="IATableLabel"/>
                    <w:framePr w:hSpace="180" w:wrap="around" w:vAnchor="page" w:hAnchor="margin" w:y="2197"/>
                  </w:pPr>
                  <w:bookmarkStart w:id="6" w:name="Stage"/>
                  <w:r w:rsidRPr="002A5448">
                    <w:t xml:space="preserve">Stage: </w:t>
                  </w:r>
                  <w:bookmarkEnd w:id="6"/>
                  <w:r w:rsidR="00513B29" w:rsidRPr="002A5448">
                    <w:rPr>
                      <w:rStyle w:val="IAStageChar"/>
                      <w:sz w:val="20"/>
                    </w:rPr>
                    <w:t>Consultation stage</w:t>
                  </w:r>
                </w:p>
              </w:tc>
            </w:tr>
            <w:tr w:rsidR="00B50649" w:rsidRPr="002A5448" w14:paraId="0AA6C47A" w14:textId="77777777" w:rsidTr="1F18ABE0">
              <w:tc>
                <w:tcPr>
                  <w:tcW w:w="4088" w:type="dxa"/>
                  <w:tcBorders>
                    <w:top w:val="single" w:sz="4" w:space="0" w:color="333333"/>
                    <w:bottom w:val="single" w:sz="4" w:space="0" w:color="333333"/>
                  </w:tcBorders>
                </w:tcPr>
                <w:p w14:paraId="511E18B5" w14:textId="60E8C556" w:rsidR="00B50649" w:rsidRPr="002A5448" w:rsidRDefault="0071686F" w:rsidP="00887DE0">
                  <w:pPr>
                    <w:pStyle w:val="IATableLabel"/>
                    <w:framePr w:hSpace="180" w:wrap="around" w:vAnchor="page" w:hAnchor="margin" w:y="2197"/>
                  </w:pPr>
                  <w:r w:rsidRPr="002A5448">
                    <w:t xml:space="preserve">Source </w:t>
                  </w:r>
                  <w:r w:rsidR="006A56C1" w:rsidRPr="002A5448">
                    <w:t xml:space="preserve">of </w:t>
                  </w:r>
                  <w:r w:rsidRPr="002A5448">
                    <w:t>intervention:</w:t>
                  </w:r>
                  <w:r w:rsidR="00B50649" w:rsidRPr="002A5448">
                    <w:t xml:space="preserve"> </w:t>
                  </w:r>
                  <w:bookmarkStart w:id="7" w:name="IAInterSource"/>
                  <w:r w:rsidR="00290335" w:rsidRPr="002A5448">
                    <w:rPr>
                      <w:rStyle w:val="IASOIChar"/>
                      <w:sz w:val="20"/>
                    </w:rPr>
                    <w:fldChar w:fldCharType="begin">
                      <w:ffData>
                        <w:name w:val="IAInterSource"/>
                        <w:enabled/>
                        <w:calcOnExit w:val="0"/>
                        <w:ddList>
                          <w:listEntry w:val="Domestic"/>
                          <w:listEntry w:val="EU"/>
                          <w:listEntry w:val="International"/>
                        </w:ddList>
                      </w:ffData>
                    </w:fldChar>
                  </w:r>
                  <w:r w:rsidR="00290335" w:rsidRPr="002A5448">
                    <w:rPr>
                      <w:rStyle w:val="IASOIChar"/>
                      <w:sz w:val="20"/>
                    </w:rPr>
                    <w:instrText xml:space="preserve"> FORMDROPDOWN </w:instrText>
                  </w:r>
                  <w:r w:rsidR="00B6298C">
                    <w:rPr>
                      <w:rStyle w:val="IASOIChar"/>
                      <w:sz w:val="20"/>
                    </w:rPr>
                  </w:r>
                  <w:r w:rsidR="00B6298C">
                    <w:rPr>
                      <w:rStyle w:val="IASOIChar"/>
                      <w:sz w:val="20"/>
                    </w:rPr>
                    <w:fldChar w:fldCharType="separate"/>
                  </w:r>
                  <w:r w:rsidR="00290335" w:rsidRPr="002A5448">
                    <w:rPr>
                      <w:rStyle w:val="IASOIChar"/>
                      <w:sz w:val="20"/>
                    </w:rPr>
                    <w:fldChar w:fldCharType="end"/>
                  </w:r>
                  <w:bookmarkEnd w:id="7"/>
                </w:p>
              </w:tc>
            </w:tr>
            <w:tr w:rsidR="00052F44" w:rsidRPr="002A5448" w14:paraId="498B71AA" w14:textId="77777777" w:rsidTr="1F18ABE0">
              <w:tc>
                <w:tcPr>
                  <w:tcW w:w="4088" w:type="dxa"/>
                  <w:tcBorders>
                    <w:top w:val="single" w:sz="4" w:space="0" w:color="333333"/>
                    <w:bottom w:val="single" w:sz="4" w:space="0" w:color="333333"/>
                  </w:tcBorders>
                </w:tcPr>
                <w:p w14:paraId="3ACC454D" w14:textId="6F810D70" w:rsidR="00052F44" w:rsidRPr="002A5448" w:rsidRDefault="00052F44" w:rsidP="00887DE0">
                  <w:pPr>
                    <w:pStyle w:val="IATableLabel"/>
                    <w:framePr w:hSpace="180" w:wrap="around" w:vAnchor="page" w:hAnchor="margin" w:y="2197"/>
                    <w:rPr>
                      <w:b w:val="0"/>
                    </w:rPr>
                  </w:pPr>
                  <w:r w:rsidRPr="002A5448">
                    <w:t xml:space="preserve">Type of measure: </w:t>
                  </w:r>
                  <w:bookmarkStart w:id="8" w:name="IAMeasureType"/>
                  <w:r w:rsidR="000203AB" w:rsidRPr="002A5448">
                    <w:rPr>
                      <w:b w:val="0"/>
                      <w:bCs/>
                    </w:rPr>
                    <w:t xml:space="preserve">Secondary </w:t>
                  </w:r>
                  <w:bookmarkEnd w:id="8"/>
                  <w:r w:rsidR="000203AB" w:rsidRPr="002A5448">
                    <w:rPr>
                      <w:b w:val="0"/>
                      <w:bCs/>
                    </w:rPr>
                    <w:t>Legislation</w:t>
                  </w:r>
                </w:p>
              </w:tc>
            </w:tr>
            <w:tr w:rsidR="00B50649" w:rsidRPr="002A5448" w14:paraId="293374C8" w14:textId="77777777" w:rsidTr="1F18ABE0">
              <w:trPr>
                <w:trHeight w:val="1115"/>
              </w:trPr>
              <w:tc>
                <w:tcPr>
                  <w:tcW w:w="4088" w:type="dxa"/>
                  <w:tcBorders>
                    <w:top w:val="single" w:sz="4" w:space="0" w:color="333333"/>
                    <w:bottom w:val="single" w:sz="4" w:space="0" w:color="333333"/>
                  </w:tcBorders>
                </w:tcPr>
                <w:p w14:paraId="059466AB" w14:textId="28EE83C2" w:rsidR="00023080" w:rsidRPr="002A5448" w:rsidRDefault="00773719" w:rsidP="00887DE0">
                  <w:pPr>
                    <w:framePr w:hSpace="180" w:wrap="around" w:vAnchor="page" w:hAnchor="margin" w:y="2197"/>
                    <w:ind w:left="113" w:right="113"/>
                  </w:pPr>
                  <w:r w:rsidRPr="002A5448">
                    <w:rPr>
                      <w:rStyle w:val="IATableLabelCharChar"/>
                      <w:sz w:val="20"/>
                      <w:szCs w:val="20"/>
                    </w:rPr>
                    <w:t>Contact for enquiries:</w:t>
                  </w:r>
                  <w:r w:rsidRPr="002A5448">
                    <w:t xml:space="preserve"> </w:t>
                  </w:r>
                  <w:bookmarkStart w:id="9" w:name="IAEnquiryContacts"/>
                  <w:r w:rsidRPr="002A5448">
                    <w:rPr>
                      <w:rStyle w:val="IACOEChar"/>
                      <w:b w:val="0"/>
                      <w:sz w:val="20"/>
                    </w:rPr>
                    <w:fldChar w:fldCharType="begin">
                      <w:ffData>
                        <w:name w:val="IAEnquiryContacts"/>
                        <w:enabled/>
                        <w:calcOnExit w:val="0"/>
                        <w:textInput>
                          <w:maxLength w:val="200"/>
                        </w:textInput>
                      </w:ffData>
                    </w:fldChar>
                  </w:r>
                  <w:r w:rsidRPr="002A5448">
                    <w:rPr>
                      <w:rStyle w:val="IACOEChar"/>
                      <w:b w:val="0"/>
                      <w:sz w:val="20"/>
                    </w:rPr>
                    <w:instrText xml:space="preserve"> FORMTEXT </w:instrText>
                  </w:r>
                  <w:r w:rsidRPr="002A5448">
                    <w:rPr>
                      <w:rStyle w:val="IACOEChar"/>
                      <w:b w:val="0"/>
                      <w:sz w:val="20"/>
                    </w:rPr>
                  </w:r>
                  <w:r w:rsidRPr="002A5448">
                    <w:rPr>
                      <w:rStyle w:val="IACOEChar"/>
                      <w:b w:val="0"/>
                      <w:sz w:val="20"/>
                    </w:rPr>
                    <w:fldChar w:fldCharType="separate"/>
                  </w:r>
                  <w:r w:rsidRPr="002A5448">
                    <w:rPr>
                      <w:rStyle w:val="IACOEChar"/>
                      <w:b w:val="0"/>
                      <w:noProof/>
                      <w:sz w:val="20"/>
                    </w:rPr>
                    <w:t> </w:t>
                  </w:r>
                  <w:r w:rsidRPr="002A5448">
                    <w:rPr>
                      <w:rStyle w:val="IACOEChar"/>
                      <w:b w:val="0"/>
                      <w:noProof/>
                      <w:sz w:val="20"/>
                    </w:rPr>
                    <w:t> </w:t>
                  </w:r>
                  <w:r w:rsidRPr="002A5448">
                    <w:rPr>
                      <w:rStyle w:val="IACOEChar"/>
                      <w:b w:val="0"/>
                      <w:noProof/>
                      <w:sz w:val="20"/>
                    </w:rPr>
                    <w:t> </w:t>
                  </w:r>
                  <w:r w:rsidRPr="002A5448">
                    <w:rPr>
                      <w:rStyle w:val="IACOEChar"/>
                      <w:b w:val="0"/>
                      <w:noProof/>
                      <w:sz w:val="20"/>
                    </w:rPr>
                    <w:t> </w:t>
                  </w:r>
                  <w:r w:rsidRPr="002A5448">
                    <w:rPr>
                      <w:rStyle w:val="IACOEChar"/>
                      <w:b w:val="0"/>
                      <w:noProof/>
                      <w:sz w:val="20"/>
                    </w:rPr>
                    <w:t> </w:t>
                  </w:r>
                  <w:r w:rsidRPr="002A5448">
                    <w:rPr>
                      <w:rStyle w:val="IACOEChar"/>
                      <w:b w:val="0"/>
                      <w:sz w:val="20"/>
                    </w:rPr>
                    <w:fldChar w:fldCharType="end"/>
                  </w:r>
                  <w:bookmarkEnd w:id="9"/>
                </w:p>
              </w:tc>
            </w:tr>
            <w:tr w:rsidR="000C1D45" w:rsidRPr="002A5448" w14:paraId="32CB0703" w14:textId="77777777" w:rsidTr="1F18ABE0">
              <w:trPr>
                <w:trHeight w:val="1115"/>
              </w:trPr>
              <w:tc>
                <w:tcPr>
                  <w:tcW w:w="4088" w:type="dxa"/>
                  <w:tcBorders>
                    <w:top w:val="single" w:sz="4" w:space="0" w:color="333333"/>
                    <w:bottom w:val="single" w:sz="4" w:space="0" w:color="333333"/>
                  </w:tcBorders>
                </w:tcPr>
                <w:p w14:paraId="3613DB26" w14:textId="77777777" w:rsidR="000C1D45" w:rsidRPr="002A5448" w:rsidRDefault="000C1D45" w:rsidP="00887DE0">
                  <w:pPr>
                    <w:pStyle w:val="IATableLines"/>
                    <w:framePr w:hSpace="180" w:wrap="around" w:vAnchor="page" w:hAnchor="margin" w:y="2197"/>
                    <w:rPr>
                      <w:b/>
                      <w:color w:val="000000"/>
                      <w:sz w:val="20"/>
                    </w:rPr>
                  </w:pPr>
                </w:p>
              </w:tc>
            </w:tr>
            <w:tr w:rsidR="000C1D45" w:rsidRPr="002A5448" w14:paraId="6802EA12" w14:textId="77777777" w:rsidTr="1F18ABE0">
              <w:trPr>
                <w:trHeight w:val="1115"/>
              </w:trPr>
              <w:tc>
                <w:tcPr>
                  <w:tcW w:w="4088" w:type="dxa"/>
                  <w:tcBorders>
                    <w:top w:val="single" w:sz="4" w:space="0" w:color="333333"/>
                    <w:bottom w:val="single" w:sz="4" w:space="0" w:color="333333"/>
                  </w:tcBorders>
                </w:tcPr>
                <w:p w14:paraId="31D8DF7F" w14:textId="77777777" w:rsidR="000C1D45" w:rsidRPr="002A5448" w:rsidRDefault="000C1D45" w:rsidP="00887DE0">
                  <w:pPr>
                    <w:pStyle w:val="IATableLines"/>
                    <w:framePr w:hSpace="180" w:wrap="around" w:vAnchor="page" w:hAnchor="margin" w:y="2197"/>
                    <w:rPr>
                      <w:b/>
                      <w:color w:val="000000"/>
                      <w:sz w:val="20"/>
                    </w:rPr>
                  </w:pPr>
                </w:p>
              </w:tc>
            </w:tr>
            <w:tr w:rsidR="000C1D45" w:rsidRPr="002A5448" w14:paraId="266107BB" w14:textId="77777777" w:rsidTr="1F18ABE0">
              <w:trPr>
                <w:trHeight w:val="1115"/>
              </w:trPr>
              <w:tc>
                <w:tcPr>
                  <w:tcW w:w="4088" w:type="dxa"/>
                  <w:tcBorders>
                    <w:top w:val="single" w:sz="4" w:space="0" w:color="333333"/>
                    <w:bottom w:val="single" w:sz="4" w:space="0" w:color="333333"/>
                  </w:tcBorders>
                </w:tcPr>
                <w:p w14:paraId="52DA93B2" w14:textId="77777777" w:rsidR="000C1D45" w:rsidRPr="002A5448" w:rsidRDefault="000C1D45" w:rsidP="00887DE0">
                  <w:pPr>
                    <w:pStyle w:val="IATableLines"/>
                    <w:framePr w:hSpace="180" w:wrap="around" w:vAnchor="page" w:hAnchor="margin" w:y="2197"/>
                    <w:rPr>
                      <w:b/>
                      <w:color w:val="000000"/>
                      <w:sz w:val="20"/>
                    </w:rPr>
                  </w:pPr>
                </w:p>
              </w:tc>
            </w:tr>
            <w:tr w:rsidR="000C1D45" w:rsidRPr="002A5448" w14:paraId="03CB09E5" w14:textId="77777777" w:rsidTr="1F18ABE0">
              <w:trPr>
                <w:trHeight w:val="1115"/>
              </w:trPr>
              <w:tc>
                <w:tcPr>
                  <w:tcW w:w="4088" w:type="dxa"/>
                  <w:tcBorders>
                    <w:top w:val="single" w:sz="4" w:space="0" w:color="333333"/>
                    <w:bottom w:val="single" w:sz="4" w:space="0" w:color="333333"/>
                  </w:tcBorders>
                </w:tcPr>
                <w:p w14:paraId="73725245" w14:textId="77777777" w:rsidR="000C1D45" w:rsidRPr="002A5448" w:rsidRDefault="000C1D45" w:rsidP="00887DE0">
                  <w:pPr>
                    <w:pStyle w:val="IATableLines"/>
                    <w:framePr w:hSpace="180" w:wrap="around" w:vAnchor="page" w:hAnchor="margin" w:y="2197"/>
                    <w:rPr>
                      <w:b/>
                      <w:color w:val="000000"/>
                      <w:sz w:val="20"/>
                    </w:rPr>
                  </w:pPr>
                </w:p>
              </w:tc>
            </w:tr>
            <w:tr w:rsidR="000C1D45" w:rsidRPr="002A5448" w14:paraId="0D8E6F09" w14:textId="77777777" w:rsidTr="1F18ABE0">
              <w:trPr>
                <w:trHeight w:val="1115"/>
              </w:trPr>
              <w:tc>
                <w:tcPr>
                  <w:tcW w:w="4088" w:type="dxa"/>
                  <w:tcBorders>
                    <w:top w:val="single" w:sz="4" w:space="0" w:color="333333"/>
                    <w:bottom w:val="single" w:sz="4" w:space="0" w:color="333333"/>
                  </w:tcBorders>
                </w:tcPr>
                <w:p w14:paraId="1F474E2A" w14:textId="77777777" w:rsidR="000C1D45" w:rsidRPr="002A5448" w:rsidRDefault="000C1D45" w:rsidP="00887DE0">
                  <w:pPr>
                    <w:pStyle w:val="IATableLines"/>
                    <w:framePr w:hSpace="180" w:wrap="around" w:vAnchor="page" w:hAnchor="margin" w:y="2197"/>
                    <w:rPr>
                      <w:b/>
                      <w:color w:val="000000"/>
                      <w:sz w:val="20"/>
                    </w:rPr>
                  </w:pPr>
                </w:p>
              </w:tc>
            </w:tr>
            <w:tr w:rsidR="000C1D45" w:rsidRPr="002A5448" w14:paraId="25F3101C" w14:textId="77777777" w:rsidTr="1F18ABE0">
              <w:trPr>
                <w:trHeight w:val="1115"/>
              </w:trPr>
              <w:tc>
                <w:tcPr>
                  <w:tcW w:w="4088" w:type="dxa"/>
                  <w:tcBorders>
                    <w:top w:val="single" w:sz="4" w:space="0" w:color="333333"/>
                  </w:tcBorders>
                </w:tcPr>
                <w:p w14:paraId="2C467494" w14:textId="77777777" w:rsidR="000C1D45" w:rsidRPr="002A5448" w:rsidRDefault="000C1D45" w:rsidP="00887DE0">
                  <w:pPr>
                    <w:pStyle w:val="IATableLines"/>
                    <w:framePr w:hSpace="180" w:wrap="around" w:vAnchor="page" w:hAnchor="margin" w:y="2197"/>
                    <w:rPr>
                      <w:b/>
                      <w:color w:val="000000"/>
                      <w:sz w:val="20"/>
                    </w:rPr>
                  </w:pPr>
                </w:p>
              </w:tc>
            </w:tr>
          </w:tbl>
          <w:p w14:paraId="78BDBA71" w14:textId="77777777" w:rsidR="00B50649" w:rsidRPr="002A5448" w:rsidRDefault="00B50649" w:rsidP="00A57755">
            <w:pPr>
              <w:rPr>
                <w:rFonts w:eastAsia="SimSun"/>
              </w:rPr>
            </w:pPr>
          </w:p>
        </w:tc>
      </w:tr>
      <w:tr w:rsidR="000C1D45" w:rsidRPr="002A5448" w14:paraId="3360621A" w14:textId="77777777" w:rsidTr="00794A2C">
        <w:trPr>
          <w:trHeight w:hRule="exact" w:val="410"/>
        </w:trPr>
        <w:tc>
          <w:tcPr>
            <w:tcW w:w="6018" w:type="dxa"/>
            <w:gridSpan w:val="3"/>
            <w:tcBorders>
              <w:top w:val="single" w:sz="4" w:space="0" w:color="auto"/>
              <w:left w:val="nil"/>
              <w:bottom w:val="single" w:sz="4" w:space="0" w:color="auto"/>
            </w:tcBorders>
          </w:tcPr>
          <w:p w14:paraId="0858335E" w14:textId="17201DF5" w:rsidR="000C1D45" w:rsidRPr="002A5448" w:rsidRDefault="000C1D45" w:rsidP="00A57755">
            <w:pPr>
              <w:pStyle w:val="Heading1"/>
              <w:spacing w:before="60"/>
              <w:rPr>
                <w:rFonts w:eastAsia="SimSun" w:hint="eastAsia"/>
                <w:sz w:val="28"/>
                <w:szCs w:val="28"/>
              </w:rPr>
            </w:pPr>
            <w:bookmarkStart w:id="10" w:name="_Toc63848260"/>
            <w:r w:rsidRPr="002A5448">
              <w:rPr>
                <w:rFonts w:eastAsia="SimSun"/>
                <w:sz w:val="28"/>
                <w:szCs w:val="28"/>
              </w:rPr>
              <w:t>Summary: Intervention and Options</w:t>
            </w:r>
            <w:bookmarkEnd w:id="10"/>
            <w:r w:rsidRPr="002A5448">
              <w:rPr>
                <w:rFonts w:eastAsia="SimSun"/>
                <w:sz w:val="28"/>
                <w:szCs w:val="28"/>
              </w:rPr>
              <w:t xml:space="preserve"> </w:t>
            </w:r>
          </w:p>
          <w:p w14:paraId="3AB74490" w14:textId="77777777" w:rsidR="000C1D45" w:rsidRPr="002A5448" w:rsidRDefault="000C1D45" w:rsidP="00A57755">
            <w:pPr>
              <w:pStyle w:val="IAHeadLabel0"/>
              <w:spacing w:before="50"/>
              <w:ind w:left="113"/>
              <w:rPr>
                <w:sz w:val="28"/>
                <w:szCs w:val="28"/>
              </w:rPr>
            </w:pPr>
          </w:p>
        </w:tc>
        <w:tc>
          <w:tcPr>
            <w:tcW w:w="4054" w:type="dxa"/>
            <w:gridSpan w:val="3"/>
            <w:tcBorders>
              <w:top w:val="single" w:sz="4" w:space="0" w:color="auto"/>
              <w:bottom w:val="single" w:sz="4" w:space="0" w:color="auto"/>
            </w:tcBorders>
            <w:shd w:val="clear" w:color="auto" w:fill="E0E0E0"/>
            <w:vAlign w:val="center"/>
          </w:tcPr>
          <w:p w14:paraId="23CE109F" w14:textId="3CDA150E" w:rsidR="000C1D45" w:rsidRPr="002A5448" w:rsidRDefault="2050EFAF" w:rsidP="00A57755">
            <w:pPr>
              <w:pStyle w:val="Title"/>
              <w:rPr>
                <w:rFonts w:eastAsia="SimSun"/>
                <w:color w:val="auto"/>
                <w:sz w:val="24"/>
                <w:szCs w:val="24"/>
              </w:rPr>
            </w:pPr>
            <w:bookmarkStart w:id="11" w:name="_Toc63848261"/>
            <w:r w:rsidRPr="002A5448">
              <w:rPr>
                <w:rFonts w:eastAsia="SimSun"/>
                <w:b/>
                <w:color w:val="auto"/>
                <w:sz w:val="24"/>
                <w:szCs w:val="24"/>
              </w:rPr>
              <w:t>RPC</w:t>
            </w:r>
            <w:r w:rsidR="77D6C026" w:rsidRPr="002A5448">
              <w:rPr>
                <w:rFonts w:eastAsia="SimSun"/>
                <w:b/>
                <w:color w:val="auto"/>
                <w:sz w:val="24"/>
                <w:szCs w:val="24"/>
              </w:rPr>
              <w:t xml:space="preserve"> Opinion</w:t>
            </w:r>
            <w:r w:rsidRPr="002A5448">
              <w:rPr>
                <w:rFonts w:eastAsia="SimSun"/>
                <w:b/>
                <w:color w:val="auto"/>
                <w:sz w:val="24"/>
                <w:szCs w:val="24"/>
              </w:rPr>
              <w:t xml:space="preserve">: </w:t>
            </w:r>
            <w:r w:rsidR="41D32AB2" w:rsidRPr="002A5448">
              <w:rPr>
                <w:rFonts w:eastAsia="SimSun"/>
                <w:color w:val="auto"/>
                <w:sz w:val="24"/>
                <w:szCs w:val="24"/>
              </w:rPr>
              <w:t>Pending</w:t>
            </w:r>
            <w:bookmarkEnd w:id="11"/>
          </w:p>
        </w:tc>
      </w:tr>
      <w:tr w:rsidR="00372A69" w:rsidRPr="002A5448" w14:paraId="0A460EEB" w14:textId="77777777" w:rsidTr="00794A2C">
        <w:trPr>
          <w:trHeight w:hRule="exact" w:val="90"/>
        </w:trPr>
        <w:tc>
          <w:tcPr>
            <w:tcW w:w="10072" w:type="dxa"/>
            <w:gridSpan w:val="6"/>
            <w:tcBorders>
              <w:top w:val="single" w:sz="4" w:space="0" w:color="auto"/>
              <w:left w:val="nil"/>
              <w:bottom w:val="nil"/>
            </w:tcBorders>
          </w:tcPr>
          <w:p w14:paraId="13A05E15" w14:textId="77777777" w:rsidR="00372A69" w:rsidRPr="002A5448" w:rsidRDefault="00372A69" w:rsidP="00A57755">
            <w:pPr>
              <w:rPr>
                <w:rFonts w:eastAsia="SimSun"/>
              </w:rPr>
            </w:pPr>
          </w:p>
        </w:tc>
      </w:tr>
      <w:tr w:rsidR="00372A69" w:rsidRPr="002A5448" w14:paraId="544F0F01" w14:textId="77777777" w:rsidTr="00794A2C">
        <w:tblPrEx>
          <w:tblBorders>
            <w:insideV w:val="none" w:sz="0" w:space="0" w:color="auto"/>
          </w:tblBorders>
        </w:tblPrEx>
        <w:trPr>
          <w:trHeight w:hRule="exact" w:val="312"/>
        </w:trPr>
        <w:tc>
          <w:tcPr>
            <w:tcW w:w="10072" w:type="dxa"/>
            <w:gridSpan w:val="6"/>
            <w:tcBorders>
              <w:top w:val="single" w:sz="4" w:space="0" w:color="auto"/>
              <w:bottom w:val="nil"/>
            </w:tcBorders>
            <w:shd w:val="clear" w:color="auto" w:fill="E0E0E0"/>
          </w:tcPr>
          <w:p w14:paraId="3CB70531" w14:textId="1911E59D" w:rsidR="00372A69" w:rsidRPr="002A5448" w:rsidRDefault="58D87A35" w:rsidP="00A57755">
            <w:pPr>
              <w:pStyle w:val="IATableLabel"/>
              <w:ind w:left="0"/>
              <w:jc w:val="center"/>
            </w:pPr>
            <w:bookmarkStart w:id="12" w:name="CostText"/>
            <w:r w:rsidRPr="002A5448">
              <w:t>Cost of Preferred (or more likely) Optio</w:t>
            </w:r>
            <w:r w:rsidR="6ADD37FF" w:rsidRPr="002A5448">
              <w:t>n</w:t>
            </w:r>
            <w:bookmarkEnd w:id="12"/>
            <w:r w:rsidR="2D85A0F6" w:rsidRPr="002A5448">
              <w:t xml:space="preserve"> </w:t>
            </w:r>
            <w:r w:rsidR="2D85A0F6" w:rsidRPr="002A5448">
              <w:rPr>
                <w:b w:val="0"/>
              </w:rPr>
              <w:t>(in 201</w:t>
            </w:r>
            <w:r w:rsidR="3671BAF1" w:rsidRPr="002A5448">
              <w:rPr>
                <w:b w:val="0"/>
              </w:rPr>
              <w:t>9</w:t>
            </w:r>
            <w:r w:rsidR="2D85A0F6" w:rsidRPr="002A5448">
              <w:rPr>
                <w:b w:val="0"/>
              </w:rPr>
              <w:t xml:space="preserve"> prices</w:t>
            </w:r>
            <w:r w:rsidR="107BC3F1" w:rsidRPr="002A5448">
              <w:rPr>
                <w:b w:val="0"/>
              </w:rPr>
              <w:t xml:space="preserve"> &amp; </w:t>
            </w:r>
            <w:r w:rsidR="63D81544" w:rsidRPr="002A5448">
              <w:rPr>
                <w:b w:val="0"/>
              </w:rPr>
              <w:t>2020 present value</w:t>
            </w:r>
            <w:r w:rsidR="2D85A0F6" w:rsidRPr="002A5448">
              <w:rPr>
                <w:b w:val="0"/>
              </w:rPr>
              <w:t>)</w:t>
            </w:r>
          </w:p>
        </w:tc>
      </w:tr>
      <w:tr w:rsidR="00FE3C41" w:rsidRPr="002A5448" w14:paraId="03DC0428" w14:textId="77777777" w:rsidTr="00794A2C">
        <w:tblPrEx>
          <w:tblBorders>
            <w:insideV w:val="none" w:sz="0" w:space="0" w:color="auto"/>
          </w:tblBorders>
        </w:tblPrEx>
        <w:trPr>
          <w:gridAfter w:val="1"/>
          <w:wAfter w:w="12" w:type="dxa"/>
          <w:trHeight w:hRule="exact" w:val="571"/>
        </w:trPr>
        <w:tc>
          <w:tcPr>
            <w:tcW w:w="1911" w:type="dxa"/>
            <w:tcBorders>
              <w:top w:val="single" w:sz="4" w:space="0" w:color="auto"/>
              <w:bottom w:val="nil"/>
              <w:right w:val="single" w:sz="4" w:space="0" w:color="auto"/>
            </w:tcBorders>
            <w:shd w:val="clear" w:color="auto" w:fill="E0E0E0"/>
            <w:vAlign w:val="center"/>
          </w:tcPr>
          <w:p w14:paraId="77FF69E8" w14:textId="77777777" w:rsidR="00DE39C4" w:rsidRPr="005C422B" w:rsidRDefault="00DE39C4" w:rsidP="00A57755">
            <w:pPr>
              <w:pStyle w:val="IATableLabel"/>
              <w:spacing w:before="0" w:after="0"/>
            </w:pPr>
            <w:r w:rsidRPr="005C422B">
              <w:t>Total Net Present Social Value</w:t>
            </w:r>
          </w:p>
        </w:tc>
        <w:tc>
          <w:tcPr>
            <w:tcW w:w="2181" w:type="dxa"/>
            <w:tcBorders>
              <w:top w:val="single" w:sz="4" w:space="0" w:color="auto"/>
              <w:bottom w:val="nil"/>
              <w:right w:val="single" w:sz="4" w:space="0" w:color="auto"/>
            </w:tcBorders>
            <w:shd w:val="clear" w:color="auto" w:fill="E0E0E0"/>
            <w:vAlign w:val="center"/>
          </w:tcPr>
          <w:p w14:paraId="1C8EF39A" w14:textId="77777777" w:rsidR="00DE39C4" w:rsidRPr="005C422B" w:rsidRDefault="00DE39C4" w:rsidP="00A57755">
            <w:pPr>
              <w:pStyle w:val="IATableLabel"/>
              <w:spacing w:before="0" w:after="0"/>
            </w:pPr>
            <w:r w:rsidRPr="005C422B">
              <w:t>Business Net Present Value</w:t>
            </w:r>
          </w:p>
        </w:tc>
        <w:tc>
          <w:tcPr>
            <w:tcW w:w="2727" w:type="dxa"/>
            <w:gridSpan w:val="2"/>
            <w:tcBorders>
              <w:top w:val="single" w:sz="4" w:space="0" w:color="auto"/>
              <w:bottom w:val="nil"/>
              <w:right w:val="single" w:sz="4" w:space="0" w:color="auto"/>
            </w:tcBorders>
            <w:shd w:val="clear" w:color="auto" w:fill="E0E0E0"/>
            <w:vAlign w:val="center"/>
          </w:tcPr>
          <w:p w14:paraId="33241A69" w14:textId="178D4C49" w:rsidR="00DE39C4" w:rsidRPr="005C422B" w:rsidRDefault="00DE39C4" w:rsidP="00A57755">
            <w:pPr>
              <w:pStyle w:val="IATableLabel"/>
              <w:spacing w:before="0" w:after="0"/>
            </w:pPr>
            <w:r w:rsidRPr="005C422B">
              <w:t xml:space="preserve">Net cost to business per year </w:t>
            </w:r>
          </w:p>
        </w:tc>
        <w:tc>
          <w:tcPr>
            <w:tcW w:w="3241" w:type="dxa"/>
            <w:vMerge w:val="restart"/>
            <w:tcBorders>
              <w:top w:val="single" w:sz="4" w:space="0" w:color="auto"/>
              <w:left w:val="single" w:sz="4" w:space="0" w:color="auto"/>
            </w:tcBorders>
            <w:shd w:val="clear" w:color="auto" w:fill="E0E0E0"/>
            <w:vAlign w:val="center"/>
          </w:tcPr>
          <w:p w14:paraId="0B160238" w14:textId="77777777" w:rsidR="00DE39C4" w:rsidRPr="005C422B" w:rsidRDefault="00DE39C4" w:rsidP="00A57755">
            <w:pPr>
              <w:pStyle w:val="IATableLabel"/>
              <w:spacing w:before="0" w:after="0"/>
            </w:pPr>
            <w:r w:rsidRPr="005C422B">
              <w:t>Business Impact Target Status</w:t>
            </w:r>
          </w:p>
          <w:p w14:paraId="00735100" w14:textId="350D7755" w:rsidR="00DE39C4" w:rsidRPr="005C422B" w:rsidRDefault="63D81544" w:rsidP="00A57755">
            <w:pPr>
              <w:pStyle w:val="IAIOPrefMQ"/>
            </w:pPr>
            <w:bookmarkStart w:id="13" w:name="IAPrefMQ"/>
            <w:r w:rsidRPr="005C422B">
              <w:t>Qualifying Regulatory Provision</w:t>
            </w:r>
          </w:p>
          <w:bookmarkEnd w:id="13"/>
          <w:p w14:paraId="665FCA2D" w14:textId="6755F7AE" w:rsidR="00DE39C4" w:rsidRPr="005C422B" w:rsidRDefault="41D32AB2" w:rsidP="00A57755">
            <w:pPr>
              <w:pStyle w:val="IAIOPrefMQ"/>
            </w:pPr>
            <w:r w:rsidRPr="005C422B">
              <w:t>BIT Score: £1</w:t>
            </w:r>
            <w:r w:rsidR="001A30D0" w:rsidRPr="005C422B">
              <w:t>7.5</w:t>
            </w:r>
            <w:r w:rsidRPr="005C422B">
              <w:t>m</w:t>
            </w:r>
          </w:p>
        </w:tc>
      </w:tr>
      <w:tr w:rsidR="00361670" w:rsidRPr="002A5448" w14:paraId="557E95FF" w14:textId="77777777" w:rsidTr="00794A2C">
        <w:tblPrEx>
          <w:tblBorders>
            <w:insideV w:val="none" w:sz="0" w:space="0" w:color="auto"/>
          </w:tblBorders>
        </w:tblPrEx>
        <w:trPr>
          <w:gridAfter w:val="1"/>
          <w:wAfter w:w="12" w:type="dxa"/>
          <w:trHeight w:val="340"/>
        </w:trPr>
        <w:tc>
          <w:tcPr>
            <w:tcW w:w="1911" w:type="dxa"/>
            <w:tcBorders>
              <w:top w:val="nil"/>
              <w:bottom w:val="single" w:sz="4" w:space="0" w:color="auto"/>
              <w:right w:val="single" w:sz="4" w:space="0" w:color="auto"/>
            </w:tcBorders>
            <w:shd w:val="clear" w:color="auto" w:fill="E0E0E0"/>
            <w:vAlign w:val="center"/>
          </w:tcPr>
          <w:p w14:paraId="2A9823E9" w14:textId="680BCE09" w:rsidR="00DE39C4" w:rsidRPr="005C422B" w:rsidRDefault="63D81544" w:rsidP="00A57755">
            <w:pPr>
              <w:pStyle w:val="IAIIOTNPV"/>
            </w:pPr>
            <w:r w:rsidRPr="005C422B">
              <w:t>-£53</w:t>
            </w:r>
            <w:r w:rsidR="001A30D0" w:rsidRPr="005C422B">
              <w:t>.4</w:t>
            </w:r>
            <w:r w:rsidRPr="005C422B">
              <w:t>m</w:t>
            </w:r>
          </w:p>
        </w:tc>
        <w:tc>
          <w:tcPr>
            <w:tcW w:w="2181" w:type="dxa"/>
            <w:tcBorders>
              <w:top w:val="nil"/>
              <w:bottom w:val="single" w:sz="4" w:space="0" w:color="auto"/>
              <w:right w:val="single" w:sz="4" w:space="0" w:color="auto"/>
            </w:tcBorders>
            <w:shd w:val="clear" w:color="auto" w:fill="E0E0E0"/>
            <w:vAlign w:val="center"/>
          </w:tcPr>
          <w:p w14:paraId="29A67005" w14:textId="27EC2AD4" w:rsidR="00DE39C4" w:rsidRPr="005C422B" w:rsidRDefault="63D81544" w:rsidP="00A57755">
            <w:pPr>
              <w:pStyle w:val="IAIOBNPV"/>
            </w:pPr>
            <w:r w:rsidRPr="005C422B">
              <w:t>-£53</w:t>
            </w:r>
            <w:r w:rsidR="001A30D0" w:rsidRPr="005C422B">
              <w:t>.4</w:t>
            </w:r>
            <w:r w:rsidRPr="005C422B">
              <w:t>m</w:t>
            </w:r>
          </w:p>
        </w:tc>
        <w:tc>
          <w:tcPr>
            <w:tcW w:w="2727" w:type="dxa"/>
            <w:gridSpan w:val="2"/>
            <w:tcBorders>
              <w:top w:val="nil"/>
              <w:bottom w:val="single" w:sz="4" w:space="0" w:color="auto"/>
              <w:right w:val="single" w:sz="4" w:space="0" w:color="auto"/>
            </w:tcBorders>
            <w:shd w:val="clear" w:color="auto" w:fill="E0E0E0"/>
            <w:vAlign w:val="center"/>
          </w:tcPr>
          <w:p w14:paraId="71244981" w14:textId="2A33CEA6" w:rsidR="00DE39C4" w:rsidRPr="005C422B" w:rsidRDefault="63D81544" w:rsidP="00A57755">
            <w:pPr>
              <w:pStyle w:val="IAIONCTBPY"/>
            </w:pPr>
            <w:r w:rsidRPr="005C422B">
              <w:t>£3.</w:t>
            </w:r>
            <w:r w:rsidR="001A30D0" w:rsidRPr="005C422B">
              <w:t>5</w:t>
            </w:r>
            <w:r w:rsidRPr="005C422B">
              <w:t>m</w:t>
            </w:r>
          </w:p>
        </w:tc>
        <w:tc>
          <w:tcPr>
            <w:tcW w:w="3241" w:type="dxa"/>
            <w:vMerge/>
            <w:vAlign w:val="center"/>
          </w:tcPr>
          <w:p w14:paraId="1824C3F7" w14:textId="77777777" w:rsidR="00DE39C4" w:rsidRPr="00794A2C" w:rsidRDefault="00DE39C4" w:rsidP="00A57755">
            <w:pPr>
              <w:pStyle w:val="IAIOPrefMQ"/>
              <w:rPr>
                <w:highlight w:val="yellow"/>
              </w:rPr>
            </w:pPr>
          </w:p>
        </w:tc>
      </w:tr>
      <w:tr w:rsidR="007208D9" w:rsidRPr="002A5448" w14:paraId="696EFFCC" w14:textId="77777777" w:rsidTr="00794A2C">
        <w:trPr>
          <w:gridAfter w:val="1"/>
          <w:wAfter w:w="10" w:type="dxa"/>
          <w:trHeight w:hRule="exact" w:val="2748"/>
        </w:trPr>
        <w:tc>
          <w:tcPr>
            <w:tcW w:w="10062" w:type="dxa"/>
            <w:gridSpan w:val="5"/>
            <w:tcBorders>
              <w:top w:val="single" w:sz="4" w:space="0" w:color="auto"/>
              <w:bottom w:val="single" w:sz="4" w:space="0" w:color="auto"/>
            </w:tcBorders>
          </w:tcPr>
          <w:p w14:paraId="063D8EA6" w14:textId="5EE66917" w:rsidR="00E75380" w:rsidRPr="002A5448" w:rsidRDefault="000203AB" w:rsidP="00A57755">
            <w:pPr>
              <w:pStyle w:val="IATableLines"/>
              <w:rPr>
                <w:b/>
                <w:bCs/>
                <w:sz w:val="20"/>
              </w:rPr>
            </w:pPr>
            <w:bookmarkStart w:id="14" w:name="_Hlk56070499"/>
            <w:r w:rsidRPr="002A5448">
              <w:rPr>
                <w:b/>
                <w:bCs/>
                <w:sz w:val="20"/>
              </w:rPr>
              <w:t>What is the problem under consideration? Why is government action or intervention necessary?</w:t>
            </w:r>
          </w:p>
          <w:bookmarkEnd w:id="14"/>
          <w:p w14:paraId="6AA3EB3F" w14:textId="04D00181" w:rsidR="00B45E14" w:rsidRPr="002A5448" w:rsidRDefault="13228B96" w:rsidP="00A57755">
            <w:pPr>
              <w:pStyle w:val="IATableLines"/>
              <w:spacing w:line="259" w:lineRule="auto"/>
              <w:rPr>
                <w:sz w:val="16"/>
                <w:szCs w:val="16"/>
              </w:rPr>
            </w:pPr>
            <w:r w:rsidRPr="002A5448">
              <w:rPr>
                <w:rFonts w:eastAsia="Arial" w:cs="Arial"/>
              </w:rPr>
              <w:t>Over the past 15 to 20 years</w:t>
            </w:r>
            <w:r w:rsidR="002A28E5">
              <w:rPr>
                <w:rFonts w:eastAsia="Arial" w:cs="Arial"/>
              </w:rPr>
              <w:t>,</w:t>
            </w:r>
            <w:r w:rsidRPr="002A5448">
              <w:rPr>
                <w:rFonts w:eastAsia="Arial" w:cs="Arial"/>
              </w:rPr>
              <w:t xml:space="preserve"> gas supplies from the UK Continental Shelf (UKCS)</w:t>
            </w:r>
            <w:r w:rsidR="2CE4C9F2" w:rsidRPr="002A5448">
              <w:rPr>
                <w:rFonts w:eastAsia="Arial" w:cs="Arial"/>
              </w:rPr>
              <w:t xml:space="preserve"> have been declining</w:t>
            </w:r>
            <w:r w:rsidRPr="002A5448">
              <w:rPr>
                <w:rFonts w:eastAsia="Arial" w:cs="Arial"/>
              </w:rPr>
              <w:t xml:space="preserve">, increasing reliance on imported supplies, via pipelines, interconnectors and Liquefied Natural Gas (LNG) shipments. </w:t>
            </w:r>
            <w:r w:rsidR="443109AD" w:rsidRPr="002A5448">
              <w:rPr>
                <w:rFonts w:eastAsia="Arial" w:cs="Arial"/>
              </w:rPr>
              <w:t>However, g</w:t>
            </w:r>
            <w:r w:rsidR="344B5FB9" w:rsidRPr="002A5448">
              <w:rPr>
                <w:rFonts w:eastAsia="Arial" w:cs="Arial"/>
              </w:rPr>
              <w:t xml:space="preserve">as quality standards specified in the </w:t>
            </w:r>
            <w:r w:rsidR="53269BA9" w:rsidRPr="002A5448">
              <w:rPr>
                <w:rFonts w:eastAsia="Arial" w:cs="Arial"/>
              </w:rPr>
              <w:t xml:space="preserve">Gas Safety (Management) Regulations 1996 (GSMR) </w:t>
            </w:r>
            <w:r w:rsidR="5D8028D9" w:rsidRPr="002A5448">
              <w:rPr>
                <w:rFonts w:eastAsia="Arial" w:cs="Arial"/>
              </w:rPr>
              <w:t>constrain the supply of gas from alternative sources</w:t>
            </w:r>
            <w:r w:rsidR="6C92B2EB" w:rsidRPr="002A5448">
              <w:rPr>
                <w:rFonts w:eastAsia="Arial" w:cs="Arial"/>
              </w:rPr>
              <w:t xml:space="preserve"> and result in significant gas processing costs</w:t>
            </w:r>
            <w:r w:rsidR="5D8028D9" w:rsidRPr="002A5448">
              <w:rPr>
                <w:rFonts w:eastAsia="Arial" w:cs="Arial"/>
              </w:rPr>
              <w:t>.</w:t>
            </w:r>
            <w:r w:rsidR="53269BA9" w:rsidRPr="002A5448">
              <w:rPr>
                <w:rFonts w:eastAsia="Arial" w:cs="Arial"/>
              </w:rPr>
              <w:t xml:space="preserve"> </w:t>
            </w:r>
            <w:r w:rsidRPr="002A5448">
              <w:rPr>
                <w:rFonts w:eastAsia="Arial" w:cs="Arial"/>
              </w:rPr>
              <w:t xml:space="preserve">As such, </w:t>
            </w:r>
            <w:r w:rsidR="610FDEB5" w:rsidRPr="002A5448">
              <w:rPr>
                <w:rFonts w:eastAsia="Arial" w:cs="Arial"/>
              </w:rPr>
              <w:t xml:space="preserve">the </w:t>
            </w:r>
            <w:r w:rsidRPr="002A5448">
              <w:rPr>
                <w:rFonts w:eastAsia="Arial" w:cs="Arial"/>
              </w:rPr>
              <w:t>H</w:t>
            </w:r>
            <w:r w:rsidR="12529242" w:rsidRPr="002A5448">
              <w:rPr>
                <w:rFonts w:eastAsia="Arial" w:cs="Arial"/>
              </w:rPr>
              <w:t xml:space="preserve">ealth and </w:t>
            </w:r>
            <w:r w:rsidRPr="002A5448">
              <w:rPr>
                <w:rFonts w:eastAsia="Arial" w:cs="Arial"/>
              </w:rPr>
              <w:t>S</w:t>
            </w:r>
            <w:r w:rsidR="54103763" w:rsidRPr="002A5448">
              <w:rPr>
                <w:rFonts w:eastAsia="Arial" w:cs="Arial"/>
              </w:rPr>
              <w:t xml:space="preserve">afety </w:t>
            </w:r>
            <w:r w:rsidRPr="002A5448">
              <w:rPr>
                <w:rFonts w:eastAsia="Arial" w:cs="Arial"/>
              </w:rPr>
              <w:t>E</w:t>
            </w:r>
            <w:r w:rsidR="2FB73196" w:rsidRPr="002A5448">
              <w:rPr>
                <w:rFonts w:eastAsia="Arial" w:cs="Arial"/>
              </w:rPr>
              <w:t>xecutive (HSE)</w:t>
            </w:r>
            <w:r w:rsidRPr="002A5448">
              <w:rPr>
                <w:rFonts w:eastAsia="Arial" w:cs="Arial"/>
              </w:rPr>
              <w:t xml:space="preserve"> and</w:t>
            </w:r>
            <w:r w:rsidR="7BC8CC49" w:rsidRPr="002A5448">
              <w:rPr>
                <w:rFonts w:eastAsia="Arial" w:cs="Arial"/>
              </w:rPr>
              <w:t xml:space="preserve"> the Department for </w:t>
            </w:r>
            <w:r w:rsidRPr="002A5448">
              <w:rPr>
                <w:rFonts w:eastAsia="Arial" w:cs="Arial"/>
              </w:rPr>
              <w:t>B</w:t>
            </w:r>
            <w:r w:rsidR="279B5904" w:rsidRPr="002A5448">
              <w:rPr>
                <w:rFonts w:eastAsia="Arial" w:cs="Arial"/>
              </w:rPr>
              <w:t xml:space="preserve">usiness, </w:t>
            </w:r>
            <w:r w:rsidRPr="002A5448">
              <w:rPr>
                <w:rFonts w:eastAsia="Arial" w:cs="Arial"/>
              </w:rPr>
              <w:t>E</w:t>
            </w:r>
            <w:r w:rsidR="435D209E" w:rsidRPr="002A5448">
              <w:rPr>
                <w:rFonts w:eastAsia="Arial" w:cs="Arial"/>
              </w:rPr>
              <w:t xml:space="preserve">nergy and </w:t>
            </w:r>
            <w:r w:rsidRPr="002A5448">
              <w:rPr>
                <w:rFonts w:eastAsia="Arial" w:cs="Arial"/>
              </w:rPr>
              <w:t>I</w:t>
            </w:r>
            <w:r w:rsidR="7A68647F" w:rsidRPr="002A5448">
              <w:rPr>
                <w:rFonts w:eastAsia="Arial" w:cs="Arial"/>
              </w:rPr>
              <w:t xml:space="preserve">ndustrial </w:t>
            </w:r>
            <w:r w:rsidRPr="002A5448">
              <w:rPr>
                <w:rFonts w:eastAsia="Arial" w:cs="Arial"/>
              </w:rPr>
              <w:t>S</w:t>
            </w:r>
            <w:r w:rsidR="7234E796" w:rsidRPr="002A5448">
              <w:rPr>
                <w:rFonts w:eastAsia="Arial" w:cs="Arial"/>
              </w:rPr>
              <w:t>trategy (BEIS)</w:t>
            </w:r>
            <w:r w:rsidRPr="002A5448">
              <w:rPr>
                <w:rFonts w:eastAsia="Arial" w:cs="Arial"/>
              </w:rPr>
              <w:t xml:space="preserve"> are working closely with the Institution of Gas Engineers and Managers (IGEM) to develop safe options for </w:t>
            </w:r>
            <w:r w:rsidR="5D8028D9" w:rsidRPr="002A5448">
              <w:rPr>
                <w:rFonts w:eastAsia="Arial" w:cs="Arial"/>
              </w:rPr>
              <w:t xml:space="preserve">revising </w:t>
            </w:r>
            <w:r w:rsidRPr="002A5448">
              <w:rPr>
                <w:rFonts w:eastAsia="Arial" w:cs="Arial"/>
              </w:rPr>
              <w:t>GSMR</w:t>
            </w:r>
            <w:r w:rsidR="6DAAAC04" w:rsidRPr="002A5448">
              <w:rPr>
                <w:rFonts w:eastAsia="Arial" w:cs="Arial"/>
              </w:rPr>
              <w:t xml:space="preserve"> </w:t>
            </w:r>
            <w:r w:rsidR="672C3741" w:rsidRPr="002A5448">
              <w:rPr>
                <w:rFonts w:eastAsia="Arial" w:cs="Arial"/>
              </w:rPr>
              <w:t xml:space="preserve">to broaden the range of </w:t>
            </w:r>
            <w:r w:rsidR="443109AD" w:rsidRPr="002A5448">
              <w:rPr>
                <w:rFonts w:eastAsia="Arial" w:cs="Arial"/>
              </w:rPr>
              <w:t xml:space="preserve">viable </w:t>
            </w:r>
            <w:r w:rsidR="672C3741" w:rsidRPr="002A5448">
              <w:rPr>
                <w:rFonts w:eastAsia="Arial" w:cs="Arial"/>
              </w:rPr>
              <w:t>gas sources</w:t>
            </w:r>
            <w:r w:rsidR="6C92B2EB" w:rsidRPr="002A5448">
              <w:rPr>
                <w:rFonts w:eastAsia="Arial" w:cs="Arial"/>
              </w:rPr>
              <w:t>, reduce costs</w:t>
            </w:r>
            <w:r w:rsidR="672C3741" w:rsidRPr="002A5448">
              <w:rPr>
                <w:rFonts w:eastAsia="Arial" w:cs="Arial"/>
              </w:rPr>
              <w:t xml:space="preserve"> and </w:t>
            </w:r>
            <w:r w:rsidR="06777535" w:rsidRPr="002A5448">
              <w:rPr>
                <w:rFonts w:eastAsia="Arial" w:cs="Arial"/>
              </w:rPr>
              <w:t>open</w:t>
            </w:r>
            <w:r w:rsidR="39549FF6" w:rsidRPr="002A5448">
              <w:rPr>
                <w:rFonts w:eastAsia="Arial" w:cs="Arial"/>
              </w:rPr>
              <w:t xml:space="preserve"> </w:t>
            </w:r>
            <w:r w:rsidR="085F2594" w:rsidRPr="002A5448">
              <w:rPr>
                <w:rFonts w:eastAsia="Arial" w:cs="Arial"/>
              </w:rPr>
              <w:t>up the Regulations</w:t>
            </w:r>
            <w:r w:rsidR="39B7E9EB" w:rsidRPr="002A5448">
              <w:rPr>
                <w:rFonts w:eastAsia="Arial" w:cs="Arial"/>
              </w:rPr>
              <w:t xml:space="preserve"> </w:t>
            </w:r>
            <w:r w:rsidR="1CD4E5EC" w:rsidRPr="002A5448">
              <w:rPr>
                <w:rFonts w:eastAsia="Arial" w:cs="Arial"/>
              </w:rPr>
              <w:t>to</w:t>
            </w:r>
            <w:r w:rsidR="39B7E9EB" w:rsidRPr="002A5448">
              <w:rPr>
                <w:rFonts w:eastAsia="Arial" w:cs="Arial"/>
              </w:rPr>
              <w:t xml:space="preserve"> </w:t>
            </w:r>
            <w:r w:rsidR="668A59A4" w:rsidRPr="002A5448">
              <w:rPr>
                <w:rFonts w:eastAsia="Arial" w:cs="Arial"/>
              </w:rPr>
              <w:t xml:space="preserve">facilitate </w:t>
            </w:r>
            <w:r w:rsidR="31770E45" w:rsidRPr="002A5448">
              <w:rPr>
                <w:rFonts w:eastAsia="Arial" w:cs="Arial"/>
              </w:rPr>
              <w:t xml:space="preserve">any potential future changes </w:t>
            </w:r>
            <w:r w:rsidR="47F10227" w:rsidRPr="002A5448">
              <w:rPr>
                <w:rFonts w:eastAsia="Arial" w:cs="Arial"/>
              </w:rPr>
              <w:t xml:space="preserve">needed </w:t>
            </w:r>
            <w:r w:rsidR="6AE5B22A" w:rsidRPr="002A5448">
              <w:rPr>
                <w:rFonts w:eastAsia="Arial" w:cs="Arial"/>
              </w:rPr>
              <w:t>to address N</w:t>
            </w:r>
            <w:r w:rsidR="668A59A4" w:rsidRPr="002A5448">
              <w:rPr>
                <w:rFonts w:eastAsia="Arial" w:cs="Arial"/>
              </w:rPr>
              <w:t xml:space="preserve">et </w:t>
            </w:r>
            <w:r w:rsidR="6AE5B22A" w:rsidRPr="002A5448">
              <w:rPr>
                <w:rFonts w:eastAsia="Arial" w:cs="Arial"/>
              </w:rPr>
              <w:t>Z</w:t>
            </w:r>
            <w:r w:rsidR="668A59A4" w:rsidRPr="002A5448">
              <w:rPr>
                <w:rFonts w:eastAsia="Arial" w:cs="Arial"/>
              </w:rPr>
              <w:t>ero</w:t>
            </w:r>
            <w:r w:rsidRPr="002A5448">
              <w:rPr>
                <w:rFonts w:eastAsia="Arial" w:cs="Arial"/>
              </w:rPr>
              <w:t>.</w:t>
            </w:r>
          </w:p>
          <w:p w14:paraId="54555A1D" w14:textId="02961B8C" w:rsidR="000203AB" w:rsidRPr="002A5448" w:rsidRDefault="000203AB" w:rsidP="00A57755">
            <w:pPr>
              <w:pStyle w:val="IATableLines"/>
            </w:pPr>
          </w:p>
        </w:tc>
      </w:tr>
    </w:tbl>
    <w:p w14:paraId="62581936" w14:textId="26AD08DB" w:rsidR="007208D9" w:rsidRDefault="00F83F91" w:rsidP="007208D9">
      <w:pPr>
        <w:pStyle w:val="IASpacer"/>
      </w:pPr>
      <w:r w:rsidRPr="00F83F91">
        <w:rPr>
          <w:b/>
          <w:noProof/>
          <w:lang w:val="pt-PT"/>
        </w:rPr>
        <mc:AlternateContent>
          <mc:Choice Requires="wps">
            <w:drawing>
              <wp:anchor distT="45720" distB="45720" distL="114300" distR="114300" simplePos="0" relativeHeight="251659264" behindDoc="0" locked="0" layoutInCell="1" allowOverlap="1" wp14:anchorId="502BE9DE" wp14:editId="40B4446A">
                <wp:simplePos x="0" y="0"/>
                <wp:positionH relativeFrom="margin">
                  <wp:align>left</wp:align>
                </wp:positionH>
                <wp:positionV relativeFrom="paragraph">
                  <wp:posOffset>0</wp:posOffset>
                </wp:positionV>
                <wp:extent cx="2545200" cy="799200"/>
                <wp:effectExtent l="0" t="0" r="7620" b="12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5200" cy="799200"/>
                        </a:xfrm>
                        <a:prstGeom prst="rect">
                          <a:avLst/>
                        </a:prstGeom>
                        <a:solidFill>
                          <a:srgbClr val="FFFFFF"/>
                        </a:solidFill>
                        <a:ln w="9525">
                          <a:noFill/>
                          <a:miter lim="800000"/>
                          <a:headEnd/>
                          <a:tailEnd/>
                        </a:ln>
                      </wps:spPr>
                      <wps:txbx>
                        <w:txbxContent>
                          <w:p w14:paraId="697E6CE9" w14:textId="3C2BA541" w:rsidR="00F83F91" w:rsidRPr="00F83F91" w:rsidRDefault="00F83F91">
                            <w:pPr>
                              <w:rPr>
                                <w:b/>
                                <w:bCs/>
                                <w:sz w:val="32"/>
                                <w:szCs w:val="32"/>
                              </w:rPr>
                            </w:pPr>
                            <w:r>
                              <w:rPr>
                                <w:b/>
                                <w:bCs/>
                                <w:sz w:val="32"/>
                                <w:szCs w:val="32"/>
                              </w:rPr>
                              <w:t>ANNEX</w:t>
                            </w:r>
                            <w:r w:rsidR="00887DE0">
                              <w:rPr>
                                <w:b/>
                                <w:bCs/>
                                <w:sz w:val="32"/>
                                <w:szCs w:val="32"/>
                              </w:rPr>
                              <w:t xml:space="preserve"> 1</w:t>
                            </w:r>
                            <w:bookmarkStart w:id="15" w:name="_GoBack"/>
                            <w:bookmarkEnd w:id="15"/>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02BE9DE" id="_x0000_t202" coordsize="21600,21600" o:spt="202" path="m,l,21600r21600,l21600,xe">
                <v:stroke joinstyle="miter"/>
                <v:path gradientshapeok="t" o:connecttype="rect"/>
              </v:shapetype>
              <v:shape id="Text Box 2" o:spid="_x0000_s1026" type="#_x0000_t202" style="position:absolute;margin-left:0;margin-top:0;width:200.4pt;height:62.9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" stroked="f">
                <v:textbox>
                  <w:txbxContent>
                    <w:p w14:paraId="697E6CE9" w14:textId="3C2BA541" w:rsidR="00F83F91" w:rsidRPr="00F83F91" w:rsidRDefault="00F83F91">
                      <w:pPr>
                        <w:rPr>
                          <w:b/>
                          <w:bCs/>
                          <w:sz w:val="32"/>
                          <w:szCs w:val="32"/>
                        </w:rPr>
                      </w:pPr>
                      <w:r>
                        <w:rPr>
                          <w:b/>
                          <w:bCs/>
                          <w:sz w:val="32"/>
                          <w:szCs w:val="32"/>
                        </w:rPr>
                        <w:t>ANNEX</w:t>
                      </w:r>
                      <w:r w:rsidR="00887DE0">
                        <w:rPr>
                          <w:b/>
                          <w:bCs/>
                          <w:sz w:val="32"/>
                          <w:szCs w:val="32"/>
                        </w:rPr>
                        <w:t xml:space="preserve"> 1</w:t>
                      </w:r>
                      <w:bookmarkStart w:id="16" w:name="_GoBack"/>
                      <w:bookmarkEnd w:id="16"/>
                    </w:p>
                  </w:txbxContent>
                </v:textbox>
                <w10:wrap type="square" anchorx="margin"/>
              </v:shape>
            </w:pict>
          </mc:Fallback>
        </mc:AlternateContent>
      </w:r>
    </w:p>
    <w:p w14:paraId="2AC74AE2" w14:textId="128B973E" w:rsidR="00A57755" w:rsidRDefault="00A57755" w:rsidP="00A57755">
      <w:pPr>
        <w:pStyle w:val="IASpacer"/>
        <w:jc w:val="right"/>
        <w:rPr>
          <w:b/>
          <w:bCs/>
          <w:sz w:val="32"/>
          <w:szCs w:val="32"/>
        </w:rPr>
      </w:pPr>
    </w:p>
    <w:p w14:paraId="3F9AEA13" w14:textId="1398C516" w:rsidR="00A57755" w:rsidRDefault="00A57755" w:rsidP="00A57755">
      <w:pPr>
        <w:pStyle w:val="IASpacer"/>
        <w:jc w:val="right"/>
        <w:rPr>
          <w:b/>
          <w:bCs/>
          <w:sz w:val="32"/>
          <w:szCs w:val="32"/>
        </w:rPr>
      </w:pPr>
    </w:p>
    <w:p w14:paraId="2B16DE67" w14:textId="3D388413" w:rsidR="00A57755" w:rsidRDefault="00A57755" w:rsidP="00A57755">
      <w:pPr>
        <w:pStyle w:val="IASpacer"/>
        <w:jc w:val="right"/>
        <w:rPr>
          <w:b/>
          <w:bCs/>
          <w:sz w:val="32"/>
          <w:szCs w:val="32"/>
        </w:rPr>
      </w:pPr>
    </w:p>
    <w:p w14:paraId="7CE8ACDB" w14:textId="45D881D0" w:rsidR="00A57755" w:rsidRDefault="00A57755" w:rsidP="00A57755">
      <w:pPr>
        <w:pStyle w:val="IASpacer"/>
        <w:jc w:val="right"/>
        <w:rPr>
          <w:b/>
          <w:bCs/>
          <w:sz w:val="32"/>
          <w:szCs w:val="32"/>
        </w:rPr>
      </w:pPr>
    </w:p>
    <w:p w14:paraId="273D2932" w14:textId="78751630" w:rsidR="00A57755" w:rsidRDefault="00A57755" w:rsidP="00A57755">
      <w:pPr>
        <w:pStyle w:val="IASpacer"/>
        <w:jc w:val="right"/>
        <w:rPr>
          <w:b/>
          <w:bCs/>
          <w:sz w:val="32"/>
          <w:szCs w:val="32"/>
        </w:rPr>
      </w:pPr>
    </w:p>
    <w:p w14:paraId="010DC098" w14:textId="21388ECA" w:rsidR="00A57755" w:rsidRDefault="00A57755" w:rsidP="00A57755">
      <w:pPr>
        <w:pStyle w:val="IASpacer"/>
        <w:jc w:val="right"/>
        <w:rPr>
          <w:b/>
          <w:bCs/>
          <w:sz w:val="32"/>
          <w:szCs w:val="32"/>
        </w:rPr>
      </w:pPr>
    </w:p>
    <w:p w14:paraId="6591F6D5" w14:textId="25F35BDB" w:rsidR="00A57755" w:rsidRDefault="00A57755" w:rsidP="007208D9">
      <w:pPr>
        <w:pStyle w:val="IASpacer"/>
      </w:pPr>
    </w:p>
    <w:p w14:paraId="7447698E" w14:textId="72A966A4" w:rsidR="00A57755" w:rsidRDefault="00A57755" w:rsidP="007208D9">
      <w:pPr>
        <w:pStyle w:val="IASpacer"/>
      </w:pPr>
    </w:p>
    <w:p w14:paraId="72CFC4AD" w14:textId="0B61AF21" w:rsidR="00A57755" w:rsidRDefault="00A57755" w:rsidP="007208D9">
      <w:pPr>
        <w:pStyle w:val="IASpacer"/>
      </w:pPr>
    </w:p>
    <w:p w14:paraId="0491BD56" w14:textId="66193573" w:rsidR="00A57755" w:rsidRDefault="00A57755" w:rsidP="007208D9">
      <w:pPr>
        <w:pStyle w:val="IASpacer"/>
      </w:pPr>
    </w:p>
    <w:p w14:paraId="7024793B" w14:textId="1C178852" w:rsidR="00A57755" w:rsidRPr="002A5448" w:rsidRDefault="00A57755" w:rsidP="007208D9">
      <w:pPr>
        <w:pStyle w:val="IASpacer"/>
      </w:pPr>
    </w:p>
    <w:tbl>
      <w:tblPr>
        <w:tblW w:w="5001" w:type="pct"/>
        <w:tblInd w:w="-137"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1E0" w:firstRow="1" w:lastRow="1" w:firstColumn="1" w:lastColumn="1" w:noHBand="0" w:noVBand="0"/>
      </w:tblPr>
      <w:tblGrid>
        <w:gridCol w:w="10197"/>
      </w:tblGrid>
      <w:tr w:rsidR="007208D9" w:rsidRPr="002A5448" w14:paraId="07B34A21" w14:textId="77777777" w:rsidTr="1F18ABE0">
        <w:trPr>
          <w:trHeight w:hRule="exact" w:val="4291"/>
        </w:trPr>
        <w:tc>
          <w:tcPr>
            <w:tcW w:w="10197" w:type="dxa"/>
            <w:tcBorders>
              <w:top w:val="single" w:sz="4" w:space="0" w:color="auto"/>
              <w:bottom w:val="single" w:sz="4" w:space="0" w:color="auto"/>
            </w:tcBorders>
          </w:tcPr>
          <w:p w14:paraId="786A80D7" w14:textId="51048397" w:rsidR="00B45E14" w:rsidRPr="002A5448" w:rsidRDefault="00B45E14" w:rsidP="00B45E14">
            <w:pPr>
              <w:pStyle w:val="IAIOQ1"/>
              <w:rPr>
                <w:color w:val="auto"/>
              </w:rPr>
            </w:pPr>
            <w:r w:rsidRPr="002A5448">
              <w:t xml:space="preserve"> </w:t>
            </w:r>
            <w:bookmarkStart w:id="17" w:name="Summary2"/>
            <w:r w:rsidRPr="002A5448">
              <w:rPr>
                <w:color w:val="auto"/>
              </w:rPr>
              <w:t>What are the policy objectives of the action or intervention and the intended effects?</w:t>
            </w:r>
            <w:bookmarkEnd w:id="17"/>
          </w:p>
          <w:p w14:paraId="3207F4E9" w14:textId="26E717CC" w:rsidR="00155550" w:rsidRPr="002A5448" w:rsidRDefault="2C4F493C" w:rsidP="29F9B164">
            <w:pPr>
              <w:pStyle w:val="IATableLines"/>
              <w:rPr>
                <w:rFonts w:cs="Arial"/>
              </w:rPr>
            </w:pPr>
            <w:r w:rsidRPr="002A5448">
              <w:t xml:space="preserve">HSE is currently in the process of evaluating options around the possible inclusion of gas with a higher or lower Wobbe </w:t>
            </w:r>
            <w:r w:rsidR="66262846" w:rsidRPr="002A5448">
              <w:t>Number</w:t>
            </w:r>
            <w:r w:rsidRPr="002A5448">
              <w:t xml:space="preserve"> (W</w:t>
            </w:r>
            <w:r w:rsidR="21F86639" w:rsidRPr="002A5448">
              <w:t>N</w:t>
            </w:r>
            <w:r w:rsidRPr="002A5448">
              <w:t>)</w:t>
            </w:r>
            <w:r w:rsidR="21F86639" w:rsidRPr="002A5448">
              <w:t xml:space="preserve"> (</w:t>
            </w:r>
            <w:r w:rsidR="12D7E7D8" w:rsidRPr="002A5448">
              <w:t>or Wobbe Index (WI))</w:t>
            </w:r>
            <w:r w:rsidRPr="002A5448">
              <w:t xml:space="preserve"> into the transmission and distribution networks.</w:t>
            </w:r>
            <w:r w:rsidR="3FFE8D9C" w:rsidRPr="002A5448">
              <w:rPr>
                <w:rFonts w:cs="Arial"/>
                <w:sz w:val="18"/>
                <w:szCs w:val="18"/>
              </w:rPr>
              <w:t xml:space="preserve"> </w:t>
            </w:r>
            <w:r w:rsidR="334D9F2B" w:rsidRPr="002A5448">
              <w:rPr>
                <w:rFonts w:cs="Arial"/>
              </w:rPr>
              <w:t xml:space="preserve">These changes would enable: </w:t>
            </w:r>
          </w:p>
          <w:p w14:paraId="28EC6293" w14:textId="5CB12782" w:rsidR="00C419E3" w:rsidRPr="002A5448" w:rsidRDefault="14085603" w:rsidP="68EC1408">
            <w:pPr>
              <w:pStyle w:val="BodyText1"/>
              <w:numPr>
                <w:ilvl w:val="0"/>
                <w:numId w:val="293"/>
              </w:numPr>
              <w:spacing w:after="0"/>
              <w:rPr>
                <w:rFonts w:eastAsia="Arial"/>
                <w:szCs w:val="20"/>
              </w:rPr>
            </w:pPr>
            <w:r w:rsidRPr="002A5448">
              <w:rPr>
                <w:rFonts w:eastAsia="Arial"/>
              </w:rPr>
              <w:t>T</w:t>
            </w:r>
            <w:r w:rsidR="165FB6F5" w:rsidRPr="002A5448">
              <w:rPr>
                <w:rFonts w:eastAsia="Arial"/>
              </w:rPr>
              <w:t>he adaptation of</w:t>
            </w:r>
            <w:r w:rsidRPr="002A5448">
              <w:rPr>
                <w:rFonts w:eastAsia="Arial"/>
              </w:rPr>
              <w:t xml:space="preserve"> prescriptive GB regulation for gas composition contained in GSMR Schedule 3 that is restricting the sources of gas sitting outside of current specifications into the transmission and distribution network</w:t>
            </w:r>
          </w:p>
          <w:p w14:paraId="764B5F57" w14:textId="5AE9C8B5" w:rsidR="00155550" w:rsidRPr="002A5448" w:rsidRDefault="334D9F2B" w:rsidP="68EC1408">
            <w:pPr>
              <w:pStyle w:val="BodyText1"/>
              <w:numPr>
                <w:ilvl w:val="0"/>
                <w:numId w:val="293"/>
              </w:numPr>
              <w:spacing w:after="0"/>
              <w:rPr>
                <w:rFonts w:eastAsia="Arial"/>
                <w:szCs w:val="20"/>
              </w:rPr>
            </w:pPr>
            <w:r w:rsidRPr="002A5448">
              <w:t>A greater diversity of gas resources to be accessed from across the North Sea including both the United Kingdom Continental Shelf (UKCS) and the Norwegian sector</w:t>
            </w:r>
            <w:r w:rsidR="5A55AE6B" w:rsidRPr="002A5448">
              <w:t>,</w:t>
            </w:r>
            <w:r w:rsidR="5A55AE6B" w:rsidRPr="002A5448">
              <w:rPr>
                <w:rFonts w:eastAsia="Arial"/>
              </w:rPr>
              <w:t xml:space="preserve"> contributing greater security of GB’s energy supply</w:t>
            </w:r>
            <w:r w:rsidR="5A55AE6B" w:rsidRPr="002A5448">
              <w:t xml:space="preserve"> </w:t>
            </w:r>
          </w:p>
          <w:p w14:paraId="4BDDE1D8" w14:textId="5DDE0591" w:rsidR="1129F84D" w:rsidRPr="002A5448" w:rsidRDefault="334D9F2B" w:rsidP="68EC1408">
            <w:pPr>
              <w:pStyle w:val="IATableLines"/>
              <w:numPr>
                <w:ilvl w:val="0"/>
                <w:numId w:val="293"/>
              </w:numPr>
              <w:rPr>
                <w:rFonts w:eastAsia="Arial" w:cs="Arial"/>
                <w:sz w:val="20"/>
              </w:rPr>
            </w:pPr>
            <w:r w:rsidRPr="002A5448">
              <w:rPr>
                <w:rFonts w:cs="Arial"/>
                <w:sz w:val="20"/>
              </w:rPr>
              <w:t xml:space="preserve">Reduced gas processing, potentially making gas supplies easier to secure, and </w:t>
            </w:r>
            <w:r w:rsidR="7A5634A0" w:rsidRPr="002A5448">
              <w:rPr>
                <w:rFonts w:cs="Arial"/>
                <w:sz w:val="20"/>
              </w:rPr>
              <w:t>the potential for</w:t>
            </w:r>
            <w:r w:rsidRPr="002A5448">
              <w:rPr>
                <w:rFonts w:cs="Arial"/>
                <w:sz w:val="20"/>
              </w:rPr>
              <w:t xml:space="preserve"> </w:t>
            </w:r>
            <w:r w:rsidR="23CDE341" w:rsidRPr="002A5448">
              <w:rPr>
                <w:rFonts w:cs="Arial"/>
                <w:sz w:val="20"/>
              </w:rPr>
              <w:t xml:space="preserve">fewer </w:t>
            </w:r>
            <w:r w:rsidRPr="002A5448">
              <w:rPr>
                <w:rFonts w:cs="Arial"/>
                <w:sz w:val="20"/>
              </w:rPr>
              <w:t>greenhouse gas (GHG) emissions being produced</w:t>
            </w:r>
            <w:r w:rsidR="079213F2" w:rsidRPr="002A5448">
              <w:rPr>
                <w:rFonts w:cs="Arial"/>
                <w:sz w:val="20"/>
              </w:rPr>
              <w:t xml:space="preserve"> by the </w:t>
            </w:r>
            <w:r w:rsidR="046699DA" w:rsidRPr="002A5448">
              <w:rPr>
                <w:rFonts w:cs="Arial"/>
                <w:sz w:val="20"/>
              </w:rPr>
              <w:t>process</w:t>
            </w:r>
            <w:r w:rsidR="1A4AC632" w:rsidRPr="002A5448">
              <w:rPr>
                <w:rFonts w:cs="Arial"/>
                <w:sz w:val="20"/>
              </w:rPr>
              <w:t xml:space="preserve">ing of </w:t>
            </w:r>
            <w:r w:rsidR="09BCC37F" w:rsidRPr="002A5448">
              <w:rPr>
                <w:rFonts w:cs="Arial"/>
                <w:sz w:val="20"/>
              </w:rPr>
              <w:t xml:space="preserve">gas to comply with the current </w:t>
            </w:r>
            <w:r w:rsidR="53E7EF1D" w:rsidRPr="002A5448">
              <w:rPr>
                <w:rFonts w:cs="Arial"/>
                <w:sz w:val="20"/>
              </w:rPr>
              <w:t xml:space="preserve">gas </w:t>
            </w:r>
            <w:r w:rsidR="5F7EE062" w:rsidRPr="002A5448">
              <w:rPr>
                <w:rFonts w:cs="Arial"/>
                <w:sz w:val="20"/>
              </w:rPr>
              <w:t>composition specifications</w:t>
            </w:r>
          </w:p>
          <w:p w14:paraId="76DECB02" w14:textId="213E6AF0" w:rsidR="6D2DEA00" w:rsidRPr="002A5448" w:rsidRDefault="6D2DEA00" w:rsidP="008223BC">
            <w:pPr>
              <w:pStyle w:val="IATableLines"/>
              <w:ind w:left="284"/>
            </w:pPr>
          </w:p>
          <w:p w14:paraId="2BBEEC9B" w14:textId="61FC1C02" w:rsidR="14214B6B" w:rsidRPr="002A5448" w:rsidRDefault="7807BBB5" w:rsidP="68EC1408">
            <w:pPr>
              <w:pStyle w:val="IATableLines"/>
              <w:numPr>
                <w:ilvl w:val="0"/>
                <w:numId w:val="293"/>
              </w:numPr>
              <w:spacing w:line="259" w:lineRule="auto"/>
              <w:rPr>
                <w:rFonts w:eastAsia="Arial" w:cs="Arial"/>
                <w:sz w:val="20"/>
              </w:rPr>
            </w:pPr>
            <w:r w:rsidRPr="002A5448">
              <w:rPr>
                <w:rFonts w:cs="Arial"/>
                <w:sz w:val="20"/>
              </w:rPr>
              <w:t>The changes must maintain or improve the safety standards that have been</w:t>
            </w:r>
            <w:r w:rsidR="6F88A9A8" w:rsidRPr="002A5448">
              <w:rPr>
                <w:rFonts w:cs="Arial"/>
                <w:sz w:val="20"/>
              </w:rPr>
              <w:t xml:space="preserve"> achieved </w:t>
            </w:r>
            <w:r w:rsidR="1109C564" w:rsidRPr="002A5448">
              <w:rPr>
                <w:rFonts w:cs="Arial"/>
                <w:sz w:val="20"/>
              </w:rPr>
              <w:t xml:space="preserve">to date </w:t>
            </w:r>
            <w:r w:rsidR="6F88A9A8" w:rsidRPr="002A5448">
              <w:rPr>
                <w:rFonts w:cs="Arial"/>
                <w:sz w:val="20"/>
              </w:rPr>
              <w:t>by the Gas Safety (Management) Regulations</w:t>
            </w:r>
            <w:r w:rsidR="4D14B757" w:rsidRPr="002A5448">
              <w:rPr>
                <w:rFonts w:cs="Arial"/>
                <w:sz w:val="20"/>
              </w:rPr>
              <w:t xml:space="preserve"> 1996 (GSMR)</w:t>
            </w:r>
          </w:p>
          <w:p w14:paraId="79FD5BAF" w14:textId="1424805B" w:rsidR="00B45E14" w:rsidRPr="002A5448" w:rsidRDefault="00B45E14" w:rsidP="00D716D8">
            <w:pPr>
              <w:pStyle w:val="IATableLines"/>
              <w:rPr>
                <w:sz w:val="20"/>
              </w:rPr>
            </w:pPr>
          </w:p>
        </w:tc>
      </w:tr>
    </w:tbl>
    <w:p w14:paraId="042F89B7" w14:textId="77777777" w:rsidR="007208D9" w:rsidRPr="002A5448" w:rsidRDefault="007208D9" w:rsidP="007208D9">
      <w:pPr>
        <w:pStyle w:val="IASpacer"/>
      </w:pPr>
    </w:p>
    <w:tbl>
      <w:tblPr>
        <w:tblW w:w="5001" w:type="pct"/>
        <w:tblInd w:w="-137"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1E0" w:firstRow="1" w:lastRow="1" w:firstColumn="1" w:lastColumn="1" w:noHBand="0" w:noVBand="0"/>
      </w:tblPr>
      <w:tblGrid>
        <w:gridCol w:w="10197"/>
      </w:tblGrid>
      <w:tr w:rsidR="00686F5E" w:rsidRPr="002A5448" w14:paraId="2AF63F02" w14:textId="77777777" w:rsidTr="00794A2C">
        <w:trPr>
          <w:trHeight w:hRule="exact" w:val="5752"/>
        </w:trPr>
        <w:tc>
          <w:tcPr>
            <w:tcW w:w="10197" w:type="dxa"/>
            <w:tcBorders>
              <w:top w:val="single" w:sz="4" w:space="0" w:color="auto"/>
              <w:bottom w:val="single" w:sz="4" w:space="0" w:color="auto"/>
            </w:tcBorders>
          </w:tcPr>
          <w:p w14:paraId="644984B1" w14:textId="011DD4E4" w:rsidR="000C32D8" w:rsidRPr="002A5448" w:rsidRDefault="000C32D8" w:rsidP="000C32D8">
            <w:pPr>
              <w:pStyle w:val="IAIOQ3"/>
            </w:pPr>
            <w:bookmarkStart w:id="18" w:name="IAIOQ3"/>
            <w:bookmarkStart w:id="19" w:name="Summary3"/>
            <w:r w:rsidRPr="002A5448">
              <w:lastRenderedPageBreak/>
              <w:t>What policy options have been considered, including any alternatives to regulation? Please justify preferred option (further details in Evidence Base)</w:t>
            </w:r>
            <w:bookmarkEnd w:id="18"/>
          </w:p>
          <w:p w14:paraId="2F3F266C" w14:textId="015BDD2A" w:rsidR="004C08A7" w:rsidRPr="002A5448" w:rsidRDefault="000C32D8" w:rsidP="008223BC">
            <w:pPr>
              <w:pStyle w:val="IATableLines"/>
              <w:numPr>
                <w:ilvl w:val="0"/>
                <w:numId w:val="271"/>
              </w:numPr>
              <w:rPr>
                <w:rFonts w:cs="Arial"/>
              </w:rPr>
            </w:pPr>
            <w:r w:rsidRPr="48168360">
              <w:rPr>
                <w:b/>
              </w:rPr>
              <w:t xml:space="preserve">Option 1: </w:t>
            </w:r>
            <w:r w:rsidR="00C9689A" w:rsidRPr="48168360">
              <w:rPr>
                <w:b/>
              </w:rPr>
              <w:t>Business as usual</w:t>
            </w:r>
            <w:r w:rsidR="00755BAF" w:rsidRPr="48168360">
              <w:rPr>
                <w:b/>
              </w:rPr>
              <w:t xml:space="preserve">: </w:t>
            </w:r>
            <w:r w:rsidR="00755BAF">
              <w:t>R</w:t>
            </w:r>
            <w:r w:rsidR="00755BAF" w:rsidRPr="48168360">
              <w:rPr>
                <w:rFonts w:cs="Arial"/>
              </w:rPr>
              <w:t xml:space="preserve">etain </w:t>
            </w:r>
            <w:r w:rsidR="4BB46F66" w:rsidRPr="48168360">
              <w:rPr>
                <w:rFonts w:cs="Arial"/>
              </w:rPr>
              <w:t>Great Britain’s (</w:t>
            </w:r>
            <w:r w:rsidR="00755BAF" w:rsidRPr="48168360">
              <w:rPr>
                <w:rFonts w:cs="Arial"/>
              </w:rPr>
              <w:t>GB’s</w:t>
            </w:r>
            <w:r w:rsidR="4EA873A3" w:rsidRPr="48168360">
              <w:rPr>
                <w:rFonts w:cs="Arial"/>
              </w:rPr>
              <w:t>)</w:t>
            </w:r>
            <w:r w:rsidR="00755BAF" w:rsidRPr="48168360">
              <w:rPr>
                <w:rFonts w:cs="Arial"/>
              </w:rPr>
              <w:t xml:space="preserve"> gas quality specification within GSMR with industry seeking exemptions to the gas quality specifications out</w:t>
            </w:r>
            <w:r w:rsidR="0055721E" w:rsidRPr="48168360">
              <w:rPr>
                <w:rFonts w:cs="Arial"/>
              </w:rPr>
              <w:t>side</w:t>
            </w:r>
            <w:r w:rsidR="00755BAF" w:rsidRPr="48168360">
              <w:rPr>
                <w:rFonts w:cs="Arial"/>
              </w:rPr>
              <w:t xml:space="preserve"> the requirements of Schedule 3. </w:t>
            </w:r>
          </w:p>
          <w:p w14:paraId="2F9ED7AF" w14:textId="575C2A30" w:rsidR="000C32D8" w:rsidRPr="002A5448" w:rsidRDefault="59996AA2" w:rsidP="1F18ABE0">
            <w:pPr>
              <w:pStyle w:val="IATableLines"/>
              <w:numPr>
                <w:ilvl w:val="0"/>
                <w:numId w:val="271"/>
              </w:numPr>
              <w:rPr>
                <w:rFonts w:eastAsia="Arial" w:cs="Arial"/>
                <w:b/>
                <w:bCs/>
                <w:szCs w:val="22"/>
              </w:rPr>
            </w:pPr>
            <w:r w:rsidRPr="002A5448">
              <w:rPr>
                <w:b/>
                <w:bCs/>
              </w:rPr>
              <w:t xml:space="preserve">Option </w:t>
            </w:r>
            <w:r w:rsidR="7324D9D8" w:rsidRPr="002A5448">
              <w:rPr>
                <w:b/>
                <w:bCs/>
              </w:rPr>
              <w:t>2</w:t>
            </w:r>
            <w:r w:rsidRPr="002A5448">
              <w:rPr>
                <w:b/>
                <w:bCs/>
              </w:rPr>
              <w:t xml:space="preserve"> (preferred option):</w:t>
            </w:r>
            <w:r w:rsidR="6B2DCE30" w:rsidRPr="002A5448">
              <w:rPr>
                <w:b/>
                <w:bCs/>
              </w:rPr>
              <w:t xml:space="preserve"> </w:t>
            </w:r>
            <w:r w:rsidR="6B2DCE30" w:rsidRPr="002A5448">
              <w:t>Retain GB’s safe ga</w:t>
            </w:r>
            <w:r w:rsidR="03B100BE" w:rsidRPr="002A5448">
              <w:t>s quality</w:t>
            </w:r>
            <w:r w:rsidR="6B2DCE30" w:rsidRPr="002A5448">
              <w:t xml:space="preserve"> specification within GSMR, Schedule 3 and amend the values to those proposed and consulted upon by IGEM (IGEM/GL/10) </w:t>
            </w:r>
            <w:r w:rsidR="270E2BC1" w:rsidRPr="002A5448">
              <w:t xml:space="preserve">and those assessed to be safe by </w:t>
            </w:r>
            <w:r w:rsidR="572723FA" w:rsidRPr="002A5448">
              <w:t>HSE</w:t>
            </w:r>
            <w:r w:rsidR="270E2BC1" w:rsidRPr="002A5448">
              <w:t>:</w:t>
            </w:r>
          </w:p>
          <w:p w14:paraId="28053B3E" w14:textId="752AD6D3" w:rsidR="000C32D8" w:rsidRPr="002A5448" w:rsidRDefault="5B78EFB0" w:rsidP="1F18ABE0">
            <w:pPr>
              <w:pStyle w:val="IATableLines"/>
              <w:numPr>
                <w:ilvl w:val="0"/>
                <w:numId w:val="248"/>
              </w:numPr>
              <w:rPr>
                <w:rFonts w:eastAsia="Arial" w:cs="Arial"/>
              </w:rPr>
            </w:pPr>
            <w:r w:rsidRPr="002A5448">
              <w:rPr>
                <w:rFonts w:cs="Arial"/>
              </w:rPr>
              <w:t>d</w:t>
            </w:r>
            <w:r w:rsidR="596AA1AA" w:rsidRPr="002A5448">
              <w:rPr>
                <w:rFonts w:cs="Arial"/>
              </w:rPr>
              <w:t xml:space="preserve">ecrease </w:t>
            </w:r>
            <w:r w:rsidR="100FE406" w:rsidRPr="002A5448">
              <w:rPr>
                <w:rFonts w:cs="Arial"/>
              </w:rPr>
              <w:t xml:space="preserve">the </w:t>
            </w:r>
            <w:r w:rsidR="596AA1AA" w:rsidRPr="002A5448">
              <w:rPr>
                <w:rFonts w:cs="Arial"/>
              </w:rPr>
              <w:t>lower WN limit from ≥47.2 MJ/</w:t>
            </w:r>
            <w:r w:rsidR="5DA6B008" w:rsidRPr="002A5448">
              <w:rPr>
                <w:rFonts w:cs="Arial"/>
              </w:rPr>
              <w:t>m</w:t>
            </w:r>
            <w:r w:rsidR="02D45174" w:rsidRPr="009262B1">
              <w:rPr>
                <w:rFonts w:eastAsia="Arial" w:cs="Arial"/>
                <w:sz w:val="19"/>
                <w:szCs w:val="19"/>
                <w:u w:val="single"/>
              </w:rPr>
              <w:t>³</w:t>
            </w:r>
            <w:r w:rsidR="596AA1AA" w:rsidRPr="009262B1">
              <w:rPr>
                <w:rFonts w:cs="Arial"/>
              </w:rPr>
              <w:t xml:space="preserve"> to ≥46.5 MJ/</w:t>
            </w:r>
            <w:r w:rsidR="5DA6B008" w:rsidRPr="009262B1">
              <w:rPr>
                <w:rFonts w:cs="Arial"/>
              </w:rPr>
              <w:t>m</w:t>
            </w:r>
            <w:r w:rsidR="0B359982" w:rsidRPr="009262B1">
              <w:rPr>
                <w:rFonts w:eastAsia="Arial" w:cs="Arial"/>
                <w:sz w:val="19"/>
                <w:szCs w:val="19"/>
                <w:u w:val="single"/>
              </w:rPr>
              <w:t>³</w:t>
            </w:r>
            <w:r w:rsidR="596AA1AA" w:rsidRPr="009262B1">
              <w:rPr>
                <w:rFonts w:cs="Arial"/>
              </w:rPr>
              <w:t xml:space="preserve"> (</w:t>
            </w:r>
            <w:r w:rsidR="596AA1AA" w:rsidRPr="002A5448">
              <w:rPr>
                <w:rFonts w:cs="Arial"/>
              </w:rPr>
              <w:t>the existing lower emergency limit</w:t>
            </w:r>
            <w:r w:rsidR="729A76AE" w:rsidRPr="002A5448">
              <w:rPr>
                <w:rFonts w:cs="Arial"/>
              </w:rPr>
              <w:t>)</w:t>
            </w:r>
          </w:p>
          <w:p w14:paraId="1CD47E70" w14:textId="3201228C" w:rsidR="000C32D8" w:rsidRPr="002A5448" w:rsidRDefault="596AA1AA" w:rsidP="1F18ABE0">
            <w:pPr>
              <w:pStyle w:val="IATableLines"/>
              <w:numPr>
                <w:ilvl w:val="0"/>
                <w:numId w:val="248"/>
              </w:numPr>
              <w:rPr>
                <w:rFonts w:eastAsia="Arial" w:cs="Arial"/>
              </w:rPr>
            </w:pPr>
            <w:r w:rsidRPr="002A5448">
              <w:rPr>
                <w:rFonts w:cs="Arial"/>
              </w:rPr>
              <w:t>extend the current GSMR class exemptions for oxygen in biomethane to a general 1 mol%</w:t>
            </w:r>
            <w:r w:rsidR="404369AF" w:rsidRPr="002A5448">
              <w:rPr>
                <w:rFonts w:cs="Arial"/>
              </w:rPr>
              <w:t xml:space="preserve"> </w:t>
            </w:r>
            <w:r w:rsidRPr="002A5448">
              <w:rPr>
                <w:rFonts w:cs="Arial"/>
              </w:rPr>
              <w:t xml:space="preserve">oxygen limit </w:t>
            </w:r>
            <w:r w:rsidRPr="002A5448">
              <w:t xml:space="preserve">at ≤38 barg </w:t>
            </w:r>
            <w:r w:rsidRPr="002A5448">
              <w:rPr>
                <w:rFonts w:cs="Arial"/>
              </w:rPr>
              <w:t>for all gas sources</w:t>
            </w:r>
          </w:p>
          <w:p w14:paraId="124D9BA1" w14:textId="5334599D" w:rsidR="000C32D8" w:rsidRPr="002A5448" w:rsidRDefault="7AE9B66E" w:rsidP="7BF3A879">
            <w:pPr>
              <w:pStyle w:val="IATableLines"/>
              <w:numPr>
                <w:ilvl w:val="0"/>
                <w:numId w:val="248"/>
              </w:numPr>
              <w:rPr>
                <w:rFonts w:eastAsia="Arial" w:cs="Arial"/>
                <w:color w:val="000000" w:themeColor="text1"/>
              </w:rPr>
            </w:pPr>
            <w:r w:rsidRPr="002A5448">
              <w:rPr>
                <w:rFonts w:eastAsia="Arial" w:cs="Arial"/>
                <w:color w:val="000000" w:themeColor="text1"/>
              </w:rPr>
              <w:t>remove the Incomplete Combustion Factor (ICF) and Soot Index (SI) limits and to introduce a relative density of ≤0.7 for gas interchangeabilit</w:t>
            </w:r>
            <w:r w:rsidR="705A2C08" w:rsidRPr="002A5448">
              <w:rPr>
                <w:rFonts w:eastAsia="Arial" w:cs="Arial"/>
                <w:color w:val="000000" w:themeColor="text1"/>
              </w:rPr>
              <w:t>y</w:t>
            </w:r>
          </w:p>
          <w:p w14:paraId="4FFB48E0" w14:textId="0AD5194A" w:rsidR="000C32D8" w:rsidRPr="002A5448" w:rsidRDefault="41384F8B" w:rsidP="48168360">
            <w:pPr>
              <w:pStyle w:val="IATableLines"/>
              <w:numPr>
                <w:ilvl w:val="0"/>
                <w:numId w:val="248"/>
              </w:numPr>
              <w:rPr>
                <w:color w:val="000000" w:themeColor="text1"/>
              </w:rPr>
            </w:pPr>
            <w:r w:rsidRPr="002A5448">
              <w:rPr>
                <w:rFonts w:eastAsia="Arial" w:cs="Arial"/>
                <w:color w:val="000000" w:themeColor="text1"/>
              </w:rPr>
              <w:t>to also update the regulations to account for changes to the industry that have occurred since 1996</w:t>
            </w:r>
          </w:p>
          <w:p w14:paraId="51F77A66" w14:textId="4C0865A2" w:rsidR="000C32D8" w:rsidRPr="002A5448" w:rsidRDefault="6B283417" w:rsidP="006806BE">
            <w:pPr>
              <w:pStyle w:val="IATableLines"/>
              <w:ind w:left="0"/>
              <w:rPr>
                <w:rFonts w:eastAsia="Arial" w:cs="Arial"/>
                <w:color w:val="000000" w:themeColor="text1"/>
                <w:szCs w:val="22"/>
              </w:rPr>
            </w:pPr>
            <w:r w:rsidRPr="520EE61F">
              <w:rPr>
                <w:rFonts w:eastAsia="Arial" w:cs="Arial"/>
                <w:color w:val="000000" w:themeColor="text1"/>
              </w:rPr>
              <w:t>This is the governments preferred option</w:t>
            </w:r>
            <w:r w:rsidR="0400F74E" w:rsidRPr="520EE61F">
              <w:rPr>
                <w:rFonts w:eastAsia="Arial" w:cs="Arial"/>
                <w:color w:val="000000" w:themeColor="text1"/>
              </w:rPr>
              <w:t xml:space="preserve"> as</w:t>
            </w:r>
            <w:r w:rsidR="635369E6" w:rsidRPr="520EE61F">
              <w:rPr>
                <w:rFonts w:eastAsia="Arial" w:cs="Arial"/>
                <w:color w:val="000000" w:themeColor="text1"/>
              </w:rPr>
              <w:t xml:space="preserve"> it will result in a greater diversity of domestic gas resources to be used for GB</w:t>
            </w:r>
            <w:r w:rsidR="2544CFCF" w:rsidRPr="520EE61F">
              <w:rPr>
                <w:rFonts w:eastAsia="Arial" w:cs="Arial"/>
                <w:color w:val="000000" w:themeColor="text1"/>
              </w:rPr>
              <w:t xml:space="preserve"> energy consumption by adapting the prescriptive GB regulation for gas composition that is currently restricting sources of gas which </w:t>
            </w:r>
            <w:r w:rsidR="4A58CCE1" w:rsidRPr="520EE61F">
              <w:rPr>
                <w:rFonts w:eastAsia="Arial" w:cs="Arial"/>
                <w:color w:val="000000" w:themeColor="text1"/>
              </w:rPr>
              <w:t xml:space="preserve">lie out with the current specifications. This option will </w:t>
            </w:r>
            <w:r w:rsidR="69ABC730" w:rsidRPr="520EE61F">
              <w:rPr>
                <w:rFonts w:eastAsia="Arial" w:cs="Arial"/>
                <w:color w:val="000000" w:themeColor="text1"/>
              </w:rPr>
              <w:t>reduce gas processing and will potentially reduce</w:t>
            </w:r>
            <w:r w:rsidR="0FBEB716" w:rsidRPr="520EE61F">
              <w:rPr>
                <w:rFonts w:eastAsia="Arial" w:cs="Arial"/>
                <w:color w:val="000000" w:themeColor="text1"/>
              </w:rPr>
              <w:t xml:space="preserve"> the carbon footprint of GB’s gas supply. The evidence supporting these changes has been independently reviewed</w:t>
            </w:r>
            <w:r w:rsidR="798FB925" w:rsidRPr="520EE61F">
              <w:rPr>
                <w:rFonts w:eastAsia="Arial" w:cs="Arial"/>
                <w:color w:val="000000" w:themeColor="text1"/>
              </w:rPr>
              <w:t xml:space="preserve"> by experts within the HSE and assessed</w:t>
            </w:r>
            <w:r w:rsidR="78AD9406" w:rsidRPr="520EE61F">
              <w:rPr>
                <w:rFonts w:eastAsia="Arial" w:cs="Arial"/>
                <w:color w:val="000000" w:themeColor="text1"/>
              </w:rPr>
              <w:t xml:space="preserve"> as maintaining and in some areas, improving safety standards. This preferred option supports </w:t>
            </w:r>
            <w:r w:rsidR="635369E6" w:rsidRPr="520EE61F">
              <w:rPr>
                <w:rFonts w:eastAsia="Arial" w:cs="Arial"/>
                <w:color w:val="000000" w:themeColor="text1"/>
              </w:rPr>
              <w:t>a number of government objectives</w:t>
            </w:r>
            <w:r w:rsidR="7F142A6A" w:rsidRPr="520EE61F">
              <w:rPr>
                <w:rFonts w:eastAsia="Arial" w:cs="Arial"/>
                <w:color w:val="000000" w:themeColor="text1"/>
              </w:rPr>
              <w:t xml:space="preserve">; greater security of energy supply, maximising economic recovery of the </w:t>
            </w:r>
            <w:r w:rsidR="1C875013" w:rsidRPr="520EE61F">
              <w:rPr>
                <w:rFonts w:eastAsia="Arial" w:cs="Arial"/>
                <w:color w:val="000000" w:themeColor="text1"/>
              </w:rPr>
              <w:t>UKCS, maintaining an effective regulatory framework ensuring health, safety and welfare standards and w</w:t>
            </w:r>
            <w:r w:rsidR="5F442E57" w:rsidRPr="520EE61F">
              <w:rPr>
                <w:rFonts w:eastAsia="Arial" w:cs="Arial"/>
                <w:color w:val="000000" w:themeColor="text1"/>
              </w:rPr>
              <w:t>ill have a role in levelling up and in the transition to decarbonisation of the energy network.</w:t>
            </w:r>
          </w:p>
          <w:p w14:paraId="07322D08" w14:textId="570311C0" w:rsidR="000C32D8" w:rsidRPr="002A5448" w:rsidRDefault="000C32D8" w:rsidP="48168360">
            <w:pPr>
              <w:pStyle w:val="IATableLines"/>
              <w:ind w:left="0"/>
              <w:rPr>
                <w:color w:val="000000" w:themeColor="text1"/>
                <w:szCs w:val="22"/>
              </w:rPr>
            </w:pPr>
          </w:p>
        </w:tc>
      </w:tr>
    </w:tbl>
    <w:p w14:paraId="43DC04EC" w14:textId="77777777" w:rsidR="00686F5E" w:rsidRPr="002A5448" w:rsidRDefault="00686F5E">
      <w:pPr>
        <w:pStyle w:val="IASpacer2"/>
      </w:pPr>
    </w:p>
    <w:tbl>
      <w:tblPr>
        <w:tblW w:w="5067"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10332"/>
      </w:tblGrid>
      <w:tr w:rsidR="00720FFE" w:rsidRPr="002A5448" w14:paraId="53C97780" w14:textId="77777777" w:rsidTr="14B6416D">
        <w:tc>
          <w:tcPr>
            <w:tcW w:w="5000" w:type="pct"/>
          </w:tcPr>
          <w:tbl>
            <w:tblPr>
              <w:tblpPr w:leftFromText="180" w:rightFromText="180" w:vertAnchor="text" w:horzAnchor="margin" w:tblpY="878"/>
              <w:tblOverlap w:val="never"/>
              <w:tblW w:w="10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6251"/>
              <w:gridCol w:w="1098"/>
              <w:gridCol w:w="871"/>
              <w:gridCol w:w="347"/>
              <w:gridCol w:w="780"/>
              <w:gridCol w:w="1031"/>
            </w:tblGrid>
            <w:tr w:rsidR="00C24ED8" w:rsidRPr="002A5448" w14:paraId="517D985A" w14:textId="77777777" w:rsidTr="006806BE">
              <w:trPr>
                <w:trHeight w:hRule="exact" w:val="340"/>
              </w:trPr>
              <w:tc>
                <w:tcPr>
                  <w:tcW w:w="7349" w:type="dxa"/>
                  <w:gridSpan w:val="2"/>
                  <w:shd w:val="clear" w:color="auto" w:fill="E0E0E0"/>
                  <w:vAlign w:val="center"/>
                </w:tcPr>
                <w:p w14:paraId="68FB199C" w14:textId="77777777" w:rsidR="00C24ED8" w:rsidRPr="002A5448" w:rsidRDefault="00C24ED8" w:rsidP="00C24ED8">
                  <w:pPr>
                    <w:pStyle w:val="IATableText"/>
                    <w:spacing w:before="0" w:after="0"/>
                    <w:rPr>
                      <w:sz w:val="20"/>
                    </w:rPr>
                  </w:pPr>
                  <w:r w:rsidRPr="002A5448">
                    <w:rPr>
                      <w:iCs/>
                      <w:sz w:val="20"/>
                    </w:rPr>
                    <w:t>Does implementation go beyond minimum EU requirements?</w:t>
                  </w:r>
                </w:p>
              </w:tc>
              <w:tc>
                <w:tcPr>
                  <w:tcW w:w="3029" w:type="dxa"/>
                  <w:gridSpan w:val="4"/>
                  <w:shd w:val="clear" w:color="auto" w:fill="E0E0E0"/>
                  <w:vAlign w:val="center"/>
                </w:tcPr>
                <w:p w14:paraId="04126A1D" w14:textId="0659DFB5" w:rsidR="00C24ED8" w:rsidRPr="002A5448" w:rsidRDefault="00A13CD9" w:rsidP="00C24ED8">
                  <w:pPr>
                    <w:pStyle w:val="IAIOCheckEU"/>
                  </w:pPr>
                  <w:r w:rsidRPr="002A5448">
                    <w:t>N/A</w:t>
                  </w:r>
                </w:p>
              </w:tc>
            </w:tr>
            <w:tr w:rsidR="00C24ED8" w:rsidRPr="002A5448" w14:paraId="7C2F95A3" w14:textId="77777777" w:rsidTr="006806BE">
              <w:trPr>
                <w:trHeight w:hRule="exact" w:val="340"/>
              </w:trPr>
              <w:tc>
                <w:tcPr>
                  <w:tcW w:w="7349" w:type="dxa"/>
                  <w:gridSpan w:val="2"/>
                  <w:shd w:val="clear" w:color="auto" w:fill="E0E0E0"/>
                  <w:vAlign w:val="center"/>
                </w:tcPr>
                <w:p w14:paraId="5A4A88EA" w14:textId="77777777" w:rsidR="00C24ED8" w:rsidRPr="002A5448" w:rsidRDefault="00C24ED8" w:rsidP="00C24ED8">
                  <w:pPr>
                    <w:pStyle w:val="IATableText"/>
                    <w:spacing w:before="0" w:after="0"/>
                    <w:rPr>
                      <w:iCs/>
                      <w:sz w:val="20"/>
                    </w:rPr>
                  </w:pPr>
                  <w:r w:rsidRPr="002A5448">
                    <w:rPr>
                      <w:iCs/>
                      <w:sz w:val="20"/>
                    </w:rPr>
                    <w:t xml:space="preserve">Is this measure likely to impact on international trade and investment? </w:t>
                  </w:r>
                </w:p>
              </w:tc>
              <w:tc>
                <w:tcPr>
                  <w:tcW w:w="3029" w:type="dxa"/>
                  <w:gridSpan w:val="4"/>
                  <w:shd w:val="clear" w:color="auto" w:fill="E0E0E0"/>
                  <w:vAlign w:val="center"/>
                </w:tcPr>
                <w:p w14:paraId="78735923" w14:textId="56964EEB" w:rsidR="00C24ED8" w:rsidRPr="002A5448" w:rsidRDefault="00A13CD9" w:rsidP="00C24ED8">
                  <w:pPr>
                    <w:pStyle w:val="IAIOCheckEU"/>
                  </w:pPr>
                  <w:r w:rsidRPr="002A5448">
                    <w:t>Yes</w:t>
                  </w:r>
                </w:p>
              </w:tc>
            </w:tr>
            <w:tr w:rsidR="00C24ED8" w:rsidRPr="002A5448" w14:paraId="38090AEE" w14:textId="77777777" w:rsidTr="006806BE">
              <w:trPr>
                <w:trHeight w:val="460"/>
              </w:trPr>
              <w:tc>
                <w:tcPr>
                  <w:tcW w:w="6251" w:type="dxa"/>
                  <w:shd w:val="clear" w:color="auto" w:fill="E0E0E0"/>
                  <w:vAlign w:val="center"/>
                </w:tcPr>
                <w:p w14:paraId="488C8D38" w14:textId="77777777" w:rsidR="00C24ED8" w:rsidRPr="002A5448" w:rsidRDefault="00C24ED8" w:rsidP="00C24ED8">
                  <w:pPr>
                    <w:pStyle w:val="IATableLines"/>
                    <w:rPr>
                      <w:b/>
                      <w:color w:val="000000"/>
                      <w:sz w:val="20"/>
                    </w:rPr>
                  </w:pPr>
                  <w:r w:rsidRPr="002A5448">
                    <w:rPr>
                      <w:rFonts w:cs="Arial"/>
                      <w:sz w:val="20"/>
                    </w:rPr>
                    <w:t>Are any of these organisations in scope?</w:t>
                  </w:r>
                </w:p>
              </w:tc>
              <w:tc>
                <w:tcPr>
                  <w:tcW w:w="1098" w:type="dxa"/>
                  <w:shd w:val="clear" w:color="auto" w:fill="E0E0E0"/>
                  <w:vAlign w:val="center"/>
                </w:tcPr>
                <w:p w14:paraId="01D67AA9" w14:textId="60A7CC9F" w:rsidR="00C24ED8" w:rsidRPr="002A5448" w:rsidRDefault="7E2232D1" w:rsidP="1F18ABE0">
                  <w:pPr>
                    <w:pStyle w:val="IATableLines"/>
                    <w:rPr>
                      <w:b/>
                      <w:bCs/>
                      <w:color w:val="000000"/>
                      <w:sz w:val="20"/>
                    </w:rPr>
                  </w:pPr>
                  <w:r w:rsidRPr="002A5448">
                    <w:rPr>
                      <w:b/>
                      <w:bCs/>
                      <w:color w:val="000000"/>
                      <w:sz w:val="20"/>
                    </w:rPr>
                    <w:t>Micro</w:t>
                  </w:r>
                </w:p>
                <w:p w14:paraId="531272B0" w14:textId="55F83ED6" w:rsidR="00C24ED8" w:rsidRPr="002A5448" w:rsidRDefault="41D32AB2" w:rsidP="1F18ABE0">
                  <w:pPr>
                    <w:pStyle w:val="IATableLines"/>
                    <w:rPr>
                      <w:color w:val="000000"/>
                      <w:sz w:val="20"/>
                    </w:rPr>
                  </w:pPr>
                  <w:r w:rsidRPr="002A5448">
                    <w:rPr>
                      <w:color w:val="000000" w:themeColor="text1"/>
                      <w:sz w:val="20"/>
                    </w:rPr>
                    <w:t>Yes</w:t>
                  </w:r>
                </w:p>
              </w:tc>
              <w:tc>
                <w:tcPr>
                  <w:tcW w:w="871" w:type="dxa"/>
                  <w:shd w:val="clear" w:color="auto" w:fill="E0E0E0"/>
                  <w:vAlign w:val="center"/>
                </w:tcPr>
                <w:p w14:paraId="3EEE3C7B" w14:textId="77777777" w:rsidR="00F33135" w:rsidRPr="002A5448" w:rsidRDefault="7E2232D1" w:rsidP="1F18ABE0">
                  <w:pPr>
                    <w:pStyle w:val="IATableLines"/>
                    <w:rPr>
                      <w:b/>
                      <w:bCs/>
                      <w:color w:val="000000"/>
                      <w:sz w:val="20"/>
                    </w:rPr>
                  </w:pPr>
                  <w:r w:rsidRPr="002A5448">
                    <w:rPr>
                      <w:b/>
                      <w:bCs/>
                      <w:color w:val="000000" w:themeColor="text1"/>
                      <w:sz w:val="20"/>
                    </w:rPr>
                    <w:t>Small</w:t>
                  </w:r>
                </w:p>
                <w:p w14:paraId="05C69F82" w14:textId="2061DA50" w:rsidR="00C24ED8" w:rsidRPr="002A5448" w:rsidRDefault="41D32AB2" w:rsidP="1F18ABE0">
                  <w:pPr>
                    <w:pStyle w:val="IATableLines"/>
                    <w:rPr>
                      <w:b/>
                      <w:bCs/>
                      <w:color w:val="000000"/>
                      <w:sz w:val="20"/>
                    </w:rPr>
                  </w:pPr>
                  <w:r w:rsidRPr="002A5448">
                    <w:rPr>
                      <w:sz w:val="20"/>
                    </w:rPr>
                    <w:t>Yes</w:t>
                  </w:r>
                </w:p>
              </w:tc>
              <w:tc>
                <w:tcPr>
                  <w:tcW w:w="1127" w:type="dxa"/>
                  <w:gridSpan w:val="2"/>
                  <w:shd w:val="clear" w:color="auto" w:fill="E0E0E0"/>
                  <w:vAlign w:val="center"/>
                </w:tcPr>
                <w:p w14:paraId="3CC1C335" w14:textId="77777777" w:rsidR="00F33135" w:rsidRPr="002A5448" w:rsidRDefault="7E2232D1" w:rsidP="1F18ABE0">
                  <w:pPr>
                    <w:pStyle w:val="IATableLines"/>
                    <w:rPr>
                      <w:b/>
                      <w:bCs/>
                      <w:color w:val="000000"/>
                      <w:sz w:val="20"/>
                    </w:rPr>
                  </w:pPr>
                  <w:r w:rsidRPr="002A5448">
                    <w:rPr>
                      <w:b/>
                      <w:bCs/>
                      <w:color w:val="000000" w:themeColor="text1"/>
                      <w:sz w:val="20"/>
                    </w:rPr>
                    <w:t>Medium</w:t>
                  </w:r>
                  <w:bookmarkStart w:id="20" w:name="IACheckMedium"/>
                </w:p>
                <w:bookmarkEnd w:id="20"/>
                <w:p w14:paraId="2FE20256" w14:textId="18E01986" w:rsidR="00C24ED8" w:rsidRPr="002A5448" w:rsidRDefault="41D32AB2" w:rsidP="1F18ABE0">
                  <w:pPr>
                    <w:pStyle w:val="IATableLines"/>
                    <w:rPr>
                      <w:color w:val="000000"/>
                      <w:sz w:val="20"/>
                    </w:rPr>
                  </w:pPr>
                  <w:r w:rsidRPr="002A5448">
                    <w:rPr>
                      <w:rStyle w:val="IAIOCheckMediumChar"/>
                      <w:b w:val="0"/>
                      <w:sz w:val="20"/>
                    </w:rPr>
                    <w:t>Yes</w:t>
                  </w:r>
                </w:p>
              </w:tc>
              <w:tc>
                <w:tcPr>
                  <w:tcW w:w="1031" w:type="dxa"/>
                  <w:shd w:val="clear" w:color="auto" w:fill="E0E0E0"/>
                  <w:vAlign w:val="center"/>
                </w:tcPr>
                <w:p w14:paraId="7A9BBD29" w14:textId="683FE3E6" w:rsidR="00C24ED8" w:rsidRPr="002A5448" w:rsidRDefault="7E2232D1" w:rsidP="1F18ABE0">
                  <w:pPr>
                    <w:pStyle w:val="IATableLines"/>
                    <w:rPr>
                      <w:b/>
                      <w:bCs/>
                      <w:color w:val="000000"/>
                      <w:sz w:val="20"/>
                    </w:rPr>
                  </w:pPr>
                  <w:r w:rsidRPr="002A5448">
                    <w:rPr>
                      <w:b/>
                      <w:bCs/>
                      <w:color w:val="000000"/>
                      <w:sz w:val="20"/>
                    </w:rPr>
                    <w:t>Large</w:t>
                  </w:r>
                </w:p>
                <w:p w14:paraId="0C807B5B" w14:textId="32A7B96D" w:rsidR="00C24ED8" w:rsidRPr="002A5448" w:rsidRDefault="41D32AB2" w:rsidP="1F18ABE0">
                  <w:pPr>
                    <w:pStyle w:val="IATableLines"/>
                    <w:rPr>
                      <w:color w:val="000000"/>
                      <w:sz w:val="20"/>
                    </w:rPr>
                  </w:pPr>
                  <w:r w:rsidRPr="002A5448">
                    <w:rPr>
                      <w:color w:val="000000" w:themeColor="text1"/>
                      <w:sz w:val="20"/>
                    </w:rPr>
                    <w:t>Yes</w:t>
                  </w:r>
                </w:p>
              </w:tc>
            </w:tr>
            <w:tr w:rsidR="00C24ED8" w:rsidRPr="002A5448" w14:paraId="2BC8851D" w14:textId="77777777" w:rsidTr="006806BE">
              <w:trPr>
                <w:trHeight w:hRule="exact" w:val="567"/>
              </w:trPr>
              <w:tc>
                <w:tcPr>
                  <w:tcW w:w="7349" w:type="dxa"/>
                  <w:gridSpan w:val="2"/>
                  <w:shd w:val="clear" w:color="auto" w:fill="E0E0E0"/>
                  <w:vAlign w:val="center"/>
                </w:tcPr>
                <w:p w14:paraId="4DF52121" w14:textId="77777777" w:rsidR="00C24ED8" w:rsidRPr="002A5448" w:rsidRDefault="00C24ED8" w:rsidP="00C24ED8">
                  <w:pPr>
                    <w:pStyle w:val="IATableText"/>
                    <w:spacing w:before="0" w:after="0"/>
                    <w:rPr>
                      <w:rFonts w:eastAsia="Times New Roman"/>
                      <w:sz w:val="16"/>
                      <w:szCs w:val="16"/>
                    </w:rPr>
                  </w:pPr>
                  <w:r w:rsidRPr="002A5448">
                    <w:rPr>
                      <w:rFonts w:cs="Arial"/>
                      <w:sz w:val="20"/>
                    </w:rPr>
                    <w:t>What is the CO</w:t>
                  </w:r>
                  <w:r w:rsidRPr="002A5448">
                    <w:rPr>
                      <w:rFonts w:cs="Arial"/>
                      <w:sz w:val="20"/>
                      <w:vertAlign w:val="subscript"/>
                    </w:rPr>
                    <w:t>2</w:t>
                  </w:r>
                  <w:r w:rsidRPr="002A5448">
                    <w:rPr>
                      <w:rFonts w:cs="Arial"/>
                      <w:sz w:val="20"/>
                    </w:rPr>
                    <w:t xml:space="preserve"> equivalent change in greenhouse gas emissions? </w:t>
                  </w:r>
                  <w:r w:rsidRPr="002A5448">
                    <w:rPr>
                      <w:rFonts w:cs="Arial"/>
                      <w:sz w:val="20"/>
                    </w:rPr>
                    <w:br/>
                    <w:t>(Million tonnes CO</w:t>
                  </w:r>
                  <w:r w:rsidRPr="002A5448">
                    <w:rPr>
                      <w:rFonts w:cs="Arial"/>
                      <w:sz w:val="20"/>
                      <w:vertAlign w:val="subscript"/>
                    </w:rPr>
                    <w:t>2</w:t>
                  </w:r>
                  <w:r w:rsidRPr="002A5448">
                    <w:rPr>
                      <w:rFonts w:cs="Arial"/>
                      <w:sz w:val="20"/>
                    </w:rPr>
                    <w:t xml:space="preserve"> equivalent)</w:t>
                  </w:r>
                  <w:r w:rsidRPr="002A5448">
                    <w:rPr>
                      <w:spacing w:val="0"/>
                      <w:sz w:val="18"/>
                    </w:rPr>
                    <w:t xml:space="preserve">  </w:t>
                  </w:r>
                </w:p>
              </w:tc>
              <w:tc>
                <w:tcPr>
                  <w:tcW w:w="1218" w:type="dxa"/>
                  <w:gridSpan w:val="2"/>
                  <w:shd w:val="clear" w:color="auto" w:fill="E0E0E0"/>
                </w:tcPr>
                <w:p w14:paraId="5004D291" w14:textId="567AA694" w:rsidR="00C24ED8" w:rsidRPr="002A5448" w:rsidRDefault="7E2232D1" w:rsidP="1F18ABE0">
                  <w:pPr>
                    <w:pStyle w:val="IATableLabel"/>
                    <w:rPr>
                      <w:rStyle w:val="IAIOCO2TradedChar"/>
                      <w:sz w:val="20"/>
                    </w:rPr>
                  </w:pPr>
                  <w:r w:rsidRPr="002A5448">
                    <w:t xml:space="preserve">Traded:   </w:t>
                  </w:r>
                  <w:r w:rsidR="00C24ED8" w:rsidRPr="002A5448">
                    <w:br/>
                  </w:r>
                </w:p>
              </w:tc>
              <w:tc>
                <w:tcPr>
                  <w:tcW w:w="1811" w:type="dxa"/>
                  <w:gridSpan w:val="2"/>
                  <w:shd w:val="clear" w:color="auto" w:fill="E0E0E0"/>
                </w:tcPr>
                <w:p w14:paraId="640EEDE0" w14:textId="74F137C4" w:rsidR="00C24ED8" w:rsidRPr="002A5448" w:rsidRDefault="00C24ED8" w:rsidP="00C24ED8">
                  <w:pPr>
                    <w:pStyle w:val="IATableLabel"/>
                  </w:pPr>
                  <w:r w:rsidRPr="002A5448">
                    <w:t xml:space="preserve">Non-traded:   </w:t>
                  </w:r>
                  <w:r w:rsidRPr="002A5448">
                    <w:br/>
                  </w:r>
                  <w:bookmarkStart w:id="21" w:name="IACO2NonTraded"/>
                  <w:r w:rsidRPr="002A5448">
                    <w:rPr>
                      <w:rStyle w:val="IAIOCO2TradedChar"/>
                      <w:sz w:val="20"/>
                    </w:rPr>
                    <w:fldChar w:fldCharType="begin">
                      <w:ffData>
                        <w:name w:val="IACO2NonTraded"/>
                        <w:enabled/>
                        <w:calcOnExit w:val="0"/>
                        <w:textInput>
                          <w:maxLength w:val="8"/>
                        </w:textInput>
                      </w:ffData>
                    </w:fldChar>
                  </w:r>
                  <w:r w:rsidRPr="002A5448">
                    <w:rPr>
                      <w:rStyle w:val="IAIOCO2TradedChar"/>
                      <w:sz w:val="20"/>
                    </w:rPr>
                    <w:instrText xml:space="preserve"> FORMTEXT </w:instrText>
                  </w:r>
                  <w:r w:rsidRPr="002A5448">
                    <w:rPr>
                      <w:rStyle w:val="IAIOCO2TradedChar"/>
                      <w:sz w:val="20"/>
                    </w:rPr>
                  </w:r>
                  <w:r w:rsidRPr="002A5448">
                    <w:rPr>
                      <w:rStyle w:val="IAIOCO2TradedChar"/>
                      <w:sz w:val="20"/>
                    </w:rPr>
                    <w:fldChar w:fldCharType="separate"/>
                  </w:r>
                  <w:r w:rsidRPr="002A5448">
                    <w:rPr>
                      <w:rStyle w:val="IAIOCO2TradedChar"/>
                      <w:noProof/>
                      <w:sz w:val="20"/>
                    </w:rPr>
                    <w:t> </w:t>
                  </w:r>
                  <w:r w:rsidRPr="002A5448">
                    <w:rPr>
                      <w:rStyle w:val="IAIOCO2TradedChar"/>
                      <w:noProof/>
                      <w:sz w:val="20"/>
                    </w:rPr>
                    <w:t> </w:t>
                  </w:r>
                  <w:r w:rsidRPr="002A5448">
                    <w:rPr>
                      <w:rStyle w:val="IAIOCO2TradedChar"/>
                      <w:noProof/>
                      <w:sz w:val="20"/>
                    </w:rPr>
                    <w:t> </w:t>
                  </w:r>
                  <w:r w:rsidRPr="002A5448">
                    <w:rPr>
                      <w:rStyle w:val="IAIOCO2TradedChar"/>
                      <w:noProof/>
                      <w:sz w:val="20"/>
                    </w:rPr>
                    <w:t> </w:t>
                  </w:r>
                  <w:r w:rsidRPr="002A5448">
                    <w:rPr>
                      <w:rStyle w:val="IAIOCO2TradedChar"/>
                      <w:noProof/>
                      <w:sz w:val="20"/>
                    </w:rPr>
                    <w:t> </w:t>
                  </w:r>
                  <w:r w:rsidRPr="002A5448">
                    <w:rPr>
                      <w:rStyle w:val="IAIOCO2TradedChar"/>
                      <w:sz w:val="20"/>
                    </w:rPr>
                    <w:fldChar w:fldCharType="end"/>
                  </w:r>
                  <w:bookmarkEnd w:id="21"/>
                </w:p>
              </w:tc>
            </w:tr>
          </w:tbl>
          <w:p w14:paraId="6AB5995D" w14:textId="65922F8C" w:rsidR="00720FFE" w:rsidRPr="002A5448" w:rsidRDefault="3828E699" w:rsidP="00332B05">
            <w:pPr>
              <w:pStyle w:val="IATableLabel"/>
              <w:rPr>
                <w:b w:val="0"/>
                <w:sz w:val="22"/>
                <w:szCs w:val="22"/>
              </w:rPr>
            </w:pPr>
            <w:r w:rsidRPr="002A5448">
              <w:t xml:space="preserve">Will the policy be reviewed?  </w:t>
            </w:r>
            <w:r w:rsidRPr="002A5448">
              <w:rPr>
                <w:b w:val="0"/>
                <w:sz w:val="22"/>
                <w:szCs w:val="22"/>
              </w:rPr>
              <w:t xml:space="preserve">It </w:t>
            </w:r>
            <w:r w:rsidR="55622A7A" w:rsidRPr="002A5448">
              <w:rPr>
                <w:rStyle w:val="IAIOPolicyReviewChar"/>
              </w:rPr>
              <w:t>will</w:t>
            </w:r>
            <w:r w:rsidRPr="002A5448">
              <w:rPr>
                <w:b w:val="0"/>
                <w:sz w:val="22"/>
                <w:szCs w:val="22"/>
              </w:rPr>
              <w:t xml:space="preserve"> be reviewed.</w:t>
            </w:r>
            <w:r w:rsidRPr="002A5448">
              <w:rPr>
                <w:sz w:val="22"/>
                <w:szCs w:val="22"/>
              </w:rPr>
              <w:t xml:space="preserve"> </w:t>
            </w:r>
            <w:r w:rsidRPr="002A5448">
              <w:t xml:space="preserve"> If applicable, set review date:  </w:t>
            </w:r>
            <w:bookmarkStart w:id="22" w:name="IAReviewMonth"/>
            <w:r w:rsidR="55622A7A" w:rsidRPr="002A5448">
              <w:t xml:space="preserve"> TBC</w:t>
            </w:r>
            <w:bookmarkEnd w:id="22"/>
          </w:p>
        </w:tc>
      </w:tr>
    </w:tbl>
    <w:p w14:paraId="72FA46DC" w14:textId="77777777" w:rsidR="007E190E" w:rsidRPr="002A5448" w:rsidRDefault="007E190E" w:rsidP="007E190E">
      <w:pPr>
        <w:rPr>
          <w:vanish/>
        </w:rPr>
      </w:pPr>
      <w:bookmarkStart w:id="23" w:name="Summary4"/>
      <w:bookmarkEnd w:id="19"/>
    </w:p>
    <w:p w14:paraId="03B7A98F" w14:textId="77777777" w:rsidR="00452B35" w:rsidRPr="002A5448" w:rsidRDefault="00452B35">
      <w:pPr>
        <w:pStyle w:val="IASign-off"/>
        <w:rPr>
          <w:sz w:val="20"/>
        </w:rPr>
      </w:pPr>
      <w:bookmarkStart w:id="24" w:name="SignOfftext"/>
      <w:bookmarkEnd w:id="23"/>
      <w:r w:rsidRPr="002A5448">
        <w:rPr>
          <w:sz w:val="20"/>
        </w:rPr>
        <w:t>I have read the Impact Assessment and I am satisfied that, given the available evidence, it represents a reasonable view of the likely costs, benefits and impact of the leading options.</w:t>
      </w:r>
    </w:p>
    <w:tbl>
      <w:tblPr>
        <w:tblW w:w="5000" w:type="pct"/>
        <w:tblLayout w:type="fixed"/>
        <w:tblCellMar>
          <w:left w:w="0" w:type="dxa"/>
          <w:right w:w="0" w:type="dxa"/>
        </w:tblCellMar>
        <w:tblLook w:val="0000" w:firstRow="0" w:lastRow="0" w:firstColumn="0" w:lastColumn="0" w:noHBand="0" w:noVBand="0"/>
      </w:tblPr>
      <w:tblGrid>
        <w:gridCol w:w="4797"/>
        <w:gridCol w:w="2291"/>
        <w:gridCol w:w="1276"/>
        <w:gridCol w:w="1841"/>
      </w:tblGrid>
      <w:tr w:rsidR="00452B35" w:rsidRPr="002A5448" w14:paraId="35748F33" w14:textId="77777777" w:rsidTr="008B0B60">
        <w:trPr>
          <w:trHeight w:hRule="exact" w:val="767"/>
        </w:trPr>
        <w:tc>
          <w:tcPr>
            <w:tcW w:w="2350" w:type="pct"/>
            <w:vAlign w:val="bottom"/>
          </w:tcPr>
          <w:p w14:paraId="37F084B4" w14:textId="77777777" w:rsidR="00452B35" w:rsidRPr="002A5448" w:rsidRDefault="00452B35" w:rsidP="00A94548">
            <w:pPr>
              <w:pStyle w:val="IASignature"/>
              <w:tabs>
                <w:tab w:val="clear" w:pos="6804"/>
                <w:tab w:val="left" w:leader="dot" w:pos="7380"/>
              </w:tabs>
            </w:pPr>
            <w:r w:rsidRPr="002A5448">
              <w:t xml:space="preserve">Signed by the responsible </w:t>
            </w:r>
            <w:bookmarkStart w:id="25" w:name="IASignedBy"/>
            <w:r w:rsidR="00A94548" w:rsidRPr="002A5448">
              <w:fldChar w:fldCharType="begin">
                <w:ffData>
                  <w:name w:val="IASignedBy"/>
                  <w:enabled/>
                  <w:calcOnExit w:val="0"/>
                  <w:ddList>
                    <w:listEntry w:val="SELECT SIGNATORY"/>
                    <w:listEntry w:val="Chair"/>
                    <w:listEntry w:val="Chief Executive"/>
                    <w:listEntry w:val="Minister"/>
                  </w:ddList>
                </w:ffData>
              </w:fldChar>
            </w:r>
            <w:r w:rsidR="00A94548" w:rsidRPr="002A5448">
              <w:instrText xml:space="preserve"> FORMDROPDOWN </w:instrText>
            </w:r>
            <w:r w:rsidR="00B6298C">
              <w:fldChar w:fldCharType="separate"/>
            </w:r>
            <w:r w:rsidR="00A94548" w:rsidRPr="002A5448">
              <w:fldChar w:fldCharType="end"/>
            </w:r>
            <w:bookmarkEnd w:id="25"/>
            <w:r w:rsidRPr="002A5448">
              <w:t>:</w:t>
            </w:r>
          </w:p>
        </w:tc>
        <w:tc>
          <w:tcPr>
            <w:tcW w:w="1122" w:type="pct"/>
            <w:tcBorders>
              <w:bottom w:val="dashSmallGap" w:sz="4" w:space="0" w:color="auto"/>
            </w:tcBorders>
            <w:vAlign w:val="bottom"/>
          </w:tcPr>
          <w:p w14:paraId="211FB83F" w14:textId="77777777" w:rsidR="00452B35" w:rsidRPr="002A5448" w:rsidRDefault="00452B35" w:rsidP="00C13EF0">
            <w:pPr>
              <w:pStyle w:val="IAIOtextSign"/>
            </w:pPr>
          </w:p>
        </w:tc>
        <w:tc>
          <w:tcPr>
            <w:tcW w:w="625" w:type="pct"/>
            <w:vAlign w:val="bottom"/>
          </w:tcPr>
          <w:p w14:paraId="58EC0DF8" w14:textId="77777777" w:rsidR="00452B35" w:rsidRPr="002A5448" w:rsidRDefault="00452B35" w:rsidP="00C13EF0">
            <w:pPr>
              <w:pStyle w:val="IASignature"/>
              <w:tabs>
                <w:tab w:val="clear" w:pos="6804"/>
                <w:tab w:val="left" w:leader="dot" w:pos="7380"/>
              </w:tabs>
            </w:pPr>
            <w:r w:rsidRPr="002A5448">
              <w:t> Date:</w:t>
            </w:r>
          </w:p>
        </w:tc>
        <w:bookmarkStart w:id="26" w:name="SigDate"/>
        <w:tc>
          <w:tcPr>
            <w:tcW w:w="902" w:type="pct"/>
            <w:tcBorders>
              <w:bottom w:val="dashSmallGap" w:sz="4" w:space="0" w:color="auto"/>
            </w:tcBorders>
            <w:vAlign w:val="bottom"/>
          </w:tcPr>
          <w:p w14:paraId="72E0CF10" w14:textId="2C37E8F3" w:rsidR="00452B35" w:rsidRPr="002A5448" w:rsidRDefault="00452B35" w:rsidP="00C13EF0">
            <w:pPr>
              <w:pStyle w:val="IAIOSigDate"/>
            </w:pPr>
            <w:r w:rsidRPr="002A5448">
              <w:fldChar w:fldCharType="begin">
                <w:ffData>
                  <w:name w:val="SigDate"/>
                  <w:enabled/>
                  <w:calcOnExit w:val="0"/>
                  <w:textInput/>
                </w:ffData>
              </w:fldChar>
            </w:r>
            <w:r w:rsidRPr="002A5448">
              <w:instrText xml:space="preserve"> FORMTEXT </w:instrText>
            </w:r>
            <w:r w:rsidRPr="002A5448">
              <w:fldChar w:fldCharType="separate"/>
            </w:r>
            <w:r w:rsidR="00722B0D">
              <w:rPr>
                <w:noProof/>
              </w:rPr>
              <w:t> </w:t>
            </w:r>
            <w:r w:rsidR="00722B0D">
              <w:rPr>
                <w:noProof/>
              </w:rPr>
              <w:t> </w:t>
            </w:r>
            <w:r w:rsidR="00722B0D">
              <w:rPr>
                <w:noProof/>
              </w:rPr>
              <w:t> </w:t>
            </w:r>
            <w:r w:rsidR="00722B0D">
              <w:rPr>
                <w:noProof/>
              </w:rPr>
              <w:t> </w:t>
            </w:r>
            <w:r w:rsidR="00722B0D">
              <w:rPr>
                <w:noProof/>
              </w:rPr>
              <w:t> </w:t>
            </w:r>
            <w:r w:rsidRPr="002A5448">
              <w:fldChar w:fldCharType="end"/>
            </w:r>
            <w:bookmarkEnd w:id="26"/>
          </w:p>
        </w:tc>
      </w:tr>
      <w:bookmarkEnd w:id="24"/>
    </w:tbl>
    <w:p w14:paraId="53A67111" w14:textId="77777777" w:rsidR="00F1328C" w:rsidRPr="002A5448" w:rsidRDefault="00F1328C" w:rsidP="005A3880">
      <w:pPr>
        <w:pStyle w:val="Heading1"/>
        <w:spacing w:before="0"/>
        <w:sectPr w:rsidR="00F1328C" w:rsidRPr="002A5448" w:rsidSect="005A3880">
          <w:headerReference w:type="default" r:id="rId12"/>
          <w:footerReference w:type="default" r:id="rId13"/>
          <w:footnotePr>
            <w:numRestart w:val="eachSect"/>
          </w:footnotePr>
          <w:type w:val="continuous"/>
          <w:pgSz w:w="11907" w:h="16840" w:code="9"/>
          <w:pgMar w:top="680" w:right="851" w:bottom="680" w:left="851" w:header="284" w:footer="284" w:gutter="0"/>
          <w:cols w:space="708"/>
          <w:docGrid w:linePitch="360"/>
        </w:sectPr>
      </w:pPr>
    </w:p>
    <w:p w14:paraId="334C7557" w14:textId="4CE6A898" w:rsidR="001844B6" w:rsidRPr="002A5448" w:rsidRDefault="001844B6" w:rsidP="005A3880">
      <w:pPr>
        <w:pStyle w:val="Heading1"/>
        <w:spacing w:before="0"/>
      </w:pPr>
      <w:bookmarkStart w:id="27" w:name="_Toc63848262"/>
      <w:r w:rsidRPr="002A5448">
        <w:lastRenderedPageBreak/>
        <w:t>Summary: Analysis &amp; Evidence</w:t>
      </w:r>
      <w:r w:rsidRPr="002A5448">
        <w:tab/>
      </w:r>
      <w:r w:rsidRPr="002A5448">
        <w:rPr>
          <w:rFonts w:ascii="Arial" w:hAnsi="Arial"/>
          <w:b w:val="0"/>
          <w:bCs w:val="0"/>
        </w:rPr>
        <w:t xml:space="preserve">Policy Option </w:t>
      </w:r>
      <w:r w:rsidRPr="002A5448">
        <w:rPr>
          <w:rFonts w:ascii="Arial" w:hAnsi="Arial"/>
          <w:b w:val="0"/>
          <w:bCs w:val="0"/>
        </w:rPr>
        <w:fldChar w:fldCharType="begin"/>
      </w:r>
      <w:r w:rsidRPr="002A5448">
        <w:rPr>
          <w:rFonts w:ascii="Arial" w:hAnsi="Arial"/>
          <w:b w:val="0"/>
          <w:bCs w:val="0"/>
        </w:rPr>
        <w:instrText xml:space="preserve"> SEQ Policy </w:instrText>
      </w:r>
      <w:r w:rsidRPr="002A5448">
        <w:rPr>
          <w:rFonts w:ascii="Arial" w:hAnsi="Arial"/>
          <w:b w:val="0"/>
          <w:bCs w:val="0"/>
        </w:rPr>
        <w:fldChar w:fldCharType="separate"/>
      </w:r>
      <w:r w:rsidR="00887DE0">
        <w:rPr>
          <w:rFonts w:ascii="Arial" w:hAnsi="Arial"/>
          <w:b w:val="0"/>
          <w:bCs w:val="0"/>
          <w:noProof/>
        </w:rPr>
        <w:t>1</w:t>
      </w:r>
      <w:bookmarkEnd w:id="27"/>
      <w:r w:rsidRPr="002A5448">
        <w:rPr>
          <w:rFonts w:ascii="Arial" w:hAnsi="Arial"/>
          <w:b w:val="0"/>
          <w:bCs w:val="0"/>
        </w:rPr>
        <w:fldChar w:fldCharType="end"/>
      </w:r>
    </w:p>
    <w:p w14:paraId="173E4E1E" w14:textId="36209293" w:rsidR="001844B6" w:rsidRPr="002A5448" w:rsidRDefault="36016C71" w:rsidP="1F18ABE0">
      <w:pPr>
        <w:pStyle w:val="IAHeadLabel"/>
        <w:spacing w:before="50"/>
        <w:rPr>
          <w:rStyle w:val="IAPODescriptionCharChar"/>
          <w:noProof/>
        </w:rPr>
      </w:pPr>
      <w:r w:rsidRPr="002A5448">
        <w:t xml:space="preserve">Description:  </w:t>
      </w:r>
      <w:bookmarkStart w:id="28" w:name="Text70"/>
      <w:r w:rsidR="2C98DB59" w:rsidRPr="002A5448">
        <w:t xml:space="preserve">Business-as-usual baseline </w:t>
      </w:r>
      <w:bookmarkEnd w:id="28"/>
    </w:p>
    <w:p w14:paraId="4C47A1A0" w14:textId="77777777" w:rsidR="001844B6" w:rsidRPr="002A5448" w:rsidRDefault="001844B6" w:rsidP="005A3880">
      <w:pPr>
        <w:pStyle w:val="IAHeadLabel"/>
        <w:spacing w:before="50"/>
      </w:pPr>
      <w:r w:rsidRPr="002A5448">
        <w:t>FULL ECONOMIC ASSESSMENT</w:t>
      </w:r>
    </w:p>
    <w:tbl>
      <w:tblPr>
        <w:tblW w:w="5067"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395"/>
        <w:gridCol w:w="1254"/>
        <w:gridCol w:w="1433"/>
        <w:gridCol w:w="1791"/>
        <w:gridCol w:w="1818"/>
        <w:gridCol w:w="2620"/>
      </w:tblGrid>
      <w:tr w:rsidR="001844B6" w:rsidRPr="002A5448" w14:paraId="40269D48" w14:textId="77777777" w:rsidTr="1F18ABE0">
        <w:trPr>
          <w:trHeight w:hRule="exact" w:val="312"/>
        </w:trPr>
        <w:tc>
          <w:tcPr>
            <w:tcW w:w="1402" w:type="dxa"/>
            <w:vMerge w:val="restart"/>
            <w:tcBorders>
              <w:top w:val="single" w:sz="12" w:space="0" w:color="auto"/>
              <w:left w:val="single" w:sz="12" w:space="0" w:color="auto"/>
              <w:right w:val="single" w:sz="12" w:space="0" w:color="auto"/>
            </w:tcBorders>
          </w:tcPr>
          <w:p w14:paraId="731050F6" w14:textId="63B19D73" w:rsidR="001844B6" w:rsidRPr="002A5448" w:rsidRDefault="36016C71" w:rsidP="005A3880">
            <w:pPr>
              <w:pStyle w:val="POPBY"/>
            </w:pPr>
            <w:r w:rsidRPr="002A5448">
              <w:t xml:space="preserve">Price Base Year  </w:t>
            </w:r>
            <w:bookmarkStart w:id="29" w:name="Text55"/>
            <w:bookmarkEnd w:id="29"/>
          </w:p>
        </w:tc>
        <w:tc>
          <w:tcPr>
            <w:tcW w:w="1260" w:type="dxa"/>
            <w:vMerge w:val="restart"/>
            <w:tcBorders>
              <w:top w:val="single" w:sz="12" w:space="0" w:color="auto"/>
              <w:left w:val="single" w:sz="12" w:space="0" w:color="auto"/>
              <w:right w:val="single" w:sz="12" w:space="0" w:color="auto"/>
            </w:tcBorders>
          </w:tcPr>
          <w:p w14:paraId="53FEE567" w14:textId="24B6F778" w:rsidR="001844B6" w:rsidRPr="002A5448" w:rsidRDefault="36016C71" w:rsidP="005A3880">
            <w:pPr>
              <w:pStyle w:val="POPVBY"/>
            </w:pPr>
            <w:r w:rsidRPr="002A5448">
              <w:t xml:space="preserve">PV Base Year  </w:t>
            </w:r>
            <w:bookmarkStart w:id="30" w:name="Text56"/>
            <w:bookmarkEnd w:id="30"/>
          </w:p>
        </w:tc>
        <w:tc>
          <w:tcPr>
            <w:tcW w:w="1440" w:type="dxa"/>
            <w:vMerge w:val="restart"/>
            <w:tcBorders>
              <w:top w:val="single" w:sz="12" w:space="0" w:color="auto"/>
              <w:left w:val="single" w:sz="12" w:space="0" w:color="auto"/>
              <w:right w:val="single" w:sz="12" w:space="0" w:color="auto"/>
            </w:tcBorders>
          </w:tcPr>
          <w:p w14:paraId="74B379F4" w14:textId="3F4C717C" w:rsidR="001844B6" w:rsidRPr="002A5448" w:rsidRDefault="36016C71" w:rsidP="1F18ABE0">
            <w:pPr>
              <w:pStyle w:val="POTPY"/>
              <w:rPr>
                <w:b w:val="0"/>
                <w:noProof/>
              </w:rPr>
            </w:pPr>
            <w:r w:rsidRPr="002A5448">
              <w:t xml:space="preserve">Time Period Years </w:t>
            </w:r>
            <w:r w:rsidR="2C98DB59" w:rsidRPr="002A5448">
              <w:rPr>
                <w:b w:val="0"/>
              </w:rPr>
              <w:t>N/A</w:t>
            </w:r>
          </w:p>
        </w:tc>
        <w:tc>
          <w:tcPr>
            <w:tcW w:w="6260" w:type="dxa"/>
            <w:gridSpan w:val="3"/>
            <w:tcBorders>
              <w:top w:val="single" w:sz="12" w:space="0" w:color="auto"/>
              <w:left w:val="single" w:sz="12" w:space="0" w:color="auto"/>
              <w:right w:val="single" w:sz="12" w:space="0" w:color="auto"/>
            </w:tcBorders>
            <w:shd w:val="clear" w:color="auto" w:fill="FFFFFF" w:themeFill="background1"/>
          </w:tcPr>
          <w:p w14:paraId="245A882B" w14:textId="77777777" w:rsidR="001844B6" w:rsidRPr="002A5448" w:rsidRDefault="001844B6" w:rsidP="007E190E">
            <w:pPr>
              <w:pStyle w:val="IATableLabel"/>
              <w:jc w:val="center"/>
            </w:pPr>
            <w:r w:rsidRPr="002A5448">
              <w:t>Net Benefit (Present Value (PV)) (£m)</w:t>
            </w:r>
          </w:p>
        </w:tc>
      </w:tr>
      <w:tr w:rsidR="001844B6" w:rsidRPr="002A5448" w14:paraId="53A4C8BD" w14:textId="77777777" w:rsidTr="1F18ABE0">
        <w:trPr>
          <w:trHeight w:hRule="exact" w:val="340"/>
        </w:trPr>
        <w:tc>
          <w:tcPr>
            <w:tcW w:w="1402" w:type="dxa"/>
            <w:vMerge/>
          </w:tcPr>
          <w:p w14:paraId="246CADD2" w14:textId="77777777" w:rsidR="001844B6" w:rsidRPr="002A5448" w:rsidRDefault="001844B6" w:rsidP="007E190E">
            <w:pPr>
              <w:pStyle w:val="IATableNotes"/>
              <w:ind w:left="0"/>
              <w:rPr>
                <w:b/>
                <w:sz w:val="20"/>
              </w:rPr>
            </w:pPr>
          </w:p>
        </w:tc>
        <w:tc>
          <w:tcPr>
            <w:tcW w:w="1260" w:type="dxa"/>
            <w:vMerge/>
          </w:tcPr>
          <w:p w14:paraId="785522E2" w14:textId="77777777" w:rsidR="001844B6" w:rsidRPr="002A5448" w:rsidRDefault="001844B6" w:rsidP="007E190E">
            <w:pPr>
              <w:pStyle w:val="IATableNotes"/>
              <w:ind w:left="0"/>
              <w:rPr>
                <w:b/>
                <w:sz w:val="20"/>
              </w:rPr>
            </w:pPr>
          </w:p>
        </w:tc>
        <w:tc>
          <w:tcPr>
            <w:tcW w:w="1440" w:type="dxa"/>
            <w:vMerge/>
          </w:tcPr>
          <w:p w14:paraId="752830E2" w14:textId="77777777" w:rsidR="001844B6" w:rsidRPr="002A5448" w:rsidRDefault="001844B6" w:rsidP="007E190E">
            <w:pPr>
              <w:pStyle w:val="IATableNotes"/>
              <w:ind w:left="0"/>
              <w:rPr>
                <w:b/>
                <w:sz w:val="20"/>
              </w:rPr>
            </w:pPr>
          </w:p>
        </w:tc>
        <w:tc>
          <w:tcPr>
            <w:tcW w:w="1800" w:type="dxa"/>
            <w:tcBorders>
              <w:top w:val="single" w:sz="12" w:space="0" w:color="auto"/>
              <w:left w:val="single" w:sz="12" w:space="0" w:color="auto"/>
              <w:bottom w:val="single" w:sz="12" w:space="0" w:color="auto"/>
              <w:right w:val="single" w:sz="12" w:space="0" w:color="auto"/>
            </w:tcBorders>
          </w:tcPr>
          <w:p w14:paraId="21E846D0" w14:textId="13CF82CF" w:rsidR="001844B6" w:rsidRPr="002A5448" w:rsidRDefault="36016C71" w:rsidP="1F18ABE0">
            <w:pPr>
              <w:pStyle w:val="IATableLabel"/>
              <w:rPr>
                <w:rStyle w:val="PONBLowCharChar"/>
                <w:noProof/>
                <w:sz w:val="20"/>
              </w:rPr>
            </w:pPr>
            <w:r w:rsidRPr="002A5448">
              <w:t xml:space="preserve">Low: </w:t>
            </w:r>
            <w:r w:rsidR="2C98DB59" w:rsidRPr="002A5448">
              <w:rPr>
                <w:b w:val="0"/>
              </w:rPr>
              <w:t>N/A</w:t>
            </w:r>
          </w:p>
        </w:tc>
        <w:tc>
          <w:tcPr>
            <w:tcW w:w="1827" w:type="dxa"/>
            <w:tcBorders>
              <w:top w:val="single" w:sz="12" w:space="0" w:color="auto"/>
              <w:left w:val="single" w:sz="12" w:space="0" w:color="auto"/>
              <w:bottom w:val="single" w:sz="12" w:space="0" w:color="auto"/>
              <w:right w:val="single" w:sz="12" w:space="0" w:color="auto"/>
            </w:tcBorders>
          </w:tcPr>
          <w:p w14:paraId="66F16503" w14:textId="09E67F9E" w:rsidR="001844B6" w:rsidRPr="002A5448" w:rsidRDefault="36016C71" w:rsidP="1F18ABE0">
            <w:pPr>
              <w:pStyle w:val="IATableLabel"/>
              <w:rPr>
                <w:rStyle w:val="PONBHighChar"/>
                <w:noProof/>
                <w:sz w:val="20"/>
              </w:rPr>
            </w:pPr>
            <w:r w:rsidRPr="002A5448">
              <w:t xml:space="preserve">High: </w:t>
            </w:r>
            <w:r w:rsidR="2C98DB59" w:rsidRPr="002A5448">
              <w:rPr>
                <w:b w:val="0"/>
              </w:rPr>
              <w:t>N/A</w:t>
            </w:r>
          </w:p>
        </w:tc>
        <w:tc>
          <w:tcPr>
            <w:tcW w:w="2633"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55BD20EB" w14:textId="07CA88DB" w:rsidR="001844B6" w:rsidRPr="002A5448" w:rsidRDefault="36016C71" w:rsidP="1F18ABE0">
            <w:pPr>
              <w:pStyle w:val="IATableLabel"/>
              <w:rPr>
                <w:rStyle w:val="PONBBestEstChar"/>
                <w:noProof/>
                <w:sz w:val="20"/>
              </w:rPr>
            </w:pPr>
            <w:r w:rsidRPr="002A5448">
              <w:t xml:space="preserve">Best Estimate: </w:t>
            </w:r>
            <w:r w:rsidR="2C98DB59" w:rsidRPr="002A5448">
              <w:rPr>
                <w:b w:val="0"/>
              </w:rPr>
              <w:t>N/A</w:t>
            </w:r>
          </w:p>
        </w:tc>
      </w:tr>
    </w:tbl>
    <w:p w14:paraId="73B5CDAE" w14:textId="77777777" w:rsidR="001844B6" w:rsidRPr="002A5448" w:rsidRDefault="001844B6" w:rsidP="005A3880">
      <w:pPr>
        <w:pStyle w:val="IASpacer"/>
      </w:pPr>
    </w:p>
    <w:tbl>
      <w:tblPr>
        <w:tblW w:w="5062" w:type="pct"/>
        <w:tblInd w:w="-12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1E0" w:firstRow="1" w:lastRow="1" w:firstColumn="1" w:lastColumn="1" w:noHBand="0" w:noVBand="0"/>
      </w:tblPr>
      <w:tblGrid>
        <w:gridCol w:w="2109"/>
        <w:gridCol w:w="1938"/>
        <w:gridCol w:w="786"/>
        <w:gridCol w:w="2848"/>
        <w:gridCol w:w="1765"/>
        <w:gridCol w:w="855"/>
      </w:tblGrid>
      <w:tr w:rsidR="001844B6" w:rsidRPr="002A5448" w14:paraId="61FD520F" w14:textId="77777777" w:rsidTr="1F18ABE0">
        <w:trPr>
          <w:trHeight w:hRule="exact" w:val="567"/>
        </w:trPr>
        <w:tc>
          <w:tcPr>
            <w:tcW w:w="2122" w:type="dxa"/>
            <w:tcBorders>
              <w:top w:val="single" w:sz="12" w:space="0" w:color="auto"/>
              <w:bottom w:val="single" w:sz="12" w:space="0" w:color="auto"/>
              <w:right w:val="single" w:sz="12" w:space="0" w:color="auto"/>
            </w:tcBorders>
            <w:shd w:val="clear" w:color="auto" w:fill="FFFFFF" w:themeFill="background1"/>
          </w:tcPr>
          <w:p w14:paraId="20A06FF1" w14:textId="77777777" w:rsidR="001844B6" w:rsidRPr="002A5448" w:rsidRDefault="001844B6" w:rsidP="005A3880">
            <w:pPr>
              <w:pStyle w:val="IATableLabel"/>
              <w:rPr>
                <w:sz w:val="24"/>
                <w:szCs w:val="24"/>
              </w:rPr>
            </w:pPr>
            <w:r w:rsidRPr="002A5448">
              <w:rPr>
                <w:sz w:val="24"/>
                <w:szCs w:val="24"/>
              </w:rPr>
              <w:t>COSTS (£m)</w:t>
            </w:r>
          </w:p>
        </w:tc>
        <w:tc>
          <w:tcPr>
            <w:tcW w:w="2739" w:type="dxa"/>
            <w:gridSpan w:val="2"/>
            <w:tcBorders>
              <w:top w:val="single" w:sz="12" w:space="0" w:color="auto"/>
              <w:left w:val="single" w:sz="12" w:space="0" w:color="auto"/>
              <w:right w:val="single" w:sz="12" w:space="0" w:color="auto"/>
            </w:tcBorders>
          </w:tcPr>
          <w:p w14:paraId="45F34166" w14:textId="77777777" w:rsidR="001844B6" w:rsidRPr="002A5448" w:rsidRDefault="001844B6" w:rsidP="007E190E">
            <w:pPr>
              <w:pStyle w:val="IATableLabel"/>
              <w:tabs>
                <w:tab w:val="right" w:pos="1800"/>
                <w:tab w:val="center" w:pos="2340"/>
              </w:tabs>
              <w:jc w:val="right"/>
            </w:pPr>
            <w:r w:rsidRPr="002A5448">
              <w:t xml:space="preserve">Total Transition </w:t>
            </w:r>
            <w:r w:rsidRPr="002A5448">
              <w:br/>
            </w:r>
            <w:r w:rsidRPr="002A5448">
              <w:tab/>
            </w:r>
            <w:r w:rsidRPr="002A5448">
              <w:rPr>
                <w:b w:val="0"/>
                <w:sz w:val="18"/>
                <w:szCs w:val="18"/>
              </w:rPr>
              <w:t>(Constant Price)</w:t>
            </w:r>
            <w:r w:rsidRPr="002A5448">
              <w:tab/>
            </w:r>
            <w:r w:rsidRPr="002A5448">
              <w:rPr>
                <w:b w:val="0"/>
                <w:sz w:val="18"/>
                <w:szCs w:val="18"/>
              </w:rPr>
              <w:t>Yea</w:t>
            </w:r>
            <w:r w:rsidRPr="002A5448">
              <w:rPr>
                <w:b w:val="0"/>
                <w:bCs/>
                <w:sz w:val="18"/>
                <w:szCs w:val="18"/>
              </w:rPr>
              <w:t>r</w:t>
            </w:r>
            <w:r w:rsidRPr="002A5448">
              <w:rPr>
                <w:b w:val="0"/>
                <w:sz w:val="18"/>
                <w:szCs w:val="18"/>
              </w:rPr>
              <w:t>s</w:t>
            </w:r>
          </w:p>
          <w:p w14:paraId="2020BF85" w14:textId="77777777" w:rsidR="001844B6" w:rsidRPr="002A5448" w:rsidRDefault="001844B6" w:rsidP="007E190E">
            <w:pPr>
              <w:pStyle w:val="IATableLabel"/>
              <w:jc w:val="right"/>
            </w:pPr>
            <w:r w:rsidRPr="002A5448">
              <w:br/>
            </w:r>
          </w:p>
        </w:tc>
        <w:tc>
          <w:tcPr>
            <w:tcW w:w="2865" w:type="dxa"/>
            <w:tcBorders>
              <w:top w:val="single" w:sz="12" w:space="0" w:color="auto"/>
              <w:left w:val="single" w:sz="12" w:space="0" w:color="auto"/>
              <w:bottom w:val="single" w:sz="12" w:space="0" w:color="auto"/>
              <w:right w:val="single" w:sz="12" w:space="0" w:color="auto"/>
            </w:tcBorders>
          </w:tcPr>
          <w:p w14:paraId="23602683" w14:textId="77777777" w:rsidR="001844B6" w:rsidRPr="002A5448" w:rsidRDefault="001844B6" w:rsidP="007E190E">
            <w:pPr>
              <w:pStyle w:val="IATableLabel"/>
              <w:jc w:val="right"/>
              <w:rPr>
                <w:rFonts w:cs="Arial"/>
                <w:bCs/>
              </w:rPr>
            </w:pPr>
            <w:r w:rsidRPr="002A5448">
              <w:t xml:space="preserve">Average Annual </w:t>
            </w:r>
            <w:r w:rsidRPr="002A5448">
              <w:br/>
            </w:r>
            <w:r w:rsidRPr="002A5448">
              <w:rPr>
                <w:b w:val="0"/>
                <w:sz w:val="18"/>
                <w:szCs w:val="18"/>
              </w:rPr>
              <w:t xml:space="preserve">(excl. Transition) </w:t>
            </w:r>
            <w:r w:rsidRPr="002A5448">
              <w:rPr>
                <w:rFonts w:cs="Arial"/>
                <w:b w:val="0"/>
                <w:bCs/>
                <w:sz w:val="18"/>
                <w:szCs w:val="18"/>
              </w:rPr>
              <w:t>(Constant Price)</w:t>
            </w:r>
          </w:p>
        </w:tc>
        <w:tc>
          <w:tcPr>
            <w:tcW w:w="2636" w:type="dxa"/>
            <w:gridSpan w:val="2"/>
            <w:tcBorders>
              <w:top w:val="single" w:sz="12" w:space="0" w:color="auto"/>
              <w:left w:val="single" w:sz="12" w:space="0" w:color="auto"/>
              <w:bottom w:val="single" w:sz="12" w:space="0" w:color="auto"/>
            </w:tcBorders>
          </w:tcPr>
          <w:p w14:paraId="3AB23739" w14:textId="77777777" w:rsidR="001844B6" w:rsidRPr="002A5448" w:rsidRDefault="001844B6" w:rsidP="007E190E">
            <w:pPr>
              <w:pStyle w:val="IATableLabel"/>
              <w:jc w:val="right"/>
            </w:pPr>
            <w:r w:rsidRPr="002A5448">
              <w:t>Total Cost</w:t>
            </w:r>
            <w:r w:rsidRPr="002A5448">
              <w:rPr>
                <w:b w:val="0"/>
                <w:sz w:val="18"/>
                <w:szCs w:val="18"/>
              </w:rPr>
              <w:t xml:space="preserve"> </w:t>
            </w:r>
            <w:r w:rsidRPr="002A5448">
              <w:rPr>
                <w:b w:val="0"/>
                <w:sz w:val="18"/>
                <w:szCs w:val="18"/>
              </w:rPr>
              <w:br/>
              <w:t>(Present Value)</w:t>
            </w:r>
          </w:p>
        </w:tc>
      </w:tr>
      <w:tr w:rsidR="001844B6" w:rsidRPr="002A5448" w14:paraId="4458011D" w14:textId="77777777" w:rsidTr="1F18ABE0">
        <w:trPr>
          <w:trHeight w:hRule="exact" w:val="348"/>
        </w:trPr>
        <w:tc>
          <w:tcPr>
            <w:tcW w:w="2122" w:type="dxa"/>
            <w:tcBorders>
              <w:top w:val="single" w:sz="12" w:space="0" w:color="auto"/>
              <w:bottom w:val="single" w:sz="12" w:space="0" w:color="auto"/>
              <w:right w:val="single" w:sz="12" w:space="0" w:color="auto"/>
            </w:tcBorders>
            <w:vAlign w:val="center"/>
          </w:tcPr>
          <w:p w14:paraId="4E41E6CF" w14:textId="77777777" w:rsidR="001844B6" w:rsidRPr="002A5448" w:rsidRDefault="001844B6" w:rsidP="005A3880">
            <w:pPr>
              <w:pStyle w:val="IATableLabel"/>
            </w:pPr>
            <w:r w:rsidRPr="002A5448">
              <w:t xml:space="preserve">Low </w:t>
            </w:r>
          </w:p>
        </w:tc>
        <w:tc>
          <w:tcPr>
            <w:tcW w:w="1949" w:type="dxa"/>
            <w:tcBorders>
              <w:top w:val="single" w:sz="12" w:space="0" w:color="auto"/>
              <w:left w:val="single" w:sz="12" w:space="0" w:color="auto"/>
              <w:bottom w:val="single" w:sz="12" w:space="0" w:color="auto"/>
              <w:right w:val="single" w:sz="12" w:space="0" w:color="auto"/>
            </w:tcBorders>
            <w:vAlign w:val="center"/>
          </w:tcPr>
          <w:p w14:paraId="5140797A" w14:textId="36010AF6" w:rsidR="001844B6" w:rsidRPr="002A5448" w:rsidRDefault="2C98DB59" w:rsidP="1F18ABE0">
            <w:pPr>
              <w:pStyle w:val="POTTCostsLow"/>
              <w:rPr>
                <w:noProof/>
                <w:sz w:val="20"/>
              </w:rPr>
            </w:pPr>
            <w:r w:rsidRPr="002A5448">
              <w:t>N/A</w:t>
            </w:r>
          </w:p>
        </w:tc>
        <w:tc>
          <w:tcPr>
            <w:tcW w:w="790" w:type="dxa"/>
            <w:vMerge w:val="restart"/>
            <w:tcBorders>
              <w:top w:val="single" w:sz="12" w:space="0" w:color="auto"/>
              <w:left w:val="single" w:sz="12" w:space="0" w:color="auto"/>
              <w:right w:val="single" w:sz="12" w:space="0" w:color="auto"/>
            </w:tcBorders>
            <w:vAlign w:val="center"/>
          </w:tcPr>
          <w:p w14:paraId="318114D6" w14:textId="77777777" w:rsidR="001844B6" w:rsidRPr="002A5448" w:rsidRDefault="001844B6" w:rsidP="005A3880">
            <w:pPr>
              <w:pStyle w:val="POTTCostsYear"/>
              <w:rPr>
                <w:sz w:val="20"/>
                <w:szCs w:val="20"/>
              </w:rPr>
            </w:pPr>
            <w:r w:rsidRPr="002A5448">
              <w:rPr>
                <w:sz w:val="20"/>
                <w:szCs w:val="20"/>
              </w:rPr>
              <w:fldChar w:fldCharType="begin">
                <w:ffData>
                  <w:name w:val="Text48"/>
                  <w:enabled/>
                  <w:calcOnExit w:val="0"/>
                  <w:textInput>
                    <w:maxLength w:val="3"/>
                  </w:textInput>
                </w:ffData>
              </w:fldChar>
            </w:r>
            <w:r w:rsidRPr="002A5448">
              <w:rPr>
                <w:sz w:val="20"/>
                <w:szCs w:val="20"/>
              </w:rPr>
              <w:instrText xml:space="preserve"> FORMTEXT </w:instrText>
            </w:r>
            <w:r w:rsidRPr="002A5448">
              <w:rPr>
                <w:sz w:val="20"/>
                <w:szCs w:val="20"/>
              </w:rPr>
            </w:r>
            <w:r w:rsidRPr="002A5448">
              <w:rPr>
                <w:sz w:val="20"/>
                <w:szCs w:val="20"/>
              </w:rPr>
              <w:fldChar w:fldCharType="separate"/>
            </w:r>
            <w:r w:rsidRPr="002A5448">
              <w:rPr>
                <w:noProof/>
                <w:sz w:val="20"/>
                <w:szCs w:val="20"/>
              </w:rPr>
              <w:t> </w:t>
            </w:r>
            <w:r w:rsidRPr="002A5448">
              <w:rPr>
                <w:noProof/>
                <w:sz w:val="20"/>
                <w:szCs w:val="20"/>
              </w:rPr>
              <w:t> </w:t>
            </w:r>
            <w:r w:rsidRPr="002A5448">
              <w:rPr>
                <w:noProof/>
                <w:sz w:val="20"/>
                <w:szCs w:val="20"/>
              </w:rPr>
              <w:t> </w:t>
            </w:r>
            <w:r w:rsidRPr="002A5448">
              <w:rPr>
                <w:sz w:val="20"/>
                <w:szCs w:val="20"/>
              </w:rPr>
              <w:fldChar w:fldCharType="end"/>
            </w:r>
          </w:p>
        </w:tc>
        <w:tc>
          <w:tcPr>
            <w:tcW w:w="2865" w:type="dxa"/>
            <w:tcBorders>
              <w:top w:val="single" w:sz="12" w:space="0" w:color="auto"/>
              <w:left w:val="single" w:sz="12" w:space="0" w:color="auto"/>
              <w:bottom w:val="single" w:sz="12" w:space="0" w:color="auto"/>
              <w:right w:val="single" w:sz="12" w:space="0" w:color="auto"/>
            </w:tcBorders>
            <w:vAlign w:val="center"/>
          </w:tcPr>
          <w:p w14:paraId="40093593" w14:textId="00780821" w:rsidR="001844B6" w:rsidRPr="002A5448" w:rsidRDefault="2C98DB59" w:rsidP="1F18ABE0">
            <w:pPr>
              <w:pStyle w:val="POAACostsLow"/>
              <w:rPr>
                <w:noProof/>
                <w:sz w:val="20"/>
              </w:rPr>
            </w:pPr>
            <w:r w:rsidRPr="002A5448">
              <w:t>N/A</w:t>
            </w:r>
          </w:p>
        </w:tc>
        <w:tc>
          <w:tcPr>
            <w:tcW w:w="2636" w:type="dxa"/>
            <w:gridSpan w:val="2"/>
            <w:tcBorders>
              <w:top w:val="single" w:sz="12" w:space="0" w:color="auto"/>
              <w:left w:val="single" w:sz="12" w:space="0" w:color="auto"/>
              <w:bottom w:val="single" w:sz="12" w:space="0" w:color="auto"/>
            </w:tcBorders>
            <w:vAlign w:val="center"/>
          </w:tcPr>
          <w:p w14:paraId="3C592E75" w14:textId="3EED7E23" w:rsidR="001844B6" w:rsidRPr="002A5448" w:rsidRDefault="2C98DB59" w:rsidP="1F18ABE0">
            <w:pPr>
              <w:pStyle w:val="POTCCostsLow"/>
              <w:rPr>
                <w:noProof/>
                <w:sz w:val="20"/>
              </w:rPr>
            </w:pPr>
            <w:r w:rsidRPr="002A5448">
              <w:t>N/A</w:t>
            </w:r>
          </w:p>
        </w:tc>
      </w:tr>
      <w:tr w:rsidR="001844B6" w:rsidRPr="002A5448" w14:paraId="2A188929" w14:textId="77777777" w:rsidTr="1F18ABE0">
        <w:trPr>
          <w:trHeight w:hRule="exact" w:val="348"/>
        </w:trPr>
        <w:tc>
          <w:tcPr>
            <w:tcW w:w="2122" w:type="dxa"/>
            <w:tcBorders>
              <w:top w:val="single" w:sz="12" w:space="0" w:color="auto"/>
              <w:bottom w:val="single" w:sz="12" w:space="0" w:color="auto"/>
              <w:right w:val="single" w:sz="12" w:space="0" w:color="auto"/>
            </w:tcBorders>
            <w:vAlign w:val="center"/>
          </w:tcPr>
          <w:p w14:paraId="7F2FA1BA" w14:textId="77777777" w:rsidR="001844B6" w:rsidRPr="002A5448" w:rsidRDefault="001844B6" w:rsidP="005A3880">
            <w:pPr>
              <w:pStyle w:val="IATableLabel"/>
            </w:pPr>
            <w:r w:rsidRPr="002A5448">
              <w:t xml:space="preserve">High </w:t>
            </w:r>
          </w:p>
        </w:tc>
        <w:tc>
          <w:tcPr>
            <w:tcW w:w="1949" w:type="dxa"/>
            <w:tcBorders>
              <w:top w:val="single" w:sz="12" w:space="0" w:color="auto"/>
              <w:left w:val="single" w:sz="12" w:space="0" w:color="auto"/>
              <w:bottom w:val="single" w:sz="12" w:space="0" w:color="auto"/>
              <w:right w:val="single" w:sz="12" w:space="0" w:color="auto"/>
            </w:tcBorders>
            <w:vAlign w:val="center"/>
          </w:tcPr>
          <w:p w14:paraId="615C67DC" w14:textId="53092202" w:rsidR="001844B6" w:rsidRPr="002A5448" w:rsidRDefault="2C98DB59" w:rsidP="1F18ABE0">
            <w:pPr>
              <w:pStyle w:val="POTTCostsHigh"/>
              <w:rPr>
                <w:noProof/>
                <w:sz w:val="20"/>
              </w:rPr>
            </w:pPr>
            <w:r w:rsidRPr="002A5448">
              <w:t>N/A</w:t>
            </w:r>
          </w:p>
        </w:tc>
        <w:tc>
          <w:tcPr>
            <w:tcW w:w="790" w:type="dxa"/>
            <w:vMerge/>
            <w:vAlign w:val="center"/>
          </w:tcPr>
          <w:p w14:paraId="3109568A" w14:textId="77777777" w:rsidR="001844B6" w:rsidRPr="002A5448" w:rsidRDefault="001844B6" w:rsidP="007E190E">
            <w:pPr>
              <w:pStyle w:val="IATableText"/>
              <w:jc w:val="right"/>
              <w:rPr>
                <w:sz w:val="20"/>
              </w:rPr>
            </w:pPr>
          </w:p>
        </w:tc>
        <w:tc>
          <w:tcPr>
            <w:tcW w:w="2865" w:type="dxa"/>
            <w:tcBorders>
              <w:top w:val="single" w:sz="12" w:space="0" w:color="auto"/>
              <w:left w:val="single" w:sz="12" w:space="0" w:color="auto"/>
              <w:bottom w:val="single" w:sz="12" w:space="0" w:color="auto"/>
              <w:right w:val="single" w:sz="12" w:space="0" w:color="auto"/>
            </w:tcBorders>
            <w:vAlign w:val="center"/>
          </w:tcPr>
          <w:p w14:paraId="4E49AA06" w14:textId="58C24E91" w:rsidR="001844B6" w:rsidRPr="002A5448" w:rsidRDefault="2C98DB59" w:rsidP="1F18ABE0">
            <w:pPr>
              <w:pStyle w:val="POAACostsHigh"/>
              <w:rPr>
                <w:noProof/>
                <w:sz w:val="20"/>
              </w:rPr>
            </w:pPr>
            <w:r w:rsidRPr="002A5448">
              <w:t>N/A</w:t>
            </w:r>
          </w:p>
        </w:tc>
        <w:tc>
          <w:tcPr>
            <w:tcW w:w="2636" w:type="dxa"/>
            <w:gridSpan w:val="2"/>
            <w:tcBorders>
              <w:top w:val="single" w:sz="12" w:space="0" w:color="auto"/>
              <w:left w:val="single" w:sz="12" w:space="0" w:color="auto"/>
              <w:bottom w:val="single" w:sz="12" w:space="0" w:color="auto"/>
            </w:tcBorders>
            <w:vAlign w:val="center"/>
          </w:tcPr>
          <w:p w14:paraId="7B0C835D" w14:textId="27E5D8D9" w:rsidR="001844B6" w:rsidRPr="002A5448" w:rsidRDefault="2C98DB59" w:rsidP="1F18ABE0">
            <w:pPr>
              <w:pStyle w:val="POTCCostsHigh"/>
              <w:rPr>
                <w:noProof/>
                <w:sz w:val="20"/>
              </w:rPr>
            </w:pPr>
            <w:r w:rsidRPr="002A5448">
              <w:t>N/A</w:t>
            </w:r>
          </w:p>
        </w:tc>
      </w:tr>
      <w:tr w:rsidR="001844B6" w:rsidRPr="002A5448" w14:paraId="63E1E9EE" w14:textId="77777777" w:rsidTr="1F18ABE0">
        <w:trPr>
          <w:trHeight w:hRule="exact" w:val="348"/>
        </w:trPr>
        <w:tc>
          <w:tcPr>
            <w:tcW w:w="2122" w:type="dxa"/>
            <w:tcBorders>
              <w:top w:val="single" w:sz="12" w:space="0" w:color="auto"/>
              <w:bottom w:val="single" w:sz="12" w:space="0" w:color="auto"/>
              <w:right w:val="single" w:sz="12" w:space="0" w:color="auto"/>
            </w:tcBorders>
            <w:shd w:val="clear" w:color="auto" w:fill="FFFFFF" w:themeFill="background1"/>
            <w:vAlign w:val="center"/>
          </w:tcPr>
          <w:p w14:paraId="0A52C5D6" w14:textId="77777777" w:rsidR="001844B6" w:rsidRPr="002A5448" w:rsidRDefault="001844B6" w:rsidP="005A3880">
            <w:pPr>
              <w:pStyle w:val="IATableLabel"/>
            </w:pPr>
            <w:r w:rsidRPr="002A5448">
              <w:t>Best Estimate</w:t>
            </w:r>
          </w:p>
          <w:p w14:paraId="247C5159" w14:textId="77777777" w:rsidR="001844B6" w:rsidRPr="002A5448" w:rsidRDefault="001844B6" w:rsidP="007E190E">
            <w:pPr>
              <w:pStyle w:val="IATableNotes"/>
              <w:spacing w:beforeLines="40" w:before="96"/>
              <w:ind w:left="0" w:right="-22"/>
              <w:jc w:val="center"/>
              <w:rPr>
                <w:rFonts w:cs="Arial"/>
                <w:b/>
                <w:sz w:val="20"/>
              </w:rPr>
            </w:pPr>
          </w:p>
        </w:tc>
        <w:tc>
          <w:tcPr>
            <w:tcW w:w="1949"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50499C6C" w14:textId="06F0F93A" w:rsidR="001844B6" w:rsidRPr="002A5448" w:rsidRDefault="2C98DB59" w:rsidP="1F18ABE0">
            <w:pPr>
              <w:pStyle w:val="POTTCostsBest"/>
              <w:rPr>
                <w:noProof/>
                <w:sz w:val="20"/>
              </w:rPr>
            </w:pPr>
            <w:r w:rsidRPr="002A5448">
              <w:t>N/A</w:t>
            </w:r>
          </w:p>
        </w:tc>
        <w:tc>
          <w:tcPr>
            <w:tcW w:w="790" w:type="dxa"/>
            <w:vMerge/>
            <w:vAlign w:val="center"/>
          </w:tcPr>
          <w:p w14:paraId="3302B3F3" w14:textId="77777777" w:rsidR="001844B6" w:rsidRPr="002A5448" w:rsidRDefault="001844B6" w:rsidP="007E190E">
            <w:pPr>
              <w:pStyle w:val="IATableText"/>
              <w:jc w:val="right"/>
              <w:rPr>
                <w:sz w:val="20"/>
              </w:rPr>
            </w:pPr>
          </w:p>
        </w:tc>
        <w:tc>
          <w:tcPr>
            <w:tcW w:w="286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09BE4D85" w14:textId="0F5D52AA" w:rsidR="001844B6" w:rsidRPr="002A5448" w:rsidRDefault="2C98DB59" w:rsidP="1F18ABE0">
            <w:pPr>
              <w:pStyle w:val="POAACostsBest"/>
              <w:rPr>
                <w:noProof/>
                <w:sz w:val="20"/>
              </w:rPr>
            </w:pPr>
            <w:r w:rsidRPr="002A5448">
              <w:t>N/A</w:t>
            </w:r>
          </w:p>
        </w:tc>
        <w:tc>
          <w:tcPr>
            <w:tcW w:w="2636" w:type="dxa"/>
            <w:gridSpan w:val="2"/>
            <w:tcBorders>
              <w:top w:val="single" w:sz="12" w:space="0" w:color="auto"/>
              <w:left w:val="single" w:sz="12" w:space="0" w:color="auto"/>
              <w:bottom w:val="single" w:sz="12" w:space="0" w:color="auto"/>
            </w:tcBorders>
            <w:shd w:val="clear" w:color="auto" w:fill="FFFFFF" w:themeFill="background1"/>
            <w:vAlign w:val="center"/>
          </w:tcPr>
          <w:p w14:paraId="64B08B6E" w14:textId="5CA8DA8C" w:rsidR="001844B6" w:rsidRPr="002A5448" w:rsidRDefault="2C98DB59" w:rsidP="1F18ABE0">
            <w:pPr>
              <w:pStyle w:val="POTCCostsBest"/>
              <w:rPr>
                <w:noProof/>
                <w:sz w:val="20"/>
              </w:rPr>
            </w:pPr>
            <w:r w:rsidRPr="002A5448">
              <w:t>N/A</w:t>
            </w:r>
          </w:p>
        </w:tc>
      </w:tr>
      <w:tr w:rsidR="001844B6" w:rsidRPr="002A5448" w14:paraId="5ADDE4DC" w14:textId="77777777" w:rsidTr="006806BE">
        <w:trPr>
          <w:trHeight w:hRule="exact" w:val="1426"/>
        </w:trPr>
        <w:tc>
          <w:tcPr>
            <w:tcW w:w="10362" w:type="dxa"/>
            <w:gridSpan w:val="6"/>
            <w:tcBorders>
              <w:bottom w:val="single" w:sz="12" w:space="0" w:color="auto"/>
            </w:tcBorders>
          </w:tcPr>
          <w:p w14:paraId="6CD829AC" w14:textId="77777777" w:rsidR="001844B6" w:rsidRPr="002A5448" w:rsidRDefault="001844B6" w:rsidP="005A3880">
            <w:pPr>
              <w:pStyle w:val="IAPOQ1"/>
              <w:rPr>
                <w:szCs w:val="22"/>
              </w:rPr>
            </w:pPr>
            <w:r w:rsidRPr="002A5448">
              <w:t xml:space="preserve">Description and scale of key monetised costs by ‘main affected groups’ </w:t>
            </w:r>
          </w:p>
          <w:p w14:paraId="3BC3A000" w14:textId="01D5A699" w:rsidR="001844B6" w:rsidRPr="002A5448" w:rsidRDefault="2C98DB59" w:rsidP="005A3880">
            <w:pPr>
              <w:pStyle w:val="IAPOA1"/>
            </w:pPr>
            <w:r w:rsidRPr="002A5448">
              <w:t>Being the business-as-usual baseline, there are no additional costs or benefits</w:t>
            </w:r>
            <w:r w:rsidR="00972FC6">
              <w:t xml:space="preserve">. However, </w:t>
            </w:r>
            <w:r w:rsidR="00375106">
              <w:t xml:space="preserve">maintaining the current gas quality standards will see </w:t>
            </w:r>
            <w:r w:rsidR="00597C5F">
              <w:t>gas producers continue to spend between £3.8m and £5.1m per annum on gas processing</w:t>
            </w:r>
            <w:r w:rsidR="00405380">
              <w:t xml:space="preserve">. </w:t>
            </w:r>
            <w:r w:rsidR="00BB4843">
              <w:t xml:space="preserve"> </w:t>
            </w:r>
          </w:p>
        </w:tc>
      </w:tr>
      <w:tr w:rsidR="001844B6" w:rsidRPr="002A5448" w14:paraId="6C705C06" w14:textId="77777777" w:rsidTr="006806BE">
        <w:trPr>
          <w:trHeight w:hRule="exact" w:val="2126"/>
        </w:trPr>
        <w:tc>
          <w:tcPr>
            <w:tcW w:w="10362" w:type="dxa"/>
            <w:gridSpan w:val="6"/>
            <w:tcBorders>
              <w:top w:val="single" w:sz="12" w:space="0" w:color="auto"/>
              <w:bottom w:val="single" w:sz="12" w:space="0" w:color="auto"/>
            </w:tcBorders>
          </w:tcPr>
          <w:p w14:paraId="0DA1A2FE" w14:textId="77777777" w:rsidR="001844B6" w:rsidRPr="002A5448" w:rsidRDefault="001844B6" w:rsidP="005A3880">
            <w:pPr>
              <w:pStyle w:val="IAPOQ2"/>
              <w:rPr>
                <w:szCs w:val="22"/>
              </w:rPr>
            </w:pPr>
            <w:r w:rsidRPr="002A5448">
              <w:t xml:space="preserve">Other key non-monetised costs by ‘main affected groups’ </w:t>
            </w:r>
          </w:p>
          <w:p w14:paraId="0CF6A04D" w14:textId="15262C13" w:rsidR="001844B6" w:rsidRPr="002A5448" w:rsidRDefault="2C98DB59" w:rsidP="1F18ABE0">
            <w:pPr>
              <w:pStyle w:val="IAPOA2"/>
              <w:rPr>
                <w:noProof/>
              </w:rPr>
            </w:pPr>
            <w:r w:rsidRPr="002A5448">
              <w:t>Being the business-as-usual baseline, there are no additional costs or benefits</w:t>
            </w:r>
            <w:r w:rsidR="00697C5E">
              <w:t xml:space="preserve">. </w:t>
            </w:r>
            <w:r w:rsidR="003C67FD">
              <w:t>However</w:t>
            </w:r>
            <w:r w:rsidR="00E92D22">
              <w:t xml:space="preserve">, </w:t>
            </w:r>
            <w:r w:rsidR="003B7956">
              <w:t xml:space="preserve">there would be the potential that </w:t>
            </w:r>
            <w:r w:rsidR="00E45D7B">
              <w:t xml:space="preserve">GB </w:t>
            </w:r>
            <w:r w:rsidR="007F7232">
              <w:t>gas supply from LNG sources would carry a higher carbon footprint tha</w:t>
            </w:r>
            <w:r w:rsidR="00801764">
              <w:t xml:space="preserve">n </w:t>
            </w:r>
            <w:r w:rsidR="00061031">
              <w:t xml:space="preserve">alternative sources from the </w:t>
            </w:r>
            <w:r w:rsidR="004F2F76">
              <w:t xml:space="preserve">Southern North Sea </w:t>
            </w:r>
            <w:r w:rsidR="000F32F3">
              <w:t xml:space="preserve">or biogas that would face a regulatory barrier to </w:t>
            </w:r>
            <w:r w:rsidR="00F568E3">
              <w:t>being introduced to the network</w:t>
            </w:r>
            <w:r w:rsidR="00DE3973">
              <w:t xml:space="preserve">. </w:t>
            </w:r>
            <w:r w:rsidR="009F0137">
              <w:t xml:space="preserve">GB gas supplies </w:t>
            </w:r>
            <w:r w:rsidR="002447B9">
              <w:t>from low-W</w:t>
            </w:r>
            <w:r w:rsidR="009A1670">
              <w:t>N sources would also continue to be restricted</w:t>
            </w:r>
            <w:r w:rsidR="00046F0B">
              <w:t xml:space="preserve">, with consequences for diversity and security of supply. </w:t>
            </w:r>
            <w:r w:rsidR="00D1407C">
              <w:t>In addition, GSMR would remain unmodernised</w:t>
            </w:r>
            <w:r w:rsidR="00271B73">
              <w:t xml:space="preserve"> with respect to industry changes since 1996</w:t>
            </w:r>
            <w:r w:rsidR="00B42386">
              <w:t xml:space="preserve"> so that </w:t>
            </w:r>
            <w:r w:rsidR="00DD1F19">
              <w:t xml:space="preserve">safety standards </w:t>
            </w:r>
            <w:r w:rsidR="00DC3BEC">
              <w:t xml:space="preserve">continue to be </w:t>
            </w:r>
            <w:r w:rsidR="00DD1F19">
              <w:t xml:space="preserve">applied </w:t>
            </w:r>
            <w:r w:rsidR="00DC3BEC">
              <w:t>inconsistently</w:t>
            </w:r>
            <w:r w:rsidR="00C2074E">
              <w:t xml:space="preserve"> </w:t>
            </w:r>
            <w:r w:rsidR="00DC3BEC">
              <w:t>across areas where risk is present.</w:t>
            </w:r>
            <w:r w:rsidR="00D1407C">
              <w:t xml:space="preserve"> </w:t>
            </w:r>
          </w:p>
        </w:tc>
      </w:tr>
      <w:tr w:rsidR="001844B6" w:rsidRPr="002A5448" w14:paraId="238F2CEA" w14:textId="77777777" w:rsidTr="1F18ABE0">
        <w:trPr>
          <w:trHeight w:hRule="exact" w:val="567"/>
        </w:trPr>
        <w:tc>
          <w:tcPr>
            <w:tcW w:w="2122" w:type="dxa"/>
            <w:tcBorders>
              <w:bottom w:val="single" w:sz="12" w:space="0" w:color="auto"/>
              <w:right w:val="single" w:sz="12" w:space="0" w:color="auto"/>
            </w:tcBorders>
            <w:shd w:val="clear" w:color="auto" w:fill="FFFFFF" w:themeFill="background1"/>
          </w:tcPr>
          <w:p w14:paraId="2D8738E8" w14:textId="703ABBAA" w:rsidR="001844B6" w:rsidRPr="002A5448" w:rsidRDefault="001844B6" w:rsidP="005A3880">
            <w:pPr>
              <w:pStyle w:val="IATableLabel"/>
              <w:rPr>
                <w:sz w:val="24"/>
                <w:szCs w:val="24"/>
              </w:rPr>
            </w:pPr>
            <w:r w:rsidRPr="002A5448">
              <w:rPr>
                <w:sz w:val="24"/>
                <w:szCs w:val="24"/>
              </w:rPr>
              <w:t xml:space="preserve">BENEFITS </w:t>
            </w:r>
            <w:r w:rsidR="00B21702" w:rsidRPr="002A5448">
              <w:rPr>
                <w:sz w:val="24"/>
                <w:szCs w:val="24"/>
              </w:rPr>
              <w:t>(</w:t>
            </w:r>
            <w:r w:rsidRPr="002A5448">
              <w:rPr>
                <w:sz w:val="24"/>
                <w:szCs w:val="24"/>
              </w:rPr>
              <w:t>£m)</w:t>
            </w:r>
          </w:p>
        </w:tc>
        <w:tc>
          <w:tcPr>
            <w:tcW w:w="2739" w:type="dxa"/>
            <w:gridSpan w:val="2"/>
            <w:tcBorders>
              <w:top w:val="single" w:sz="12" w:space="0" w:color="auto"/>
              <w:left w:val="single" w:sz="12" w:space="0" w:color="auto"/>
              <w:right w:val="single" w:sz="12" w:space="0" w:color="auto"/>
            </w:tcBorders>
          </w:tcPr>
          <w:p w14:paraId="379EF752" w14:textId="77777777" w:rsidR="001844B6" w:rsidRPr="002A5448" w:rsidRDefault="001844B6" w:rsidP="007E190E">
            <w:pPr>
              <w:pStyle w:val="IATableLabel"/>
              <w:tabs>
                <w:tab w:val="right" w:pos="1797"/>
                <w:tab w:val="center" w:pos="2340"/>
              </w:tabs>
              <w:jc w:val="right"/>
            </w:pPr>
            <w:r w:rsidRPr="002A5448">
              <w:t xml:space="preserve">Total Transition </w:t>
            </w:r>
            <w:r w:rsidRPr="002A5448">
              <w:br/>
            </w:r>
            <w:r w:rsidRPr="002A5448">
              <w:tab/>
            </w:r>
            <w:r w:rsidRPr="002A5448">
              <w:rPr>
                <w:b w:val="0"/>
                <w:sz w:val="18"/>
                <w:szCs w:val="18"/>
              </w:rPr>
              <w:t>(Constant Price)</w:t>
            </w:r>
            <w:r w:rsidRPr="002A5448">
              <w:tab/>
            </w:r>
            <w:r w:rsidRPr="002A5448">
              <w:rPr>
                <w:b w:val="0"/>
                <w:sz w:val="18"/>
                <w:szCs w:val="18"/>
              </w:rPr>
              <w:t>Yea</w:t>
            </w:r>
            <w:r w:rsidRPr="002A5448">
              <w:rPr>
                <w:b w:val="0"/>
                <w:bCs/>
                <w:sz w:val="18"/>
                <w:szCs w:val="18"/>
              </w:rPr>
              <w:t>r</w:t>
            </w:r>
            <w:r w:rsidRPr="002A5448">
              <w:rPr>
                <w:b w:val="0"/>
                <w:sz w:val="18"/>
                <w:szCs w:val="18"/>
              </w:rPr>
              <w:t>s</w:t>
            </w:r>
          </w:p>
          <w:p w14:paraId="6882D2DD" w14:textId="77777777" w:rsidR="001844B6" w:rsidRPr="002A5448" w:rsidRDefault="001844B6" w:rsidP="007E190E">
            <w:pPr>
              <w:pStyle w:val="IATableLabel"/>
              <w:jc w:val="right"/>
            </w:pPr>
            <w:r w:rsidRPr="002A5448">
              <w:br/>
            </w:r>
          </w:p>
        </w:tc>
        <w:tc>
          <w:tcPr>
            <w:tcW w:w="2865" w:type="dxa"/>
            <w:tcBorders>
              <w:left w:val="single" w:sz="12" w:space="0" w:color="auto"/>
              <w:bottom w:val="single" w:sz="12" w:space="0" w:color="auto"/>
              <w:right w:val="single" w:sz="12" w:space="0" w:color="auto"/>
            </w:tcBorders>
          </w:tcPr>
          <w:p w14:paraId="7DE04C76" w14:textId="77777777" w:rsidR="001844B6" w:rsidRPr="002A5448" w:rsidRDefault="001844B6" w:rsidP="007E190E">
            <w:pPr>
              <w:pStyle w:val="IATableLabel"/>
              <w:jc w:val="right"/>
              <w:rPr>
                <w:rFonts w:cs="Arial"/>
                <w:bCs/>
              </w:rPr>
            </w:pPr>
            <w:r w:rsidRPr="002A5448">
              <w:t xml:space="preserve">Average Annual </w:t>
            </w:r>
            <w:r w:rsidRPr="002A5448">
              <w:br/>
            </w:r>
            <w:r w:rsidRPr="002A5448">
              <w:rPr>
                <w:b w:val="0"/>
                <w:sz w:val="18"/>
                <w:szCs w:val="18"/>
              </w:rPr>
              <w:t xml:space="preserve">(excl. Transition) </w:t>
            </w:r>
            <w:r w:rsidRPr="002A5448">
              <w:rPr>
                <w:rFonts w:cs="Arial"/>
                <w:b w:val="0"/>
                <w:bCs/>
                <w:sz w:val="18"/>
                <w:szCs w:val="18"/>
              </w:rPr>
              <w:t>(Constant Price)</w:t>
            </w:r>
          </w:p>
        </w:tc>
        <w:tc>
          <w:tcPr>
            <w:tcW w:w="2636" w:type="dxa"/>
            <w:gridSpan w:val="2"/>
            <w:tcBorders>
              <w:top w:val="single" w:sz="12" w:space="0" w:color="auto"/>
              <w:left w:val="single" w:sz="12" w:space="0" w:color="auto"/>
              <w:bottom w:val="single" w:sz="12" w:space="0" w:color="auto"/>
            </w:tcBorders>
          </w:tcPr>
          <w:p w14:paraId="20E24574" w14:textId="77777777" w:rsidR="001844B6" w:rsidRPr="002A5448" w:rsidRDefault="001844B6" w:rsidP="007E190E">
            <w:pPr>
              <w:pStyle w:val="IATableLabel"/>
              <w:jc w:val="right"/>
            </w:pPr>
            <w:r w:rsidRPr="002A5448">
              <w:t>Total Benefit</w:t>
            </w:r>
            <w:r w:rsidRPr="002A5448">
              <w:rPr>
                <w:b w:val="0"/>
                <w:sz w:val="18"/>
                <w:szCs w:val="18"/>
              </w:rPr>
              <w:t xml:space="preserve"> </w:t>
            </w:r>
            <w:r w:rsidRPr="002A5448">
              <w:rPr>
                <w:b w:val="0"/>
                <w:sz w:val="18"/>
                <w:szCs w:val="18"/>
              </w:rPr>
              <w:br/>
              <w:t>(Present Value)</w:t>
            </w:r>
          </w:p>
        </w:tc>
      </w:tr>
      <w:tr w:rsidR="001844B6" w:rsidRPr="002A5448" w14:paraId="4F133AA6" w14:textId="77777777" w:rsidTr="1F18ABE0">
        <w:trPr>
          <w:trHeight w:hRule="exact" w:val="348"/>
        </w:trPr>
        <w:tc>
          <w:tcPr>
            <w:tcW w:w="2122" w:type="dxa"/>
            <w:tcBorders>
              <w:top w:val="single" w:sz="12" w:space="0" w:color="auto"/>
              <w:bottom w:val="single" w:sz="12" w:space="0" w:color="auto"/>
              <w:right w:val="single" w:sz="12" w:space="0" w:color="auto"/>
            </w:tcBorders>
            <w:vAlign w:val="center"/>
          </w:tcPr>
          <w:p w14:paraId="46BAC235" w14:textId="77777777" w:rsidR="001844B6" w:rsidRPr="002A5448" w:rsidRDefault="001844B6" w:rsidP="005A3880">
            <w:pPr>
              <w:pStyle w:val="IATableLabel"/>
            </w:pPr>
            <w:r w:rsidRPr="002A5448">
              <w:t xml:space="preserve">Low </w:t>
            </w:r>
          </w:p>
        </w:tc>
        <w:tc>
          <w:tcPr>
            <w:tcW w:w="1949" w:type="dxa"/>
            <w:tcBorders>
              <w:top w:val="single" w:sz="12" w:space="0" w:color="auto"/>
              <w:left w:val="single" w:sz="12" w:space="0" w:color="auto"/>
              <w:bottom w:val="single" w:sz="12" w:space="0" w:color="auto"/>
              <w:right w:val="single" w:sz="12" w:space="0" w:color="auto"/>
            </w:tcBorders>
            <w:vAlign w:val="center"/>
          </w:tcPr>
          <w:p w14:paraId="05B943C0" w14:textId="6B36DA75" w:rsidR="001844B6" w:rsidRPr="002A5448" w:rsidRDefault="2C98DB59" w:rsidP="1F18ABE0">
            <w:pPr>
              <w:pStyle w:val="POTTBenLow"/>
              <w:rPr>
                <w:sz w:val="20"/>
              </w:rPr>
            </w:pPr>
            <w:r w:rsidRPr="002A5448">
              <w:rPr>
                <w:sz w:val="20"/>
              </w:rPr>
              <w:t>N/A</w:t>
            </w:r>
          </w:p>
        </w:tc>
        <w:tc>
          <w:tcPr>
            <w:tcW w:w="790" w:type="dxa"/>
            <w:vMerge w:val="restart"/>
            <w:tcBorders>
              <w:top w:val="single" w:sz="12" w:space="0" w:color="auto"/>
              <w:left w:val="single" w:sz="12" w:space="0" w:color="auto"/>
              <w:right w:val="single" w:sz="12" w:space="0" w:color="auto"/>
            </w:tcBorders>
            <w:vAlign w:val="center"/>
          </w:tcPr>
          <w:p w14:paraId="2F68BDB8" w14:textId="77777777" w:rsidR="001844B6" w:rsidRPr="002A5448" w:rsidRDefault="001844B6" w:rsidP="007E190E">
            <w:pPr>
              <w:pStyle w:val="IATableText"/>
              <w:jc w:val="center"/>
              <w:rPr>
                <w:sz w:val="20"/>
              </w:rPr>
            </w:pPr>
            <w:r w:rsidRPr="002A5448">
              <w:rPr>
                <w:sz w:val="20"/>
              </w:rPr>
              <w:fldChar w:fldCharType="begin">
                <w:ffData>
                  <w:name w:val="Text48"/>
                  <w:enabled/>
                  <w:calcOnExit w:val="0"/>
                  <w:textInput>
                    <w:maxLength w:val="3"/>
                  </w:textInput>
                </w:ffData>
              </w:fldChar>
            </w:r>
            <w:r w:rsidRPr="002A5448">
              <w:rPr>
                <w:sz w:val="20"/>
              </w:rPr>
              <w:instrText xml:space="preserve"> FORMTEXT </w:instrText>
            </w:r>
            <w:r w:rsidRPr="002A5448">
              <w:rPr>
                <w:sz w:val="20"/>
              </w:rPr>
            </w:r>
            <w:r w:rsidRPr="002A5448">
              <w:rPr>
                <w:sz w:val="20"/>
              </w:rPr>
              <w:fldChar w:fldCharType="separate"/>
            </w:r>
            <w:r w:rsidRPr="002A5448">
              <w:rPr>
                <w:noProof/>
                <w:sz w:val="20"/>
              </w:rPr>
              <w:t> </w:t>
            </w:r>
            <w:r w:rsidRPr="002A5448">
              <w:rPr>
                <w:noProof/>
                <w:sz w:val="20"/>
              </w:rPr>
              <w:t> </w:t>
            </w:r>
            <w:r w:rsidRPr="002A5448">
              <w:rPr>
                <w:noProof/>
                <w:sz w:val="20"/>
              </w:rPr>
              <w:t> </w:t>
            </w:r>
            <w:r w:rsidRPr="002A5448">
              <w:rPr>
                <w:sz w:val="20"/>
              </w:rPr>
              <w:fldChar w:fldCharType="end"/>
            </w:r>
          </w:p>
        </w:tc>
        <w:tc>
          <w:tcPr>
            <w:tcW w:w="2865" w:type="dxa"/>
            <w:tcBorders>
              <w:top w:val="single" w:sz="12" w:space="0" w:color="auto"/>
              <w:left w:val="single" w:sz="12" w:space="0" w:color="auto"/>
              <w:bottom w:val="single" w:sz="12" w:space="0" w:color="auto"/>
              <w:right w:val="single" w:sz="12" w:space="0" w:color="auto"/>
            </w:tcBorders>
            <w:vAlign w:val="center"/>
          </w:tcPr>
          <w:p w14:paraId="604312AF" w14:textId="7E6AF21C" w:rsidR="001844B6" w:rsidRPr="002A5448" w:rsidRDefault="2C98DB59" w:rsidP="1F18ABE0">
            <w:pPr>
              <w:pStyle w:val="POAABenLow"/>
              <w:rPr>
                <w:noProof/>
                <w:sz w:val="20"/>
              </w:rPr>
            </w:pPr>
            <w:r w:rsidRPr="002A5448">
              <w:rPr>
                <w:sz w:val="20"/>
              </w:rPr>
              <w:t>N/A</w:t>
            </w:r>
          </w:p>
        </w:tc>
        <w:tc>
          <w:tcPr>
            <w:tcW w:w="2636" w:type="dxa"/>
            <w:gridSpan w:val="2"/>
            <w:tcBorders>
              <w:top w:val="single" w:sz="12" w:space="0" w:color="auto"/>
              <w:left w:val="single" w:sz="12" w:space="0" w:color="auto"/>
              <w:bottom w:val="single" w:sz="12" w:space="0" w:color="auto"/>
            </w:tcBorders>
            <w:vAlign w:val="center"/>
          </w:tcPr>
          <w:p w14:paraId="0830B16C" w14:textId="6C01D236" w:rsidR="001844B6" w:rsidRPr="002A5448" w:rsidRDefault="2C98DB59" w:rsidP="1F18ABE0">
            <w:pPr>
              <w:pStyle w:val="POTBBenLow"/>
              <w:rPr>
                <w:noProof/>
                <w:sz w:val="20"/>
              </w:rPr>
            </w:pPr>
            <w:r w:rsidRPr="002A5448">
              <w:rPr>
                <w:sz w:val="20"/>
              </w:rPr>
              <w:t>N/A</w:t>
            </w:r>
          </w:p>
        </w:tc>
      </w:tr>
      <w:tr w:rsidR="001844B6" w:rsidRPr="002A5448" w14:paraId="7EDA2791" w14:textId="77777777" w:rsidTr="1F18ABE0">
        <w:trPr>
          <w:trHeight w:hRule="exact" w:val="348"/>
        </w:trPr>
        <w:tc>
          <w:tcPr>
            <w:tcW w:w="2122" w:type="dxa"/>
            <w:tcBorders>
              <w:top w:val="single" w:sz="12" w:space="0" w:color="auto"/>
              <w:bottom w:val="single" w:sz="12" w:space="0" w:color="auto"/>
              <w:right w:val="single" w:sz="12" w:space="0" w:color="auto"/>
            </w:tcBorders>
            <w:vAlign w:val="center"/>
          </w:tcPr>
          <w:p w14:paraId="2FBDD7E9" w14:textId="77777777" w:rsidR="001844B6" w:rsidRPr="002A5448" w:rsidRDefault="001844B6" w:rsidP="005A3880">
            <w:pPr>
              <w:pStyle w:val="IATableLabel"/>
            </w:pPr>
            <w:r w:rsidRPr="002A5448">
              <w:t xml:space="preserve">High </w:t>
            </w:r>
          </w:p>
        </w:tc>
        <w:tc>
          <w:tcPr>
            <w:tcW w:w="1949" w:type="dxa"/>
            <w:tcBorders>
              <w:top w:val="single" w:sz="12" w:space="0" w:color="auto"/>
              <w:left w:val="single" w:sz="12" w:space="0" w:color="auto"/>
              <w:bottom w:val="single" w:sz="12" w:space="0" w:color="auto"/>
              <w:right w:val="single" w:sz="12" w:space="0" w:color="auto"/>
            </w:tcBorders>
            <w:vAlign w:val="center"/>
          </w:tcPr>
          <w:p w14:paraId="2110C4D0" w14:textId="35832F82" w:rsidR="001844B6" w:rsidRPr="002A5448" w:rsidRDefault="2C98DB59" w:rsidP="1F18ABE0">
            <w:pPr>
              <w:pStyle w:val="POTTBenHigh"/>
              <w:rPr>
                <w:noProof/>
                <w:sz w:val="20"/>
              </w:rPr>
            </w:pPr>
            <w:r w:rsidRPr="002A5448">
              <w:rPr>
                <w:sz w:val="20"/>
              </w:rPr>
              <w:t>N/A</w:t>
            </w:r>
          </w:p>
        </w:tc>
        <w:tc>
          <w:tcPr>
            <w:tcW w:w="790" w:type="dxa"/>
            <w:vMerge/>
            <w:vAlign w:val="center"/>
          </w:tcPr>
          <w:p w14:paraId="1B5B17C3" w14:textId="77777777" w:rsidR="001844B6" w:rsidRPr="002A5448" w:rsidRDefault="001844B6" w:rsidP="007E190E">
            <w:pPr>
              <w:pStyle w:val="IATableText"/>
              <w:jc w:val="right"/>
              <w:rPr>
                <w:sz w:val="20"/>
              </w:rPr>
            </w:pPr>
          </w:p>
        </w:tc>
        <w:tc>
          <w:tcPr>
            <w:tcW w:w="2865" w:type="dxa"/>
            <w:tcBorders>
              <w:top w:val="single" w:sz="12" w:space="0" w:color="auto"/>
              <w:left w:val="single" w:sz="12" w:space="0" w:color="auto"/>
              <w:bottom w:val="single" w:sz="12" w:space="0" w:color="auto"/>
              <w:right w:val="single" w:sz="12" w:space="0" w:color="auto"/>
            </w:tcBorders>
            <w:vAlign w:val="center"/>
          </w:tcPr>
          <w:p w14:paraId="10AB5029" w14:textId="2281E81F" w:rsidR="001844B6" w:rsidRPr="002A5448" w:rsidRDefault="2C98DB59" w:rsidP="1F18ABE0">
            <w:pPr>
              <w:pStyle w:val="POAABenHigh"/>
              <w:rPr>
                <w:noProof/>
                <w:sz w:val="20"/>
              </w:rPr>
            </w:pPr>
            <w:r w:rsidRPr="002A5448">
              <w:rPr>
                <w:sz w:val="20"/>
              </w:rPr>
              <w:t>N/A</w:t>
            </w:r>
          </w:p>
        </w:tc>
        <w:tc>
          <w:tcPr>
            <w:tcW w:w="2636" w:type="dxa"/>
            <w:gridSpan w:val="2"/>
            <w:tcBorders>
              <w:top w:val="single" w:sz="12" w:space="0" w:color="auto"/>
              <w:left w:val="single" w:sz="12" w:space="0" w:color="auto"/>
              <w:bottom w:val="single" w:sz="12" w:space="0" w:color="auto"/>
            </w:tcBorders>
            <w:vAlign w:val="center"/>
          </w:tcPr>
          <w:p w14:paraId="172EF0D7" w14:textId="6B41A632" w:rsidR="001844B6" w:rsidRPr="002A5448" w:rsidRDefault="2C98DB59" w:rsidP="1F18ABE0">
            <w:pPr>
              <w:pStyle w:val="POTBBenHigh"/>
              <w:rPr>
                <w:noProof/>
                <w:sz w:val="20"/>
              </w:rPr>
            </w:pPr>
            <w:r w:rsidRPr="002A5448">
              <w:rPr>
                <w:sz w:val="20"/>
              </w:rPr>
              <w:t>N/A</w:t>
            </w:r>
          </w:p>
        </w:tc>
      </w:tr>
      <w:tr w:rsidR="001844B6" w:rsidRPr="002A5448" w14:paraId="20B66F08" w14:textId="77777777" w:rsidTr="1F18ABE0">
        <w:trPr>
          <w:trHeight w:hRule="exact" w:val="348"/>
        </w:trPr>
        <w:tc>
          <w:tcPr>
            <w:tcW w:w="2122" w:type="dxa"/>
            <w:tcBorders>
              <w:top w:val="single" w:sz="12" w:space="0" w:color="auto"/>
              <w:bottom w:val="single" w:sz="12" w:space="0" w:color="auto"/>
              <w:right w:val="single" w:sz="12" w:space="0" w:color="auto"/>
            </w:tcBorders>
            <w:shd w:val="clear" w:color="auto" w:fill="FFFFFF" w:themeFill="background1"/>
            <w:vAlign w:val="center"/>
          </w:tcPr>
          <w:p w14:paraId="122CE01D" w14:textId="77777777" w:rsidR="001844B6" w:rsidRPr="002A5448" w:rsidRDefault="001844B6" w:rsidP="005A3880">
            <w:pPr>
              <w:pStyle w:val="IATableLabel"/>
            </w:pPr>
            <w:r w:rsidRPr="002A5448">
              <w:t>Best Estimate</w:t>
            </w:r>
          </w:p>
          <w:p w14:paraId="5E9E6484" w14:textId="77777777" w:rsidR="001844B6" w:rsidRPr="002A5448" w:rsidRDefault="001844B6" w:rsidP="007E190E">
            <w:pPr>
              <w:pStyle w:val="IATableNotes"/>
              <w:spacing w:beforeLines="40" w:before="96"/>
              <w:ind w:left="0" w:right="-22"/>
              <w:jc w:val="center"/>
              <w:rPr>
                <w:rFonts w:cs="Arial"/>
                <w:b/>
                <w:sz w:val="20"/>
              </w:rPr>
            </w:pPr>
          </w:p>
        </w:tc>
        <w:tc>
          <w:tcPr>
            <w:tcW w:w="1949"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7D830DB1" w14:textId="485288A0" w:rsidR="001844B6" w:rsidRPr="002A5448" w:rsidRDefault="2C98DB59" w:rsidP="1F18ABE0">
            <w:pPr>
              <w:pStyle w:val="POTTBenBest"/>
              <w:rPr>
                <w:noProof/>
                <w:sz w:val="20"/>
              </w:rPr>
            </w:pPr>
            <w:r w:rsidRPr="002A5448">
              <w:rPr>
                <w:sz w:val="20"/>
              </w:rPr>
              <w:t>N/A</w:t>
            </w:r>
          </w:p>
        </w:tc>
        <w:tc>
          <w:tcPr>
            <w:tcW w:w="790" w:type="dxa"/>
            <w:vMerge/>
            <w:vAlign w:val="center"/>
          </w:tcPr>
          <w:p w14:paraId="27B1352A" w14:textId="77777777" w:rsidR="001844B6" w:rsidRPr="002A5448" w:rsidRDefault="001844B6" w:rsidP="007E190E">
            <w:pPr>
              <w:pStyle w:val="IATableText"/>
              <w:jc w:val="right"/>
              <w:rPr>
                <w:sz w:val="20"/>
              </w:rPr>
            </w:pPr>
          </w:p>
        </w:tc>
        <w:tc>
          <w:tcPr>
            <w:tcW w:w="286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54515B75" w14:textId="04CED6DA" w:rsidR="001844B6" w:rsidRPr="002A5448" w:rsidRDefault="2C98DB59" w:rsidP="1F18ABE0">
            <w:pPr>
              <w:pStyle w:val="POAABenBest"/>
              <w:rPr>
                <w:noProof/>
                <w:sz w:val="20"/>
              </w:rPr>
            </w:pPr>
            <w:r w:rsidRPr="002A5448">
              <w:rPr>
                <w:sz w:val="20"/>
              </w:rPr>
              <w:t>N/A</w:t>
            </w:r>
          </w:p>
        </w:tc>
        <w:tc>
          <w:tcPr>
            <w:tcW w:w="2636" w:type="dxa"/>
            <w:gridSpan w:val="2"/>
            <w:tcBorders>
              <w:top w:val="single" w:sz="12" w:space="0" w:color="auto"/>
              <w:left w:val="single" w:sz="12" w:space="0" w:color="auto"/>
              <w:bottom w:val="single" w:sz="12" w:space="0" w:color="auto"/>
            </w:tcBorders>
            <w:shd w:val="clear" w:color="auto" w:fill="FFFFFF" w:themeFill="background1"/>
            <w:vAlign w:val="center"/>
          </w:tcPr>
          <w:p w14:paraId="502E711E" w14:textId="2BB3F041" w:rsidR="001844B6" w:rsidRPr="002A5448" w:rsidRDefault="2C98DB59" w:rsidP="1F18ABE0">
            <w:pPr>
              <w:pStyle w:val="POTBBenBest"/>
              <w:rPr>
                <w:noProof/>
                <w:sz w:val="20"/>
              </w:rPr>
            </w:pPr>
            <w:r w:rsidRPr="002A5448">
              <w:rPr>
                <w:sz w:val="20"/>
              </w:rPr>
              <w:t>N/A</w:t>
            </w:r>
          </w:p>
        </w:tc>
      </w:tr>
      <w:tr w:rsidR="001844B6" w:rsidRPr="002A5448" w14:paraId="48F6B96F" w14:textId="77777777" w:rsidTr="1F18ABE0">
        <w:trPr>
          <w:trHeight w:hRule="exact" w:val="1701"/>
        </w:trPr>
        <w:tc>
          <w:tcPr>
            <w:tcW w:w="10362" w:type="dxa"/>
            <w:gridSpan w:val="6"/>
            <w:tcBorders>
              <w:bottom w:val="single" w:sz="12" w:space="0" w:color="auto"/>
            </w:tcBorders>
          </w:tcPr>
          <w:p w14:paraId="11CE454C" w14:textId="77777777" w:rsidR="001844B6" w:rsidRPr="002A5448" w:rsidRDefault="001844B6" w:rsidP="005A3880">
            <w:pPr>
              <w:pStyle w:val="IPPOQ3"/>
              <w:rPr>
                <w:szCs w:val="22"/>
              </w:rPr>
            </w:pPr>
            <w:r w:rsidRPr="002A5448">
              <w:t xml:space="preserve">Description and scale of key monetised benefits by ‘main affected groups’ </w:t>
            </w:r>
          </w:p>
          <w:p w14:paraId="314541B6" w14:textId="26D1CC39" w:rsidR="001844B6" w:rsidRPr="002A5448" w:rsidRDefault="2C98DB59" w:rsidP="1F18ABE0">
            <w:pPr>
              <w:pStyle w:val="IAPOA3"/>
              <w:rPr>
                <w:noProof/>
              </w:rPr>
            </w:pPr>
            <w:r w:rsidRPr="002A5448">
              <w:t>Being the business-as-usual baseline, there are no additional costs or benefits</w:t>
            </w:r>
            <w:r w:rsidR="008732B7">
              <w:t xml:space="preserve">. </w:t>
            </w:r>
            <w:r w:rsidR="001C4D56">
              <w:t xml:space="preserve">However, </w:t>
            </w:r>
            <w:r w:rsidR="008951AF">
              <w:t>gas producers</w:t>
            </w:r>
            <w:r w:rsidR="00E9778A">
              <w:t>, distributors</w:t>
            </w:r>
            <w:r w:rsidR="00FE556D">
              <w:t xml:space="preserve"> and power generators would not need to </w:t>
            </w:r>
            <w:r w:rsidR="00D44A7D">
              <w:t>adapt their operation to account for the changes to gas supply</w:t>
            </w:r>
            <w:r w:rsidR="00A74131">
              <w:t xml:space="preserve">, estimated to cost between around £63m and £360m in present values. </w:t>
            </w:r>
          </w:p>
        </w:tc>
      </w:tr>
      <w:tr w:rsidR="001844B6" w:rsidRPr="002A5448" w14:paraId="258A9ADB" w14:textId="77777777" w:rsidTr="1F18ABE0">
        <w:trPr>
          <w:trHeight w:hRule="exact" w:val="1701"/>
        </w:trPr>
        <w:tc>
          <w:tcPr>
            <w:tcW w:w="10362" w:type="dxa"/>
            <w:gridSpan w:val="6"/>
            <w:tcBorders>
              <w:top w:val="single" w:sz="12" w:space="0" w:color="auto"/>
            </w:tcBorders>
          </w:tcPr>
          <w:p w14:paraId="3C34BAC1" w14:textId="77777777" w:rsidR="001844B6" w:rsidRPr="002A5448" w:rsidRDefault="001844B6" w:rsidP="005A3880">
            <w:pPr>
              <w:pStyle w:val="IAPOQ4"/>
              <w:rPr>
                <w:szCs w:val="22"/>
              </w:rPr>
            </w:pPr>
            <w:r w:rsidRPr="002A5448">
              <w:t xml:space="preserve">Other key non-monetised benefits by ‘main affected groups’ </w:t>
            </w:r>
          </w:p>
          <w:p w14:paraId="4DED5960" w14:textId="3C7D00B9" w:rsidR="001844B6" w:rsidRPr="002A5448" w:rsidRDefault="2C98DB59" w:rsidP="1F18ABE0">
            <w:pPr>
              <w:pStyle w:val="IAPOA4"/>
              <w:rPr>
                <w:noProof/>
              </w:rPr>
            </w:pPr>
            <w:r w:rsidRPr="002A5448">
              <w:t>Being the business-as-usual baseline, there are no additional costs or benefits</w:t>
            </w:r>
            <w:r w:rsidR="009132FF">
              <w:t xml:space="preserve">. However, </w:t>
            </w:r>
            <w:r w:rsidR="002E4996">
              <w:t xml:space="preserve">further as-yet un monetised adaptation costs would be avoided by </w:t>
            </w:r>
            <w:r w:rsidR="00BA2881">
              <w:t>gas distributors</w:t>
            </w:r>
            <w:r w:rsidR="00AF73E4">
              <w:t xml:space="preserve"> and industrial end-users. </w:t>
            </w:r>
            <w:r w:rsidR="00A65303">
              <w:t xml:space="preserve">In addition, </w:t>
            </w:r>
            <w:r w:rsidR="00D1407C">
              <w:t>dutyholders would not need to adapt their operations to account for the modernisation changes to GSMR.</w:t>
            </w:r>
          </w:p>
        </w:tc>
      </w:tr>
      <w:tr w:rsidR="001844B6" w:rsidRPr="002A5448" w14:paraId="6A1C8944" w14:textId="77777777" w:rsidTr="1F18ABE0">
        <w:trPr>
          <w:trHeight w:hRule="exact" w:val="346"/>
        </w:trPr>
        <w:tc>
          <w:tcPr>
            <w:tcW w:w="9502" w:type="dxa"/>
            <w:gridSpan w:val="5"/>
            <w:tcBorders>
              <w:top w:val="single" w:sz="12" w:space="0" w:color="auto"/>
              <w:bottom w:val="single" w:sz="12" w:space="0" w:color="auto"/>
              <w:right w:val="single" w:sz="12" w:space="0" w:color="auto"/>
            </w:tcBorders>
          </w:tcPr>
          <w:p w14:paraId="51639B60" w14:textId="77777777" w:rsidR="001844B6" w:rsidRPr="002A5448" w:rsidRDefault="001844B6" w:rsidP="007E190E">
            <w:pPr>
              <w:pStyle w:val="IATableLabel"/>
              <w:tabs>
                <w:tab w:val="left" w:pos="7655"/>
              </w:tabs>
            </w:pPr>
            <w:r w:rsidRPr="002A5448">
              <w:rPr>
                <w:rStyle w:val="IAPOQ5Char"/>
                <w:b/>
              </w:rPr>
              <w:t>Key assumptions/sensitivities/risks</w:t>
            </w:r>
            <w:r w:rsidRPr="002A5448">
              <w:tab/>
              <w:t>Discount rate (%)</w:t>
            </w:r>
          </w:p>
          <w:p w14:paraId="754C8737" w14:textId="77777777" w:rsidR="001844B6" w:rsidRPr="002A5448" w:rsidRDefault="001844B6" w:rsidP="005A3880">
            <w:pPr>
              <w:pStyle w:val="IATableLabel"/>
            </w:pPr>
          </w:p>
        </w:tc>
        <w:tc>
          <w:tcPr>
            <w:tcW w:w="860" w:type="dxa"/>
            <w:tcBorders>
              <w:top w:val="single" w:sz="12" w:space="0" w:color="auto"/>
              <w:left w:val="single" w:sz="12" w:space="0" w:color="auto"/>
              <w:bottom w:val="single" w:sz="12" w:space="0" w:color="auto"/>
            </w:tcBorders>
          </w:tcPr>
          <w:p w14:paraId="13EC44EA" w14:textId="77777777" w:rsidR="001844B6" w:rsidRPr="002A5448" w:rsidRDefault="001844B6" w:rsidP="005A3880">
            <w:pPr>
              <w:pStyle w:val="IAPODisRate"/>
            </w:pPr>
            <w:r w:rsidRPr="002A5448">
              <w:fldChar w:fldCharType="begin">
                <w:ffData>
                  <w:name w:val=""/>
                  <w:enabled/>
                  <w:calcOnExit w:val="0"/>
                  <w:textInput>
                    <w:maxLength w:val="5"/>
                  </w:textInput>
                </w:ffData>
              </w:fldChar>
            </w:r>
            <w:r w:rsidRPr="002A5448">
              <w:instrText xml:space="preserve"> FORMTEXT </w:instrText>
            </w:r>
            <w:r w:rsidRPr="002A5448">
              <w:fldChar w:fldCharType="separate"/>
            </w:r>
            <w:r w:rsidRPr="002A5448">
              <w:rPr>
                <w:noProof/>
              </w:rPr>
              <w:t> </w:t>
            </w:r>
            <w:r w:rsidRPr="002A5448">
              <w:rPr>
                <w:noProof/>
              </w:rPr>
              <w:t> </w:t>
            </w:r>
            <w:r w:rsidRPr="002A5448">
              <w:rPr>
                <w:noProof/>
              </w:rPr>
              <w:t> </w:t>
            </w:r>
            <w:r w:rsidRPr="002A5448">
              <w:rPr>
                <w:noProof/>
              </w:rPr>
              <w:t> </w:t>
            </w:r>
            <w:r w:rsidRPr="002A5448">
              <w:rPr>
                <w:noProof/>
              </w:rPr>
              <w:t> </w:t>
            </w:r>
            <w:r w:rsidRPr="002A5448">
              <w:fldChar w:fldCharType="end"/>
            </w:r>
          </w:p>
        </w:tc>
      </w:tr>
      <w:tr w:rsidR="001844B6" w:rsidRPr="002A5448" w14:paraId="794359BD" w14:textId="77777777" w:rsidTr="1F18ABE0">
        <w:trPr>
          <w:trHeight w:hRule="exact" w:val="1375"/>
        </w:trPr>
        <w:tc>
          <w:tcPr>
            <w:tcW w:w="10362" w:type="dxa"/>
            <w:gridSpan w:val="6"/>
            <w:tcBorders>
              <w:top w:val="nil"/>
              <w:bottom w:val="single" w:sz="12" w:space="0" w:color="auto"/>
            </w:tcBorders>
          </w:tcPr>
          <w:p w14:paraId="63CAE1BF" w14:textId="3E0A1E15" w:rsidR="001844B6" w:rsidRPr="002A5448" w:rsidRDefault="001844B6" w:rsidP="1F18ABE0">
            <w:pPr>
              <w:pStyle w:val="IAPOA5"/>
              <w:rPr>
                <w:noProof/>
              </w:rPr>
            </w:pPr>
          </w:p>
        </w:tc>
      </w:tr>
    </w:tbl>
    <w:p w14:paraId="27D6A372" w14:textId="77777777" w:rsidR="001844B6" w:rsidRPr="002A5448" w:rsidRDefault="001844B6" w:rsidP="005A3880">
      <w:pPr>
        <w:pStyle w:val="IASpacer"/>
      </w:pPr>
    </w:p>
    <w:p w14:paraId="2A963596" w14:textId="0C738676" w:rsidR="0005543F" w:rsidRPr="002A5448" w:rsidRDefault="0005543F" w:rsidP="005A3880">
      <w:pPr>
        <w:pStyle w:val="IAHeadLabel"/>
        <w:spacing w:before="50"/>
      </w:pPr>
    </w:p>
    <w:p w14:paraId="70490296" w14:textId="421FCC1B" w:rsidR="001844B6" w:rsidRPr="002A5448" w:rsidRDefault="00F63895" w:rsidP="005A3880">
      <w:pPr>
        <w:pStyle w:val="IAHeadLabel"/>
        <w:spacing w:before="50"/>
      </w:pPr>
      <w:r w:rsidRPr="002A5448">
        <w:t xml:space="preserve">BUSINESS </w:t>
      </w:r>
      <w:r w:rsidR="001844B6" w:rsidRPr="002A5448">
        <w:t xml:space="preserve">ASSESSMENT (Option </w:t>
      </w:r>
      <w:r w:rsidR="001E69A2" w:rsidRPr="002A5448">
        <w:rPr>
          <w:noProof/>
        </w:rPr>
        <w:fldChar w:fldCharType="begin"/>
      </w:r>
      <w:r w:rsidR="001E69A2" w:rsidRPr="002A5448">
        <w:rPr>
          <w:noProof/>
        </w:rPr>
        <w:instrText xml:space="preserve"> SEQ BA </w:instrText>
      </w:r>
      <w:r w:rsidR="001E69A2" w:rsidRPr="002A5448">
        <w:rPr>
          <w:noProof/>
        </w:rPr>
        <w:fldChar w:fldCharType="separate"/>
      </w:r>
      <w:r w:rsidR="00887DE0">
        <w:rPr>
          <w:noProof/>
        </w:rPr>
        <w:t>1</w:t>
      </w:r>
      <w:r w:rsidR="001E69A2" w:rsidRPr="002A5448">
        <w:rPr>
          <w:noProof/>
        </w:rPr>
        <w:fldChar w:fldCharType="end"/>
      </w:r>
      <w:r w:rsidR="001844B6" w:rsidRPr="002A5448">
        <w:t>)</w:t>
      </w:r>
    </w:p>
    <w:tbl>
      <w:tblPr>
        <w:tblW w:w="5067" w:type="pct"/>
        <w:tblInd w:w="-137"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1E0" w:firstRow="1" w:lastRow="1" w:firstColumn="1" w:lastColumn="1" w:noHBand="0" w:noVBand="0"/>
      </w:tblPr>
      <w:tblGrid>
        <w:gridCol w:w="1977"/>
        <w:gridCol w:w="1836"/>
        <w:gridCol w:w="1694"/>
        <w:gridCol w:w="4804"/>
      </w:tblGrid>
      <w:tr w:rsidR="00FD4195" w:rsidRPr="002A5448" w14:paraId="1F316219" w14:textId="77777777" w:rsidTr="1F18ABE0">
        <w:trPr>
          <w:trHeight w:hRule="exact" w:val="384"/>
        </w:trPr>
        <w:tc>
          <w:tcPr>
            <w:tcW w:w="5529" w:type="dxa"/>
            <w:gridSpan w:val="3"/>
            <w:tcBorders>
              <w:top w:val="single" w:sz="12" w:space="0" w:color="auto"/>
              <w:left w:val="single" w:sz="12" w:space="0" w:color="auto"/>
              <w:bottom w:val="nil"/>
              <w:right w:val="single" w:sz="12" w:space="0" w:color="auto"/>
            </w:tcBorders>
          </w:tcPr>
          <w:p w14:paraId="3BF51AD8" w14:textId="77777777" w:rsidR="00FD4195" w:rsidRPr="002A5448" w:rsidRDefault="00FD4195" w:rsidP="005A3880">
            <w:pPr>
              <w:pStyle w:val="IATableLabel"/>
            </w:pPr>
            <w:r w:rsidRPr="002A5448">
              <w:t xml:space="preserve">Direct impact on business (Equivalent Annual) £m: </w:t>
            </w:r>
          </w:p>
        </w:tc>
        <w:tc>
          <w:tcPr>
            <w:tcW w:w="4823" w:type="dxa"/>
            <w:vMerge w:val="restart"/>
            <w:tcBorders>
              <w:top w:val="single" w:sz="12" w:space="0" w:color="auto"/>
              <w:left w:val="single" w:sz="12" w:space="0" w:color="auto"/>
              <w:right w:val="single" w:sz="12" w:space="0" w:color="auto"/>
            </w:tcBorders>
          </w:tcPr>
          <w:p w14:paraId="4513AF1A" w14:textId="591E6BB9" w:rsidR="00FD4195" w:rsidRPr="002A5448" w:rsidRDefault="1B04D4AC" w:rsidP="00C96388">
            <w:pPr>
              <w:pStyle w:val="IATableLabel"/>
            </w:pPr>
            <w:r w:rsidRPr="002A5448">
              <w:t>Score for Business Impact Target (qualifying provisions only)</w:t>
            </w:r>
            <w:r w:rsidR="204DEF1A" w:rsidRPr="002A5448">
              <w:t xml:space="preserve"> £m:</w:t>
            </w:r>
            <w:r w:rsidR="2C98DB59" w:rsidRPr="002A5448">
              <w:t xml:space="preserve"> N/A</w:t>
            </w:r>
          </w:p>
        </w:tc>
      </w:tr>
      <w:tr w:rsidR="00FD4195" w:rsidRPr="002A5448" w14:paraId="195CC3CB" w14:textId="77777777" w:rsidTr="1F18ABE0">
        <w:trPr>
          <w:trHeight w:hRule="exact" w:val="340"/>
        </w:trPr>
        <w:tc>
          <w:tcPr>
            <w:tcW w:w="1985" w:type="dxa"/>
            <w:vMerge w:val="restart"/>
            <w:tcBorders>
              <w:top w:val="single" w:sz="12" w:space="0" w:color="auto"/>
              <w:left w:val="single" w:sz="12" w:space="0" w:color="auto"/>
              <w:right w:val="single" w:sz="12" w:space="0" w:color="auto"/>
            </w:tcBorders>
            <w:shd w:val="clear" w:color="auto" w:fill="FFFFFF" w:themeFill="background1"/>
          </w:tcPr>
          <w:p w14:paraId="448D10E7" w14:textId="35C0A54C" w:rsidR="00FD4195" w:rsidRPr="002A5448" w:rsidRDefault="1B04D4AC" w:rsidP="005A3880">
            <w:pPr>
              <w:pStyle w:val="IATableLabel"/>
            </w:pPr>
            <w:r w:rsidRPr="002A5448">
              <w:t xml:space="preserve">Costs: </w:t>
            </w:r>
            <w:bookmarkStart w:id="31" w:name="Text67"/>
            <w:r w:rsidR="00FD4195" w:rsidRPr="002A5448">
              <w:rPr>
                <w:rStyle w:val="IAPODICostChar"/>
                <w:b/>
                <w:bCs/>
                <w:sz w:val="20"/>
              </w:rPr>
              <w:fldChar w:fldCharType="begin">
                <w:ffData>
                  <w:name w:val="Text67"/>
                  <w:enabled/>
                  <w:calcOnExit w:val="0"/>
                  <w:textInput>
                    <w:maxLength w:val="9"/>
                  </w:textInput>
                </w:ffData>
              </w:fldChar>
            </w:r>
            <w:r w:rsidR="00FD4195" w:rsidRPr="002A5448">
              <w:rPr>
                <w:rStyle w:val="IAPODICostChar"/>
                <w:b/>
                <w:bCs/>
                <w:sz w:val="20"/>
              </w:rPr>
              <w:instrText xml:space="preserve"> FORMTEXT </w:instrText>
            </w:r>
            <w:r w:rsidR="00FD4195" w:rsidRPr="002A5448">
              <w:rPr>
                <w:rStyle w:val="IAPODICostChar"/>
                <w:b/>
                <w:bCs/>
                <w:sz w:val="20"/>
              </w:rPr>
            </w:r>
            <w:r w:rsidR="00FD4195" w:rsidRPr="002A5448">
              <w:rPr>
                <w:rStyle w:val="IAPODICostChar"/>
                <w:b/>
                <w:bCs/>
                <w:sz w:val="20"/>
              </w:rPr>
              <w:fldChar w:fldCharType="separate"/>
            </w:r>
            <w:r w:rsidRPr="002A5448">
              <w:rPr>
                <w:rStyle w:val="IAPODICostChar"/>
                <w:noProof/>
                <w:sz w:val="20"/>
              </w:rPr>
              <w:t> </w:t>
            </w:r>
            <w:r w:rsidRPr="002A5448">
              <w:rPr>
                <w:rStyle w:val="IAPODICostChar"/>
                <w:noProof/>
                <w:sz w:val="20"/>
              </w:rPr>
              <w:t> </w:t>
            </w:r>
            <w:r w:rsidRPr="002A5448">
              <w:rPr>
                <w:rStyle w:val="IAPODICostChar"/>
                <w:noProof/>
                <w:sz w:val="20"/>
              </w:rPr>
              <w:t> </w:t>
            </w:r>
            <w:r w:rsidRPr="002A5448">
              <w:rPr>
                <w:rStyle w:val="IAPODICostChar"/>
                <w:noProof/>
                <w:sz w:val="20"/>
              </w:rPr>
              <w:t> </w:t>
            </w:r>
            <w:r w:rsidRPr="002A5448">
              <w:rPr>
                <w:rStyle w:val="IAPODICostChar"/>
                <w:noProof/>
                <w:sz w:val="20"/>
              </w:rPr>
              <w:t> </w:t>
            </w:r>
            <w:r w:rsidR="00FD4195" w:rsidRPr="002A5448">
              <w:rPr>
                <w:rStyle w:val="IAPODICostChar"/>
                <w:b/>
                <w:bCs/>
                <w:sz w:val="20"/>
              </w:rPr>
              <w:fldChar w:fldCharType="end"/>
            </w:r>
            <w:bookmarkEnd w:id="31"/>
            <w:r w:rsidR="2C98DB59" w:rsidRPr="002A5448">
              <w:t xml:space="preserve"> N/A</w:t>
            </w:r>
          </w:p>
        </w:tc>
        <w:tc>
          <w:tcPr>
            <w:tcW w:w="1843" w:type="dxa"/>
            <w:vMerge w:val="restart"/>
            <w:tcBorders>
              <w:top w:val="single" w:sz="12" w:space="0" w:color="auto"/>
              <w:left w:val="single" w:sz="12" w:space="0" w:color="auto"/>
              <w:right w:val="single" w:sz="12" w:space="0" w:color="auto"/>
            </w:tcBorders>
            <w:shd w:val="clear" w:color="auto" w:fill="FFFFFF" w:themeFill="background1"/>
          </w:tcPr>
          <w:p w14:paraId="72CE541E" w14:textId="7D85473B" w:rsidR="00FD4195" w:rsidRPr="002A5448" w:rsidRDefault="1B04D4AC" w:rsidP="1F18ABE0">
            <w:pPr>
              <w:pStyle w:val="IATableLabel"/>
              <w:rPr>
                <w:rStyle w:val="IAPODIBenChar"/>
                <w:noProof/>
                <w:sz w:val="20"/>
              </w:rPr>
            </w:pPr>
            <w:r w:rsidRPr="002A5448">
              <w:t xml:space="preserve">Benefits: </w:t>
            </w:r>
            <w:bookmarkStart w:id="32" w:name="Text68"/>
            <w:r w:rsidR="2C98DB59" w:rsidRPr="002A5448">
              <w:t>N/A</w:t>
            </w:r>
            <w:bookmarkEnd w:id="32"/>
          </w:p>
        </w:tc>
        <w:tc>
          <w:tcPr>
            <w:tcW w:w="1701" w:type="dxa"/>
            <w:vMerge w:val="restart"/>
            <w:tcBorders>
              <w:top w:val="single" w:sz="12" w:space="0" w:color="auto"/>
              <w:left w:val="single" w:sz="12" w:space="0" w:color="auto"/>
              <w:right w:val="single" w:sz="12" w:space="0" w:color="auto"/>
            </w:tcBorders>
            <w:shd w:val="clear" w:color="auto" w:fill="FFFFFF" w:themeFill="background1"/>
          </w:tcPr>
          <w:p w14:paraId="707DF9CF" w14:textId="4B0785EF" w:rsidR="00FD4195" w:rsidRPr="002A5448" w:rsidRDefault="1B04D4AC" w:rsidP="005A3880">
            <w:pPr>
              <w:pStyle w:val="IATableLabel"/>
            </w:pPr>
            <w:r w:rsidRPr="002A5448">
              <w:t xml:space="preserve">Net: </w:t>
            </w:r>
            <w:bookmarkStart w:id="33" w:name="Text69"/>
            <w:r w:rsidR="00FD4195" w:rsidRPr="002A5448">
              <w:rPr>
                <w:rStyle w:val="IAPODINetChar"/>
                <w:sz w:val="20"/>
              </w:rPr>
              <w:fldChar w:fldCharType="begin">
                <w:ffData>
                  <w:name w:val="Text69"/>
                  <w:enabled/>
                  <w:calcOnExit w:val="0"/>
                  <w:textInput>
                    <w:maxLength w:val="9"/>
                  </w:textInput>
                </w:ffData>
              </w:fldChar>
            </w:r>
            <w:r w:rsidR="00FD4195" w:rsidRPr="002A5448">
              <w:rPr>
                <w:rStyle w:val="IAPODINetChar"/>
                <w:sz w:val="20"/>
              </w:rPr>
              <w:instrText xml:space="preserve"> FORMTEXT </w:instrText>
            </w:r>
            <w:r w:rsidR="00FD4195" w:rsidRPr="002A5448">
              <w:rPr>
                <w:rStyle w:val="IAPODINetChar"/>
                <w:sz w:val="20"/>
              </w:rPr>
            </w:r>
            <w:r w:rsidR="00FD4195" w:rsidRPr="002A5448">
              <w:rPr>
                <w:rStyle w:val="IAPODINetChar"/>
                <w:sz w:val="20"/>
              </w:rPr>
              <w:fldChar w:fldCharType="separate"/>
            </w:r>
            <w:r w:rsidRPr="002A5448">
              <w:rPr>
                <w:rStyle w:val="IAPODINetChar"/>
                <w:noProof/>
                <w:sz w:val="20"/>
              </w:rPr>
              <w:t> </w:t>
            </w:r>
            <w:r w:rsidRPr="002A5448">
              <w:rPr>
                <w:rStyle w:val="IAPODINetChar"/>
                <w:noProof/>
                <w:sz w:val="20"/>
              </w:rPr>
              <w:t> </w:t>
            </w:r>
            <w:r w:rsidRPr="002A5448">
              <w:rPr>
                <w:rStyle w:val="IAPODINetChar"/>
                <w:noProof/>
                <w:sz w:val="20"/>
              </w:rPr>
              <w:t> </w:t>
            </w:r>
            <w:r w:rsidRPr="002A5448">
              <w:rPr>
                <w:rStyle w:val="IAPODINetChar"/>
                <w:noProof/>
                <w:sz w:val="20"/>
              </w:rPr>
              <w:t> </w:t>
            </w:r>
            <w:r w:rsidRPr="002A5448">
              <w:rPr>
                <w:rStyle w:val="IAPODINetChar"/>
                <w:noProof/>
                <w:sz w:val="20"/>
              </w:rPr>
              <w:t> </w:t>
            </w:r>
            <w:r w:rsidR="00FD4195" w:rsidRPr="002A5448">
              <w:rPr>
                <w:rStyle w:val="IAPODINetChar"/>
                <w:sz w:val="20"/>
              </w:rPr>
              <w:fldChar w:fldCharType="end"/>
            </w:r>
            <w:bookmarkEnd w:id="33"/>
            <w:r w:rsidR="2C98DB59" w:rsidRPr="002A5448">
              <w:t xml:space="preserve"> N/A</w:t>
            </w:r>
          </w:p>
        </w:tc>
        <w:tc>
          <w:tcPr>
            <w:tcW w:w="4823" w:type="dxa"/>
            <w:vMerge/>
          </w:tcPr>
          <w:p w14:paraId="2BE55E3B" w14:textId="77777777" w:rsidR="00FD4195" w:rsidRPr="002A5448" w:rsidRDefault="00FD4195" w:rsidP="005A3880">
            <w:pPr>
              <w:pStyle w:val="IAPODIMQ"/>
            </w:pPr>
          </w:p>
        </w:tc>
      </w:tr>
      <w:tr w:rsidR="00FD4195" w:rsidRPr="002A5448" w14:paraId="161EB523" w14:textId="77777777" w:rsidTr="1F18ABE0">
        <w:trPr>
          <w:trHeight w:hRule="exact" w:val="340"/>
        </w:trPr>
        <w:tc>
          <w:tcPr>
            <w:tcW w:w="1985" w:type="dxa"/>
            <w:vMerge/>
          </w:tcPr>
          <w:p w14:paraId="16D00BBB" w14:textId="77777777" w:rsidR="00FD4195" w:rsidRPr="002A5448" w:rsidRDefault="00FD4195" w:rsidP="005A3880">
            <w:pPr>
              <w:pStyle w:val="IATableLabel"/>
            </w:pPr>
          </w:p>
        </w:tc>
        <w:tc>
          <w:tcPr>
            <w:tcW w:w="1843" w:type="dxa"/>
            <w:vMerge/>
          </w:tcPr>
          <w:p w14:paraId="465EB543" w14:textId="77777777" w:rsidR="00FD4195" w:rsidRPr="002A5448" w:rsidRDefault="00FD4195" w:rsidP="005A3880">
            <w:pPr>
              <w:pStyle w:val="IATableLabel"/>
            </w:pPr>
          </w:p>
        </w:tc>
        <w:tc>
          <w:tcPr>
            <w:tcW w:w="1701" w:type="dxa"/>
            <w:vMerge/>
          </w:tcPr>
          <w:p w14:paraId="3A5CAB40" w14:textId="77777777" w:rsidR="00FD4195" w:rsidRPr="002A5448" w:rsidRDefault="00FD4195" w:rsidP="005A3880">
            <w:pPr>
              <w:pStyle w:val="IATableLabel"/>
            </w:pPr>
          </w:p>
        </w:tc>
        <w:bookmarkStart w:id="34" w:name="Text71"/>
        <w:tc>
          <w:tcPr>
            <w:tcW w:w="4823"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10227CE9" w14:textId="77777777" w:rsidR="00FD4195" w:rsidRPr="002A5448" w:rsidRDefault="00D41FA2" w:rsidP="005A3880">
            <w:pPr>
              <w:pStyle w:val="IAPODIMQ"/>
            </w:pPr>
            <w:r w:rsidRPr="002A5448">
              <w:fldChar w:fldCharType="begin">
                <w:ffData>
                  <w:name w:val="Text71"/>
                  <w:enabled/>
                  <w:calcOnExit w:val="0"/>
                  <w:textInput/>
                </w:ffData>
              </w:fldChar>
            </w:r>
            <w:r w:rsidRPr="002A5448">
              <w:instrText xml:space="preserve"> FORMTEXT </w:instrText>
            </w:r>
            <w:r w:rsidRPr="002A5448">
              <w:fldChar w:fldCharType="separate"/>
            </w:r>
            <w:r w:rsidRPr="002A5448">
              <w:rPr>
                <w:noProof/>
              </w:rPr>
              <w:t> </w:t>
            </w:r>
            <w:r w:rsidRPr="002A5448">
              <w:rPr>
                <w:noProof/>
              </w:rPr>
              <w:t> </w:t>
            </w:r>
            <w:r w:rsidRPr="002A5448">
              <w:rPr>
                <w:noProof/>
              </w:rPr>
              <w:t> </w:t>
            </w:r>
            <w:r w:rsidRPr="002A5448">
              <w:rPr>
                <w:noProof/>
              </w:rPr>
              <w:t> </w:t>
            </w:r>
            <w:r w:rsidRPr="002A5448">
              <w:rPr>
                <w:noProof/>
              </w:rPr>
              <w:t> </w:t>
            </w:r>
            <w:r w:rsidRPr="002A5448">
              <w:fldChar w:fldCharType="end"/>
            </w:r>
            <w:bookmarkEnd w:id="34"/>
          </w:p>
        </w:tc>
      </w:tr>
    </w:tbl>
    <w:p w14:paraId="3317C5EC" w14:textId="77777777" w:rsidR="00854B58" w:rsidRPr="002A5448" w:rsidRDefault="00854B58" w:rsidP="005A3880">
      <w:pPr>
        <w:sectPr w:rsidR="00854B58" w:rsidRPr="002A5448" w:rsidSect="00F1328C">
          <w:footnotePr>
            <w:numRestart w:val="eachSect"/>
          </w:footnotePr>
          <w:pgSz w:w="11907" w:h="16840" w:code="9"/>
          <w:pgMar w:top="680" w:right="851" w:bottom="680" w:left="851" w:header="284" w:footer="284" w:gutter="0"/>
          <w:cols w:space="708"/>
          <w:docGrid w:linePitch="360"/>
        </w:sectPr>
      </w:pPr>
    </w:p>
    <w:p w14:paraId="41B20B3F" w14:textId="7B80BE38" w:rsidR="00C419E3" w:rsidRPr="002A5448" w:rsidRDefault="2C98DB59" w:rsidP="00C419E3">
      <w:pPr>
        <w:pStyle w:val="Heading1"/>
        <w:spacing w:before="0"/>
      </w:pPr>
      <w:bookmarkStart w:id="35" w:name="_Toc63848263"/>
      <w:r w:rsidRPr="002A5448">
        <w:lastRenderedPageBreak/>
        <w:t>Summary: Analysis &amp; Evidence</w:t>
      </w:r>
      <w:r w:rsidR="00C419E3" w:rsidRPr="002A5448">
        <w:tab/>
      </w:r>
      <w:r w:rsidRPr="002A5448">
        <w:rPr>
          <w:rFonts w:ascii="Arial" w:hAnsi="Arial"/>
          <w:b w:val="0"/>
          <w:bCs w:val="0"/>
        </w:rPr>
        <w:t>Policy Option 2</w:t>
      </w:r>
    </w:p>
    <w:p w14:paraId="6666538A" w14:textId="18F418EE" w:rsidR="00C419E3" w:rsidRPr="002A5448" w:rsidRDefault="2C98DB59" w:rsidP="00C419E3">
      <w:pPr>
        <w:pStyle w:val="IAHeadLabel"/>
        <w:spacing w:before="50"/>
      </w:pPr>
      <w:r w:rsidRPr="002A5448">
        <w:t xml:space="preserve">Description:  </w:t>
      </w:r>
      <w:r w:rsidR="1B95587A" w:rsidRPr="002A5448">
        <w:rPr>
          <w:b w:val="0"/>
          <w:color w:val="auto"/>
        </w:rPr>
        <w:t>Retain GB’s safe gas quality specification within GSMR, Schedule 3 and amend the values to those proposed and consulted upon by IGEM (IGEM/GL/10) and those assessed to be safe by HSE</w:t>
      </w:r>
      <w:r w:rsidR="7334C30A" w:rsidRPr="002A5448">
        <w:rPr>
          <w:b w:val="0"/>
          <w:color w:val="auto"/>
        </w:rPr>
        <w:t>.</w:t>
      </w:r>
    </w:p>
    <w:p w14:paraId="7E9FC54C" w14:textId="77777777" w:rsidR="00C419E3" w:rsidRPr="002A5448" w:rsidRDefault="2C98DB59" w:rsidP="00C419E3">
      <w:pPr>
        <w:pStyle w:val="IAHeadLabel"/>
        <w:spacing w:before="50"/>
      </w:pPr>
      <w:r w:rsidRPr="002A5448">
        <w:t>FULL ECONOMIC ASSESSMENT</w:t>
      </w:r>
    </w:p>
    <w:tbl>
      <w:tblPr>
        <w:tblW w:w="5067"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395"/>
        <w:gridCol w:w="1254"/>
        <w:gridCol w:w="1433"/>
        <w:gridCol w:w="1791"/>
        <w:gridCol w:w="1818"/>
        <w:gridCol w:w="2620"/>
      </w:tblGrid>
      <w:tr w:rsidR="00C419E3" w:rsidRPr="002A5448" w14:paraId="48FD6F62" w14:textId="77777777" w:rsidTr="1F18ABE0">
        <w:trPr>
          <w:trHeight w:hRule="exact" w:val="312"/>
        </w:trPr>
        <w:tc>
          <w:tcPr>
            <w:tcW w:w="1402" w:type="dxa"/>
            <w:vMerge w:val="restart"/>
            <w:tcBorders>
              <w:top w:val="single" w:sz="12" w:space="0" w:color="auto"/>
              <w:left w:val="single" w:sz="12" w:space="0" w:color="auto"/>
              <w:right w:val="single" w:sz="12" w:space="0" w:color="auto"/>
            </w:tcBorders>
          </w:tcPr>
          <w:p w14:paraId="5260F197" w14:textId="32946863" w:rsidR="00C419E3" w:rsidRPr="002A5448" w:rsidRDefault="2C98DB59" w:rsidP="00393D69">
            <w:pPr>
              <w:pStyle w:val="POPBY"/>
            </w:pPr>
            <w:r w:rsidRPr="002A5448">
              <w:t xml:space="preserve">Price Base Year </w:t>
            </w:r>
            <w:r w:rsidR="1B95587A" w:rsidRPr="002A5448">
              <w:t>2021</w:t>
            </w:r>
          </w:p>
        </w:tc>
        <w:tc>
          <w:tcPr>
            <w:tcW w:w="1260" w:type="dxa"/>
            <w:vMerge w:val="restart"/>
            <w:tcBorders>
              <w:top w:val="single" w:sz="12" w:space="0" w:color="auto"/>
              <w:left w:val="single" w:sz="12" w:space="0" w:color="auto"/>
              <w:right w:val="single" w:sz="12" w:space="0" w:color="auto"/>
            </w:tcBorders>
          </w:tcPr>
          <w:p w14:paraId="6C2106CB" w14:textId="7948F6EB" w:rsidR="00C419E3" w:rsidRPr="002A5448" w:rsidRDefault="2C98DB59" w:rsidP="00393D69">
            <w:pPr>
              <w:pStyle w:val="POPVBY"/>
              <w:rPr>
                <w:b w:val="0"/>
              </w:rPr>
            </w:pPr>
            <w:r w:rsidRPr="002A5448">
              <w:t xml:space="preserve">PV Base Year  </w:t>
            </w:r>
            <w:r w:rsidR="1B95587A" w:rsidRPr="002A5448">
              <w:rPr>
                <w:b w:val="0"/>
              </w:rPr>
              <w:t>2022</w:t>
            </w:r>
          </w:p>
        </w:tc>
        <w:tc>
          <w:tcPr>
            <w:tcW w:w="1440" w:type="dxa"/>
            <w:vMerge w:val="restart"/>
            <w:tcBorders>
              <w:top w:val="single" w:sz="12" w:space="0" w:color="auto"/>
              <w:left w:val="single" w:sz="12" w:space="0" w:color="auto"/>
              <w:right w:val="single" w:sz="12" w:space="0" w:color="auto"/>
            </w:tcBorders>
          </w:tcPr>
          <w:p w14:paraId="4A0E8AE3" w14:textId="49853710" w:rsidR="00C419E3" w:rsidRPr="002A5448" w:rsidRDefault="2C98DB59" w:rsidP="00393D69">
            <w:pPr>
              <w:pStyle w:val="POTPY"/>
              <w:rPr>
                <w:b w:val="0"/>
              </w:rPr>
            </w:pPr>
            <w:r w:rsidRPr="002A5448">
              <w:t xml:space="preserve">Time Period Years  </w:t>
            </w:r>
            <w:r w:rsidR="1B95587A" w:rsidRPr="002A5448">
              <w:rPr>
                <w:b w:val="0"/>
              </w:rPr>
              <w:t>21</w:t>
            </w:r>
          </w:p>
        </w:tc>
        <w:tc>
          <w:tcPr>
            <w:tcW w:w="6260" w:type="dxa"/>
            <w:gridSpan w:val="3"/>
            <w:tcBorders>
              <w:top w:val="single" w:sz="12" w:space="0" w:color="auto"/>
              <w:left w:val="single" w:sz="12" w:space="0" w:color="auto"/>
              <w:right w:val="single" w:sz="12" w:space="0" w:color="auto"/>
            </w:tcBorders>
            <w:shd w:val="clear" w:color="auto" w:fill="FFFFFF" w:themeFill="background1"/>
          </w:tcPr>
          <w:p w14:paraId="2AF30B18" w14:textId="77777777" w:rsidR="00C419E3" w:rsidRPr="002A5448" w:rsidRDefault="2C98DB59" w:rsidP="00393D69">
            <w:pPr>
              <w:pStyle w:val="IATableLabel"/>
              <w:jc w:val="center"/>
            </w:pPr>
            <w:r w:rsidRPr="002A5448">
              <w:t>Net Benefit (Present Value (PV)) (£m)</w:t>
            </w:r>
          </w:p>
        </w:tc>
      </w:tr>
      <w:tr w:rsidR="00C419E3" w:rsidRPr="002A5448" w14:paraId="3A7F085E" w14:textId="77777777" w:rsidTr="1F18ABE0">
        <w:trPr>
          <w:trHeight w:hRule="exact" w:val="340"/>
        </w:trPr>
        <w:tc>
          <w:tcPr>
            <w:tcW w:w="1402" w:type="dxa"/>
            <w:vMerge/>
          </w:tcPr>
          <w:p w14:paraId="3DA6F05F" w14:textId="77777777" w:rsidR="00C419E3" w:rsidRPr="002A5448" w:rsidRDefault="00C419E3" w:rsidP="00393D69">
            <w:pPr>
              <w:pStyle w:val="IATableNotes"/>
              <w:ind w:left="0"/>
              <w:rPr>
                <w:b/>
                <w:sz w:val="20"/>
              </w:rPr>
            </w:pPr>
          </w:p>
        </w:tc>
        <w:tc>
          <w:tcPr>
            <w:tcW w:w="1260" w:type="dxa"/>
            <w:vMerge/>
          </w:tcPr>
          <w:p w14:paraId="48604A52" w14:textId="77777777" w:rsidR="00C419E3" w:rsidRPr="002A5448" w:rsidRDefault="00C419E3" w:rsidP="00393D69">
            <w:pPr>
              <w:pStyle w:val="IATableNotes"/>
              <w:ind w:left="0"/>
              <w:rPr>
                <w:b/>
                <w:sz w:val="20"/>
              </w:rPr>
            </w:pPr>
          </w:p>
        </w:tc>
        <w:tc>
          <w:tcPr>
            <w:tcW w:w="1440" w:type="dxa"/>
            <w:vMerge/>
          </w:tcPr>
          <w:p w14:paraId="31101584" w14:textId="77777777" w:rsidR="00C419E3" w:rsidRPr="002A5448" w:rsidRDefault="00C419E3" w:rsidP="00393D69">
            <w:pPr>
              <w:pStyle w:val="IATableNotes"/>
              <w:ind w:left="0"/>
              <w:rPr>
                <w:b/>
                <w:sz w:val="20"/>
              </w:rPr>
            </w:pPr>
          </w:p>
        </w:tc>
        <w:tc>
          <w:tcPr>
            <w:tcW w:w="1800" w:type="dxa"/>
            <w:tcBorders>
              <w:top w:val="single" w:sz="12" w:space="0" w:color="auto"/>
              <w:left w:val="single" w:sz="12" w:space="0" w:color="auto"/>
              <w:bottom w:val="single" w:sz="12" w:space="0" w:color="auto"/>
              <w:right w:val="single" w:sz="12" w:space="0" w:color="auto"/>
            </w:tcBorders>
          </w:tcPr>
          <w:p w14:paraId="511627BE" w14:textId="1334100F" w:rsidR="00C419E3" w:rsidRPr="002A5448" w:rsidRDefault="2C98DB59" w:rsidP="00393D69">
            <w:pPr>
              <w:pStyle w:val="IATableLabel"/>
            </w:pPr>
            <w:r w:rsidRPr="002A5448">
              <w:t xml:space="preserve">Low: </w:t>
            </w:r>
            <w:r w:rsidR="7F4F673D" w:rsidRPr="002A5448">
              <w:rPr>
                <w:b w:val="0"/>
              </w:rPr>
              <w:t>-£</w:t>
            </w:r>
            <w:r w:rsidR="00B70E4A">
              <w:rPr>
                <w:b w:val="0"/>
              </w:rPr>
              <w:t>28</w:t>
            </w:r>
            <w:r w:rsidR="00571F77">
              <w:rPr>
                <w:b w:val="0"/>
              </w:rPr>
              <w:t>2.9</w:t>
            </w:r>
            <w:r w:rsidR="7F4F673D" w:rsidRPr="002A5448">
              <w:rPr>
                <w:b w:val="0"/>
              </w:rPr>
              <w:t>m</w:t>
            </w:r>
          </w:p>
        </w:tc>
        <w:tc>
          <w:tcPr>
            <w:tcW w:w="1827" w:type="dxa"/>
            <w:tcBorders>
              <w:top w:val="single" w:sz="12" w:space="0" w:color="auto"/>
              <w:left w:val="single" w:sz="12" w:space="0" w:color="auto"/>
              <w:bottom w:val="single" w:sz="12" w:space="0" w:color="auto"/>
              <w:right w:val="single" w:sz="12" w:space="0" w:color="auto"/>
            </w:tcBorders>
          </w:tcPr>
          <w:p w14:paraId="59FF861A" w14:textId="4F58D55B" w:rsidR="00C419E3" w:rsidRPr="002A5448" w:rsidRDefault="2C98DB59" w:rsidP="1F18ABE0">
            <w:pPr>
              <w:pStyle w:val="IATableLabel"/>
              <w:rPr>
                <w:rFonts w:cs="Arial"/>
              </w:rPr>
            </w:pPr>
            <w:r w:rsidRPr="002A5448">
              <w:t xml:space="preserve">High: </w:t>
            </w:r>
            <w:r w:rsidR="7F4F673D" w:rsidRPr="002A5448">
              <w:rPr>
                <w:b w:val="0"/>
              </w:rPr>
              <w:t>£1</w:t>
            </w:r>
            <w:r w:rsidR="00B70E4A">
              <w:rPr>
                <w:b w:val="0"/>
              </w:rPr>
              <w:t>1</w:t>
            </w:r>
            <w:r w:rsidR="00CB3CE4">
              <w:rPr>
                <w:b w:val="0"/>
              </w:rPr>
              <w:t>.2</w:t>
            </w:r>
            <w:r w:rsidR="7F4F673D" w:rsidRPr="002A5448">
              <w:rPr>
                <w:b w:val="0"/>
              </w:rPr>
              <w:t>m</w:t>
            </w:r>
          </w:p>
        </w:tc>
        <w:tc>
          <w:tcPr>
            <w:tcW w:w="2633"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3AC88ABB" w14:textId="1DFDEFF5" w:rsidR="00C419E3" w:rsidRPr="002A5448" w:rsidRDefault="2C98DB59" w:rsidP="00393D69">
            <w:pPr>
              <w:pStyle w:val="IATableLabel"/>
            </w:pPr>
            <w:r w:rsidRPr="002A5448">
              <w:t xml:space="preserve">Best Estimate: </w:t>
            </w:r>
            <w:r w:rsidR="7F4F673D" w:rsidRPr="002A5448">
              <w:rPr>
                <w:b w:val="0"/>
              </w:rPr>
              <w:t>-£6</w:t>
            </w:r>
            <w:r w:rsidR="00B70E4A">
              <w:rPr>
                <w:b w:val="0"/>
              </w:rPr>
              <w:t>1</w:t>
            </w:r>
            <w:r w:rsidR="00CB3CE4">
              <w:rPr>
                <w:b w:val="0"/>
              </w:rPr>
              <w:t>.1</w:t>
            </w:r>
            <w:r w:rsidR="7F4F673D" w:rsidRPr="002A5448">
              <w:rPr>
                <w:b w:val="0"/>
              </w:rPr>
              <w:t>m</w:t>
            </w:r>
          </w:p>
        </w:tc>
      </w:tr>
    </w:tbl>
    <w:p w14:paraId="3670CF39" w14:textId="77777777" w:rsidR="00C419E3" w:rsidRPr="002A5448" w:rsidRDefault="00C419E3" w:rsidP="00C419E3">
      <w:pPr>
        <w:pStyle w:val="IASpacer"/>
      </w:pPr>
    </w:p>
    <w:tbl>
      <w:tblPr>
        <w:tblW w:w="5062" w:type="pct"/>
        <w:tblInd w:w="-12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1E0" w:firstRow="1" w:lastRow="1" w:firstColumn="1" w:lastColumn="1" w:noHBand="0" w:noVBand="0"/>
      </w:tblPr>
      <w:tblGrid>
        <w:gridCol w:w="2109"/>
        <w:gridCol w:w="1938"/>
        <w:gridCol w:w="786"/>
        <w:gridCol w:w="2848"/>
        <w:gridCol w:w="1765"/>
        <w:gridCol w:w="855"/>
      </w:tblGrid>
      <w:tr w:rsidR="00C419E3" w:rsidRPr="002A5448" w14:paraId="3E509D9F" w14:textId="77777777" w:rsidTr="75175943">
        <w:trPr>
          <w:trHeight w:hRule="exact" w:val="567"/>
        </w:trPr>
        <w:tc>
          <w:tcPr>
            <w:tcW w:w="2122" w:type="dxa"/>
            <w:tcBorders>
              <w:top w:val="single" w:sz="12" w:space="0" w:color="auto"/>
              <w:bottom w:val="single" w:sz="12" w:space="0" w:color="auto"/>
              <w:right w:val="single" w:sz="12" w:space="0" w:color="auto"/>
            </w:tcBorders>
            <w:shd w:val="clear" w:color="auto" w:fill="FFFFFF" w:themeFill="background1"/>
          </w:tcPr>
          <w:p w14:paraId="20CA85B7" w14:textId="77777777" w:rsidR="00C419E3" w:rsidRPr="002A5448" w:rsidRDefault="2C98DB59" w:rsidP="00393D69">
            <w:pPr>
              <w:pStyle w:val="IATableLabel"/>
              <w:rPr>
                <w:sz w:val="24"/>
                <w:szCs w:val="24"/>
              </w:rPr>
            </w:pPr>
            <w:r w:rsidRPr="002A5448">
              <w:rPr>
                <w:sz w:val="24"/>
                <w:szCs w:val="24"/>
              </w:rPr>
              <w:t>COSTS (£m)</w:t>
            </w:r>
          </w:p>
        </w:tc>
        <w:tc>
          <w:tcPr>
            <w:tcW w:w="2739" w:type="dxa"/>
            <w:gridSpan w:val="2"/>
            <w:tcBorders>
              <w:top w:val="single" w:sz="12" w:space="0" w:color="auto"/>
              <w:left w:val="single" w:sz="12" w:space="0" w:color="auto"/>
              <w:right w:val="single" w:sz="12" w:space="0" w:color="auto"/>
            </w:tcBorders>
          </w:tcPr>
          <w:p w14:paraId="14788650" w14:textId="77777777" w:rsidR="00C419E3" w:rsidRPr="002A5448" w:rsidRDefault="2C98DB59" w:rsidP="00393D69">
            <w:pPr>
              <w:pStyle w:val="IATableLabel"/>
              <w:tabs>
                <w:tab w:val="right" w:pos="1800"/>
                <w:tab w:val="center" w:pos="2340"/>
              </w:tabs>
              <w:jc w:val="right"/>
            </w:pPr>
            <w:r w:rsidRPr="002A5448">
              <w:t xml:space="preserve">Total Transition </w:t>
            </w:r>
            <w:r w:rsidR="00C419E3" w:rsidRPr="002A5448">
              <w:br/>
            </w:r>
            <w:r w:rsidR="00C419E3" w:rsidRPr="002A5448">
              <w:tab/>
            </w:r>
            <w:r w:rsidRPr="002A5448">
              <w:rPr>
                <w:b w:val="0"/>
                <w:sz w:val="18"/>
                <w:szCs w:val="18"/>
              </w:rPr>
              <w:t>(Constant Price)</w:t>
            </w:r>
            <w:r w:rsidR="00C419E3" w:rsidRPr="002A5448">
              <w:tab/>
            </w:r>
            <w:r w:rsidRPr="002A5448">
              <w:rPr>
                <w:b w:val="0"/>
                <w:sz w:val="18"/>
                <w:szCs w:val="18"/>
              </w:rPr>
              <w:t>Years</w:t>
            </w:r>
          </w:p>
          <w:p w14:paraId="6EC573D1" w14:textId="77777777" w:rsidR="00C419E3" w:rsidRPr="002A5448" w:rsidRDefault="00C419E3" w:rsidP="00393D69">
            <w:pPr>
              <w:pStyle w:val="IATableLabel"/>
              <w:jc w:val="right"/>
            </w:pPr>
            <w:r w:rsidRPr="002A5448">
              <w:br/>
            </w:r>
          </w:p>
        </w:tc>
        <w:tc>
          <w:tcPr>
            <w:tcW w:w="2865" w:type="dxa"/>
            <w:tcBorders>
              <w:top w:val="single" w:sz="12" w:space="0" w:color="auto"/>
              <w:left w:val="single" w:sz="12" w:space="0" w:color="auto"/>
              <w:bottom w:val="single" w:sz="12" w:space="0" w:color="auto"/>
              <w:right w:val="single" w:sz="12" w:space="0" w:color="auto"/>
            </w:tcBorders>
          </w:tcPr>
          <w:p w14:paraId="27F90114" w14:textId="77777777" w:rsidR="00C419E3" w:rsidRPr="002A5448" w:rsidRDefault="2C98DB59" w:rsidP="1F18ABE0">
            <w:pPr>
              <w:pStyle w:val="IATableLabel"/>
              <w:jc w:val="right"/>
              <w:rPr>
                <w:rFonts w:cs="Arial"/>
              </w:rPr>
            </w:pPr>
            <w:r w:rsidRPr="002A5448">
              <w:t xml:space="preserve">Average Annual </w:t>
            </w:r>
            <w:r w:rsidR="00C419E3" w:rsidRPr="002A5448">
              <w:br/>
            </w:r>
            <w:r w:rsidRPr="002A5448">
              <w:rPr>
                <w:b w:val="0"/>
                <w:sz w:val="18"/>
                <w:szCs w:val="18"/>
              </w:rPr>
              <w:t xml:space="preserve">(excl. Transition) </w:t>
            </w:r>
            <w:r w:rsidRPr="002A5448">
              <w:rPr>
                <w:rFonts w:cs="Arial"/>
                <w:b w:val="0"/>
                <w:sz w:val="18"/>
                <w:szCs w:val="18"/>
              </w:rPr>
              <w:t>(Constant Price)</w:t>
            </w:r>
          </w:p>
        </w:tc>
        <w:tc>
          <w:tcPr>
            <w:tcW w:w="2636" w:type="dxa"/>
            <w:gridSpan w:val="2"/>
            <w:tcBorders>
              <w:top w:val="single" w:sz="12" w:space="0" w:color="auto"/>
              <w:left w:val="single" w:sz="12" w:space="0" w:color="auto"/>
              <w:bottom w:val="single" w:sz="12" w:space="0" w:color="auto"/>
            </w:tcBorders>
          </w:tcPr>
          <w:p w14:paraId="16AB2254" w14:textId="77777777" w:rsidR="00C419E3" w:rsidRPr="002A5448" w:rsidRDefault="2C98DB59" w:rsidP="00393D69">
            <w:pPr>
              <w:pStyle w:val="IATableLabel"/>
              <w:jc w:val="right"/>
            </w:pPr>
            <w:r w:rsidRPr="002A5448">
              <w:t>Total Cost</w:t>
            </w:r>
            <w:r w:rsidRPr="002A5448">
              <w:rPr>
                <w:b w:val="0"/>
                <w:sz w:val="18"/>
                <w:szCs w:val="18"/>
              </w:rPr>
              <w:t xml:space="preserve"> </w:t>
            </w:r>
            <w:r w:rsidR="00C419E3" w:rsidRPr="002A5448">
              <w:br/>
            </w:r>
            <w:r w:rsidRPr="002A5448">
              <w:rPr>
                <w:b w:val="0"/>
                <w:sz w:val="18"/>
                <w:szCs w:val="18"/>
              </w:rPr>
              <w:t>(Present Value)</w:t>
            </w:r>
          </w:p>
        </w:tc>
      </w:tr>
      <w:tr w:rsidR="00C419E3" w:rsidRPr="002A5448" w14:paraId="724A08CF" w14:textId="77777777" w:rsidTr="75175943">
        <w:trPr>
          <w:trHeight w:hRule="exact" w:val="348"/>
        </w:trPr>
        <w:tc>
          <w:tcPr>
            <w:tcW w:w="2122" w:type="dxa"/>
            <w:tcBorders>
              <w:top w:val="single" w:sz="12" w:space="0" w:color="auto"/>
              <w:bottom w:val="single" w:sz="12" w:space="0" w:color="auto"/>
              <w:right w:val="single" w:sz="12" w:space="0" w:color="auto"/>
            </w:tcBorders>
            <w:vAlign w:val="center"/>
          </w:tcPr>
          <w:p w14:paraId="35BBC3F0" w14:textId="77777777" w:rsidR="00C419E3" w:rsidRPr="002A5448" w:rsidRDefault="2C98DB59" w:rsidP="00393D69">
            <w:pPr>
              <w:pStyle w:val="IATableLabel"/>
            </w:pPr>
            <w:r w:rsidRPr="002A5448">
              <w:t xml:space="preserve">Low </w:t>
            </w:r>
          </w:p>
        </w:tc>
        <w:tc>
          <w:tcPr>
            <w:tcW w:w="1949" w:type="dxa"/>
            <w:tcBorders>
              <w:top w:val="single" w:sz="12" w:space="0" w:color="auto"/>
              <w:left w:val="single" w:sz="12" w:space="0" w:color="auto"/>
              <w:bottom w:val="single" w:sz="12" w:space="0" w:color="auto"/>
              <w:right w:val="single" w:sz="12" w:space="0" w:color="auto"/>
            </w:tcBorders>
            <w:vAlign w:val="center"/>
          </w:tcPr>
          <w:p w14:paraId="7F58AC98" w14:textId="3D36A4D0" w:rsidR="00C419E3" w:rsidRPr="002A5448" w:rsidRDefault="7F4F673D" w:rsidP="1F18ABE0">
            <w:pPr>
              <w:pStyle w:val="POTTCostsLow"/>
              <w:rPr>
                <w:sz w:val="20"/>
              </w:rPr>
            </w:pPr>
            <w:r w:rsidRPr="002A5448">
              <w:rPr>
                <w:sz w:val="20"/>
              </w:rPr>
              <w:t>£18</w:t>
            </w:r>
            <w:r w:rsidR="6A64504E" w:rsidRPr="002A5448">
              <w:rPr>
                <w:sz w:val="20"/>
              </w:rPr>
              <w:t>.3</w:t>
            </w:r>
            <w:r w:rsidRPr="002A5448">
              <w:rPr>
                <w:sz w:val="20"/>
              </w:rPr>
              <w:t>m</w:t>
            </w:r>
          </w:p>
        </w:tc>
        <w:tc>
          <w:tcPr>
            <w:tcW w:w="790" w:type="dxa"/>
            <w:vMerge w:val="restart"/>
            <w:tcBorders>
              <w:top w:val="single" w:sz="12" w:space="0" w:color="auto"/>
              <w:left w:val="single" w:sz="12" w:space="0" w:color="auto"/>
              <w:right w:val="single" w:sz="12" w:space="0" w:color="auto"/>
            </w:tcBorders>
            <w:vAlign w:val="center"/>
          </w:tcPr>
          <w:p w14:paraId="07E23E54" w14:textId="1677732B" w:rsidR="00C419E3" w:rsidRPr="002A5448" w:rsidRDefault="25C62FB6" w:rsidP="1F18ABE0">
            <w:pPr>
              <w:pStyle w:val="POTTCostsYear"/>
              <w:rPr>
                <w:sz w:val="20"/>
                <w:szCs w:val="20"/>
              </w:rPr>
            </w:pPr>
            <w:r w:rsidRPr="002A5448">
              <w:rPr>
                <w:sz w:val="20"/>
                <w:szCs w:val="20"/>
              </w:rPr>
              <w:t>1</w:t>
            </w:r>
          </w:p>
        </w:tc>
        <w:tc>
          <w:tcPr>
            <w:tcW w:w="2865" w:type="dxa"/>
            <w:tcBorders>
              <w:top w:val="single" w:sz="12" w:space="0" w:color="auto"/>
              <w:left w:val="single" w:sz="12" w:space="0" w:color="auto"/>
              <w:bottom w:val="single" w:sz="12" w:space="0" w:color="auto"/>
              <w:right w:val="single" w:sz="12" w:space="0" w:color="auto"/>
            </w:tcBorders>
            <w:vAlign w:val="center"/>
          </w:tcPr>
          <w:p w14:paraId="0D7DE0C7" w14:textId="31EB530F" w:rsidR="00C419E3" w:rsidRPr="002A5448" w:rsidRDefault="25C62FB6" w:rsidP="1F18ABE0">
            <w:pPr>
              <w:pStyle w:val="POAACostsLow"/>
              <w:rPr>
                <w:sz w:val="20"/>
              </w:rPr>
            </w:pPr>
            <w:r w:rsidRPr="002A5448">
              <w:rPr>
                <w:sz w:val="20"/>
              </w:rPr>
              <w:t>£</w:t>
            </w:r>
            <w:r w:rsidR="287AAE7B" w:rsidRPr="002A5448">
              <w:rPr>
                <w:sz w:val="20"/>
              </w:rPr>
              <w:t>2.</w:t>
            </w:r>
            <w:r w:rsidR="00AD7339">
              <w:rPr>
                <w:sz w:val="20"/>
              </w:rPr>
              <w:t>6</w:t>
            </w:r>
            <w:r w:rsidRPr="002A5448">
              <w:rPr>
                <w:sz w:val="20"/>
              </w:rPr>
              <w:t>m</w:t>
            </w:r>
          </w:p>
        </w:tc>
        <w:tc>
          <w:tcPr>
            <w:tcW w:w="2636" w:type="dxa"/>
            <w:gridSpan w:val="2"/>
            <w:tcBorders>
              <w:top w:val="single" w:sz="12" w:space="0" w:color="auto"/>
              <w:left w:val="single" w:sz="12" w:space="0" w:color="auto"/>
              <w:bottom w:val="single" w:sz="12" w:space="0" w:color="auto"/>
            </w:tcBorders>
            <w:vAlign w:val="center"/>
          </w:tcPr>
          <w:p w14:paraId="3124F7FA" w14:textId="2BDE441C" w:rsidR="00C419E3" w:rsidRPr="002A5448" w:rsidRDefault="5A70924B" w:rsidP="1F18ABE0">
            <w:pPr>
              <w:pStyle w:val="POTCCostsLow"/>
              <w:rPr>
                <w:sz w:val="20"/>
              </w:rPr>
            </w:pPr>
            <w:r w:rsidRPr="002A5448">
              <w:rPr>
                <w:sz w:val="20"/>
              </w:rPr>
              <w:t>£6</w:t>
            </w:r>
            <w:r w:rsidR="000C769A">
              <w:rPr>
                <w:sz w:val="20"/>
              </w:rPr>
              <w:t>0</w:t>
            </w:r>
            <w:r w:rsidR="6A64504E" w:rsidRPr="002A5448">
              <w:rPr>
                <w:sz w:val="20"/>
              </w:rPr>
              <w:t>.9</w:t>
            </w:r>
            <w:r w:rsidRPr="002A5448">
              <w:rPr>
                <w:sz w:val="20"/>
              </w:rPr>
              <w:t>m</w:t>
            </w:r>
          </w:p>
        </w:tc>
      </w:tr>
      <w:tr w:rsidR="00C419E3" w:rsidRPr="002A5448" w14:paraId="7442D5BF" w14:textId="77777777" w:rsidTr="75175943">
        <w:trPr>
          <w:trHeight w:hRule="exact" w:val="348"/>
        </w:trPr>
        <w:tc>
          <w:tcPr>
            <w:tcW w:w="2122" w:type="dxa"/>
            <w:tcBorders>
              <w:top w:val="single" w:sz="12" w:space="0" w:color="auto"/>
              <w:bottom w:val="single" w:sz="12" w:space="0" w:color="auto"/>
              <w:right w:val="single" w:sz="12" w:space="0" w:color="auto"/>
            </w:tcBorders>
            <w:vAlign w:val="center"/>
          </w:tcPr>
          <w:p w14:paraId="1D40E8FC" w14:textId="77777777" w:rsidR="00C419E3" w:rsidRPr="002A5448" w:rsidRDefault="2C98DB59" w:rsidP="00393D69">
            <w:pPr>
              <w:pStyle w:val="IATableLabel"/>
            </w:pPr>
            <w:r w:rsidRPr="002A5448">
              <w:t xml:space="preserve">High </w:t>
            </w:r>
          </w:p>
        </w:tc>
        <w:tc>
          <w:tcPr>
            <w:tcW w:w="1949" w:type="dxa"/>
            <w:tcBorders>
              <w:top w:val="single" w:sz="12" w:space="0" w:color="auto"/>
              <w:left w:val="single" w:sz="12" w:space="0" w:color="auto"/>
              <w:bottom w:val="single" w:sz="12" w:space="0" w:color="auto"/>
              <w:right w:val="single" w:sz="12" w:space="0" w:color="auto"/>
            </w:tcBorders>
            <w:vAlign w:val="center"/>
          </w:tcPr>
          <w:p w14:paraId="5E36C1B8" w14:textId="0DF9B804" w:rsidR="00C419E3" w:rsidRPr="002A5448" w:rsidRDefault="25C62FB6" w:rsidP="1F18ABE0">
            <w:pPr>
              <w:pStyle w:val="POTTCostsHigh"/>
              <w:rPr>
                <w:sz w:val="20"/>
              </w:rPr>
            </w:pPr>
            <w:r w:rsidRPr="002A5448">
              <w:rPr>
                <w:sz w:val="20"/>
              </w:rPr>
              <w:t>£3</w:t>
            </w:r>
            <w:r w:rsidR="6A64504E" w:rsidRPr="002A5448">
              <w:rPr>
                <w:sz w:val="20"/>
              </w:rPr>
              <w:t>6.</w:t>
            </w:r>
            <w:r w:rsidRPr="002A5448">
              <w:rPr>
                <w:sz w:val="20"/>
              </w:rPr>
              <w:t>7m</w:t>
            </w:r>
          </w:p>
        </w:tc>
        <w:tc>
          <w:tcPr>
            <w:tcW w:w="790" w:type="dxa"/>
            <w:vMerge/>
            <w:vAlign w:val="center"/>
          </w:tcPr>
          <w:p w14:paraId="75B29631" w14:textId="77777777" w:rsidR="00C419E3" w:rsidRPr="002A5448" w:rsidRDefault="00C419E3" w:rsidP="00393D69">
            <w:pPr>
              <w:pStyle w:val="IATableText"/>
              <w:jc w:val="right"/>
              <w:rPr>
                <w:bCs/>
                <w:sz w:val="20"/>
              </w:rPr>
            </w:pPr>
          </w:p>
        </w:tc>
        <w:tc>
          <w:tcPr>
            <w:tcW w:w="2865" w:type="dxa"/>
            <w:tcBorders>
              <w:top w:val="single" w:sz="12" w:space="0" w:color="auto"/>
              <w:left w:val="single" w:sz="12" w:space="0" w:color="auto"/>
              <w:bottom w:val="single" w:sz="12" w:space="0" w:color="auto"/>
              <w:right w:val="single" w:sz="12" w:space="0" w:color="auto"/>
            </w:tcBorders>
            <w:vAlign w:val="center"/>
          </w:tcPr>
          <w:p w14:paraId="5F38DAA6" w14:textId="70F04762" w:rsidR="00C419E3" w:rsidRPr="002A5448" w:rsidRDefault="25C62FB6" w:rsidP="1F18ABE0">
            <w:pPr>
              <w:pStyle w:val="POAACostsHigh"/>
              <w:rPr>
                <w:sz w:val="20"/>
              </w:rPr>
            </w:pPr>
            <w:r w:rsidRPr="002A5448">
              <w:rPr>
                <w:sz w:val="20"/>
              </w:rPr>
              <w:t>£</w:t>
            </w:r>
            <w:r w:rsidR="00B72902">
              <w:rPr>
                <w:sz w:val="20"/>
              </w:rPr>
              <w:t>19.7</w:t>
            </w:r>
            <w:r w:rsidRPr="002A5448">
              <w:rPr>
                <w:sz w:val="20"/>
              </w:rPr>
              <w:t>m</w:t>
            </w:r>
          </w:p>
        </w:tc>
        <w:tc>
          <w:tcPr>
            <w:tcW w:w="2636" w:type="dxa"/>
            <w:gridSpan w:val="2"/>
            <w:tcBorders>
              <w:top w:val="single" w:sz="12" w:space="0" w:color="auto"/>
              <w:left w:val="single" w:sz="12" w:space="0" w:color="auto"/>
              <w:bottom w:val="single" w:sz="12" w:space="0" w:color="auto"/>
            </w:tcBorders>
            <w:vAlign w:val="center"/>
          </w:tcPr>
          <w:p w14:paraId="2328EE18" w14:textId="19FF25E5" w:rsidR="00C419E3" w:rsidRPr="002A5448" w:rsidRDefault="5A70924B" w:rsidP="1F18ABE0">
            <w:pPr>
              <w:pStyle w:val="POTCCostsHigh"/>
              <w:rPr>
                <w:sz w:val="20"/>
              </w:rPr>
            </w:pPr>
            <w:r w:rsidRPr="002A5448">
              <w:rPr>
                <w:sz w:val="20"/>
              </w:rPr>
              <w:t>£3</w:t>
            </w:r>
            <w:r w:rsidR="008D47DD">
              <w:rPr>
                <w:sz w:val="20"/>
              </w:rPr>
              <w:t>39</w:t>
            </w:r>
            <w:r w:rsidR="6A64504E" w:rsidRPr="002A5448">
              <w:rPr>
                <w:sz w:val="20"/>
              </w:rPr>
              <w:t>.</w:t>
            </w:r>
            <w:r w:rsidR="008D47DD">
              <w:rPr>
                <w:sz w:val="20"/>
              </w:rPr>
              <w:t>1</w:t>
            </w:r>
            <w:r w:rsidRPr="002A5448">
              <w:rPr>
                <w:sz w:val="20"/>
              </w:rPr>
              <w:t>m</w:t>
            </w:r>
          </w:p>
        </w:tc>
      </w:tr>
      <w:tr w:rsidR="00C419E3" w:rsidRPr="002A5448" w14:paraId="67B91957" w14:textId="77777777" w:rsidTr="75175943">
        <w:trPr>
          <w:trHeight w:hRule="exact" w:val="348"/>
        </w:trPr>
        <w:tc>
          <w:tcPr>
            <w:tcW w:w="2122" w:type="dxa"/>
            <w:tcBorders>
              <w:top w:val="single" w:sz="12" w:space="0" w:color="auto"/>
              <w:bottom w:val="single" w:sz="12" w:space="0" w:color="auto"/>
              <w:right w:val="single" w:sz="12" w:space="0" w:color="auto"/>
            </w:tcBorders>
            <w:shd w:val="clear" w:color="auto" w:fill="FFFFFF" w:themeFill="background1"/>
            <w:vAlign w:val="center"/>
          </w:tcPr>
          <w:p w14:paraId="430F0815" w14:textId="77777777" w:rsidR="00C419E3" w:rsidRPr="002A5448" w:rsidRDefault="2C98DB59" w:rsidP="00393D69">
            <w:pPr>
              <w:pStyle w:val="IATableLabel"/>
            </w:pPr>
            <w:r w:rsidRPr="002A5448">
              <w:t>Best Estimate</w:t>
            </w:r>
          </w:p>
          <w:p w14:paraId="32B5E5AC" w14:textId="77777777" w:rsidR="00C419E3" w:rsidRPr="002A5448" w:rsidRDefault="00C419E3" w:rsidP="1F18ABE0">
            <w:pPr>
              <w:pStyle w:val="IATableNotes"/>
              <w:spacing w:beforeLines="40" w:before="96"/>
              <w:ind w:left="0" w:right="-22"/>
              <w:jc w:val="center"/>
              <w:rPr>
                <w:rFonts w:cs="Arial"/>
                <w:b/>
                <w:bCs/>
                <w:sz w:val="20"/>
              </w:rPr>
            </w:pPr>
          </w:p>
        </w:tc>
        <w:tc>
          <w:tcPr>
            <w:tcW w:w="1949"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0738BB60" w14:textId="447C5A02" w:rsidR="00C419E3" w:rsidRPr="002A5448" w:rsidRDefault="25C62FB6" w:rsidP="1F18ABE0">
            <w:pPr>
              <w:pStyle w:val="POTTCostsBest"/>
              <w:rPr>
                <w:sz w:val="20"/>
              </w:rPr>
            </w:pPr>
            <w:r w:rsidRPr="002A5448">
              <w:rPr>
                <w:sz w:val="20"/>
              </w:rPr>
              <w:t>£2</w:t>
            </w:r>
            <w:r w:rsidR="6A64504E" w:rsidRPr="002A5448">
              <w:rPr>
                <w:sz w:val="20"/>
              </w:rPr>
              <w:t>3.7</w:t>
            </w:r>
            <w:r w:rsidRPr="002A5448">
              <w:rPr>
                <w:sz w:val="20"/>
              </w:rPr>
              <w:t>m</w:t>
            </w:r>
          </w:p>
        </w:tc>
        <w:tc>
          <w:tcPr>
            <w:tcW w:w="790" w:type="dxa"/>
            <w:vMerge/>
            <w:vAlign w:val="center"/>
          </w:tcPr>
          <w:p w14:paraId="2678F4B8" w14:textId="77777777" w:rsidR="00C419E3" w:rsidRPr="002A5448" w:rsidRDefault="00C419E3" w:rsidP="00393D69">
            <w:pPr>
              <w:pStyle w:val="IATableText"/>
              <w:jc w:val="right"/>
              <w:rPr>
                <w:bCs/>
                <w:sz w:val="20"/>
              </w:rPr>
            </w:pPr>
          </w:p>
        </w:tc>
        <w:tc>
          <w:tcPr>
            <w:tcW w:w="286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0950FC15" w14:textId="58AE9056" w:rsidR="00C419E3" w:rsidRPr="002A5448" w:rsidRDefault="1E07A552" w:rsidP="1F18ABE0">
            <w:pPr>
              <w:pStyle w:val="POAACostsBest"/>
              <w:rPr>
                <w:sz w:val="20"/>
              </w:rPr>
            </w:pPr>
            <w:r w:rsidRPr="002A5448">
              <w:rPr>
                <w:sz w:val="20"/>
              </w:rPr>
              <w:t>£</w:t>
            </w:r>
            <w:r w:rsidR="00B72902">
              <w:rPr>
                <w:sz w:val="20"/>
              </w:rPr>
              <w:t>6.5</w:t>
            </w:r>
            <w:r w:rsidRPr="002A5448">
              <w:rPr>
                <w:sz w:val="20"/>
              </w:rPr>
              <w:t>m</w:t>
            </w:r>
          </w:p>
        </w:tc>
        <w:tc>
          <w:tcPr>
            <w:tcW w:w="2636" w:type="dxa"/>
            <w:gridSpan w:val="2"/>
            <w:tcBorders>
              <w:top w:val="single" w:sz="12" w:space="0" w:color="auto"/>
              <w:left w:val="single" w:sz="12" w:space="0" w:color="auto"/>
              <w:bottom w:val="single" w:sz="12" w:space="0" w:color="auto"/>
            </w:tcBorders>
            <w:shd w:val="clear" w:color="auto" w:fill="FFFFFF" w:themeFill="background1"/>
            <w:vAlign w:val="center"/>
          </w:tcPr>
          <w:p w14:paraId="02E35ED1" w14:textId="368BF3AA" w:rsidR="00C419E3" w:rsidRPr="002A5448" w:rsidRDefault="5A70924B" w:rsidP="1F18ABE0">
            <w:pPr>
              <w:pStyle w:val="POTCCostsBest"/>
              <w:rPr>
                <w:sz w:val="20"/>
              </w:rPr>
            </w:pPr>
            <w:r w:rsidRPr="002A5448">
              <w:rPr>
                <w:sz w:val="20"/>
              </w:rPr>
              <w:t>£1</w:t>
            </w:r>
            <w:r w:rsidR="008D47DD">
              <w:rPr>
                <w:sz w:val="20"/>
              </w:rPr>
              <w:t>25</w:t>
            </w:r>
            <w:r w:rsidR="6A64504E" w:rsidRPr="002A5448">
              <w:rPr>
                <w:sz w:val="20"/>
              </w:rPr>
              <w:t>.7</w:t>
            </w:r>
            <w:r w:rsidRPr="002A5448">
              <w:rPr>
                <w:sz w:val="20"/>
              </w:rPr>
              <w:t>m</w:t>
            </w:r>
          </w:p>
        </w:tc>
      </w:tr>
      <w:tr w:rsidR="00C419E3" w:rsidRPr="002A5448" w14:paraId="0933840C" w14:textId="77777777" w:rsidTr="75175943">
        <w:trPr>
          <w:trHeight w:hRule="exact" w:val="1701"/>
        </w:trPr>
        <w:tc>
          <w:tcPr>
            <w:tcW w:w="10362" w:type="dxa"/>
            <w:gridSpan w:val="6"/>
            <w:tcBorders>
              <w:bottom w:val="single" w:sz="12" w:space="0" w:color="auto"/>
            </w:tcBorders>
          </w:tcPr>
          <w:p w14:paraId="430E1F43" w14:textId="77777777" w:rsidR="00C419E3" w:rsidRPr="002A5448" w:rsidRDefault="2C98DB59" w:rsidP="00393D69">
            <w:pPr>
              <w:pStyle w:val="IAPOQ1"/>
            </w:pPr>
            <w:r w:rsidRPr="002A5448">
              <w:t xml:space="preserve">Description and scale of key monetised costs by ‘main affected groups’ </w:t>
            </w:r>
          </w:p>
          <w:p w14:paraId="0FD2131A" w14:textId="74F4019A" w:rsidR="00C419E3" w:rsidRPr="002A5448" w:rsidRDefault="5A70924B" w:rsidP="00393D69">
            <w:pPr>
              <w:pStyle w:val="IAPOA1"/>
            </w:pPr>
            <w:r w:rsidRPr="002A5448">
              <w:t xml:space="preserve">Estimated costs are driven by </w:t>
            </w:r>
            <w:r w:rsidR="219AFC66" w:rsidRPr="002A5448">
              <w:t xml:space="preserve">the modification and maintenance of power generating gas-powered turbines. There are additional smaller estimated costs for gas producers to </w:t>
            </w:r>
            <w:r w:rsidR="0000514F">
              <w:t xml:space="preserve">make adjustments to their gas supply arrangements </w:t>
            </w:r>
            <w:r w:rsidR="219AFC66" w:rsidRPr="002A5448">
              <w:t xml:space="preserve">under Option 2 and </w:t>
            </w:r>
            <w:r w:rsidR="00F97016">
              <w:t xml:space="preserve">determining </w:t>
            </w:r>
            <w:r w:rsidR="219AFC66" w:rsidRPr="002A5448">
              <w:t xml:space="preserve">what they will have to do to respond. </w:t>
            </w:r>
          </w:p>
        </w:tc>
      </w:tr>
      <w:tr w:rsidR="00C419E3" w:rsidRPr="002A5448" w14:paraId="7508565C" w14:textId="77777777" w:rsidTr="75175943">
        <w:trPr>
          <w:trHeight w:hRule="exact" w:val="1701"/>
        </w:trPr>
        <w:tc>
          <w:tcPr>
            <w:tcW w:w="10362" w:type="dxa"/>
            <w:gridSpan w:val="6"/>
            <w:tcBorders>
              <w:top w:val="single" w:sz="12" w:space="0" w:color="auto"/>
              <w:bottom w:val="single" w:sz="12" w:space="0" w:color="auto"/>
            </w:tcBorders>
          </w:tcPr>
          <w:p w14:paraId="185D6B4C" w14:textId="77777777" w:rsidR="00C419E3" w:rsidRPr="002A5448" w:rsidRDefault="2C98DB59" w:rsidP="00393D69">
            <w:pPr>
              <w:pStyle w:val="IAPOQ2"/>
            </w:pPr>
            <w:r w:rsidRPr="002A5448">
              <w:t xml:space="preserve">Other key non-monetised costs by ‘main affected groups’ </w:t>
            </w:r>
          </w:p>
          <w:p w14:paraId="52E9F928" w14:textId="38CD6899" w:rsidR="00C419E3" w:rsidRPr="002A5448" w:rsidRDefault="219AFC66" w:rsidP="00393D69">
            <w:pPr>
              <w:pStyle w:val="IAPOA2"/>
            </w:pPr>
            <w:r w:rsidRPr="002A5448">
              <w:t xml:space="preserve">Adaptation costs for industrial users are anticipated, but not estimated at this stage. </w:t>
            </w:r>
            <w:r w:rsidR="2ED28097" w:rsidRPr="002A5448">
              <w:t xml:space="preserve">Costs for the gas National Transmission System, </w:t>
            </w:r>
            <w:r w:rsidR="53B66F07" w:rsidRPr="002A5448">
              <w:t xml:space="preserve">independent gas transporters and smaller gas </w:t>
            </w:r>
            <w:r w:rsidR="5D1107B6" w:rsidRPr="002A5448">
              <w:t>distribution</w:t>
            </w:r>
            <w:r w:rsidR="53B66F07" w:rsidRPr="002A5448">
              <w:t xml:space="preserve"> networks also remain un</w:t>
            </w:r>
            <w:r w:rsidR="2345AA72" w:rsidRPr="002A5448">
              <w:t>-</w:t>
            </w:r>
            <w:r w:rsidR="53B66F07" w:rsidRPr="002A5448">
              <w:t xml:space="preserve">estimated at this stage. </w:t>
            </w:r>
            <w:r w:rsidR="2345AA72" w:rsidRPr="002A5448">
              <w:t xml:space="preserve">HSE also proposes to make a number of </w:t>
            </w:r>
            <w:r w:rsidR="30E089B7" w:rsidRPr="002A5448">
              <w:t xml:space="preserve">modernisations to GSMR, which could generate some costs or savings – these will be </w:t>
            </w:r>
            <w:r w:rsidR="430B5E9B" w:rsidRPr="002A5448">
              <w:t>estimated in the final stage IA.</w:t>
            </w:r>
            <w:r w:rsidR="30E089B7" w:rsidRPr="002A5448">
              <w:t xml:space="preserve"> </w:t>
            </w:r>
            <w:r w:rsidR="5D1107B6" w:rsidRPr="002A5448">
              <w:t xml:space="preserve">Several gas users may also need to undertake familiarisation with the changes and potentially with gas quality itself. </w:t>
            </w:r>
          </w:p>
        </w:tc>
      </w:tr>
      <w:tr w:rsidR="00C419E3" w:rsidRPr="002A5448" w14:paraId="7DD687CB" w14:textId="77777777" w:rsidTr="75175943">
        <w:trPr>
          <w:trHeight w:hRule="exact" w:val="567"/>
        </w:trPr>
        <w:tc>
          <w:tcPr>
            <w:tcW w:w="2122" w:type="dxa"/>
            <w:tcBorders>
              <w:bottom w:val="single" w:sz="12" w:space="0" w:color="auto"/>
              <w:right w:val="single" w:sz="12" w:space="0" w:color="auto"/>
            </w:tcBorders>
            <w:shd w:val="clear" w:color="auto" w:fill="FFFFFF" w:themeFill="background1"/>
          </w:tcPr>
          <w:p w14:paraId="5BE5F7AA" w14:textId="77777777" w:rsidR="00C419E3" w:rsidRPr="002A5448" w:rsidRDefault="2C98DB59" w:rsidP="00393D69">
            <w:pPr>
              <w:pStyle w:val="IATableLabel"/>
              <w:rPr>
                <w:sz w:val="24"/>
                <w:szCs w:val="24"/>
              </w:rPr>
            </w:pPr>
            <w:r w:rsidRPr="002A5448">
              <w:rPr>
                <w:sz w:val="24"/>
                <w:szCs w:val="24"/>
              </w:rPr>
              <w:t>BENEFITS (£m)</w:t>
            </w:r>
          </w:p>
        </w:tc>
        <w:tc>
          <w:tcPr>
            <w:tcW w:w="2739" w:type="dxa"/>
            <w:gridSpan w:val="2"/>
            <w:tcBorders>
              <w:top w:val="single" w:sz="12" w:space="0" w:color="auto"/>
              <w:left w:val="single" w:sz="12" w:space="0" w:color="auto"/>
              <w:right w:val="single" w:sz="12" w:space="0" w:color="auto"/>
            </w:tcBorders>
          </w:tcPr>
          <w:p w14:paraId="205B127F" w14:textId="77777777" w:rsidR="00C419E3" w:rsidRPr="002A5448" w:rsidRDefault="2C98DB59" w:rsidP="00393D69">
            <w:pPr>
              <w:pStyle w:val="IATableLabel"/>
              <w:tabs>
                <w:tab w:val="right" w:pos="1797"/>
                <w:tab w:val="center" w:pos="2340"/>
              </w:tabs>
              <w:jc w:val="right"/>
            </w:pPr>
            <w:r w:rsidRPr="002A5448">
              <w:t xml:space="preserve">Total Transition </w:t>
            </w:r>
            <w:r w:rsidR="00C419E3" w:rsidRPr="002A5448">
              <w:br/>
            </w:r>
            <w:r w:rsidR="00C419E3" w:rsidRPr="002A5448">
              <w:tab/>
            </w:r>
            <w:r w:rsidRPr="002A5448">
              <w:rPr>
                <w:b w:val="0"/>
                <w:sz w:val="18"/>
                <w:szCs w:val="18"/>
              </w:rPr>
              <w:t>(Constant Price)</w:t>
            </w:r>
            <w:r w:rsidR="00C419E3" w:rsidRPr="002A5448">
              <w:tab/>
            </w:r>
            <w:r w:rsidRPr="002A5448">
              <w:rPr>
                <w:b w:val="0"/>
                <w:sz w:val="18"/>
                <w:szCs w:val="18"/>
              </w:rPr>
              <w:t>Years</w:t>
            </w:r>
          </w:p>
          <w:p w14:paraId="60E14E87" w14:textId="77777777" w:rsidR="00C419E3" w:rsidRPr="002A5448" w:rsidRDefault="00C419E3" w:rsidP="00393D69">
            <w:pPr>
              <w:pStyle w:val="IATableLabel"/>
              <w:jc w:val="right"/>
            </w:pPr>
            <w:r w:rsidRPr="002A5448">
              <w:br/>
            </w:r>
          </w:p>
        </w:tc>
        <w:tc>
          <w:tcPr>
            <w:tcW w:w="2865" w:type="dxa"/>
            <w:tcBorders>
              <w:left w:val="single" w:sz="12" w:space="0" w:color="auto"/>
              <w:bottom w:val="single" w:sz="12" w:space="0" w:color="auto"/>
              <w:right w:val="single" w:sz="12" w:space="0" w:color="auto"/>
            </w:tcBorders>
          </w:tcPr>
          <w:p w14:paraId="3E8E7A51" w14:textId="77777777" w:rsidR="00C419E3" w:rsidRPr="002A5448" w:rsidRDefault="2C98DB59" w:rsidP="1F18ABE0">
            <w:pPr>
              <w:pStyle w:val="IATableLabel"/>
              <w:jc w:val="right"/>
              <w:rPr>
                <w:rFonts w:cs="Arial"/>
              </w:rPr>
            </w:pPr>
            <w:r w:rsidRPr="002A5448">
              <w:t xml:space="preserve">Average Annual </w:t>
            </w:r>
            <w:r w:rsidR="00C419E3" w:rsidRPr="002A5448">
              <w:br/>
            </w:r>
            <w:r w:rsidRPr="002A5448">
              <w:rPr>
                <w:b w:val="0"/>
                <w:sz w:val="18"/>
                <w:szCs w:val="18"/>
              </w:rPr>
              <w:t xml:space="preserve">(excl. Transition) </w:t>
            </w:r>
            <w:r w:rsidRPr="002A5448">
              <w:rPr>
                <w:rFonts w:cs="Arial"/>
                <w:b w:val="0"/>
                <w:sz w:val="18"/>
                <w:szCs w:val="18"/>
              </w:rPr>
              <w:t>(Constant Price)</w:t>
            </w:r>
          </w:p>
        </w:tc>
        <w:tc>
          <w:tcPr>
            <w:tcW w:w="2636" w:type="dxa"/>
            <w:gridSpan w:val="2"/>
            <w:tcBorders>
              <w:top w:val="single" w:sz="12" w:space="0" w:color="auto"/>
              <w:left w:val="single" w:sz="12" w:space="0" w:color="auto"/>
              <w:bottom w:val="single" w:sz="12" w:space="0" w:color="auto"/>
            </w:tcBorders>
          </w:tcPr>
          <w:p w14:paraId="7AF75721" w14:textId="77777777" w:rsidR="00C419E3" w:rsidRPr="002A5448" w:rsidRDefault="2C98DB59" w:rsidP="00393D69">
            <w:pPr>
              <w:pStyle w:val="IATableLabel"/>
              <w:jc w:val="right"/>
            </w:pPr>
            <w:r w:rsidRPr="002A5448">
              <w:t>Total Benefit</w:t>
            </w:r>
            <w:r w:rsidRPr="002A5448">
              <w:rPr>
                <w:b w:val="0"/>
                <w:sz w:val="18"/>
                <w:szCs w:val="18"/>
              </w:rPr>
              <w:t xml:space="preserve"> </w:t>
            </w:r>
            <w:r w:rsidR="00C419E3" w:rsidRPr="002A5448">
              <w:br/>
            </w:r>
            <w:r w:rsidRPr="002A5448">
              <w:rPr>
                <w:b w:val="0"/>
                <w:sz w:val="18"/>
                <w:szCs w:val="18"/>
              </w:rPr>
              <w:t>(Present Value)</w:t>
            </w:r>
          </w:p>
        </w:tc>
      </w:tr>
      <w:tr w:rsidR="00C419E3" w:rsidRPr="002A5448" w14:paraId="6024B12F" w14:textId="77777777" w:rsidTr="75175943">
        <w:trPr>
          <w:trHeight w:hRule="exact" w:val="348"/>
        </w:trPr>
        <w:tc>
          <w:tcPr>
            <w:tcW w:w="2122" w:type="dxa"/>
            <w:tcBorders>
              <w:top w:val="single" w:sz="12" w:space="0" w:color="auto"/>
              <w:bottom w:val="single" w:sz="12" w:space="0" w:color="auto"/>
              <w:right w:val="single" w:sz="12" w:space="0" w:color="auto"/>
            </w:tcBorders>
            <w:vAlign w:val="center"/>
          </w:tcPr>
          <w:p w14:paraId="2A246BDC" w14:textId="77777777" w:rsidR="00C419E3" w:rsidRPr="002A5448" w:rsidRDefault="2C98DB59" w:rsidP="00393D69">
            <w:pPr>
              <w:pStyle w:val="IATableLabel"/>
            </w:pPr>
            <w:r w:rsidRPr="002A5448">
              <w:t xml:space="preserve">Low </w:t>
            </w:r>
          </w:p>
        </w:tc>
        <w:tc>
          <w:tcPr>
            <w:tcW w:w="1949" w:type="dxa"/>
            <w:tcBorders>
              <w:top w:val="single" w:sz="12" w:space="0" w:color="auto"/>
              <w:left w:val="single" w:sz="12" w:space="0" w:color="auto"/>
              <w:bottom w:val="single" w:sz="12" w:space="0" w:color="auto"/>
              <w:right w:val="single" w:sz="12" w:space="0" w:color="auto"/>
            </w:tcBorders>
            <w:vAlign w:val="center"/>
          </w:tcPr>
          <w:p w14:paraId="524AAD2A" w14:textId="77777777" w:rsidR="00C419E3" w:rsidRPr="002A5448" w:rsidRDefault="2C98DB59" w:rsidP="1F18ABE0">
            <w:pPr>
              <w:pStyle w:val="POTTBenLow"/>
              <w:rPr>
                <w:sz w:val="20"/>
              </w:rPr>
            </w:pPr>
            <w:r w:rsidRPr="002A5448">
              <w:rPr>
                <w:sz w:val="20"/>
              </w:rPr>
              <w:t>N/A</w:t>
            </w:r>
          </w:p>
        </w:tc>
        <w:tc>
          <w:tcPr>
            <w:tcW w:w="790" w:type="dxa"/>
            <w:vMerge w:val="restart"/>
            <w:tcBorders>
              <w:top w:val="single" w:sz="12" w:space="0" w:color="auto"/>
              <w:left w:val="single" w:sz="12" w:space="0" w:color="auto"/>
              <w:right w:val="single" w:sz="12" w:space="0" w:color="auto"/>
            </w:tcBorders>
            <w:vAlign w:val="center"/>
          </w:tcPr>
          <w:p w14:paraId="15E200B9" w14:textId="25AC21AF" w:rsidR="00C419E3" w:rsidRPr="002A5448" w:rsidRDefault="5DD44873" w:rsidP="1F18ABE0">
            <w:pPr>
              <w:pStyle w:val="IATableText"/>
              <w:jc w:val="center"/>
              <w:rPr>
                <w:sz w:val="20"/>
              </w:rPr>
            </w:pPr>
            <w:r w:rsidRPr="002A5448">
              <w:rPr>
                <w:sz w:val="20"/>
              </w:rPr>
              <w:t>N/A</w:t>
            </w:r>
          </w:p>
        </w:tc>
        <w:tc>
          <w:tcPr>
            <w:tcW w:w="2865" w:type="dxa"/>
            <w:tcBorders>
              <w:top w:val="single" w:sz="12" w:space="0" w:color="auto"/>
              <w:left w:val="single" w:sz="12" w:space="0" w:color="auto"/>
              <w:bottom w:val="single" w:sz="12" w:space="0" w:color="auto"/>
              <w:right w:val="single" w:sz="12" w:space="0" w:color="auto"/>
            </w:tcBorders>
            <w:vAlign w:val="center"/>
          </w:tcPr>
          <w:p w14:paraId="1A42723B" w14:textId="320F9235" w:rsidR="00C419E3" w:rsidRPr="002A5448" w:rsidRDefault="34DC7122" w:rsidP="1F18ABE0">
            <w:pPr>
              <w:pStyle w:val="POAABenLow"/>
              <w:rPr>
                <w:sz w:val="20"/>
              </w:rPr>
            </w:pPr>
            <w:r w:rsidRPr="002A5448">
              <w:rPr>
                <w:sz w:val="20"/>
              </w:rPr>
              <w:t>£3.</w:t>
            </w:r>
            <w:r w:rsidR="008D47DD">
              <w:rPr>
                <w:sz w:val="20"/>
              </w:rPr>
              <w:t>5</w:t>
            </w:r>
            <w:r w:rsidRPr="002A5448">
              <w:rPr>
                <w:sz w:val="20"/>
              </w:rPr>
              <w:t>m</w:t>
            </w:r>
          </w:p>
        </w:tc>
        <w:tc>
          <w:tcPr>
            <w:tcW w:w="2636" w:type="dxa"/>
            <w:gridSpan w:val="2"/>
            <w:tcBorders>
              <w:top w:val="single" w:sz="12" w:space="0" w:color="auto"/>
              <w:left w:val="single" w:sz="12" w:space="0" w:color="auto"/>
              <w:bottom w:val="single" w:sz="12" w:space="0" w:color="auto"/>
            </w:tcBorders>
            <w:vAlign w:val="center"/>
          </w:tcPr>
          <w:p w14:paraId="0224FDAE" w14:textId="1A68BFBE" w:rsidR="00C419E3" w:rsidRPr="002A5448" w:rsidRDefault="34DC7122" w:rsidP="1F18ABE0">
            <w:pPr>
              <w:pStyle w:val="POTBBenLow"/>
              <w:rPr>
                <w:sz w:val="20"/>
              </w:rPr>
            </w:pPr>
            <w:r w:rsidRPr="002A5448">
              <w:rPr>
                <w:sz w:val="20"/>
              </w:rPr>
              <w:t>£5</w:t>
            </w:r>
            <w:r w:rsidR="007E569E">
              <w:rPr>
                <w:sz w:val="20"/>
              </w:rPr>
              <w:t>6.2</w:t>
            </w:r>
            <w:r w:rsidRPr="002A5448">
              <w:rPr>
                <w:sz w:val="20"/>
              </w:rPr>
              <w:t>m</w:t>
            </w:r>
          </w:p>
        </w:tc>
      </w:tr>
      <w:tr w:rsidR="00C419E3" w:rsidRPr="002A5448" w14:paraId="751879E0" w14:textId="77777777" w:rsidTr="75175943">
        <w:trPr>
          <w:trHeight w:hRule="exact" w:val="348"/>
        </w:trPr>
        <w:tc>
          <w:tcPr>
            <w:tcW w:w="2122" w:type="dxa"/>
            <w:tcBorders>
              <w:top w:val="single" w:sz="12" w:space="0" w:color="auto"/>
              <w:bottom w:val="single" w:sz="12" w:space="0" w:color="auto"/>
              <w:right w:val="single" w:sz="12" w:space="0" w:color="auto"/>
            </w:tcBorders>
            <w:vAlign w:val="center"/>
          </w:tcPr>
          <w:p w14:paraId="7AAE4206" w14:textId="77777777" w:rsidR="00C419E3" w:rsidRPr="002A5448" w:rsidRDefault="2C98DB59" w:rsidP="00393D69">
            <w:pPr>
              <w:pStyle w:val="IATableLabel"/>
            </w:pPr>
            <w:r w:rsidRPr="002A5448">
              <w:t xml:space="preserve">High </w:t>
            </w:r>
          </w:p>
        </w:tc>
        <w:tc>
          <w:tcPr>
            <w:tcW w:w="1949" w:type="dxa"/>
            <w:tcBorders>
              <w:top w:val="single" w:sz="12" w:space="0" w:color="auto"/>
              <w:left w:val="single" w:sz="12" w:space="0" w:color="auto"/>
              <w:bottom w:val="single" w:sz="12" w:space="0" w:color="auto"/>
              <w:right w:val="single" w:sz="12" w:space="0" w:color="auto"/>
            </w:tcBorders>
            <w:vAlign w:val="center"/>
          </w:tcPr>
          <w:p w14:paraId="0A27CAE2" w14:textId="77777777" w:rsidR="00C419E3" w:rsidRPr="002A5448" w:rsidRDefault="2C98DB59" w:rsidP="1F18ABE0">
            <w:pPr>
              <w:pStyle w:val="POTTBenHigh"/>
              <w:rPr>
                <w:sz w:val="20"/>
              </w:rPr>
            </w:pPr>
            <w:r w:rsidRPr="002A5448">
              <w:rPr>
                <w:sz w:val="20"/>
              </w:rPr>
              <w:t>N/A</w:t>
            </w:r>
          </w:p>
        </w:tc>
        <w:tc>
          <w:tcPr>
            <w:tcW w:w="790" w:type="dxa"/>
            <w:vMerge/>
            <w:vAlign w:val="center"/>
          </w:tcPr>
          <w:p w14:paraId="339EE664" w14:textId="77777777" w:rsidR="00C419E3" w:rsidRPr="002A5448" w:rsidRDefault="00C419E3" w:rsidP="00393D69">
            <w:pPr>
              <w:pStyle w:val="IATableText"/>
              <w:jc w:val="right"/>
              <w:rPr>
                <w:sz w:val="20"/>
              </w:rPr>
            </w:pPr>
          </w:p>
        </w:tc>
        <w:tc>
          <w:tcPr>
            <w:tcW w:w="2865" w:type="dxa"/>
            <w:tcBorders>
              <w:top w:val="single" w:sz="12" w:space="0" w:color="auto"/>
              <w:left w:val="single" w:sz="12" w:space="0" w:color="auto"/>
              <w:bottom w:val="single" w:sz="12" w:space="0" w:color="auto"/>
              <w:right w:val="single" w:sz="12" w:space="0" w:color="auto"/>
            </w:tcBorders>
            <w:vAlign w:val="center"/>
          </w:tcPr>
          <w:p w14:paraId="71F95D32" w14:textId="27FAB1E1" w:rsidR="00C419E3" w:rsidRPr="002A5448" w:rsidRDefault="34DC7122" w:rsidP="1F18ABE0">
            <w:pPr>
              <w:pStyle w:val="POAABenHigh"/>
              <w:rPr>
                <w:sz w:val="20"/>
              </w:rPr>
            </w:pPr>
            <w:r w:rsidRPr="002A5448">
              <w:rPr>
                <w:sz w:val="20"/>
              </w:rPr>
              <w:t>£</w:t>
            </w:r>
            <w:r w:rsidR="007E569E">
              <w:rPr>
                <w:sz w:val="20"/>
              </w:rPr>
              <w:t>4.7</w:t>
            </w:r>
            <w:r w:rsidRPr="002A5448">
              <w:rPr>
                <w:sz w:val="20"/>
              </w:rPr>
              <w:t>m</w:t>
            </w:r>
          </w:p>
        </w:tc>
        <w:tc>
          <w:tcPr>
            <w:tcW w:w="2636" w:type="dxa"/>
            <w:gridSpan w:val="2"/>
            <w:tcBorders>
              <w:top w:val="single" w:sz="12" w:space="0" w:color="auto"/>
              <w:left w:val="single" w:sz="12" w:space="0" w:color="auto"/>
              <w:bottom w:val="single" w:sz="12" w:space="0" w:color="auto"/>
            </w:tcBorders>
            <w:vAlign w:val="center"/>
          </w:tcPr>
          <w:p w14:paraId="06794353" w14:textId="5786DB48" w:rsidR="00C419E3" w:rsidRPr="002A5448" w:rsidRDefault="34DC7122" w:rsidP="1F18ABE0">
            <w:pPr>
              <w:pStyle w:val="POTBBenHigh"/>
              <w:rPr>
                <w:sz w:val="20"/>
              </w:rPr>
            </w:pPr>
            <w:r w:rsidRPr="002A5448">
              <w:rPr>
                <w:sz w:val="20"/>
              </w:rPr>
              <w:t>£7</w:t>
            </w:r>
            <w:r w:rsidR="007E569E">
              <w:rPr>
                <w:sz w:val="20"/>
              </w:rPr>
              <w:t>2</w:t>
            </w:r>
            <w:r w:rsidR="0BBDD7C8" w:rsidRPr="002A5448">
              <w:rPr>
                <w:sz w:val="20"/>
              </w:rPr>
              <w:t>.1</w:t>
            </w:r>
            <w:r w:rsidRPr="002A5448">
              <w:rPr>
                <w:sz w:val="20"/>
              </w:rPr>
              <w:t>m</w:t>
            </w:r>
          </w:p>
        </w:tc>
      </w:tr>
      <w:tr w:rsidR="00C419E3" w:rsidRPr="002A5448" w14:paraId="2DAD2A62" w14:textId="77777777" w:rsidTr="75175943">
        <w:trPr>
          <w:trHeight w:hRule="exact" w:val="348"/>
        </w:trPr>
        <w:tc>
          <w:tcPr>
            <w:tcW w:w="2122" w:type="dxa"/>
            <w:tcBorders>
              <w:top w:val="single" w:sz="12" w:space="0" w:color="auto"/>
              <w:bottom w:val="single" w:sz="12" w:space="0" w:color="auto"/>
              <w:right w:val="single" w:sz="12" w:space="0" w:color="auto"/>
            </w:tcBorders>
            <w:shd w:val="clear" w:color="auto" w:fill="FFFFFF" w:themeFill="background1"/>
            <w:vAlign w:val="center"/>
          </w:tcPr>
          <w:p w14:paraId="47088574" w14:textId="77777777" w:rsidR="00C419E3" w:rsidRPr="002A5448" w:rsidRDefault="2C98DB59" w:rsidP="00393D69">
            <w:pPr>
              <w:pStyle w:val="IATableLabel"/>
            </w:pPr>
            <w:r w:rsidRPr="002A5448">
              <w:t>Best Estimate</w:t>
            </w:r>
          </w:p>
          <w:p w14:paraId="2CF48F61" w14:textId="77777777" w:rsidR="00C419E3" w:rsidRPr="002A5448" w:rsidRDefault="00C419E3" w:rsidP="1F18ABE0">
            <w:pPr>
              <w:pStyle w:val="IATableNotes"/>
              <w:spacing w:beforeLines="40" w:before="96"/>
              <w:ind w:left="0" w:right="-22"/>
              <w:jc w:val="center"/>
              <w:rPr>
                <w:rFonts w:cs="Arial"/>
                <w:b/>
                <w:bCs/>
                <w:sz w:val="20"/>
              </w:rPr>
            </w:pPr>
          </w:p>
        </w:tc>
        <w:tc>
          <w:tcPr>
            <w:tcW w:w="1949"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3D2D46B8" w14:textId="77777777" w:rsidR="00C419E3" w:rsidRPr="002A5448" w:rsidRDefault="2C98DB59" w:rsidP="1F18ABE0">
            <w:pPr>
              <w:pStyle w:val="POTTBenBest"/>
              <w:rPr>
                <w:sz w:val="20"/>
              </w:rPr>
            </w:pPr>
            <w:r w:rsidRPr="002A5448">
              <w:rPr>
                <w:sz w:val="20"/>
              </w:rPr>
              <w:t>N/A</w:t>
            </w:r>
          </w:p>
        </w:tc>
        <w:tc>
          <w:tcPr>
            <w:tcW w:w="790" w:type="dxa"/>
            <w:vMerge/>
            <w:vAlign w:val="center"/>
          </w:tcPr>
          <w:p w14:paraId="0CFEC974" w14:textId="77777777" w:rsidR="00C419E3" w:rsidRPr="002A5448" w:rsidRDefault="00C419E3" w:rsidP="00393D69">
            <w:pPr>
              <w:pStyle w:val="IATableText"/>
              <w:jc w:val="right"/>
              <w:rPr>
                <w:sz w:val="20"/>
              </w:rPr>
            </w:pPr>
          </w:p>
        </w:tc>
        <w:tc>
          <w:tcPr>
            <w:tcW w:w="286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25831AFE" w14:textId="6B972B20" w:rsidR="00C419E3" w:rsidRPr="002A5448" w:rsidRDefault="34DC7122" w:rsidP="1F18ABE0">
            <w:pPr>
              <w:pStyle w:val="POAABenBest"/>
              <w:rPr>
                <w:sz w:val="20"/>
              </w:rPr>
            </w:pPr>
            <w:r w:rsidRPr="002A5448">
              <w:rPr>
                <w:sz w:val="20"/>
              </w:rPr>
              <w:t>£4.</w:t>
            </w:r>
            <w:r w:rsidR="007E569E">
              <w:rPr>
                <w:sz w:val="20"/>
              </w:rPr>
              <w:t>1</w:t>
            </w:r>
            <w:r w:rsidRPr="002A5448">
              <w:rPr>
                <w:sz w:val="20"/>
              </w:rPr>
              <w:t>m</w:t>
            </w:r>
          </w:p>
        </w:tc>
        <w:tc>
          <w:tcPr>
            <w:tcW w:w="2636" w:type="dxa"/>
            <w:gridSpan w:val="2"/>
            <w:tcBorders>
              <w:top w:val="single" w:sz="12" w:space="0" w:color="auto"/>
              <w:left w:val="single" w:sz="12" w:space="0" w:color="auto"/>
              <w:bottom w:val="single" w:sz="12" w:space="0" w:color="auto"/>
            </w:tcBorders>
            <w:shd w:val="clear" w:color="auto" w:fill="FFFFFF" w:themeFill="background1"/>
            <w:vAlign w:val="center"/>
          </w:tcPr>
          <w:p w14:paraId="31AF506D" w14:textId="3C916BA5" w:rsidR="00C419E3" w:rsidRPr="002A5448" w:rsidRDefault="0F31A66F" w:rsidP="1F18ABE0">
            <w:pPr>
              <w:pStyle w:val="POTBBenBest"/>
              <w:rPr>
                <w:sz w:val="20"/>
              </w:rPr>
            </w:pPr>
            <w:r w:rsidRPr="002A5448">
              <w:rPr>
                <w:sz w:val="20"/>
              </w:rPr>
              <w:t>£6</w:t>
            </w:r>
            <w:r w:rsidR="00DF3BC7">
              <w:rPr>
                <w:sz w:val="20"/>
              </w:rPr>
              <w:t>4</w:t>
            </w:r>
            <w:r w:rsidR="0BBDD7C8" w:rsidRPr="002A5448">
              <w:rPr>
                <w:sz w:val="20"/>
              </w:rPr>
              <w:t>.</w:t>
            </w:r>
            <w:r w:rsidR="00DF3BC7">
              <w:rPr>
                <w:sz w:val="20"/>
              </w:rPr>
              <w:t>6</w:t>
            </w:r>
            <w:r w:rsidRPr="002A5448">
              <w:rPr>
                <w:sz w:val="20"/>
              </w:rPr>
              <w:t>m</w:t>
            </w:r>
          </w:p>
        </w:tc>
      </w:tr>
      <w:tr w:rsidR="00C419E3" w:rsidRPr="002A5448" w14:paraId="7EAAEFCF" w14:textId="77777777" w:rsidTr="006806BE">
        <w:trPr>
          <w:trHeight w:hRule="exact" w:val="1005"/>
        </w:trPr>
        <w:tc>
          <w:tcPr>
            <w:tcW w:w="10362" w:type="dxa"/>
            <w:gridSpan w:val="6"/>
            <w:tcBorders>
              <w:top w:val="single" w:sz="12" w:space="0" w:color="auto"/>
              <w:left w:val="single" w:sz="12" w:space="0" w:color="auto"/>
              <w:bottom w:val="single" w:sz="12" w:space="0" w:color="auto"/>
              <w:right w:val="single" w:sz="12" w:space="0" w:color="auto"/>
            </w:tcBorders>
          </w:tcPr>
          <w:p w14:paraId="673FC1B3" w14:textId="77777777" w:rsidR="00C419E3" w:rsidRPr="002A5448" w:rsidRDefault="2C98DB59" w:rsidP="00393D69">
            <w:pPr>
              <w:pStyle w:val="IPPOQ3"/>
            </w:pPr>
            <w:r w:rsidRPr="002A5448">
              <w:t xml:space="preserve">Description and scale of key monetised benefits by ‘main affected groups’ </w:t>
            </w:r>
          </w:p>
          <w:p w14:paraId="13F6D08A" w14:textId="0C4B9AF9" w:rsidR="00C419E3" w:rsidRPr="002A5448" w:rsidRDefault="0F31A66F" w:rsidP="00393D69">
            <w:pPr>
              <w:pStyle w:val="IAPOA3"/>
            </w:pPr>
            <w:r w:rsidRPr="002A5448">
              <w:t xml:space="preserve">Averted gas-processing for low-Wobbe gas produced from the UK continental shelf </w:t>
            </w:r>
            <w:r w:rsidR="3681487B" w:rsidRPr="002A5448">
              <w:t xml:space="preserve">(UKCS) </w:t>
            </w:r>
            <w:r w:rsidRPr="002A5448">
              <w:t xml:space="preserve">accounts for the estimated savings. </w:t>
            </w:r>
          </w:p>
        </w:tc>
      </w:tr>
      <w:tr w:rsidR="00C419E3" w:rsidRPr="002A5448" w14:paraId="00B80E9A" w14:textId="77777777" w:rsidTr="006806BE">
        <w:trPr>
          <w:trHeight w:hRule="exact" w:val="2267"/>
        </w:trPr>
        <w:tc>
          <w:tcPr>
            <w:tcW w:w="10362" w:type="dxa"/>
            <w:gridSpan w:val="6"/>
            <w:tcBorders>
              <w:top w:val="single" w:sz="12" w:space="0" w:color="auto"/>
            </w:tcBorders>
          </w:tcPr>
          <w:p w14:paraId="7EBEC272" w14:textId="77777777" w:rsidR="00C419E3" w:rsidRPr="002A5448" w:rsidRDefault="2C98DB59" w:rsidP="00393D69">
            <w:pPr>
              <w:pStyle w:val="IAPOQ4"/>
            </w:pPr>
            <w:r w:rsidRPr="002A5448">
              <w:t xml:space="preserve">Other key non-monetised benefits by ‘main affected groups’ </w:t>
            </w:r>
          </w:p>
          <w:p w14:paraId="77367F21" w14:textId="150A4B2A" w:rsidR="00C419E3" w:rsidRPr="002A5448" w:rsidRDefault="00097571" w:rsidP="00393D69">
            <w:pPr>
              <w:pStyle w:val="IAPOA4"/>
            </w:pPr>
            <w:r>
              <w:t xml:space="preserve">Gas producers in the Southern North Sea estimate around 2.6bn therms of </w:t>
            </w:r>
            <w:r w:rsidR="00AA454C">
              <w:t xml:space="preserve">low-WN </w:t>
            </w:r>
            <w:r>
              <w:t xml:space="preserve">gas </w:t>
            </w:r>
            <w:r w:rsidR="00A17D85">
              <w:t xml:space="preserve">could be made viable for extraction </w:t>
            </w:r>
            <w:r w:rsidR="00AA454C">
              <w:t>should GSMR be amended</w:t>
            </w:r>
            <w:r w:rsidR="00AA2F89">
              <w:t>; the value of this gas would be substantial and will be estimated for the final stage IA</w:t>
            </w:r>
            <w:r w:rsidR="00AA454C">
              <w:t xml:space="preserve">. </w:t>
            </w:r>
            <w:r w:rsidR="3681487B" w:rsidRPr="002A5448">
              <w:t xml:space="preserve">The potential greenhouse gas emissions savings should increased UKCS production displace higher-emissions gas such as liquified natural gas will </w:t>
            </w:r>
            <w:r w:rsidR="6A26AC2B" w:rsidRPr="002A5448">
              <w:t>be</w:t>
            </w:r>
            <w:r w:rsidR="3681487B" w:rsidRPr="002A5448">
              <w:t xml:space="preserve"> estimated </w:t>
            </w:r>
            <w:r w:rsidR="6A26AC2B" w:rsidRPr="002A5448">
              <w:t>in the</w:t>
            </w:r>
            <w:r w:rsidR="3681487B" w:rsidRPr="002A5448">
              <w:t xml:space="preserve"> final stage IA. The proposed changes under Option 2 are also anticipated to </w:t>
            </w:r>
            <w:r w:rsidR="6A26AC2B" w:rsidRPr="002A5448">
              <w:t xml:space="preserve">strengthen the UK’s energy diversity and so security of supply. </w:t>
            </w:r>
            <w:r w:rsidR="5136960C" w:rsidRPr="002A5448">
              <w:t>Allowing</w:t>
            </w:r>
            <w:r w:rsidR="6A26AC2B" w:rsidRPr="002A5448">
              <w:t xml:space="preserve"> lower-Wobbe gas into the network also enables the </w:t>
            </w:r>
            <w:r w:rsidR="5136960C" w:rsidRPr="002A5448">
              <w:t xml:space="preserve">more economical adaptation of lower-emissions gases such as biogas. </w:t>
            </w:r>
          </w:p>
        </w:tc>
      </w:tr>
      <w:tr w:rsidR="00C419E3" w:rsidRPr="002A5448" w14:paraId="5B7FD694" w14:textId="77777777" w:rsidTr="75175943">
        <w:trPr>
          <w:trHeight w:hRule="exact" w:val="346"/>
        </w:trPr>
        <w:tc>
          <w:tcPr>
            <w:tcW w:w="9502" w:type="dxa"/>
            <w:gridSpan w:val="5"/>
            <w:tcBorders>
              <w:top w:val="single" w:sz="12" w:space="0" w:color="auto"/>
              <w:bottom w:val="single" w:sz="12" w:space="0" w:color="auto"/>
              <w:right w:val="single" w:sz="12" w:space="0" w:color="auto"/>
            </w:tcBorders>
          </w:tcPr>
          <w:p w14:paraId="3014D5EE" w14:textId="77777777" w:rsidR="00C419E3" w:rsidRPr="002A5448" w:rsidRDefault="2C98DB59" w:rsidP="00393D69">
            <w:pPr>
              <w:pStyle w:val="IATableLabel"/>
              <w:tabs>
                <w:tab w:val="left" w:pos="7655"/>
              </w:tabs>
            </w:pPr>
            <w:r w:rsidRPr="002A5448">
              <w:rPr>
                <w:rStyle w:val="IAPOQ5Char"/>
                <w:b/>
                <w:bCs/>
              </w:rPr>
              <w:t>Key assumptions/sensitivities/risks</w:t>
            </w:r>
            <w:r w:rsidR="00C419E3" w:rsidRPr="002A5448">
              <w:tab/>
            </w:r>
            <w:r w:rsidRPr="002A5448">
              <w:t>Discount rate (%)</w:t>
            </w:r>
          </w:p>
          <w:p w14:paraId="2A5FD6D7" w14:textId="77777777" w:rsidR="00C419E3" w:rsidRPr="002A5448" w:rsidRDefault="00C419E3" w:rsidP="00393D69">
            <w:pPr>
              <w:pStyle w:val="IATableLabel"/>
            </w:pPr>
          </w:p>
        </w:tc>
        <w:tc>
          <w:tcPr>
            <w:tcW w:w="860" w:type="dxa"/>
            <w:tcBorders>
              <w:top w:val="single" w:sz="12" w:space="0" w:color="auto"/>
              <w:left w:val="single" w:sz="12" w:space="0" w:color="auto"/>
              <w:bottom w:val="single" w:sz="12" w:space="0" w:color="auto"/>
            </w:tcBorders>
          </w:tcPr>
          <w:p w14:paraId="39C1D11B" w14:textId="5A870A08" w:rsidR="00C419E3" w:rsidRPr="002A5448" w:rsidRDefault="5136960C" w:rsidP="00393D69">
            <w:pPr>
              <w:pStyle w:val="IAPODisRate"/>
            </w:pPr>
            <w:r w:rsidRPr="002A5448">
              <w:t>3.5%</w:t>
            </w:r>
          </w:p>
        </w:tc>
      </w:tr>
      <w:tr w:rsidR="00C419E3" w:rsidRPr="002A5448" w14:paraId="10FEC68A" w14:textId="77777777" w:rsidTr="006806BE">
        <w:trPr>
          <w:trHeight w:hRule="exact" w:val="1070"/>
        </w:trPr>
        <w:tc>
          <w:tcPr>
            <w:tcW w:w="10362" w:type="dxa"/>
            <w:gridSpan w:val="6"/>
            <w:tcBorders>
              <w:top w:val="nil"/>
              <w:bottom w:val="single" w:sz="12" w:space="0" w:color="auto"/>
            </w:tcBorders>
          </w:tcPr>
          <w:p w14:paraId="5257E526" w14:textId="05D4E48E" w:rsidR="00C419E3" w:rsidRPr="002A5448" w:rsidRDefault="5136960C" w:rsidP="00393D69">
            <w:pPr>
              <w:pStyle w:val="IAPOA5"/>
            </w:pPr>
            <w:r w:rsidRPr="002A5448">
              <w:t xml:space="preserve">Long-terms trends in gas use are uncertain, driven by changes in technology, economic activity and Government policy, such as the Net Zero target. </w:t>
            </w:r>
            <w:r w:rsidR="3D944835" w:rsidRPr="002A5448">
              <w:t>The changes discussed in this IA are permissive – they give businesses the freedom to introduce lower-Wobbe gas to the network, but i</w:t>
            </w:r>
            <w:r w:rsidR="213F325F" w:rsidRPr="002A5448">
              <w:t>t</w:t>
            </w:r>
            <w:r w:rsidR="3D944835" w:rsidRPr="002A5448">
              <w:t xml:space="preserve"> is not clear what </w:t>
            </w:r>
            <w:r w:rsidR="213F325F" w:rsidRPr="002A5448">
              <w:t>the effect on gas composition will be in practice.</w:t>
            </w:r>
          </w:p>
        </w:tc>
      </w:tr>
    </w:tbl>
    <w:p w14:paraId="1913468C" w14:textId="77777777" w:rsidR="00C419E3" w:rsidRPr="002A5448" w:rsidRDefault="00C419E3" w:rsidP="00C419E3">
      <w:pPr>
        <w:pStyle w:val="IASpacer"/>
      </w:pPr>
    </w:p>
    <w:p w14:paraId="19E02D97" w14:textId="4FEE6948" w:rsidR="00C419E3" w:rsidRPr="002A5448" w:rsidRDefault="2C98DB59" w:rsidP="00C419E3">
      <w:pPr>
        <w:pStyle w:val="IAHeadLabel"/>
        <w:spacing w:before="50"/>
      </w:pPr>
      <w:r w:rsidRPr="002A5448">
        <w:t xml:space="preserve">BUSINESS ASSESSMENT (Option </w:t>
      </w:r>
      <w:r w:rsidR="000571DE">
        <w:rPr>
          <w:noProof/>
        </w:rPr>
        <w:t>2</w:t>
      </w:r>
      <w:r w:rsidRPr="002A5448">
        <w:t>)</w:t>
      </w:r>
    </w:p>
    <w:tbl>
      <w:tblPr>
        <w:tblW w:w="5067" w:type="pct"/>
        <w:tblInd w:w="-13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1E0" w:firstRow="1" w:lastRow="1" w:firstColumn="1" w:lastColumn="1" w:noHBand="0" w:noVBand="0"/>
      </w:tblPr>
      <w:tblGrid>
        <w:gridCol w:w="1977"/>
        <w:gridCol w:w="1836"/>
        <w:gridCol w:w="1694"/>
        <w:gridCol w:w="4804"/>
      </w:tblGrid>
      <w:tr w:rsidR="00C419E3" w:rsidRPr="002A5448" w14:paraId="426598BF" w14:textId="77777777" w:rsidTr="00794A2C">
        <w:trPr>
          <w:trHeight w:hRule="exact" w:val="384"/>
        </w:trPr>
        <w:tc>
          <w:tcPr>
            <w:tcW w:w="5507" w:type="dxa"/>
            <w:gridSpan w:val="3"/>
          </w:tcPr>
          <w:p w14:paraId="4841C11D" w14:textId="77777777" w:rsidR="00C419E3" w:rsidRPr="002A5448" w:rsidRDefault="2C98DB59" w:rsidP="00393D69">
            <w:pPr>
              <w:pStyle w:val="IATableLabel"/>
            </w:pPr>
            <w:r w:rsidRPr="002A5448">
              <w:t xml:space="preserve">Direct impact on business (Equivalent Annual) £m: </w:t>
            </w:r>
          </w:p>
        </w:tc>
        <w:tc>
          <w:tcPr>
            <w:tcW w:w="4804" w:type="dxa"/>
            <w:vMerge w:val="restart"/>
          </w:tcPr>
          <w:p w14:paraId="1D9A4569" w14:textId="49F79E07" w:rsidR="00C419E3" w:rsidRPr="002A5448" w:rsidRDefault="2C98DB59" w:rsidP="00393D69">
            <w:pPr>
              <w:pStyle w:val="IATableLabel"/>
            </w:pPr>
            <w:r w:rsidRPr="001A30D0">
              <w:t xml:space="preserve">Score for Business Impact Target (qualifying provisions only) £m: </w:t>
            </w:r>
            <w:r w:rsidR="24246899" w:rsidRPr="001A30D0">
              <w:t>£1</w:t>
            </w:r>
            <w:r w:rsidR="001A30D0" w:rsidRPr="001A30D0">
              <w:t>7.5</w:t>
            </w:r>
            <w:r w:rsidR="24246899" w:rsidRPr="001A30D0">
              <w:t>m</w:t>
            </w:r>
          </w:p>
        </w:tc>
      </w:tr>
      <w:tr w:rsidR="00C419E3" w:rsidRPr="002A5448" w14:paraId="3B7AF414" w14:textId="77777777" w:rsidTr="00794A2C">
        <w:trPr>
          <w:trHeight w:hRule="exact" w:val="340"/>
        </w:trPr>
        <w:tc>
          <w:tcPr>
            <w:tcW w:w="1977" w:type="dxa"/>
            <w:vMerge w:val="restart"/>
            <w:shd w:val="clear" w:color="auto" w:fill="FFFFFF" w:themeFill="background1"/>
          </w:tcPr>
          <w:p w14:paraId="4EA1BBCA" w14:textId="3B764E1B" w:rsidR="00C419E3" w:rsidRPr="002A5448" w:rsidRDefault="2C98DB59" w:rsidP="00393D69">
            <w:pPr>
              <w:pStyle w:val="IATableLabel"/>
            </w:pPr>
            <w:r w:rsidRPr="002A5448">
              <w:t xml:space="preserve">Costs: </w:t>
            </w:r>
            <w:r w:rsidR="5651B243" w:rsidRPr="002A5448">
              <w:t>£8.</w:t>
            </w:r>
            <w:r w:rsidR="00DF3BC7">
              <w:t>3</w:t>
            </w:r>
            <w:r w:rsidR="5651B243" w:rsidRPr="002A5448">
              <w:t>m</w:t>
            </w:r>
          </w:p>
        </w:tc>
        <w:tc>
          <w:tcPr>
            <w:tcW w:w="1836" w:type="dxa"/>
            <w:vMerge w:val="restart"/>
            <w:shd w:val="clear" w:color="auto" w:fill="FFFFFF" w:themeFill="background1"/>
          </w:tcPr>
          <w:p w14:paraId="2DAE1D82" w14:textId="449F3A4D" w:rsidR="00C419E3" w:rsidRPr="002A5448" w:rsidRDefault="2C98DB59" w:rsidP="00393D69">
            <w:pPr>
              <w:pStyle w:val="IATableLabel"/>
            </w:pPr>
            <w:r w:rsidRPr="002A5448">
              <w:t xml:space="preserve">Benefits: </w:t>
            </w:r>
            <w:r w:rsidR="5651B243" w:rsidRPr="002A5448">
              <w:t>£4.</w:t>
            </w:r>
            <w:r w:rsidR="00DF3BC7">
              <w:t>2</w:t>
            </w:r>
            <w:r w:rsidR="5651B243" w:rsidRPr="002A5448">
              <w:t>m</w:t>
            </w:r>
          </w:p>
        </w:tc>
        <w:tc>
          <w:tcPr>
            <w:tcW w:w="1694" w:type="dxa"/>
            <w:vMerge w:val="restart"/>
            <w:shd w:val="clear" w:color="auto" w:fill="FFFFFF" w:themeFill="background1"/>
          </w:tcPr>
          <w:p w14:paraId="0BAED800" w14:textId="2B8C634E" w:rsidR="00C419E3" w:rsidRPr="002A5448" w:rsidRDefault="2C98DB59" w:rsidP="00393D69">
            <w:pPr>
              <w:pStyle w:val="IATableLabel"/>
            </w:pPr>
            <w:r w:rsidRPr="002A5448">
              <w:t xml:space="preserve">Net: </w:t>
            </w:r>
            <w:r w:rsidR="5651B243" w:rsidRPr="002A5448">
              <w:t>-£4.</w:t>
            </w:r>
            <w:r w:rsidR="00DF3BC7">
              <w:t>0</w:t>
            </w:r>
            <w:r w:rsidR="5651B243" w:rsidRPr="002A5448">
              <w:t>m</w:t>
            </w:r>
          </w:p>
        </w:tc>
        <w:tc>
          <w:tcPr>
            <w:tcW w:w="4804" w:type="dxa"/>
            <w:vMerge/>
          </w:tcPr>
          <w:p w14:paraId="4DA12E53" w14:textId="77777777" w:rsidR="00C419E3" w:rsidRPr="002A5448" w:rsidRDefault="00C419E3" w:rsidP="00393D69">
            <w:pPr>
              <w:pStyle w:val="IAPODIMQ"/>
            </w:pPr>
          </w:p>
        </w:tc>
      </w:tr>
      <w:tr w:rsidR="00901A1C" w:rsidRPr="002A5448" w14:paraId="23E6C0F6" w14:textId="77777777" w:rsidTr="00794A2C">
        <w:trPr>
          <w:gridAfter w:val="1"/>
          <w:wAfter w:w="4804" w:type="dxa"/>
          <w:trHeight w:hRule="exact" w:val="340"/>
        </w:trPr>
        <w:tc>
          <w:tcPr>
            <w:tcW w:w="1977" w:type="dxa"/>
            <w:vMerge/>
          </w:tcPr>
          <w:p w14:paraId="76F27981" w14:textId="77777777" w:rsidR="00901A1C" w:rsidRPr="002A5448" w:rsidRDefault="00901A1C" w:rsidP="00393D69">
            <w:pPr>
              <w:pStyle w:val="IATableLabel"/>
            </w:pPr>
          </w:p>
        </w:tc>
        <w:tc>
          <w:tcPr>
            <w:tcW w:w="1836" w:type="dxa"/>
            <w:vMerge/>
          </w:tcPr>
          <w:p w14:paraId="4F2C4CB0" w14:textId="77777777" w:rsidR="00901A1C" w:rsidRPr="002A5448" w:rsidRDefault="00901A1C" w:rsidP="00393D69">
            <w:pPr>
              <w:pStyle w:val="IATableLabel"/>
            </w:pPr>
          </w:p>
        </w:tc>
        <w:tc>
          <w:tcPr>
            <w:tcW w:w="1694" w:type="dxa"/>
            <w:vMerge/>
          </w:tcPr>
          <w:p w14:paraId="7186DB78" w14:textId="77777777" w:rsidR="00901A1C" w:rsidRPr="002A5448" w:rsidRDefault="00901A1C" w:rsidP="00393D69">
            <w:pPr>
              <w:pStyle w:val="IATableLabel"/>
            </w:pPr>
          </w:p>
        </w:tc>
      </w:tr>
    </w:tbl>
    <w:p w14:paraId="6978B742" w14:textId="77777777" w:rsidR="00D64409" w:rsidRPr="002A5448" w:rsidRDefault="00D64409" w:rsidP="00D64409">
      <w:pPr>
        <w:pStyle w:val="Heading1"/>
      </w:pPr>
      <w:r w:rsidRPr="002A5448">
        <w:lastRenderedPageBreak/>
        <w:t>Evidence Base</w:t>
      </w:r>
      <w:bookmarkEnd w:id="35"/>
      <w:r w:rsidRPr="002A5448">
        <w:t xml:space="preserve"> </w:t>
      </w:r>
    </w:p>
    <w:p w14:paraId="233A8962" w14:textId="4C628DF3" w:rsidR="00D64409" w:rsidRPr="002A5448" w:rsidRDefault="00D64409" w:rsidP="00190CCB">
      <w:pPr>
        <w:pStyle w:val="Heading2"/>
      </w:pPr>
      <w:bookmarkStart w:id="36" w:name="_Toc63848264"/>
      <w:r w:rsidRPr="002A5448">
        <w:t>Problem under consideration and rationale for intervention</w:t>
      </w:r>
      <w:bookmarkEnd w:id="36"/>
    </w:p>
    <w:p w14:paraId="6535B7ED" w14:textId="7DBEE07B" w:rsidR="45CFB108" w:rsidRDefault="45CFB108" w:rsidP="006806BE">
      <w:pPr>
        <w:pStyle w:val="BodyText1"/>
        <w:jc w:val="both"/>
      </w:pPr>
      <w:r w:rsidRPr="48168360">
        <w:rPr>
          <w:szCs w:val="20"/>
        </w:rPr>
        <w:t xml:space="preserve">Twenty-five years has passed since these regulations came into force. In that time </w:t>
      </w:r>
      <w:r w:rsidR="69A96D14" w:rsidRPr="48168360">
        <w:rPr>
          <w:szCs w:val="20"/>
        </w:rPr>
        <w:t xml:space="preserve">Great Britain’s (GB) </w:t>
      </w:r>
      <w:r w:rsidRPr="48168360">
        <w:rPr>
          <w:szCs w:val="20"/>
        </w:rPr>
        <w:t xml:space="preserve">gas market has </w:t>
      </w:r>
      <w:r w:rsidR="5DD66B76" w:rsidRPr="48168360">
        <w:rPr>
          <w:szCs w:val="20"/>
        </w:rPr>
        <w:t>been liberalised</w:t>
      </w:r>
      <w:r w:rsidRPr="48168360">
        <w:rPr>
          <w:szCs w:val="20"/>
        </w:rPr>
        <w:t>, new producers</w:t>
      </w:r>
      <w:r w:rsidR="071C92BD" w:rsidRPr="48168360">
        <w:rPr>
          <w:szCs w:val="20"/>
        </w:rPr>
        <w:t xml:space="preserve"> have entered the market, the supply mix for GB gas demand has shifted from domestic production to imports</w:t>
      </w:r>
      <w:r w:rsidR="72B7FFFB" w:rsidRPr="48168360">
        <w:rPr>
          <w:szCs w:val="20"/>
        </w:rPr>
        <w:t xml:space="preserve"> and there is new emphasis on making our energy consumption greener. This has meant the gas network</w:t>
      </w:r>
      <w:r w:rsidR="2DB3B4C4" w:rsidRPr="48168360">
        <w:rPr>
          <w:szCs w:val="20"/>
        </w:rPr>
        <w:t>, as defined by the 1996 regulations, no longer encapsulates the current breadth of gas conveyance occurring in GB</w:t>
      </w:r>
      <w:r w:rsidR="516F159C" w:rsidRPr="48168360">
        <w:rPr>
          <w:szCs w:val="20"/>
        </w:rPr>
        <w:t xml:space="preserve"> and the </w:t>
      </w:r>
      <w:r w:rsidR="10325602" w:rsidRPr="48168360">
        <w:rPr>
          <w:szCs w:val="20"/>
        </w:rPr>
        <w:t>regulations</w:t>
      </w:r>
      <w:r w:rsidR="516F159C" w:rsidRPr="48168360">
        <w:rPr>
          <w:szCs w:val="20"/>
        </w:rPr>
        <w:t xml:space="preserve"> need to be updated and modernised in order to ensure safety standards are consistently applied</w:t>
      </w:r>
      <w:r w:rsidR="00DF3FCF" w:rsidRPr="48168360">
        <w:rPr>
          <w:szCs w:val="20"/>
        </w:rPr>
        <w:t xml:space="preserve"> across the network. Dutyholders </w:t>
      </w:r>
      <w:r w:rsidR="10B68824" w:rsidRPr="48168360">
        <w:rPr>
          <w:szCs w:val="20"/>
        </w:rPr>
        <w:t xml:space="preserve">also </w:t>
      </w:r>
      <w:r w:rsidR="00DF3FCF" w:rsidRPr="48168360">
        <w:rPr>
          <w:szCs w:val="20"/>
        </w:rPr>
        <w:t>need to be clarified</w:t>
      </w:r>
      <w:r w:rsidR="01416217" w:rsidRPr="48168360">
        <w:rPr>
          <w:szCs w:val="20"/>
        </w:rPr>
        <w:t xml:space="preserve"> in order to achieve this policy objective</w:t>
      </w:r>
      <w:r w:rsidR="5BA467FB" w:rsidRPr="48168360">
        <w:rPr>
          <w:szCs w:val="20"/>
        </w:rPr>
        <w:t xml:space="preserve"> so amendments to the regulations are necessary.</w:t>
      </w:r>
    </w:p>
    <w:p w14:paraId="5475C045" w14:textId="2941F863" w:rsidR="27C0C483" w:rsidRPr="002A5448" w:rsidRDefault="5C19276E" w:rsidP="29F9B164">
      <w:pPr>
        <w:pStyle w:val="BodyText1"/>
        <w:ind w:left="357" w:hanging="357"/>
        <w:jc w:val="both"/>
      </w:pPr>
      <w:r w:rsidRPr="002A5448">
        <w:t>Today, UK</w:t>
      </w:r>
      <w:r w:rsidR="1AE995AA" w:rsidRPr="002A5448">
        <w:t xml:space="preserve"> </w:t>
      </w:r>
      <w:r w:rsidRPr="002A5448">
        <w:t>C</w:t>
      </w:r>
      <w:r w:rsidR="1AE995AA" w:rsidRPr="002A5448">
        <w:t xml:space="preserve">ontinental </w:t>
      </w:r>
      <w:r w:rsidRPr="002A5448">
        <w:t>S</w:t>
      </w:r>
      <w:r w:rsidR="1AE995AA" w:rsidRPr="002A5448">
        <w:t>helf</w:t>
      </w:r>
      <w:r w:rsidRPr="002A5448">
        <w:t xml:space="preserve"> </w:t>
      </w:r>
      <w:r w:rsidR="0BA1BC09" w:rsidRPr="002A5448">
        <w:t xml:space="preserve">(UKCS) </w:t>
      </w:r>
      <w:r w:rsidRPr="002A5448">
        <w:t xml:space="preserve">supplies meet </w:t>
      </w:r>
      <w:r w:rsidR="00CC5322">
        <w:t>around</w:t>
      </w:r>
      <w:r w:rsidRPr="002A5448">
        <w:t xml:space="preserve"> </w:t>
      </w:r>
      <w:r w:rsidR="718A8D0C" w:rsidRPr="002A5448">
        <w:t>5</w:t>
      </w:r>
      <w:r w:rsidRPr="002A5448">
        <w:t>0% of gas demand</w:t>
      </w:r>
      <w:r w:rsidR="69D92C8F" w:rsidRPr="002A5448">
        <w:t xml:space="preserve"> in </w:t>
      </w:r>
      <w:r w:rsidR="7D5ED014" w:rsidRPr="002A5448">
        <w:t>GB</w:t>
      </w:r>
      <w:r w:rsidRPr="002A5448">
        <w:t xml:space="preserve">. </w:t>
      </w:r>
      <w:r w:rsidR="49A8BC2A" w:rsidRPr="002A5448">
        <w:t xml:space="preserve">Additional volumes of gas in the UKCS are outside the gas quality specification set out in Schedule 3 of </w:t>
      </w:r>
      <w:r w:rsidR="7233443B" w:rsidRPr="002A5448">
        <w:t>the Gas Safety (Management) Regulation 1996 (</w:t>
      </w:r>
      <w:r w:rsidR="49A8BC2A" w:rsidRPr="002A5448">
        <w:t>GSMR</w:t>
      </w:r>
      <w:r w:rsidR="7233443B" w:rsidRPr="002A5448">
        <w:t>),</w:t>
      </w:r>
      <w:r w:rsidR="484988E9" w:rsidRPr="002A5448">
        <w:t xml:space="preserve"> which means this gas must be processed to comply with the </w:t>
      </w:r>
      <w:r w:rsidR="300E972F" w:rsidRPr="002A5448">
        <w:t>safe gas composition specifications</w:t>
      </w:r>
      <w:r w:rsidR="484988E9" w:rsidRPr="002A5448">
        <w:t>, or not recovered at all.</w:t>
      </w:r>
      <w:r w:rsidR="4D9AA544" w:rsidRPr="002A5448">
        <w:t xml:space="preserve"> The regulations are constraining further volume and further development of gas from the UKCS.</w:t>
      </w:r>
      <w:r w:rsidR="484988E9" w:rsidRPr="002A5448">
        <w:t xml:space="preserve"> </w:t>
      </w:r>
      <w:r w:rsidR="69D92C8F" w:rsidRPr="002A5448">
        <w:rPr>
          <w:rFonts w:eastAsia="Arial"/>
        </w:rPr>
        <w:t xml:space="preserve">As easily accessible </w:t>
      </w:r>
      <w:r w:rsidR="41F227DD" w:rsidRPr="002A5448">
        <w:rPr>
          <w:rFonts w:eastAsia="Arial"/>
        </w:rPr>
        <w:t xml:space="preserve">indigenous </w:t>
      </w:r>
      <w:r w:rsidR="69D92C8F" w:rsidRPr="002A5448">
        <w:rPr>
          <w:rFonts w:eastAsia="Arial"/>
        </w:rPr>
        <w:t xml:space="preserve">natural gas reserves </w:t>
      </w:r>
      <w:r w:rsidR="00C0B344" w:rsidRPr="002A5448">
        <w:rPr>
          <w:rFonts w:eastAsia="Arial"/>
        </w:rPr>
        <w:t xml:space="preserve">have been </w:t>
      </w:r>
      <w:r w:rsidR="69D92C8F" w:rsidRPr="002A5448">
        <w:rPr>
          <w:rFonts w:eastAsia="Arial"/>
        </w:rPr>
        <w:t xml:space="preserve">depleted, </w:t>
      </w:r>
      <w:r w:rsidR="35394AA3" w:rsidRPr="002A5448">
        <w:rPr>
          <w:rFonts w:eastAsia="Arial"/>
        </w:rPr>
        <w:t xml:space="preserve">sources such as imported </w:t>
      </w:r>
      <w:r w:rsidR="69D92C8F" w:rsidRPr="002A5448">
        <w:rPr>
          <w:rFonts w:eastAsia="Arial"/>
        </w:rPr>
        <w:t xml:space="preserve">liquefied natural gas (LNG) </w:t>
      </w:r>
      <w:r w:rsidR="35394AA3" w:rsidRPr="002A5448">
        <w:rPr>
          <w:rFonts w:eastAsia="Arial"/>
        </w:rPr>
        <w:t xml:space="preserve">have </w:t>
      </w:r>
      <w:r w:rsidR="69D92C8F" w:rsidRPr="002A5448">
        <w:rPr>
          <w:rFonts w:eastAsia="Arial"/>
        </w:rPr>
        <w:t>provided an alternative means of meeting GB’s gas supply using the established pipeline infrastructure.</w:t>
      </w:r>
      <w:r w:rsidR="12A2F3CA" w:rsidRPr="002A5448">
        <w:rPr>
          <w:rFonts w:eastAsia="Arial"/>
        </w:rPr>
        <w:t xml:space="preserve"> </w:t>
      </w:r>
      <w:r w:rsidR="12A2F3CA" w:rsidRPr="002A5448">
        <w:t xml:space="preserve">Currently, </w:t>
      </w:r>
      <w:r w:rsidR="69E3EA89" w:rsidRPr="002A5448">
        <w:t xml:space="preserve">much of the gas from these sources </w:t>
      </w:r>
      <w:r w:rsidRPr="002A5448">
        <w:t>must be processed to comply with the specifications set out in</w:t>
      </w:r>
      <w:r w:rsidR="6738F494" w:rsidRPr="002A5448">
        <w:t xml:space="preserve"> </w:t>
      </w:r>
      <w:r w:rsidR="69E3EA89" w:rsidRPr="002A5448">
        <w:t>GSMR</w:t>
      </w:r>
      <w:r w:rsidRPr="002A5448">
        <w:t xml:space="preserve">. </w:t>
      </w:r>
      <w:r w:rsidR="71AF27B3" w:rsidRPr="002A5448">
        <w:t xml:space="preserve">As </w:t>
      </w:r>
      <w:r w:rsidR="6749B612" w:rsidRPr="002A5448">
        <w:t>such,</w:t>
      </w:r>
      <w:r w:rsidR="71AF27B3" w:rsidRPr="002A5448">
        <w:t xml:space="preserve"> </w:t>
      </w:r>
      <w:r w:rsidR="00196AFE">
        <w:t xml:space="preserve">given that </w:t>
      </w:r>
      <w:r w:rsidR="72B401F6" w:rsidRPr="002A5448">
        <w:t xml:space="preserve">GSMR </w:t>
      </w:r>
      <w:r w:rsidR="5298C6A3" w:rsidRPr="002A5448">
        <w:t xml:space="preserve">safe </w:t>
      </w:r>
      <w:r w:rsidR="720108AC" w:rsidRPr="002A5448">
        <w:t xml:space="preserve">gas </w:t>
      </w:r>
      <w:r w:rsidR="5298C6A3" w:rsidRPr="002A5448">
        <w:t>composition</w:t>
      </w:r>
      <w:r w:rsidR="720108AC" w:rsidRPr="002A5448">
        <w:t xml:space="preserve"> specifications </w:t>
      </w:r>
      <w:r w:rsidR="7B1BE5A9" w:rsidRPr="002A5448">
        <w:t xml:space="preserve">create </w:t>
      </w:r>
      <w:r w:rsidR="12C34A45" w:rsidRPr="002A5448">
        <w:t xml:space="preserve">significant processing costs and </w:t>
      </w:r>
      <w:r w:rsidR="7D5ED014" w:rsidRPr="002A5448">
        <w:t xml:space="preserve">act as a </w:t>
      </w:r>
      <w:r w:rsidR="4EF90AA8" w:rsidRPr="002A5448">
        <w:t xml:space="preserve">potential </w:t>
      </w:r>
      <w:r w:rsidR="7D5ED014" w:rsidRPr="002A5448">
        <w:t xml:space="preserve">barrier to future diversification of </w:t>
      </w:r>
      <w:r w:rsidR="6936A41B" w:rsidRPr="002A5448">
        <w:t xml:space="preserve">GB </w:t>
      </w:r>
      <w:r w:rsidR="7D5ED014" w:rsidRPr="002A5448">
        <w:t>gas source</w:t>
      </w:r>
      <w:r w:rsidR="31AF1C25" w:rsidRPr="002A5448">
        <w:t>s</w:t>
      </w:r>
      <w:r w:rsidR="7D5ED014" w:rsidRPr="002A5448">
        <w:t xml:space="preserve"> </w:t>
      </w:r>
      <w:r w:rsidR="00C0B344" w:rsidRPr="002A5448">
        <w:t xml:space="preserve">to </w:t>
      </w:r>
      <w:r w:rsidR="7B1BE5A9" w:rsidRPr="002A5448">
        <w:t xml:space="preserve">support </w:t>
      </w:r>
      <w:r w:rsidR="2EF8D4DE" w:rsidRPr="002A5448">
        <w:t xml:space="preserve">the UK Government’s </w:t>
      </w:r>
      <w:r w:rsidR="31AF1C25" w:rsidRPr="002A5448">
        <w:t xml:space="preserve">2050 </w:t>
      </w:r>
      <w:r w:rsidR="00C0B344" w:rsidRPr="002A5448">
        <w:t xml:space="preserve">Net Zero </w:t>
      </w:r>
      <w:r w:rsidR="31AF1C25" w:rsidRPr="002A5448">
        <w:t>commit</w:t>
      </w:r>
      <w:r w:rsidR="7B1BE5A9" w:rsidRPr="002A5448">
        <w:t xml:space="preserve">ments </w:t>
      </w:r>
      <w:r w:rsidR="00C0B344" w:rsidRPr="002A5448">
        <w:t xml:space="preserve">and </w:t>
      </w:r>
      <w:r w:rsidR="0BA1BC09" w:rsidRPr="002A5448">
        <w:t xml:space="preserve">the </w:t>
      </w:r>
      <w:r w:rsidR="00C0B344" w:rsidRPr="002A5448">
        <w:t xml:space="preserve">security of </w:t>
      </w:r>
      <w:r w:rsidR="0BA1BC09" w:rsidRPr="002A5448">
        <w:t xml:space="preserve">the UK’s gas </w:t>
      </w:r>
      <w:r w:rsidR="00C0B344" w:rsidRPr="002A5448">
        <w:t>suppl</w:t>
      </w:r>
      <w:r w:rsidR="0BA1BC09" w:rsidRPr="002A5448">
        <w:t>ies</w:t>
      </w:r>
      <w:r w:rsidR="42EA24D4" w:rsidRPr="002A5448">
        <w:t>,</w:t>
      </w:r>
      <w:r w:rsidR="6749B612" w:rsidRPr="002A5448">
        <w:t xml:space="preserve"> </w:t>
      </w:r>
      <w:r w:rsidR="5ACD4455" w:rsidRPr="002A5448">
        <w:t>i</w:t>
      </w:r>
      <w:r w:rsidR="0069F7F9" w:rsidRPr="002A5448">
        <w:rPr>
          <w:rFonts w:eastAsia="Arial"/>
        </w:rPr>
        <w:t>t</w:t>
      </w:r>
      <w:r w:rsidR="523FF158" w:rsidRPr="002A5448">
        <w:rPr>
          <w:rFonts w:eastAsia="Arial"/>
        </w:rPr>
        <w:t xml:space="preserve"> is reasonable to review the </w:t>
      </w:r>
      <w:r w:rsidR="7919C735" w:rsidRPr="002A5448">
        <w:rPr>
          <w:rFonts w:eastAsia="Arial"/>
        </w:rPr>
        <w:t>specification</w:t>
      </w:r>
      <w:r w:rsidR="523FF158" w:rsidRPr="002A5448">
        <w:rPr>
          <w:rFonts w:eastAsia="Arial"/>
        </w:rPr>
        <w:t xml:space="preserve"> to establish whether the</w:t>
      </w:r>
      <w:r w:rsidR="69598AAD" w:rsidRPr="002A5448">
        <w:rPr>
          <w:rFonts w:eastAsia="Arial"/>
        </w:rPr>
        <w:t xml:space="preserve"> regulations</w:t>
      </w:r>
      <w:r w:rsidR="523FF158" w:rsidRPr="002A5448">
        <w:rPr>
          <w:rFonts w:eastAsia="Arial"/>
        </w:rPr>
        <w:t xml:space="preserve"> reflect safety or commercial constraints and to determine whether the costs of tight control of gas quality are justified by the benefits</w:t>
      </w:r>
      <w:r w:rsidR="5FEEF5E6" w:rsidRPr="002A5448">
        <w:rPr>
          <w:rFonts w:eastAsia="Arial"/>
        </w:rPr>
        <w:t>.</w:t>
      </w:r>
    </w:p>
    <w:p w14:paraId="65B105A2" w14:textId="4A052B6E" w:rsidR="001F1B54" w:rsidRPr="002A5448" w:rsidRDefault="0BA1BC09" w:rsidP="00B4648F">
      <w:pPr>
        <w:pStyle w:val="BodyText1"/>
        <w:ind w:left="357" w:hanging="357"/>
        <w:jc w:val="both"/>
        <w:rPr>
          <w:rFonts w:eastAsia="Arial"/>
        </w:rPr>
      </w:pPr>
      <w:r w:rsidRPr="002A5448">
        <w:t xml:space="preserve">The </w:t>
      </w:r>
      <w:r w:rsidR="134D22DA" w:rsidRPr="002A5448">
        <w:t xml:space="preserve">safe </w:t>
      </w:r>
      <w:r w:rsidR="7B1BE5A9" w:rsidRPr="002A5448">
        <w:t xml:space="preserve">gas </w:t>
      </w:r>
      <w:r w:rsidR="134D22DA" w:rsidRPr="002A5448">
        <w:t>composition</w:t>
      </w:r>
      <w:r w:rsidR="7B1BE5A9" w:rsidRPr="002A5448">
        <w:t xml:space="preserve"> specification </w:t>
      </w:r>
      <w:r w:rsidRPr="002A5448">
        <w:t xml:space="preserve">set out in </w:t>
      </w:r>
      <w:r w:rsidR="7B1BE5A9" w:rsidRPr="002A5448">
        <w:t xml:space="preserve">Schedule 3 of GSMR originates from the early days of UKCS production and the current limits reflect the </w:t>
      </w:r>
      <w:r w:rsidR="01FA9237" w:rsidRPr="002A5448">
        <w:t xml:space="preserve">composition of the majority of </w:t>
      </w:r>
      <w:r w:rsidR="5150975D" w:rsidRPr="002A5448">
        <w:t xml:space="preserve">gas </w:t>
      </w:r>
      <w:r w:rsidR="7B1BE5A9" w:rsidRPr="002A5448">
        <w:t>produced at that time. Gas networks and appliances were designed for the safe transportation and use of that gas. The Regulations apply to the conveyance of natural gas (methane) through pipes to domestic</w:t>
      </w:r>
      <w:r w:rsidR="7B1BE5A9" w:rsidRPr="002A5448">
        <w:rPr>
          <w:rFonts w:eastAsia="Arial"/>
        </w:rPr>
        <w:t xml:space="preserve"> and other consumers and define the gas transmission and distribution network. </w:t>
      </w:r>
      <w:r w:rsidR="0F30115F" w:rsidRPr="002A5448">
        <w:rPr>
          <w:rFonts w:eastAsia="Arial"/>
        </w:rPr>
        <w:t xml:space="preserve">A key part of the specification is the </w:t>
      </w:r>
      <w:r w:rsidR="63B515AB" w:rsidRPr="002A5448">
        <w:rPr>
          <w:rFonts w:eastAsia="Arial"/>
        </w:rPr>
        <w:t>Wobbe Number (</w:t>
      </w:r>
      <w:r w:rsidR="0F30115F" w:rsidRPr="002A5448">
        <w:rPr>
          <w:rFonts w:eastAsia="Arial"/>
        </w:rPr>
        <w:t>W</w:t>
      </w:r>
      <w:r w:rsidR="46965973" w:rsidRPr="002A5448">
        <w:rPr>
          <w:rFonts w:eastAsia="Arial"/>
        </w:rPr>
        <w:t>N</w:t>
      </w:r>
      <w:r w:rsidR="63B515AB" w:rsidRPr="002A5448">
        <w:rPr>
          <w:rFonts w:eastAsia="Arial"/>
        </w:rPr>
        <w:t>)</w:t>
      </w:r>
      <w:r w:rsidR="0F30115F" w:rsidRPr="002A5448">
        <w:rPr>
          <w:rFonts w:eastAsia="Arial"/>
        </w:rPr>
        <w:t xml:space="preserve"> or </w:t>
      </w:r>
      <w:r w:rsidR="63B515AB" w:rsidRPr="002A5448">
        <w:rPr>
          <w:rFonts w:eastAsia="Arial"/>
        </w:rPr>
        <w:t>Wobbe Index (</w:t>
      </w:r>
      <w:r w:rsidR="0F30115F" w:rsidRPr="002A5448">
        <w:rPr>
          <w:rFonts w:eastAsia="Arial"/>
        </w:rPr>
        <w:t>W</w:t>
      </w:r>
      <w:r w:rsidR="46965973" w:rsidRPr="002A5448">
        <w:rPr>
          <w:rFonts w:eastAsia="Arial"/>
        </w:rPr>
        <w:t>I</w:t>
      </w:r>
      <w:r w:rsidR="63B515AB" w:rsidRPr="002A5448">
        <w:rPr>
          <w:rFonts w:eastAsia="Arial"/>
        </w:rPr>
        <w:t>)</w:t>
      </w:r>
      <w:r w:rsidR="0F30115F" w:rsidRPr="002A5448">
        <w:rPr>
          <w:rFonts w:eastAsia="Arial"/>
        </w:rPr>
        <w:t>, an indicator of the interchangeability of fuel gases such as natural gas</w:t>
      </w:r>
      <w:r w:rsidR="535E55E3" w:rsidRPr="002A5448">
        <w:rPr>
          <w:rFonts w:eastAsia="Arial"/>
        </w:rPr>
        <w:t>. Gases are said to be interchangeable when</w:t>
      </w:r>
      <w:r w:rsidR="4703655C" w:rsidRPr="002A5448">
        <w:rPr>
          <w:rFonts w:eastAsia="Arial"/>
        </w:rPr>
        <w:t xml:space="preserve"> they may be substituted for</w:t>
      </w:r>
      <w:r w:rsidR="4CC41742" w:rsidRPr="002A5448">
        <w:rPr>
          <w:rFonts w:eastAsia="Arial"/>
        </w:rPr>
        <w:t xml:space="preserve"> one another</w:t>
      </w:r>
      <w:r w:rsidR="4703655C" w:rsidRPr="002A5448">
        <w:rPr>
          <w:rFonts w:eastAsia="Arial"/>
        </w:rPr>
        <w:t xml:space="preserve"> without affecting the operation of gas burning appliances and equipment</w:t>
      </w:r>
      <w:r w:rsidR="3BEE4C8C" w:rsidRPr="002A5448">
        <w:rPr>
          <w:rFonts w:eastAsia="Arial"/>
        </w:rPr>
        <w:t>;</w:t>
      </w:r>
      <w:r w:rsidR="535E55E3" w:rsidRPr="002A5448">
        <w:rPr>
          <w:rFonts w:eastAsia="Arial"/>
        </w:rPr>
        <w:t xml:space="preserve"> </w:t>
      </w:r>
      <w:r w:rsidR="6B4BF0E7" w:rsidRPr="002A5448">
        <w:rPr>
          <w:rFonts w:eastAsia="Arial"/>
        </w:rPr>
        <w:t xml:space="preserve">and reflect the degree to which </w:t>
      </w:r>
      <w:r w:rsidR="535E55E3" w:rsidRPr="002A5448">
        <w:rPr>
          <w:rFonts w:eastAsia="Arial"/>
        </w:rPr>
        <w:t>they</w:t>
      </w:r>
      <w:r w:rsidR="70CC7A29" w:rsidRPr="002A5448">
        <w:rPr>
          <w:rFonts w:eastAsia="Arial"/>
        </w:rPr>
        <w:t xml:space="preserve"> give similar heat input to the appliance,</w:t>
      </w:r>
      <w:r w:rsidR="6D4D206B" w:rsidRPr="002A5448">
        <w:rPr>
          <w:rFonts w:eastAsia="Arial"/>
        </w:rPr>
        <w:t xml:space="preserve"> ignite reliably, have a s</w:t>
      </w:r>
      <w:r w:rsidR="5D6B7C48" w:rsidRPr="002A5448">
        <w:rPr>
          <w:rFonts w:eastAsia="Arial"/>
        </w:rPr>
        <w:t xml:space="preserve">table flame and </w:t>
      </w:r>
      <w:r w:rsidR="44AD98D9" w:rsidRPr="002A5448">
        <w:rPr>
          <w:rFonts w:eastAsia="Arial"/>
        </w:rPr>
        <w:t>completely combust</w:t>
      </w:r>
      <w:r w:rsidR="4D827A5B" w:rsidRPr="002A5448">
        <w:rPr>
          <w:rFonts w:eastAsia="Arial"/>
        </w:rPr>
        <w:t>.</w:t>
      </w:r>
    </w:p>
    <w:p w14:paraId="7E2EF30E" w14:textId="077BFD83" w:rsidR="00054088" w:rsidRPr="002A5448" w:rsidRDefault="2B948D90" w:rsidP="00B4648F">
      <w:pPr>
        <w:pStyle w:val="BodyText1"/>
        <w:ind w:left="357" w:hanging="357"/>
        <w:jc w:val="both"/>
        <w:rPr>
          <w:rFonts w:eastAsia="Arial"/>
        </w:rPr>
      </w:pPr>
      <w:r w:rsidRPr="002A5448">
        <w:rPr>
          <w:rFonts w:eastAsia="Arial"/>
        </w:rPr>
        <w:t xml:space="preserve">The safe gas composition specification aims to correct the potential negative externality of </w:t>
      </w:r>
      <w:r w:rsidR="136C857F" w:rsidRPr="002A5448">
        <w:rPr>
          <w:rFonts w:eastAsia="Arial"/>
        </w:rPr>
        <w:t xml:space="preserve">upstream gas producers and suppliers inserting gas into the network that could </w:t>
      </w:r>
      <w:r w:rsidR="61F3F2C2" w:rsidRPr="002A5448">
        <w:rPr>
          <w:rFonts w:eastAsia="Arial"/>
        </w:rPr>
        <w:t xml:space="preserve">adversely affect the safe operation of downstream gas equipment; and the </w:t>
      </w:r>
      <w:r w:rsidR="39521124" w:rsidRPr="002A5448">
        <w:rPr>
          <w:rFonts w:eastAsia="Arial"/>
        </w:rPr>
        <w:t>asymmetry of</w:t>
      </w:r>
      <w:r w:rsidR="098060CB" w:rsidRPr="002A5448">
        <w:rPr>
          <w:rFonts w:eastAsia="Arial"/>
        </w:rPr>
        <w:t xml:space="preserve"> information </w:t>
      </w:r>
      <w:r w:rsidR="39521124" w:rsidRPr="002A5448">
        <w:rPr>
          <w:rFonts w:eastAsia="Arial"/>
        </w:rPr>
        <w:t xml:space="preserve">and resources </w:t>
      </w:r>
      <w:r w:rsidR="098060CB" w:rsidRPr="002A5448">
        <w:rPr>
          <w:rFonts w:eastAsia="Arial"/>
        </w:rPr>
        <w:t xml:space="preserve">that mean upstream producers and suppliers are more </w:t>
      </w:r>
      <w:r w:rsidR="39521124" w:rsidRPr="002A5448">
        <w:rPr>
          <w:rFonts w:eastAsia="Arial"/>
        </w:rPr>
        <w:t xml:space="preserve">aware of gas specification and capable of adjusting it than downstream users. </w:t>
      </w:r>
    </w:p>
    <w:p w14:paraId="07158479" w14:textId="1B637ABE" w:rsidR="00B93585" w:rsidRPr="002A5448" w:rsidRDefault="28E88CFD" w:rsidP="29F9B164">
      <w:pPr>
        <w:pStyle w:val="BodyText1"/>
        <w:ind w:left="357" w:hanging="357"/>
        <w:jc w:val="both"/>
        <w:rPr>
          <w:rFonts w:eastAsia="Arial"/>
        </w:rPr>
      </w:pPr>
      <w:r w:rsidRPr="002A5448">
        <w:rPr>
          <w:rFonts w:eastAsia="Arial"/>
        </w:rPr>
        <w:t xml:space="preserve">The future network will need to reflect current </w:t>
      </w:r>
      <w:r w:rsidR="1085D65F" w:rsidRPr="002A5448">
        <w:rPr>
          <w:rFonts w:eastAsia="Arial"/>
        </w:rPr>
        <w:t xml:space="preserve">safe </w:t>
      </w:r>
      <w:r w:rsidRPr="002A5448">
        <w:rPr>
          <w:rFonts w:eastAsia="Arial"/>
        </w:rPr>
        <w:t xml:space="preserve">gas composition and the changing needs and sources of gas supply to the UK market. </w:t>
      </w:r>
      <w:r w:rsidR="5EC742C7" w:rsidRPr="002A5448">
        <w:rPr>
          <w:rFonts w:eastAsia="Arial"/>
        </w:rPr>
        <w:t xml:space="preserve">UKCS </w:t>
      </w:r>
      <w:r w:rsidRPr="002A5448">
        <w:rPr>
          <w:rFonts w:eastAsia="Arial"/>
        </w:rPr>
        <w:t xml:space="preserve">reserves exist to supply a significant proportion of </w:t>
      </w:r>
      <w:r w:rsidR="5EC742C7" w:rsidRPr="002A5448">
        <w:rPr>
          <w:rFonts w:eastAsia="Arial"/>
        </w:rPr>
        <w:t xml:space="preserve">GB </w:t>
      </w:r>
      <w:r w:rsidRPr="002A5448">
        <w:rPr>
          <w:rFonts w:eastAsia="Arial"/>
        </w:rPr>
        <w:t>demand for many decades to come</w:t>
      </w:r>
      <w:r w:rsidR="1AE021E7" w:rsidRPr="002A5448">
        <w:rPr>
          <w:rFonts w:eastAsia="Arial"/>
        </w:rPr>
        <w:t>.</w:t>
      </w:r>
      <w:r w:rsidR="005A17B5" w:rsidRPr="002A5448">
        <w:rPr>
          <w:rStyle w:val="FootnoteReference"/>
          <w:rFonts w:eastAsia="Arial"/>
        </w:rPr>
        <w:footnoteReference w:id="2"/>
      </w:r>
      <w:r w:rsidR="1AE021E7" w:rsidRPr="002A5448">
        <w:rPr>
          <w:rFonts w:eastAsia="Arial"/>
        </w:rPr>
        <w:t xml:space="preserve"> </w:t>
      </w:r>
      <w:r w:rsidR="1AE021E7" w:rsidRPr="002A5448">
        <w:t xml:space="preserve">Gas composition varies between reservoirs and the relatively narrow band of acceptable Wobbe </w:t>
      </w:r>
      <w:r w:rsidR="17F9A005" w:rsidRPr="002A5448">
        <w:t>range</w:t>
      </w:r>
      <w:r w:rsidR="1AE021E7" w:rsidRPr="002A5448">
        <w:t xml:space="preserve"> in the UK specification adversely impacts the ability to maximise economic </w:t>
      </w:r>
      <w:r w:rsidR="433A6F5D" w:rsidRPr="002A5448">
        <w:t xml:space="preserve">extraction of </w:t>
      </w:r>
      <w:r w:rsidR="055F6415" w:rsidRPr="002A5448">
        <w:rPr>
          <w:rFonts w:eastAsia="Arial"/>
        </w:rPr>
        <w:t xml:space="preserve">these </w:t>
      </w:r>
      <w:r w:rsidR="5DCEA5D6" w:rsidRPr="002A5448">
        <w:rPr>
          <w:rFonts w:eastAsia="Arial"/>
        </w:rPr>
        <w:t>reserves</w:t>
      </w:r>
      <w:r w:rsidRPr="002A5448">
        <w:t>.</w:t>
      </w:r>
      <w:r w:rsidR="008B5F8D" w:rsidRPr="002A5448">
        <w:rPr>
          <w:rStyle w:val="FootnoteReference"/>
          <w:rFonts w:cs="Arial"/>
        </w:rPr>
        <w:footnoteReference w:id="3"/>
      </w:r>
      <w:r w:rsidRPr="002A5448">
        <w:t xml:space="preserve"> </w:t>
      </w:r>
      <w:r w:rsidR="1AE995AA" w:rsidRPr="002A5448">
        <w:rPr>
          <w:rFonts w:eastAsia="Arial"/>
        </w:rPr>
        <w:t xml:space="preserve"> </w:t>
      </w:r>
      <w:r w:rsidR="58989D2F" w:rsidRPr="002A5448">
        <w:rPr>
          <w:rFonts w:eastAsia="Arial"/>
        </w:rPr>
        <w:t xml:space="preserve">Furthermore, many world-traded LNGs have WN values </w:t>
      </w:r>
      <w:r w:rsidR="20D1BD5D" w:rsidRPr="002A5448">
        <w:rPr>
          <w:rFonts w:eastAsia="Arial"/>
        </w:rPr>
        <w:t>above</w:t>
      </w:r>
      <w:r w:rsidR="58989D2F" w:rsidRPr="002A5448">
        <w:rPr>
          <w:rFonts w:eastAsia="Arial"/>
        </w:rPr>
        <w:t xml:space="preserve"> the current GSMR specification. </w:t>
      </w:r>
      <w:r w:rsidR="7F55D0EF" w:rsidRPr="002A5448">
        <w:rPr>
          <w:rFonts w:eastAsia="Arial"/>
        </w:rPr>
        <w:t xml:space="preserve"> Before these sources of gas can be injected into the GB gas network the GSMR safe gas composition specification requires that:</w:t>
      </w:r>
    </w:p>
    <w:p w14:paraId="5D7593D2" w14:textId="2CC662FB" w:rsidR="00B93585" w:rsidRPr="002A5448" w:rsidRDefault="6234AA00" w:rsidP="005A3517">
      <w:pPr>
        <w:pStyle w:val="BodyText1"/>
        <w:numPr>
          <w:ilvl w:val="0"/>
          <w:numId w:val="33"/>
        </w:numPr>
        <w:ind w:left="641" w:hanging="357"/>
        <w:rPr>
          <w:rFonts w:eastAsia="Arial"/>
        </w:rPr>
      </w:pPr>
      <w:r w:rsidRPr="002A5448">
        <w:rPr>
          <w:rFonts w:eastAsia="Arial"/>
        </w:rPr>
        <w:t xml:space="preserve">high-Wobbe </w:t>
      </w:r>
      <w:r w:rsidR="1805CDA5" w:rsidRPr="002A5448">
        <w:rPr>
          <w:rFonts w:eastAsia="Arial"/>
        </w:rPr>
        <w:t xml:space="preserve">LNG be </w:t>
      </w:r>
      <w:r w:rsidR="26665B5A" w:rsidRPr="002A5448">
        <w:rPr>
          <w:rFonts w:eastAsia="Arial"/>
        </w:rPr>
        <w:t>ballast</w:t>
      </w:r>
      <w:r w:rsidR="1805CDA5" w:rsidRPr="002A5448">
        <w:rPr>
          <w:rFonts w:eastAsia="Arial"/>
        </w:rPr>
        <w:t>ed</w:t>
      </w:r>
      <w:r w:rsidR="26665B5A" w:rsidRPr="002A5448">
        <w:rPr>
          <w:rFonts w:eastAsia="Arial"/>
        </w:rPr>
        <w:t xml:space="preserve"> </w:t>
      </w:r>
      <w:r w:rsidR="6D37D4E2" w:rsidRPr="002A5448">
        <w:rPr>
          <w:rFonts w:eastAsia="Arial"/>
        </w:rPr>
        <w:t>with nitrogen</w:t>
      </w:r>
      <w:r w:rsidR="1805CDA5" w:rsidRPr="002A5448">
        <w:rPr>
          <w:rFonts w:eastAsia="Arial"/>
        </w:rPr>
        <w:t xml:space="preserve"> </w:t>
      </w:r>
      <w:r w:rsidR="60850632" w:rsidRPr="002A5448">
        <w:rPr>
          <w:rFonts w:eastAsia="Arial"/>
        </w:rPr>
        <w:t xml:space="preserve">to meet the </w:t>
      </w:r>
      <w:r w:rsidR="26665B5A" w:rsidRPr="002A5448">
        <w:rPr>
          <w:rFonts w:eastAsia="Arial"/>
        </w:rPr>
        <w:t xml:space="preserve">upper end of the WN </w:t>
      </w:r>
      <w:r w:rsidR="5427B52C" w:rsidRPr="002A5448">
        <w:rPr>
          <w:rFonts w:eastAsia="Arial"/>
        </w:rPr>
        <w:t>range</w:t>
      </w:r>
      <w:r w:rsidR="7AEAC497" w:rsidRPr="002A5448">
        <w:rPr>
          <w:rFonts w:eastAsia="Arial"/>
        </w:rPr>
        <w:t>;</w:t>
      </w:r>
    </w:p>
    <w:p w14:paraId="2D6597B5" w14:textId="0F854B5D" w:rsidR="00B93585" w:rsidRPr="002A5448" w:rsidRDefault="184579BA" w:rsidP="005A3517">
      <w:pPr>
        <w:pStyle w:val="BodyText1"/>
        <w:numPr>
          <w:ilvl w:val="0"/>
          <w:numId w:val="33"/>
        </w:numPr>
        <w:ind w:left="641" w:hanging="357"/>
        <w:rPr>
          <w:rFonts w:eastAsia="Arial"/>
        </w:rPr>
      </w:pPr>
      <w:r w:rsidRPr="002A5448">
        <w:rPr>
          <w:rFonts w:eastAsia="Arial"/>
        </w:rPr>
        <w:t>s</w:t>
      </w:r>
      <w:r w:rsidR="7AEAC497" w:rsidRPr="002A5448">
        <w:rPr>
          <w:rFonts w:eastAsia="Arial"/>
        </w:rPr>
        <w:t>ome imported pipeline gas be processed</w:t>
      </w:r>
      <w:r w:rsidR="002D57C6" w:rsidRPr="002A5448">
        <w:rPr>
          <w:rFonts w:eastAsia="Arial"/>
        </w:rPr>
        <w:t xml:space="preserve"> to meet the</w:t>
      </w:r>
      <w:r w:rsidR="512BF989" w:rsidRPr="002A5448">
        <w:rPr>
          <w:rFonts w:eastAsia="Arial"/>
        </w:rPr>
        <w:t xml:space="preserve"> current</w:t>
      </w:r>
      <w:r w:rsidR="002D57C6" w:rsidRPr="002A5448">
        <w:rPr>
          <w:rFonts w:eastAsia="Arial"/>
        </w:rPr>
        <w:t xml:space="preserve"> incomplete combustion factor (IC</w:t>
      </w:r>
      <w:r w:rsidR="33BF99D2" w:rsidRPr="002A5448">
        <w:rPr>
          <w:rFonts w:eastAsia="Arial"/>
        </w:rPr>
        <w:t>F</w:t>
      </w:r>
      <w:r w:rsidR="06CF48E1" w:rsidRPr="002A5448">
        <w:rPr>
          <w:rFonts w:eastAsia="Arial"/>
        </w:rPr>
        <w:t>)</w:t>
      </w:r>
      <w:r w:rsidR="740DD0E6" w:rsidRPr="002A5448">
        <w:rPr>
          <w:rFonts w:eastAsia="Arial"/>
        </w:rPr>
        <w:t>;</w:t>
      </w:r>
    </w:p>
    <w:p w14:paraId="68FE540E" w14:textId="7F3B4962" w:rsidR="00B93585" w:rsidRPr="002A5448" w:rsidRDefault="3615060C" w:rsidP="005A3517">
      <w:pPr>
        <w:pStyle w:val="BodyText1"/>
        <w:numPr>
          <w:ilvl w:val="0"/>
          <w:numId w:val="33"/>
        </w:numPr>
        <w:ind w:left="641" w:hanging="357"/>
        <w:rPr>
          <w:rFonts w:eastAsia="Arial"/>
        </w:rPr>
      </w:pPr>
      <w:r w:rsidRPr="002A5448">
        <w:rPr>
          <w:rFonts w:eastAsia="Arial"/>
        </w:rPr>
        <w:t>low WN gas from, for example, the southern and central North Sea</w:t>
      </w:r>
      <w:r w:rsidR="21BADAB1" w:rsidRPr="002A5448">
        <w:rPr>
          <w:rFonts w:eastAsia="Arial"/>
        </w:rPr>
        <w:t xml:space="preserve"> </w:t>
      </w:r>
      <w:r w:rsidR="1D5D607C" w:rsidRPr="002A5448">
        <w:rPr>
          <w:rFonts w:eastAsia="Arial"/>
        </w:rPr>
        <w:t xml:space="preserve">be blended </w:t>
      </w:r>
      <w:r w:rsidR="21BADAB1" w:rsidRPr="002A5448">
        <w:rPr>
          <w:rFonts w:eastAsia="Arial"/>
        </w:rPr>
        <w:t>with gas streams consisting of higher WN gas</w:t>
      </w:r>
      <w:r w:rsidR="7AEAC497" w:rsidRPr="002A5448">
        <w:rPr>
          <w:rFonts w:eastAsia="Arial"/>
        </w:rPr>
        <w:t>;</w:t>
      </w:r>
    </w:p>
    <w:p w14:paraId="78D37176" w14:textId="52F47522" w:rsidR="00B93585" w:rsidRPr="002A5448" w:rsidRDefault="6234AA00" w:rsidP="005A3517">
      <w:pPr>
        <w:pStyle w:val="BodyText1"/>
        <w:numPr>
          <w:ilvl w:val="0"/>
          <w:numId w:val="33"/>
        </w:numPr>
        <w:ind w:left="641" w:hanging="357"/>
        <w:rPr>
          <w:rFonts w:eastAsia="Arial"/>
        </w:rPr>
      </w:pPr>
      <w:r w:rsidRPr="002A5448">
        <w:rPr>
          <w:rFonts w:eastAsia="Arial"/>
        </w:rPr>
        <w:t xml:space="preserve">low-Wobbe </w:t>
      </w:r>
      <w:r w:rsidR="5427B52C" w:rsidRPr="002A5448">
        <w:rPr>
          <w:rFonts w:eastAsia="Arial"/>
        </w:rPr>
        <w:t>biomethane</w:t>
      </w:r>
      <w:r w:rsidRPr="002A5448">
        <w:rPr>
          <w:rFonts w:eastAsia="Arial"/>
        </w:rPr>
        <w:t xml:space="preserve"> to be mixed with propane (‘propanation’) to meet the lower end of the WN range</w:t>
      </w:r>
      <w:r w:rsidR="00C732B7" w:rsidRPr="002A5448">
        <w:rPr>
          <w:rFonts w:eastAsia="Arial"/>
        </w:rPr>
        <w:t>.</w:t>
      </w:r>
      <w:r w:rsidR="5427B52C" w:rsidRPr="002A5448">
        <w:rPr>
          <w:rFonts w:eastAsia="Arial"/>
        </w:rPr>
        <w:t xml:space="preserve"> </w:t>
      </w:r>
    </w:p>
    <w:p w14:paraId="64262E2D" w14:textId="7EF422D1" w:rsidR="003A2826" w:rsidRPr="002A5448" w:rsidRDefault="1AE995AA" w:rsidP="29F9B164">
      <w:pPr>
        <w:pStyle w:val="BodyText1"/>
        <w:jc w:val="both"/>
        <w:rPr>
          <w:rFonts w:eastAsia="Arial"/>
          <w:vertAlign w:val="superscript"/>
        </w:rPr>
      </w:pPr>
      <w:r w:rsidRPr="002A5448">
        <w:rPr>
          <w:rFonts w:eastAsia="Arial"/>
        </w:rPr>
        <w:lastRenderedPageBreak/>
        <w:t xml:space="preserve">This means that unless the </w:t>
      </w:r>
      <w:r w:rsidR="67E95852" w:rsidRPr="002A5448">
        <w:rPr>
          <w:rFonts w:eastAsia="Arial"/>
        </w:rPr>
        <w:t xml:space="preserve">GSMR </w:t>
      </w:r>
      <w:r w:rsidRPr="002A5448">
        <w:rPr>
          <w:rFonts w:eastAsia="Arial"/>
        </w:rPr>
        <w:t>gas composition specification is changed</w:t>
      </w:r>
      <w:r w:rsidR="6700A0DE" w:rsidRPr="002A5448">
        <w:rPr>
          <w:rFonts w:eastAsia="Arial"/>
        </w:rPr>
        <w:t xml:space="preserve"> to </w:t>
      </w:r>
      <w:r w:rsidR="5808E335" w:rsidRPr="002A5448">
        <w:rPr>
          <w:rFonts w:eastAsia="Arial"/>
        </w:rPr>
        <w:t xml:space="preserve">safely </w:t>
      </w:r>
      <w:r w:rsidR="6700A0DE" w:rsidRPr="002A5448">
        <w:rPr>
          <w:rFonts w:eastAsia="Arial"/>
        </w:rPr>
        <w:t>accommodate this greater variety of sources</w:t>
      </w:r>
      <w:r w:rsidRPr="002A5448">
        <w:rPr>
          <w:rFonts w:eastAsia="Arial"/>
        </w:rPr>
        <w:t xml:space="preserve">, increasing quantities of gas </w:t>
      </w:r>
      <w:r w:rsidR="67E95852" w:rsidRPr="002A5448">
        <w:rPr>
          <w:rFonts w:eastAsia="Arial"/>
        </w:rPr>
        <w:t xml:space="preserve">will </w:t>
      </w:r>
      <w:r w:rsidRPr="002A5448">
        <w:rPr>
          <w:rFonts w:eastAsia="Arial"/>
        </w:rPr>
        <w:t xml:space="preserve">require processing before </w:t>
      </w:r>
      <w:r w:rsidR="20B35C9F" w:rsidRPr="002A5448">
        <w:rPr>
          <w:rFonts w:eastAsia="Arial"/>
        </w:rPr>
        <w:t xml:space="preserve">they </w:t>
      </w:r>
      <w:r w:rsidRPr="002A5448">
        <w:rPr>
          <w:rFonts w:eastAsia="Arial"/>
        </w:rPr>
        <w:t>can be conveyed and used in GB.</w:t>
      </w:r>
      <w:r w:rsidRPr="002A5448">
        <w:rPr>
          <w:rFonts w:ascii="Times New Roman" w:hAnsi="Times New Roman"/>
        </w:rPr>
        <w:t xml:space="preserve"> </w:t>
      </w:r>
    </w:p>
    <w:p w14:paraId="28AEB94B" w14:textId="406C7E7D" w:rsidR="00AE7DBD" w:rsidRPr="002A5448" w:rsidRDefault="28E88CFD" w:rsidP="29F9B164">
      <w:pPr>
        <w:pStyle w:val="BodyText1"/>
        <w:jc w:val="both"/>
        <w:rPr>
          <w:rFonts w:eastAsia="Arial"/>
        </w:rPr>
      </w:pPr>
      <w:r w:rsidRPr="002A5448">
        <w:t xml:space="preserve">Understanding and evidence of gas </w:t>
      </w:r>
      <w:r w:rsidR="1F55AC13" w:rsidRPr="002A5448">
        <w:t>composition</w:t>
      </w:r>
      <w:r w:rsidRPr="002A5448">
        <w:t xml:space="preserve"> impacts have advanced significantly through the ‘Opening up the Gas Market’ </w:t>
      </w:r>
      <w:r w:rsidR="0B956147" w:rsidRPr="002A5448">
        <w:t>(OGM)</w:t>
      </w:r>
      <w:r w:rsidR="253CF16A" w:rsidRPr="002A5448">
        <w:t xml:space="preserve"> </w:t>
      </w:r>
      <w:r w:rsidRPr="002A5448">
        <w:t>Oban project</w:t>
      </w:r>
      <w:r w:rsidR="00E359FE" w:rsidRPr="002A5448">
        <w:rPr>
          <w:rStyle w:val="FootnoteReference"/>
          <w:rFonts w:cs="Arial"/>
          <w:sz w:val="20"/>
          <w:szCs w:val="20"/>
        </w:rPr>
        <w:footnoteReference w:id="4"/>
      </w:r>
      <w:r w:rsidRPr="002A5448">
        <w:rPr>
          <w:szCs w:val="20"/>
        </w:rPr>
        <w:t xml:space="preserve"> </w:t>
      </w:r>
      <w:r w:rsidR="2777595D" w:rsidRPr="002A5448">
        <w:rPr>
          <w:rFonts w:eastAsia="Arial"/>
        </w:rPr>
        <w:t xml:space="preserve">after its demonstration of higher WN gas </w:t>
      </w:r>
      <w:r w:rsidR="5E2C907E" w:rsidRPr="002A5448">
        <w:rPr>
          <w:rFonts w:eastAsia="Arial"/>
        </w:rPr>
        <w:t>usage</w:t>
      </w:r>
      <w:r w:rsidR="7BE983AF" w:rsidRPr="002A5448">
        <w:rPr>
          <w:rFonts w:eastAsia="Arial"/>
        </w:rPr>
        <w:t xml:space="preserve"> </w:t>
      </w:r>
      <w:r w:rsidR="2777595D" w:rsidRPr="002A5448">
        <w:rPr>
          <w:rFonts w:eastAsia="Arial"/>
        </w:rPr>
        <w:t>in the community in Oban, Scotland, which has its own independent gas network, known as a Scottish Independent Undertaking (SIU)</w:t>
      </w:r>
      <w:r w:rsidR="54439FDC" w:rsidRPr="002A5448">
        <w:rPr>
          <w:rFonts w:eastAsia="Arial"/>
        </w:rPr>
        <w:t>.</w:t>
      </w:r>
      <w:r w:rsidR="2777595D" w:rsidRPr="002A5448">
        <w:rPr>
          <w:rFonts w:eastAsia="Arial"/>
        </w:rPr>
        <w:t xml:space="preserve"> </w:t>
      </w:r>
      <w:r w:rsidRPr="002A5448">
        <w:t>The project has produced a</w:t>
      </w:r>
      <w:r w:rsidR="6A4B3C04" w:rsidRPr="002A5448">
        <w:t>n</w:t>
      </w:r>
      <w:r w:rsidRPr="002A5448">
        <w:rPr>
          <w:szCs w:val="20"/>
        </w:rPr>
        <w:t xml:space="preserve"> </w:t>
      </w:r>
      <w:r w:rsidRPr="002A5448">
        <w:t xml:space="preserve">evidence base in relation to domestic and commercial appliance safety and performance </w:t>
      </w:r>
      <w:r w:rsidR="2FCBD19D" w:rsidRPr="002A5448">
        <w:t>using a higher WN than currently permitted by the regulations.</w:t>
      </w:r>
    </w:p>
    <w:p w14:paraId="5B5FB42D" w14:textId="722FB126" w:rsidR="00AE7DBD" w:rsidRPr="002A5448" w:rsidRDefault="26AB63C8" w:rsidP="29F9B164">
      <w:pPr>
        <w:pStyle w:val="BodyText1"/>
        <w:jc w:val="both"/>
        <w:rPr>
          <w:color w:val="000000"/>
        </w:rPr>
      </w:pPr>
      <w:r w:rsidRPr="002A5448">
        <w:t>IGEM’s Gas Quality Working Group</w:t>
      </w:r>
      <w:r w:rsidR="65AD41B6" w:rsidRPr="002A5448">
        <w:t xml:space="preserve"> (GQWG)</w:t>
      </w:r>
      <w:r w:rsidRPr="002A5448">
        <w:t xml:space="preserve"> </w:t>
      </w:r>
      <w:r w:rsidR="28E88CFD" w:rsidRPr="002A5448">
        <w:t>ha</w:t>
      </w:r>
      <w:r w:rsidR="076597EB" w:rsidRPr="002A5448">
        <w:t>s</w:t>
      </w:r>
      <w:r w:rsidR="28E88CFD" w:rsidRPr="002A5448">
        <w:t xml:space="preserve"> collectively agreed that the gas </w:t>
      </w:r>
      <w:r w:rsidR="269CE4C2" w:rsidRPr="002A5448">
        <w:t>composition</w:t>
      </w:r>
      <w:r w:rsidR="28E88CFD" w:rsidRPr="002A5448">
        <w:t xml:space="preserve"> specification can be widened </w:t>
      </w:r>
      <w:r w:rsidR="6A6495DC" w:rsidRPr="002A5448">
        <w:t xml:space="preserve">and has been submitting evidence to </w:t>
      </w:r>
      <w:r w:rsidR="7174BBD7" w:rsidRPr="002A5448">
        <w:t>HSE</w:t>
      </w:r>
      <w:r w:rsidR="6A6495DC" w:rsidRPr="002A5448">
        <w:t xml:space="preserve"> in support of these changes</w:t>
      </w:r>
      <w:r w:rsidR="72895495" w:rsidRPr="002A5448">
        <w:t xml:space="preserve">. Evidence has been received on </w:t>
      </w:r>
      <w:r w:rsidR="744FEF77" w:rsidRPr="002A5448">
        <w:t xml:space="preserve">outcomes and demonstrations from the </w:t>
      </w:r>
      <w:r w:rsidR="4F8CE9B2" w:rsidRPr="002A5448">
        <w:t>OGM</w:t>
      </w:r>
      <w:r w:rsidR="744FEF77" w:rsidRPr="002A5448">
        <w:t xml:space="preserve"> Oban project</w:t>
      </w:r>
      <w:r w:rsidR="2E9CB96E" w:rsidRPr="002A5448">
        <w:t xml:space="preserve"> and the higher </w:t>
      </w:r>
      <w:r w:rsidR="1023E686" w:rsidRPr="002A5448">
        <w:t>WN</w:t>
      </w:r>
      <w:r w:rsidR="744FEF77" w:rsidRPr="002A5448">
        <w:t xml:space="preserve">, research on </w:t>
      </w:r>
      <w:r w:rsidR="41A40147" w:rsidRPr="002A5448">
        <w:t xml:space="preserve">industrial and commercial appliances, </w:t>
      </w:r>
      <w:r w:rsidR="72895495" w:rsidRPr="002A5448">
        <w:t>gas interchangeability</w:t>
      </w:r>
      <w:r w:rsidR="6EF5716B" w:rsidRPr="002A5448">
        <w:t>, oxygen content</w:t>
      </w:r>
      <w:r w:rsidR="676D6E7D" w:rsidRPr="002A5448">
        <w:t>, oxygen depletion sensors, the lower W</w:t>
      </w:r>
      <w:r w:rsidR="12B353B8" w:rsidRPr="002A5448">
        <w:t>N,</w:t>
      </w:r>
      <w:r w:rsidR="6EF5716B" w:rsidRPr="002A5448">
        <w:t xml:space="preserve"> transmission assets and pipeline fracture propagation</w:t>
      </w:r>
      <w:r w:rsidR="4FFABCCC" w:rsidRPr="002A5448">
        <w:t xml:space="preserve"> and the g</w:t>
      </w:r>
      <w:r w:rsidR="6EF5716B" w:rsidRPr="002A5448">
        <w:t>overnance process</w:t>
      </w:r>
      <w:r w:rsidR="1EF7B374" w:rsidRPr="002A5448">
        <w:t xml:space="preserve"> for </w:t>
      </w:r>
      <w:r w:rsidR="5E15AB58" w:rsidRPr="002A5448">
        <w:t>a</w:t>
      </w:r>
      <w:r w:rsidR="1EF7B374" w:rsidRPr="002A5448">
        <w:t xml:space="preserve"> proposed IGEM Gas Quality Standard.</w:t>
      </w:r>
    </w:p>
    <w:p w14:paraId="73B3BB87" w14:textId="0BB4B0A6" w:rsidR="00AE7DBD" w:rsidRPr="002A5448" w:rsidRDefault="5CC44086" w:rsidP="29F9B164">
      <w:pPr>
        <w:pStyle w:val="BodyText1"/>
        <w:jc w:val="both"/>
        <w:rPr>
          <w:rFonts w:eastAsia="Arial"/>
        </w:rPr>
      </w:pPr>
      <w:r w:rsidRPr="002A5448">
        <w:t xml:space="preserve">The </w:t>
      </w:r>
      <w:r w:rsidR="2C1DB258" w:rsidRPr="002A5448">
        <w:t xml:space="preserve">OGM report concluded that </w:t>
      </w:r>
      <w:r w:rsidR="2C1DB258" w:rsidRPr="002A5448">
        <w:rPr>
          <w:rFonts w:eastAsia="Arial"/>
        </w:rPr>
        <w:t>domestic and small commercial appliances correctly installed, serviced and operated can safely burn gas with a WN up to 54.76MJ/m³; that there was no evidence of deterioration in appliance performance after one year operating on gas outside of GSMR limits</w:t>
      </w:r>
      <w:r w:rsidR="538BAA5A" w:rsidRPr="002A5448">
        <w:rPr>
          <w:rFonts w:eastAsia="Arial"/>
        </w:rPr>
        <w:t>;</w:t>
      </w:r>
      <w:r w:rsidR="2C1DB258" w:rsidRPr="002A5448">
        <w:rPr>
          <w:rFonts w:eastAsia="Arial"/>
        </w:rPr>
        <w:t xml:space="preserve"> and as a statistical representation of GB, it estimated that 4% of appliances in GB would be at risk against the Unsafe Situations Procedures and 2% would be immediately dangerous</w:t>
      </w:r>
      <w:r w:rsidR="05727377" w:rsidRPr="002A5448">
        <w:rPr>
          <w:rFonts w:eastAsia="Arial"/>
        </w:rPr>
        <w:t xml:space="preserve"> due to the</w:t>
      </w:r>
      <w:r w:rsidR="41409623" w:rsidRPr="002A5448">
        <w:rPr>
          <w:rFonts w:eastAsia="Arial"/>
        </w:rPr>
        <w:t>ir</w:t>
      </w:r>
      <w:r w:rsidR="05727377" w:rsidRPr="002A5448">
        <w:rPr>
          <w:rFonts w:eastAsia="Arial"/>
        </w:rPr>
        <w:t xml:space="preserve"> </w:t>
      </w:r>
      <w:r w:rsidR="19FC6511" w:rsidRPr="002A5448">
        <w:rPr>
          <w:rFonts w:eastAsia="Arial"/>
        </w:rPr>
        <w:t xml:space="preserve">existing </w:t>
      </w:r>
      <w:r w:rsidR="05727377" w:rsidRPr="002A5448">
        <w:rPr>
          <w:rFonts w:eastAsia="Arial"/>
        </w:rPr>
        <w:t>condition</w:t>
      </w:r>
      <w:r w:rsidR="7DEAFF83" w:rsidRPr="002A5448">
        <w:rPr>
          <w:rFonts w:eastAsia="Arial"/>
        </w:rPr>
        <w:t xml:space="preserve"> </w:t>
      </w:r>
      <w:r w:rsidR="03AB9B93" w:rsidRPr="002A5448">
        <w:rPr>
          <w:rFonts w:eastAsia="Arial"/>
        </w:rPr>
        <w:t>(</w:t>
      </w:r>
      <w:r w:rsidR="7DEAFF83" w:rsidRPr="002A5448">
        <w:rPr>
          <w:rFonts w:eastAsia="Arial"/>
        </w:rPr>
        <w:t>rather than the receipt of a wider gas range</w:t>
      </w:r>
      <w:r w:rsidR="51583D41" w:rsidRPr="002A5448">
        <w:rPr>
          <w:rFonts w:eastAsia="Arial"/>
        </w:rPr>
        <w:t>)</w:t>
      </w:r>
      <w:r w:rsidR="2C1DB258" w:rsidRPr="002A5448">
        <w:rPr>
          <w:rFonts w:eastAsia="Arial"/>
        </w:rPr>
        <w:t>.</w:t>
      </w:r>
      <w:r w:rsidR="374FE96A" w:rsidRPr="002A5448">
        <w:rPr>
          <w:rFonts w:eastAsia="Arial"/>
        </w:rPr>
        <w:t xml:space="preserve"> </w:t>
      </w:r>
      <w:r w:rsidR="374FE96A" w:rsidRPr="002A5448">
        <w:t>Appliances</w:t>
      </w:r>
      <w:r w:rsidR="3CB39168" w:rsidRPr="002A5448">
        <w:t xml:space="preserve"> within households in Oban</w:t>
      </w:r>
      <w:r w:rsidR="374FE96A" w:rsidRPr="002A5448">
        <w:t xml:space="preserve"> that were found to have pre-existing faults or were in poor condition upon arrival were serviced and/or fixed, or where appropriate, replaced for free </w:t>
      </w:r>
      <w:r w:rsidR="183EA849" w:rsidRPr="002A5448">
        <w:t>by</w:t>
      </w:r>
      <w:r w:rsidR="374FE96A" w:rsidRPr="002A5448">
        <w:t xml:space="preserve"> the Oban project.</w:t>
      </w:r>
      <w:r w:rsidR="43B60028" w:rsidRPr="002A5448">
        <w:t xml:space="preserve"> During the field trial period, regular testing of appliance performance was undertaken. All the appliance checks were deemed satisfactory and there were no identifiable or material changes recorded in the burning characteristics and performance of appliances on the high WI gases.</w:t>
      </w:r>
    </w:p>
    <w:p w14:paraId="76B84F89" w14:textId="7D056A20" w:rsidR="00AE7DBD" w:rsidRPr="002A5448" w:rsidRDefault="58EF3358" w:rsidP="29F9B164">
      <w:pPr>
        <w:pStyle w:val="BodyText1"/>
        <w:jc w:val="both"/>
        <w:rPr>
          <w:rFonts w:eastAsia="Arial"/>
        </w:rPr>
      </w:pPr>
      <w:r w:rsidRPr="002A5448">
        <w:t xml:space="preserve">These early demonstrations have shown that safe gas composition </w:t>
      </w:r>
      <w:r>
        <w:t>specification</w:t>
      </w:r>
      <w:r w:rsidR="50B6C7E7">
        <w:t>s</w:t>
      </w:r>
      <w:r w:rsidRPr="002A5448">
        <w:t>, as currently set out, do serve as a barrier to the deployment of additional gas sources, including cleaner sources that could contribute to the government’s Net Zero commitment. As a result, continuing savings related to gas processing could potentially be realised by some producers; and GB could benefit further from access to a wider range of gas sources, with benefits for diversity of supply and Net Zero. This impact assessment aims to provide a robust analysis of these benefits and the potential costs and broader impacts to the gas network and gas-users to inform policy and decision-making.</w:t>
      </w:r>
    </w:p>
    <w:p w14:paraId="170B334B" w14:textId="4663238A" w:rsidR="00632329" w:rsidRPr="002A5448" w:rsidRDefault="00632329" w:rsidP="00190CCB">
      <w:pPr>
        <w:pStyle w:val="Heading2"/>
      </w:pPr>
      <w:bookmarkStart w:id="37" w:name="_Toc63848265"/>
      <w:bookmarkStart w:id="38" w:name="_Toc63848266"/>
      <w:bookmarkEnd w:id="37"/>
      <w:r w:rsidRPr="002A5448">
        <w:t>Policy objective</w:t>
      </w:r>
      <w:bookmarkEnd w:id="38"/>
    </w:p>
    <w:p w14:paraId="6AFBE4C8" w14:textId="056072A8" w:rsidR="00377415" w:rsidRPr="002A5448" w:rsidRDefault="57C02A9F" w:rsidP="005A3517">
      <w:pPr>
        <w:pStyle w:val="BodyText1"/>
        <w:jc w:val="both"/>
      </w:pPr>
      <w:r w:rsidRPr="002A5448">
        <w:t xml:space="preserve">The </w:t>
      </w:r>
      <w:r w:rsidR="14C405A5" w:rsidRPr="002A5448">
        <w:t>policy objectives are to:</w:t>
      </w:r>
    </w:p>
    <w:p w14:paraId="18DFE894" w14:textId="3643E6D2" w:rsidR="009E64DA" w:rsidRPr="002A5448" w:rsidRDefault="31024F7F" w:rsidP="005A3517">
      <w:pPr>
        <w:pStyle w:val="BodyText1"/>
        <w:numPr>
          <w:ilvl w:val="0"/>
          <w:numId w:val="33"/>
        </w:numPr>
        <w:ind w:left="641" w:hanging="357"/>
        <w:rPr>
          <w:rFonts w:eastAsia="Arial"/>
        </w:rPr>
      </w:pPr>
      <w:r w:rsidRPr="002A5448">
        <w:rPr>
          <w:rFonts w:eastAsia="Arial"/>
        </w:rPr>
        <w:t>T</w:t>
      </w:r>
      <w:r w:rsidR="67FB3313" w:rsidRPr="002A5448">
        <w:rPr>
          <w:rFonts w:eastAsia="Arial"/>
        </w:rPr>
        <w:t xml:space="preserve">o </w:t>
      </w:r>
      <w:r w:rsidR="3C74DDD3" w:rsidRPr="002A5448">
        <w:rPr>
          <w:rFonts w:eastAsia="Arial"/>
        </w:rPr>
        <w:t>adapt</w:t>
      </w:r>
      <w:r w:rsidR="67FB3313" w:rsidRPr="002A5448">
        <w:rPr>
          <w:rFonts w:eastAsia="Arial"/>
        </w:rPr>
        <w:t xml:space="preserve"> the prescriptive GB regulation for gas composition contained in GSMR Schedule 3 that is restricting the sources of </w:t>
      </w:r>
      <w:r w:rsidR="59ADF61A" w:rsidRPr="002A5448">
        <w:rPr>
          <w:rFonts w:eastAsia="Arial"/>
        </w:rPr>
        <w:t>gas</w:t>
      </w:r>
      <w:r w:rsidR="6CF08618" w:rsidRPr="002A5448">
        <w:rPr>
          <w:rFonts w:eastAsia="Arial"/>
        </w:rPr>
        <w:t xml:space="preserve"> sitting outside of current specifications</w:t>
      </w:r>
      <w:r w:rsidR="59ADF61A" w:rsidRPr="002A5448">
        <w:rPr>
          <w:rFonts w:eastAsia="Arial"/>
        </w:rPr>
        <w:t xml:space="preserve"> </w:t>
      </w:r>
      <w:r w:rsidR="152AD3E9" w:rsidRPr="002A5448">
        <w:rPr>
          <w:rFonts w:eastAsia="Arial"/>
        </w:rPr>
        <w:t>that can be used in</w:t>
      </w:r>
      <w:r w:rsidR="0E31D3B2" w:rsidRPr="002A5448">
        <w:rPr>
          <w:rFonts w:eastAsia="Arial"/>
        </w:rPr>
        <w:t xml:space="preserve"> the transmission and distribution networks. </w:t>
      </w:r>
    </w:p>
    <w:p w14:paraId="3782B66A" w14:textId="69091232" w:rsidR="0024697A" w:rsidRPr="002A5448" w:rsidRDefault="4C9B7AEE" w:rsidP="005A3517">
      <w:pPr>
        <w:pStyle w:val="BodyText1"/>
        <w:numPr>
          <w:ilvl w:val="0"/>
          <w:numId w:val="33"/>
        </w:numPr>
        <w:ind w:left="641" w:hanging="357"/>
        <w:rPr>
          <w:rFonts w:eastAsia="Arial"/>
        </w:rPr>
      </w:pPr>
      <w:r w:rsidRPr="002A5448">
        <w:rPr>
          <w:rFonts w:eastAsia="Arial"/>
        </w:rPr>
        <w:t>E</w:t>
      </w:r>
      <w:r w:rsidR="0E31D3B2" w:rsidRPr="002A5448">
        <w:rPr>
          <w:rFonts w:eastAsia="Arial"/>
        </w:rPr>
        <w:t>nable</w:t>
      </w:r>
      <w:r w:rsidRPr="002A5448">
        <w:rPr>
          <w:rFonts w:eastAsia="Arial"/>
        </w:rPr>
        <w:t xml:space="preserve"> </w:t>
      </w:r>
      <w:r w:rsidR="6BE9B7E5" w:rsidRPr="002A5448">
        <w:rPr>
          <w:rFonts w:eastAsia="Arial"/>
        </w:rPr>
        <w:t>a</w:t>
      </w:r>
      <w:r w:rsidR="0E31D3B2" w:rsidRPr="002A5448">
        <w:rPr>
          <w:rFonts w:eastAsia="Arial"/>
        </w:rPr>
        <w:t xml:space="preserve"> greater diversity of gas resources to be accessed from across the North Sea including both the UKCS and the Norwegian sector</w:t>
      </w:r>
      <w:r w:rsidR="020652B0" w:rsidRPr="002A5448">
        <w:rPr>
          <w:rFonts w:eastAsia="Arial"/>
        </w:rPr>
        <w:t xml:space="preserve">, contributing to greater security of </w:t>
      </w:r>
      <w:r w:rsidR="2E650F66" w:rsidRPr="002A5448">
        <w:rPr>
          <w:rFonts w:eastAsia="Arial"/>
        </w:rPr>
        <w:t>GB’s energy supply</w:t>
      </w:r>
    </w:p>
    <w:p w14:paraId="601B4C27" w14:textId="47EEB0D2" w:rsidR="000C4758" w:rsidRPr="002A5448" w:rsidRDefault="0E31D3B2" w:rsidP="005A3517">
      <w:pPr>
        <w:pStyle w:val="BodyText1"/>
        <w:numPr>
          <w:ilvl w:val="0"/>
          <w:numId w:val="33"/>
        </w:numPr>
        <w:ind w:left="641" w:hanging="357"/>
        <w:rPr>
          <w:rFonts w:eastAsia="Arial"/>
        </w:rPr>
      </w:pPr>
      <w:r w:rsidRPr="002A5448">
        <w:rPr>
          <w:rFonts w:eastAsia="Arial"/>
        </w:rPr>
        <w:t xml:space="preserve">Reduce gas processing, potentially making gas supplies easier to secure, and </w:t>
      </w:r>
      <w:r w:rsidR="762DF483" w:rsidRPr="002A5448">
        <w:rPr>
          <w:rFonts w:eastAsia="Arial"/>
        </w:rPr>
        <w:t xml:space="preserve">the potential for </w:t>
      </w:r>
      <w:r w:rsidR="0D86FB7E" w:rsidRPr="002A5448">
        <w:rPr>
          <w:rFonts w:eastAsia="Arial"/>
        </w:rPr>
        <w:t xml:space="preserve">fewer </w:t>
      </w:r>
      <w:r w:rsidRPr="002A5448">
        <w:rPr>
          <w:rFonts w:eastAsia="Arial"/>
        </w:rPr>
        <w:t>greenhouse gas (GHG) emissions being produced by the processing of gas to comply with the current gas composition specifications.</w:t>
      </w:r>
    </w:p>
    <w:p w14:paraId="3F50C3B0" w14:textId="30BECEB9" w:rsidR="1B581963" w:rsidRPr="002A5448" w:rsidRDefault="1B581963" w:rsidP="68EC1408">
      <w:pPr>
        <w:pStyle w:val="BodyText1"/>
        <w:numPr>
          <w:ilvl w:val="0"/>
          <w:numId w:val="33"/>
        </w:numPr>
        <w:ind w:left="641" w:hanging="357"/>
        <w:rPr>
          <w:rFonts w:eastAsia="Arial"/>
          <w:szCs w:val="20"/>
        </w:rPr>
      </w:pPr>
      <w:r w:rsidRPr="002A5448">
        <w:rPr>
          <w:rFonts w:eastAsia="Arial"/>
        </w:rPr>
        <w:t>Maintain or improve upon current safety standards in those areas subject to GSMR.</w:t>
      </w:r>
    </w:p>
    <w:p w14:paraId="459F6F87" w14:textId="37DD557A" w:rsidR="005363F2" w:rsidRPr="002A5448" w:rsidRDefault="77D3E0E9" w:rsidP="68EC1408">
      <w:pPr>
        <w:pStyle w:val="BodyText1"/>
        <w:jc w:val="both"/>
      </w:pPr>
      <w:r>
        <w:t xml:space="preserve">Also, making these changes will provide an opportunity to modernise GSMR in parallel to take account of significant changes to the industry since 1996, by updating, expanding or removing definitions related to electricity generating stations, biogas </w:t>
      </w:r>
      <w:r w:rsidR="00B86E3F">
        <w:t>pi</w:t>
      </w:r>
      <w:r w:rsidR="00532C00">
        <w:t>p</w:t>
      </w:r>
      <w:r w:rsidR="00B86E3F">
        <w:t>elines</w:t>
      </w:r>
      <w:r>
        <w:t xml:space="preserve"> and LNG import terminals and changing the </w:t>
      </w:r>
      <w:r w:rsidRPr="65D22DD5">
        <w:rPr>
          <w:rFonts w:eastAsia="Arial"/>
        </w:rPr>
        <w:t>duty to provide an emergency call handling service to industry rather than British Gas.</w:t>
      </w:r>
      <w:r w:rsidRPr="002A5448">
        <w:t xml:space="preserve"> </w:t>
      </w:r>
    </w:p>
    <w:p w14:paraId="09BD81B5" w14:textId="0CCFA069" w:rsidR="00D64409" w:rsidRPr="002A5448" w:rsidRDefault="1C31CF18" w:rsidP="68EC1408">
      <w:pPr>
        <w:pStyle w:val="BodyText1"/>
        <w:numPr>
          <w:ilvl w:val="0"/>
          <w:numId w:val="0"/>
        </w:numPr>
        <w:ind w:firstLine="360"/>
        <w:jc w:val="both"/>
        <w:rPr>
          <w:rFonts w:ascii="Arial Bold" w:eastAsia="Arial Bold" w:hAnsi="Arial Bold" w:cs="Arial Bold"/>
          <w:b/>
          <w:bCs/>
          <w:szCs w:val="20"/>
        </w:rPr>
      </w:pPr>
      <w:r w:rsidRPr="002A5448">
        <w:rPr>
          <w:b/>
          <w:bCs/>
          <w:szCs w:val="20"/>
        </w:rPr>
        <w:t>B1</w:t>
      </w:r>
      <w:r w:rsidR="77D3E0E9" w:rsidRPr="002A5448">
        <w:rPr>
          <w:b/>
          <w:bCs/>
          <w:szCs w:val="20"/>
        </w:rPr>
        <w:t xml:space="preserve">. </w:t>
      </w:r>
      <w:r w:rsidR="3671BAF1" w:rsidRPr="002A5448">
        <w:rPr>
          <w:b/>
          <w:bCs/>
          <w:szCs w:val="20"/>
        </w:rPr>
        <w:t>Description of options considered</w:t>
      </w:r>
    </w:p>
    <w:p w14:paraId="5FC63895" w14:textId="1DBBD0AC" w:rsidR="00D118F6" w:rsidRPr="002A5448" w:rsidRDefault="49247045" w:rsidP="005A3517">
      <w:pPr>
        <w:pStyle w:val="BodyText1"/>
        <w:jc w:val="both"/>
      </w:pPr>
      <w:r w:rsidRPr="002A5448">
        <w:t>HSE has been working closely</w:t>
      </w:r>
      <w:r w:rsidR="664FA40B" w:rsidRPr="002A5448">
        <w:t xml:space="preserve"> with</w:t>
      </w:r>
      <w:r w:rsidRPr="002A5448">
        <w:t xml:space="preserve"> </w:t>
      </w:r>
      <w:r w:rsidR="37A6660F" w:rsidRPr="002A5448">
        <w:t>IGEM, BEIS, Office of Gas and Electricity Market</w:t>
      </w:r>
      <w:r w:rsidR="6FD2B69C" w:rsidRPr="002A5448">
        <w:t>s</w:t>
      </w:r>
      <w:r w:rsidR="37A6660F" w:rsidRPr="002A5448">
        <w:t xml:space="preserve"> (Ofgem),</w:t>
      </w:r>
      <w:r w:rsidR="47054B21" w:rsidRPr="002A5448">
        <w:t xml:space="preserve"> the Oil and Gas Authority (OGA),</w:t>
      </w:r>
      <w:r w:rsidR="37A6660F" w:rsidRPr="002A5448">
        <w:t xml:space="preserve"> Energy Networks Association (ENA) </w:t>
      </w:r>
      <w:r w:rsidR="4F29F2F2" w:rsidRPr="002A5448">
        <w:t xml:space="preserve">and </w:t>
      </w:r>
      <w:r w:rsidRPr="002A5448">
        <w:t xml:space="preserve">the </w:t>
      </w:r>
      <w:r w:rsidR="4F29F2F2" w:rsidRPr="002A5448">
        <w:t xml:space="preserve">wider </w:t>
      </w:r>
      <w:r w:rsidRPr="002A5448">
        <w:t xml:space="preserve">gas industry to ensure that the latest </w:t>
      </w:r>
      <w:r w:rsidR="0ACA9F84" w:rsidRPr="002A5448">
        <w:t xml:space="preserve">safe </w:t>
      </w:r>
      <w:r w:rsidRPr="002A5448">
        <w:lastRenderedPageBreak/>
        <w:t xml:space="preserve">gas </w:t>
      </w:r>
      <w:r w:rsidR="0ACA9F84" w:rsidRPr="002A5448">
        <w:t>composition</w:t>
      </w:r>
      <w:r w:rsidRPr="002A5448">
        <w:t xml:space="preserve"> evidence is brought together and reviewed to remove potential investment barriers and secure wider access to gas supplies. This leads to </w:t>
      </w:r>
      <w:r w:rsidR="4D641B94" w:rsidRPr="002A5448">
        <w:t>two</w:t>
      </w:r>
      <w:r w:rsidRPr="002A5448">
        <w:t xml:space="preserve"> options for regulatory reform:</w:t>
      </w:r>
    </w:p>
    <w:p w14:paraId="7028944D" w14:textId="417E4A6D" w:rsidR="005363F2" w:rsidRPr="002A5448" w:rsidRDefault="4AFB07C6" w:rsidP="68EC1408">
      <w:pPr>
        <w:pStyle w:val="Heading3"/>
        <w:numPr>
          <w:ilvl w:val="1"/>
          <w:numId w:val="0"/>
        </w:numPr>
        <w:rPr>
          <w:sz w:val="22"/>
        </w:rPr>
      </w:pPr>
      <w:bookmarkStart w:id="39" w:name="_Toc63848270"/>
      <w:r w:rsidRPr="002A5448">
        <w:rPr>
          <w:sz w:val="22"/>
        </w:rPr>
        <w:t xml:space="preserve">      B.2.</w:t>
      </w:r>
      <w:r w:rsidR="00B151D0" w:rsidRPr="002A5448">
        <w:rPr>
          <w:sz w:val="22"/>
        </w:rPr>
        <w:t>Option 1</w:t>
      </w:r>
      <w:bookmarkEnd w:id="39"/>
      <w:r w:rsidR="003748CD" w:rsidRPr="002A5448">
        <w:rPr>
          <w:sz w:val="22"/>
        </w:rPr>
        <w:t xml:space="preserve"> – business as usual</w:t>
      </w:r>
    </w:p>
    <w:p w14:paraId="4FEEE0FD" w14:textId="607648EF" w:rsidR="00B151D0" w:rsidRPr="002A5448" w:rsidRDefault="799812A1" w:rsidP="005A3517">
      <w:pPr>
        <w:pStyle w:val="BodyText1"/>
        <w:jc w:val="both"/>
      </w:pPr>
      <w:r w:rsidRPr="002A5448">
        <w:t>R</w:t>
      </w:r>
      <w:r w:rsidR="228BE3C5" w:rsidRPr="002A5448">
        <w:t xml:space="preserve">etain GB’s </w:t>
      </w:r>
      <w:r w:rsidR="2E81BDB6" w:rsidRPr="002A5448">
        <w:t xml:space="preserve">safe </w:t>
      </w:r>
      <w:r w:rsidR="228BE3C5" w:rsidRPr="002A5448">
        <w:t xml:space="preserve">gas </w:t>
      </w:r>
      <w:r w:rsidR="2E81BDB6" w:rsidRPr="002A5448">
        <w:t xml:space="preserve">composition </w:t>
      </w:r>
      <w:r w:rsidR="228BE3C5" w:rsidRPr="002A5448">
        <w:t>specification within GSMR</w:t>
      </w:r>
      <w:r w:rsidR="3B4CD80D" w:rsidRPr="002A5448">
        <w:t>, Schedule 3,</w:t>
      </w:r>
      <w:r w:rsidR="228BE3C5" w:rsidRPr="002A5448">
        <w:t xml:space="preserve"> with industry seeking exemptions </w:t>
      </w:r>
      <w:r w:rsidR="4D880BA4" w:rsidRPr="002A5448">
        <w:t>where necessary</w:t>
      </w:r>
      <w:r w:rsidR="228BE3C5" w:rsidRPr="002A5448">
        <w:t xml:space="preserve">. Exemptions are timebound and can only be granted if there is </w:t>
      </w:r>
      <w:r w:rsidR="4D880BA4" w:rsidRPr="002A5448">
        <w:t xml:space="preserve">evidence </w:t>
      </w:r>
      <w:r w:rsidR="228BE3C5" w:rsidRPr="002A5448">
        <w:t xml:space="preserve">that 'the health and safety of persons who are likely to be affected by the exemption will not be prejudiced'. </w:t>
      </w:r>
    </w:p>
    <w:p w14:paraId="34D8E998" w14:textId="45F7B66F" w:rsidR="009A5FE3" w:rsidRPr="002A5448" w:rsidRDefault="4B6837DA" w:rsidP="005A3517">
      <w:pPr>
        <w:pStyle w:val="BodyText1"/>
        <w:jc w:val="both"/>
      </w:pPr>
      <w:r w:rsidRPr="002A5448">
        <w:t>This is the baseline against which the other options will be assessed</w:t>
      </w:r>
      <w:r w:rsidR="51E57332" w:rsidRPr="002A5448">
        <w:t>. While Option 1 include</w:t>
      </w:r>
      <w:r w:rsidR="640388A0" w:rsidRPr="002A5448">
        <w:t>s</w:t>
      </w:r>
      <w:r w:rsidR="51E57332" w:rsidRPr="002A5448">
        <w:t xml:space="preserve"> the potential for HSE to issue exemptions</w:t>
      </w:r>
      <w:r w:rsidR="0E98CE18" w:rsidRPr="002A5448">
        <w:t xml:space="preserve"> from</w:t>
      </w:r>
      <w:r w:rsidR="0B0E037D" w:rsidRPr="002A5448">
        <w:t xml:space="preserve"> the regulations</w:t>
      </w:r>
      <w:r w:rsidR="0E98CE18" w:rsidRPr="002A5448">
        <w:t>, it is not proposed to model these exemptions in the baseline of this analysis</w:t>
      </w:r>
      <w:r w:rsidR="117972BA" w:rsidRPr="002A5448">
        <w:t>, which would serve to lessen the costs and benefits assessed</w:t>
      </w:r>
      <w:r w:rsidR="2E3840C9" w:rsidRPr="002A5448">
        <w:t xml:space="preserve">. HSE could </w:t>
      </w:r>
      <w:r w:rsidR="56581DE4" w:rsidRPr="002A5448">
        <w:t>u</w:t>
      </w:r>
      <w:r w:rsidR="117972BA" w:rsidRPr="002A5448">
        <w:t xml:space="preserve">nder Option 1 </w:t>
      </w:r>
      <w:r w:rsidR="393DE11D" w:rsidRPr="002A5448">
        <w:t>issue</w:t>
      </w:r>
      <w:r w:rsidR="56581DE4" w:rsidRPr="002A5448">
        <w:t xml:space="preserve"> </w:t>
      </w:r>
      <w:r w:rsidR="004D1381">
        <w:t xml:space="preserve">a class </w:t>
      </w:r>
      <w:r w:rsidR="56581DE4" w:rsidRPr="002A5448">
        <w:t xml:space="preserve">exemption to </w:t>
      </w:r>
      <w:r w:rsidR="2C1C95AE" w:rsidRPr="002A5448">
        <w:t xml:space="preserve">practically </w:t>
      </w:r>
      <w:r w:rsidR="56581DE4" w:rsidRPr="002A5448">
        <w:t xml:space="preserve">achieve </w:t>
      </w:r>
      <w:r w:rsidR="2C1C95AE" w:rsidRPr="002A5448">
        <w:t xml:space="preserve">the changes to WN, ICF and </w:t>
      </w:r>
      <w:r w:rsidR="00936DC4">
        <w:t xml:space="preserve">is. </w:t>
      </w:r>
      <w:r w:rsidR="00145FAB">
        <w:t>A</w:t>
      </w:r>
      <w:r w:rsidR="00936DC4">
        <w:t xml:space="preserve"> class exemption would</w:t>
      </w:r>
      <w:r w:rsidR="00145FAB">
        <w:t xml:space="preserve"> not require dutyholders to apply for individual exemptions to HSE, and therefore the </w:t>
      </w:r>
      <w:r w:rsidR="00062FA8">
        <w:t xml:space="preserve">exemption process itself would not create any costs for dutyholders. </w:t>
      </w:r>
      <w:r w:rsidR="001A116B">
        <w:t xml:space="preserve">Such a baseline would </w:t>
      </w:r>
      <w:r w:rsidR="071EE6EC" w:rsidRPr="002A5448">
        <w:t>render the additional co</w:t>
      </w:r>
      <w:r w:rsidR="393DE11D" w:rsidRPr="002A5448">
        <w:t xml:space="preserve">sts and benefits of regulatory change </w:t>
      </w:r>
      <w:r w:rsidR="00CF5791">
        <w:t>related to gas quality change</w:t>
      </w:r>
      <w:r w:rsidR="00CF5791" w:rsidRPr="002A5448">
        <w:t xml:space="preserve"> </w:t>
      </w:r>
      <w:r w:rsidR="00CF5791">
        <w:t xml:space="preserve">under Option 2 </w:t>
      </w:r>
      <w:r w:rsidR="393DE11D" w:rsidRPr="002A5448">
        <w:t>nil</w:t>
      </w:r>
      <w:r w:rsidR="2E3840C9" w:rsidRPr="002A5448">
        <w:t xml:space="preserve">. This would not be a useful </w:t>
      </w:r>
      <w:r w:rsidR="071EE6EC" w:rsidRPr="002A5448">
        <w:t xml:space="preserve">baseline against which to </w:t>
      </w:r>
      <w:r w:rsidR="072FE9EB" w:rsidRPr="002A5448">
        <w:t xml:space="preserve">assess the impacts of regulatory change. Therefore, this IA will assume a business-as-usual baseline without </w:t>
      </w:r>
      <w:r w:rsidR="57FD125F" w:rsidRPr="002A5448">
        <w:t xml:space="preserve">the </w:t>
      </w:r>
      <w:r w:rsidR="008323BB">
        <w:t>issuing</w:t>
      </w:r>
      <w:r w:rsidR="008323BB" w:rsidRPr="002A5448">
        <w:t xml:space="preserve"> </w:t>
      </w:r>
      <w:r w:rsidR="57FD125F" w:rsidRPr="002A5448">
        <w:t xml:space="preserve">of </w:t>
      </w:r>
      <w:r w:rsidR="00CF5791">
        <w:t xml:space="preserve">a class </w:t>
      </w:r>
      <w:r w:rsidR="5DE0F12F" w:rsidRPr="002A5448">
        <w:t xml:space="preserve">exemption. </w:t>
      </w:r>
    </w:p>
    <w:p w14:paraId="65E0B4D0" w14:textId="40B1D4F9" w:rsidR="005363F2" w:rsidRPr="002A5448" w:rsidRDefault="6D021331" w:rsidP="68EC1408">
      <w:pPr>
        <w:pStyle w:val="Heading3"/>
        <w:numPr>
          <w:ilvl w:val="1"/>
          <w:numId w:val="0"/>
        </w:numPr>
        <w:ind w:firstLine="360"/>
        <w:rPr>
          <w:sz w:val="22"/>
        </w:rPr>
      </w:pPr>
      <w:bookmarkStart w:id="40" w:name="_Toc63848271"/>
      <w:bookmarkStart w:id="41" w:name="_Ref63857140"/>
      <w:r w:rsidRPr="002A5448">
        <w:rPr>
          <w:sz w:val="22"/>
        </w:rPr>
        <w:t>B.3.</w:t>
      </w:r>
      <w:r w:rsidR="5343B731" w:rsidRPr="002A5448">
        <w:rPr>
          <w:sz w:val="22"/>
        </w:rPr>
        <w:t>Option 2</w:t>
      </w:r>
      <w:bookmarkEnd w:id="40"/>
      <w:bookmarkEnd w:id="41"/>
      <w:r w:rsidR="4E757527" w:rsidRPr="002A5448">
        <w:rPr>
          <w:sz w:val="22"/>
        </w:rPr>
        <w:t xml:space="preserve"> – preferred option</w:t>
      </w:r>
    </w:p>
    <w:p w14:paraId="2B1A9629" w14:textId="23DB96BD" w:rsidR="00152CE8" w:rsidRPr="002A5448" w:rsidRDefault="386BEF80" w:rsidP="1F18ABE0">
      <w:pPr>
        <w:pStyle w:val="BodyText1"/>
        <w:rPr>
          <w:rFonts w:eastAsia="Arial"/>
        </w:rPr>
      </w:pPr>
      <w:r w:rsidRPr="002A5448">
        <w:t xml:space="preserve">The </w:t>
      </w:r>
      <w:r w:rsidR="2EEC0CDE" w:rsidRPr="002A5448">
        <w:t>preferred option</w:t>
      </w:r>
      <w:r w:rsidRPr="002A5448">
        <w:t xml:space="preserve"> is t</w:t>
      </w:r>
      <w:r w:rsidRPr="002A5448">
        <w:rPr>
          <w:color w:val="auto"/>
        </w:rPr>
        <w:t>o</w:t>
      </w:r>
      <w:r w:rsidR="2D09843E" w:rsidRPr="002A5448">
        <w:rPr>
          <w:rFonts w:eastAsia="Arial"/>
          <w:color w:val="auto"/>
        </w:rPr>
        <w:t xml:space="preserve"> retain GB’s safe gas quality specification within GSMR, Schedule 3 and amend the values to those proposed and consulted upon by IGEM (IGEM/GL/10) and those assessed to be safe by</w:t>
      </w:r>
      <w:r w:rsidR="27375772" w:rsidRPr="002A5448">
        <w:rPr>
          <w:rFonts w:eastAsia="Arial"/>
          <w:color w:val="auto"/>
        </w:rPr>
        <w:t xml:space="preserve"> HSE:</w:t>
      </w:r>
      <w:r w:rsidR="2D09843E" w:rsidRPr="002A5448">
        <w:rPr>
          <w:rFonts w:eastAsia="Arial"/>
          <w:color w:val="auto"/>
        </w:rPr>
        <w:t xml:space="preserve"> </w:t>
      </w:r>
    </w:p>
    <w:p w14:paraId="70044EDE" w14:textId="70D15993" w:rsidR="00152CE8" w:rsidRPr="002A5448" w:rsidRDefault="2F21B3B8" w:rsidP="68EC1408">
      <w:pPr>
        <w:pStyle w:val="ListParagraph"/>
        <w:numPr>
          <w:ilvl w:val="0"/>
          <w:numId w:val="292"/>
        </w:numPr>
        <w:rPr>
          <w:rFonts w:eastAsia="Arial" w:cs="Arial"/>
          <w:sz w:val="20"/>
          <w:szCs w:val="20"/>
        </w:rPr>
      </w:pPr>
      <w:r w:rsidRPr="002A5448">
        <w:rPr>
          <w:rFonts w:eastAsia="Arial" w:cs="Arial"/>
          <w:sz w:val="20"/>
          <w:szCs w:val="20"/>
        </w:rPr>
        <w:t>decrease the lower WN limit from ≥47.2 MJ/m</w:t>
      </w:r>
      <w:r w:rsidR="517703A7" w:rsidRPr="002A5448">
        <w:rPr>
          <w:rFonts w:eastAsia="Arial" w:cs="Arial"/>
          <w:sz w:val="19"/>
          <w:szCs w:val="19"/>
        </w:rPr>
        <w:t>³</w:t>
      </w:r>
      <w:r w:rsidRPr="002A5448">
        <w:rPr>
          <w:rFonts w:eastAsia="Arial" w:cs="Arial"/>
          <w:sz w:val="20"/>
          <w:szCs w:val="20"/>
        </w:rPr>
        <w:t xml:space="preserve"> to ≥46.5 MJ/m</w:t>
      </w:r>
      <w:r w:rsidR="4972B95F" w:rsidRPr="002A5448">
        <w:rPr>
          <w:rFonts w:eastAsia="Arial" w:cs="Arial"/>
          <w:sz w:val="19"/>
          <w:szCs w:val="19"/>
        </w:rPr>
        <w:t>³</w:t>
      </w:r>
      <w:r w:rsidRPr="002A5448">
        <w:rPr>
          <w:rFonts w:eastAsia="Arial" w:cs="Arial"/>
          <w:sz w:val="20"/>
          <w:szCs w:val="20"/>
        </w:rPr>
        <w:t xml:space="preserve"> (the existing lower emergency limit) </w:t>
      </w:r>
    </w:p>
    <w:p w14:paraId="60C55672" w14:textId="63CD2966" w:rsidR="00152CE8" w:rsidRPr="002A5448" w:rsidRDefault="2F21B3B8" w:rsidP="68EC1408">
      <w:pPr>
        <w:pStyle w:val="ListParagraph"/>
        <w:numPr>
          <w:ilvl w:val="0"/>
          <w:numId w:val="292"/>
        </w:numPr>
        <w:rPr>
          <w:rFonts w:eastAsia="Arial" w:cs="Arial"/>
          <w:sz w:val="20"/>
          <w:szCs w:val="20"/>
        </w:rPr>
      </w:pPr>
      <w:r w:rsidRPr="002A5448">
        <w:rPr>
          <w:rFonts w:eastAsia="Arial" w:cs="Arial"/>
          <w:sz w:val="20"/>
          <w:szCs w:val="20"/>
        </w:rPr>
        <w:t xml:space="preserve">extend the current GSMR class exemptions for oxygen in biomethane to a general 1 mol% oxygen limit at ≤38 barg for all gas sources </w:t>
      </w:r>
    </w:p>
    <w:p w14:paraId="1A77B4E8" w14:textId="7E58B7C6" w:rsidR="00152CE8" w:rsidRPr="002A5448" w:rsidRDefault="2F21B3B8" w:rsidP="68EC1408">
      <w:pPr>
        <w:pStyle w:val="ListParagraph"/>
        <w:numPr>
          <w:ilvl w:val="0"/>
          <w:numId w:val="292"/>
        </w:numPr>
        <w:rPr>
          <w:rFonts w:eastAsia="Arial" w:cs="Arial"/>
          <w:color w:val="000000" w:themeColor="text1"/>
          <w:sz w:val="20"/>
          <w:szCs w:val="20"/>
        </w:rPr>
      </w:pPr>
      <w:r w:rsidRPr="002A5448">
        <w:rPr>
          <w:rFonts w:eastAsia="Arial" w:cs="Arial"/>
          <w:sz w:val="20"/>
          <w:szCs w:val="20"/>
        </w:rPr>
        <w:t>remove the Incomplete Combustion Factor (ICF) and Soot Index (SI) limits and to introduce a relative density of ≤0.7 for gas interchangeability</w:t>
      </w:r>
    </w:p>
    <w:p w14:paraId="5495256E" w14:textId="7CB3BED7" w:rsidR="00761623" w:rsidRPr="006806BE" w:rsidRDefault="4C07B935" w:rsidP="006806BE">
      <w:pPr>
        <w:pStyle w:val="ListParagraph"/>
        <w:numPr>
          <w:ilvl w:val="0"/>
          <w:numId w:val="292"/>
        </w:numPr>
        <w:rPr>
          <w:rFonts w:eastAsia="Arial" w:cs="Arial"/>
          <w:b/>
          <w:sz w:val="20"/>
          <w:szCs w:val="20"/>
        </w:rPr>
      </w:pPr>
      <w:r w:rsidRPr="006806BE">
        <w:rPr>
          <w:rFonts w:eastAsia="Arial" w:cs="Arial"/>
          <w:sz w:val="20"/>
          <w:szCs w:val="20"/>
        </w:rPr>
        <w:t>Alongside these changes</w:t>
      </w:r>
      <w:r w:rsidR="634D02D0" w:rsidRPr="006806BE">
        <w:rPr>
          <w:rFonts w:eastAsia="Arial" w:cs="Arial"/>
          <w:sz w:val="20"/>
          <w:szCs w:val="20"/>
        </w:rPr>
        <w:t>,</w:t>
      </w:r>
      <w:r w:rsidRPr="006806BE">
        <w:rPr>
          <w:rFonts w:eastAsia="Arial" w:cs="Arial"/>
          <w:sz w:val="20"/>
          <w:szCs w:val="20"/>
        </w:rPr>
        <w:t xml:space="preserve"> to also modernise GSMR</w:t>
      </w:r>
      <w:r w:rsidR="1935831E" w:rsidRPr="006806BE">
        <w:rPr>
          <w:rFonts w:eastAsia="Arial" w:cs="Arial"/>
          <w:sz w:val="20"/>
          <w:szCs w:val="20"/>
        </w:rPr>
        <w:t xml:space="preserve"> to account for significant changes to the industry occurring since 1996</w:t>
      </w:r>
      <w:r w:rsidR="76FB0ED4" w:rsidRPr="006806BE">
        <w:rPr>
          <w:rFonts w:eastAsia="Arial" w:cs="Arial"/>
          <w:sz w:val="20"/>
          <w:szCs w:val="20"/>
        </w:rPr>
        <w:t>, as previously discussed</w:t>
      </w:r>
    </w:p>
    <w:p w14:paraId="3E3EDA12" w14:textId="098A9EC8" w:rsidR="68EC1408" w:rsidRPr="002A5448" w:rsidRDefault="68EC1408" w:rsidP="68EC1408">
      <w:pPr>
        <w:pStyle w:val="BodyText1"/>
        <w:numPr>
          <w:ilvl w:val="0"/>
          <w:numId w:val="0"/>
        </w:numPr>
        <w:rPr>
          <w:szCs w:val="20"/>
        </w:rPr>
      </w:pPr>
    </w:p>
    <w:p w14:paraId="0590F2FD" w14:textId="38A98411" w:rsidR="00795692" w:rsidRPr="002A5448" w:rsidRDefault="1D0F606C" w:rsidP="68EC1408">
      <w:pPr>
        <w:pStyle w:val="BodyText1"/>
        <w:numPr>
          <w:ilvl w:val="0"/>
          <w:numId w:val="0"/>
        </w:numPr>
        <w:ind w:left="360"/>
        <w:jc w:val="both"/>
        <w:rPr>
          <w:rFonts w:eastAsia="Arial"/>
          <w:b/>
          <w:bCs/>
          <w:sz w:val="22"/>
          <w:szCs w:val="22"/>
        </w:rPr>
      </w:pPr>
      <w:bookmarkStart w:id="42" w:name="_Toc63848279"/>
      <w:r w:rsidRPr="002A5448">
        <w:rPr>
          <w:b/>
          <w:bCs/>
          <w:sz w:val="22"/>
          <w:szCs w:val="22"/>
        </w:rPr>
        <w:t xml:space="preserve">B.4. </w:t>
      </w:r>
      <w:r w:rsidR="18AD8766" w:rsidRPr="002A5448">
        <w:rPr>
          <w:b/>
          <w:bCs/>
          <w:sz w:val="22"/>
          <w:szCs w:val="22"/>
        </w:rPr>
        <w:t>Options considered but not taken forwards</w:t>
      </w:r>
      <w:bookmarkEnd w:id="42"/>
    </w:p>
    <w:p w14:paraId="235159C2" w14:textId="2ABC02C5" w:rsidR="005D7E24" w:rsidRPr="008573B5" w:rsidRDefault="7C01695B" w:rsidP="76A5D57A">
      <w:pPr>
        <w:pStyle w:val="BodyText1"/>
        <w:jc w:val="both"/>
        <w:rPr>
          <w:rFonts w:eastAsia="Arial"/>
        </w:rPr>
      </w:pPr>
      <w:bookmarkStart w:id="43" w:name="_Ref81387184"/>
      <w:r w:rsidRPr="002A5448">
        <w:t xml:space="preserve">The </w:t>
      </w:r>
      <w:r w:rsidRPr="008573B5">
        <w:t xml:space="preserve">primary </w:t>
      </w:r>
      <w:r w:rsidR="1D5EADA1" w:rsidRPr="00BA3C48">
        <w:t>strategi</w:t>
      </w:r>
      <w:r w:rsidR="1D5EADA1" w:rsidRPr="00C46322">
        <w:t xml:space="preserve">c </w:t>
      </w:r>
      <w:r w:rsidR="6BCC7B52" w:rsidRPr="009D6E4C">
        <w:t>objectives</w:t>
      </w:r>
      <w:r w:rsidR="1D5EADA1" w:rsidRPr="009D6E4C">
        <w:t xml:space="preserve"> of </w:t>
      </w:r>
      <w:r w:rsidR="1A2AFB9D" w:rsidRPr="00B66BCB">
        <w:t xml:space="preserve">the policy proposals discussed in </w:t>
      </w:r>
      <w:r w:rsidR="1D5EADA1" w:rsidRPr="00FE6E02">
        <w:t xml:space="preserve">this IA </w:t>
      </w:r>
      <w:r w:rsidR="53CEA6BC" w:rsidRPr="007C65D4">
        <w:t xml:space="preserve">are </w:t>
      </w:r>
      <w:r w:rsidR="1D5EADA1" w:rsidRPr="00EE5D8A">
        <w:t>safety and improving energy security.</w:t>
      </w:r>
      <w:r w:rsidRPr="008573B5">
        <w:t xml:space="preserve"> </w:t>
      </w:r>
      <w:r w:rsidR="6A01040D" w:rsidRPr="008573B5">
        <w:t>The Gas Quality Working Group have developed evidence to inform proposals to</w:t>
      </w:r>
      <w:r w:rsidR="36724AF6" w:rsidRPr="008573B5">
        <w:t xml:space="preserve"> </w:t>
      </w:r>
      <w:r w:rsidR="36724AF6" w:rsidRPr="00C645BD">
        <w:rPr>
          <w:color w:val="auto"/>
        </w:rPr>
        <w:t>r</w:t>
      </w:r>
      <w:r w:rsidR="36724AF6" w:rsidRPr="00C645BD">
        <w:rPr>
          <w:rFonts w:eastAsia="Arial"/>
          <w:color w:val="auto"/>
        </w:rPr>
        <w:t>evoke</w:t>
      </w:r>
      <w:r w:rsidR="36724AF6" w:rsidRPr="006806BE">
        <w:rPr>
          <w:rFonts w:eastAsia="Arial"/>
        </w:rPr>
        <w:t xml:space="preserve"> GSMR Schedule 3, transfer the specifications to an IGEM Gas Quality Standard (IGEM/GL/10) and </w:t>
      </w:r>
      <w:r w:rsidR="36724AF6" w:rsidRPr="008573B5">
        <w:rPr>
          <w:rFonts w:eastAsia="Arial"/>
        </w:rPr>
        <w:t>amend the</w:t>
      </w:r>
      <w:r w:rsidR="36724AF6" w:rsidRPr="006806BE">
        <w:rPr>
          <w:rFonts w:eastAsia="Arial"/>
        </w:rPr>
        <w:t xml:space="preserve"> gas quality specification</w:t>
      </w:r>
      <w:r w:rsidR="36724AF6" w:rsidRPr="008573B5">
        <w:rPr>
          <w:rFonts w:eastAsia="Arial"/>
        </w:rPr>
        <w:t xml:space="preserve"> values to those proposed and consulted upon by IGEM (IGEM/GL/10) through its earlier work</w:t>
      </w:r>
      <w:r w:rsidR="36724AF6" w:rsidRPr="006806BE">
        <w:rPr>
          <w:rFonts w:eastAsia="Arial"/>
        </w:rPr>
        <w:t>:</w:t>
      </w:r>
    </w:p>
    <w:p w14:paraId="5C2EEFD6" w14:textId="7B9AD6BE" w:rsidR="005D7E24" w:rsidRPr="006806BE" w:rsidRDefault="4659DD0C" w:rsidP="008223BC">
      <w:pPr>
        <w:pStyle w:val="ListParagraph"/>
        <w:numPr>
          <w:ilvl w:val="0"/>
          <w:numId w:val="239"/>
        </w:numPr>
        <w:rPr>
          <w:rFonts w:eastAsia="Arial" w:cs="Arial"/>
          <w:color w:val="000000" w:themeColor="text1"/>
          <w:sz w:val="20"/>
          <w:szCs w:val="20"/>
        </w:rPr>
      </w:pPr>
      <w:r w:rsidRPr="006806BE">
        <w:rPr>
          <w:rFonts w:eastAsia="Arial" w:cs="Arial"/>
          <w:sz w:val="20"/>
          <w:szCs w:val="20"/>
        </w:rPr>
        <w:t>decrease lower WN limit from ≥47.2 MJ/m</w:t>
      </w:r>
      <w:r w:rsidR="1CCFC41D" w:rsidRPr="006806BE">
        <w:rPr>
          <w:rFonts w:eastAsia="Arial" w:cs="Arial"/>
          <w:sz w:val="20"/>
          <w:szCs w:val="20"/>
        </w:rPr>
        <w:t>³</w:t>
      </w:r>
      <w:r w:rsidRPr="006806BE">
        <w:rPr>
          <w:rFonts w:eastAsia="Arial" w:cs="Arial"/>
          <w:sz w:val="20"/>
          <w:szCs w:val="20"/>
        </w:rPr>
        <w:t xml:space="preserve"> to ≥46.5 MJ/m</w:t>
      </w:r>
      <w:r w:rsidR="4B271068" w:rsidRPr="006806BE">
        <w:rPr>
          <w:rFonts w:eastAsia="Arial" w:cs="Arial"/>
          <w:sz w:val="20"/>
          <w:szCs w:val="20"/>
        </w:rPr>
        <w:t>³</w:t>
      </w:r>
      <w:r w:rsidRPr="006806BE">
        <w:rPr>
          <w:rFonts w:eastAsia="Arial" w:cs="Arial"/>
          <w:sz w:val="20"/>
          <w:szCs w:val="20"/>
        </w:rPr>
        <w:t xml:space="preserve"> (the existing lower emergency limit) </w:t>
      </w:r>
    </w:p>
    <w:p w14:paraId="43E7A001" w14:textId="41481915" w:rsidR="005D7E24" w:rsidRPr="006806BE" w:rsidRDefault="4659DD0C" w:rsidP="008223BC">
      <w:pPr>
        <w:pStyle w:val="ListParagraph"/>
        <w:numPr>
          <w:ilvl w:val="0"/>
          <w:numId w:val="239"/>
        </w:numPr>
        <w:rPr>
          <w:rFonts w:eastAsia="Arial" w:cs="Arial"/>
          <w:color w:val="000000" w:themeColor="text1"/>
          <w:sz w:val="20"/>
          <w:szCs w:val="20"/>
        </w:rPr>
      </w:pPr>
      <w:r w:rsidRPr="006806BE">
        <w:rPr>
          <w:rFonts w:eastAsia="Arial" w:cs="Arial"/>
          <w:sz w:val="20"/>
          <w:szCs w:val="20"/>
        </w:rPr>
        <w:t>increase upper WN limit from ≤51.41 MJ/m</w:t>
      </w:r>
      <w:r w:rsidR="7F6D33C0" w:rsidRPr="006806BE">
        <w:rPr>
          <w:rFonts w:eastAsia="Arial" w:cs="Arial"/>
          <w:sz w:val="20"/>
          <w:szCs w:val="20"/>
        </w:rPr>
        <w:t>³</w:t>
      </w:r>
      <w:r w:rsidRPr="006806BE">
        <w:rPr>
          <w:rFonts w:eastAsia="Arial" w:cs="Arial"/>
          <w:sz w:val="20"/>
          <w:szCs w:val="20"/>
        </w:rPr>
        <w:t xml:space="preserve"> to ≤52.85 MJ/m</w:t>
      </w:r>
      <w:r w:rsidR="74D84A3A" w:rsidRPr="006806BE">
        <w:rPr>
          <w:rFonts w:eastAsia="Arial" w:cs="Arial"/>
          <w:sz w:val="20"/>
          <w:szCs w:val="20"/>
        </w:rPr>
        <w:t>³</w:t>
      </w:r>
      <w:r w:rsidRPr="006806BE">
        <w:rPr>
          <w:rFonts w:eastAsia="Arial" w:cs="Arial"/>
          <w:sz w:val="20"/>
          <w:szCs w:val="20"/>
        </w:rPr>
        <w:t xml:space="preserve"> (the existing upper emergency limit) </w:t>
      </w:r>
    </w:p>
    <w:p w14:paraId="2D04C7CD" w14:textId="1E289EB7" w:rsidR="005D7E24" w:rsidRPr="006806BE" w:rsidRDefault="4659DD0C" w:rsidP="008223BC">
      <w:pPr>
        <w:pStyle w:val="ListParagraph"/>
        <w:numPr>
          <w:ilvl w:val="0"/>
          <w:numId w:val="239"/>
        </w:numPr>
        <w:rPr>
          <w:rFonts w:eastAsia="Arial" w:cs="Arial"/>
          <w:color w:val="000000" w:themeColor="text1"/>
          <w:sz w:val="20"/>
          <w:szCs w:val="20"/>
        </w:rPr>
      </w:pPr>
      <w:r w:rsidRPr="006806BE">
        <w:rPr>
          <w:rFonts w:eastAsia="Arial" w:cs="Arial"/>
          <w:sz w:val="20"/>
          <w:szCs w:val="20"/>
        </w:rPr>
        <w:t>include a new WN upper emergency limit of ≤53.25 MJ/m</w:t>
      </w:r>
      <w:r w:rsidR="5AA86328" w:rsidRPr="006806BE">
        <w:rPr>
          <w:rFonts w:eastAsia="Arial" w:cs="Arial"/>
          <w:sz w:val="20"/>
          <w:szCs w:val="20"/>
        </w:rPr>
        <w:t>³</w:t>
      </w:r>
      <w:r w:rsidRPr="006806BE">
        <w:rPr>
          <w:rFonts w:eastAsia="Arial" w:cs="Arial"/>
          <w:sz w:val="20"/>
          <w:szCs w:val="20"/>
        </w:rPr>
        <w:t xml:space="preserve"> </w:t>
      </w:r>
    </w:p>
    <w:p w14:paraId="73B7D814" w14:textId="3191816B" w:rsidR="005D7E24" w:rsidRPr="006806BE" w:rsidRDefault="4659DD0C" w:rsidP="008223BC">
      <w:pPr>
        <w:pStyle w:val="ListParagraph"/>
        <w:numPr>
          <w:ilvl w:val="0"/>
          <w:numId w:val="239"/>
        </w:numPr>
        <w:rPr>
          <w:rFonts w:eastAsia="Arial" w:cs="Arial"/>
          <w:color w:val="000000" w:themeColor="text1"/>
          <w:sz w:val="20"/>
          <w:szCs w:val="20"/>
        </w:rPr>
      </w:pPr>
      <w:r w:rsidRPr="006806BE">
        <w:rPr>
          <w:rFonts w:eastAsia="Arial" w:cs="Arial"/>
          <w:sz w:val="20"/>
          <w:szCs w:val="20"/>
        </w:rPr>
        <w:t xml:space="preserve">extend the current GSMR class exemptions for oxygen in biomethane to a general 1 mol%  </w:t>
      </w:r>
    </w:p>
    <w:p w14:paraId="1B7D43E8" w14:textId="254D95DD" w:rsidR="005D7E24" w:rsidRPr="006806BE" w:rsidRDefault="4659DD0C" w:rsidP="008223BC">
      <w:pPr>
        <w:pStyle w:val="ListParagraph"/>
        <w:numPr>
          <w:ilvl w:val="0"/>
          <w:numId w:val="239"/>
        </w:numPr>
        <w:rPr>
          <w:rFonts w:eastAsia="Arial" w:cs="Arial"/>
          <w:color w:val="000000" w:themeColor="text1"/>
          <w:sz w:val="20"/>
          <w:szCs w:val="20"/>
        </w:rPr>
      </w:pPr>
      <w:r w:rsidRPr="006806BE">
        <w:rPr>
          <w:rFonts w:eastAsia="Arial" w:cs="Arial"/>
          <w:sz w:val="20"/>
          <w:szCs w:val="20"/>
        </w:rPr>
        <w:t xml:space="preserve">oxygen limit at ≤38 barg for all gas sources </w:t>
      </w:r>
    </w:p>
    <w:p w14:paraId="6A06575B" w14:textId="6C3232C7" w:rsidR="005D7E24" w:rsidRPr="006806BE" w:rsidRDefault="4659DD0C" w:rsidP="008223BC">
      <w:pPr>
        <w:pStyle w:val="ListParagraph"/>
        <w:numPr>
          <w:ilvl w:val="0"/>
          <w:numId w:val="239"/>
        </w:numPr>
        <w:rPr>
          <w:rFonts w:eastAsia="Arial" w:cs="Arial"/>
          <w:color w:val="000000" w:themeColor="text1"/>
          <w:sz w:val="20"/>
          <w:szCs w:val="20"/>
        </w:rPr>
      </w:pPr>
      <w:r w:rsidRPr="006806BE">
        <w:rPr>
          <w:rFonts w:eastAsia="Arial" w:cs="Arial"/>
          <w:sz w:val="20"/>
          <w:szCs w:val="20"/>
        </w:rPr>
        <w:t>remove the Incomplete Combustion Factor (ICF) and Soot Index (SI) limits and to introduce a relative density of ≤0.7 for gas interchangeability</w:t>
      </w:r>
    </w:p>
    <w:p w14:paraId="0F4ECF41" w14:textId="6E0A619D" w:rsidR="005D7E24" w:rsidRPr="002A5448" w:rsidRDefault="68318B47" w:rsidP="1F18ABE0">
      <w:pPr>
        <w:pStyle w:val="BodyText1"/>
        <w:jc w:val="both"/>
        <w:rPr>
          <w:rFonts w:eastAsia="Arial"/>
        </w:rPr>
      </w:pPr>
      <w:r w:rsidRPr="002A5448">
        <w:t>This option has not been taken forward due to outstanding concerns about safety associated with a higher WN limit</w:t>
      </w:r>
      <w:r w:rsidR="012F0A2B">
        <w:t xml:space="preserve"> and therefore the corresponding safety reduction of an IGEM Gas Quality Standard that did increase the upper WN limit</w:t>
      </w:r>
      <w:r w:rsidR="1C8C50A3">
        <w:t xml:space="preserve">. </w:t>
      </w:r>
    </w:p>
    <w:p w14:paraId="1A3D03CC" w14:textId="2683EF34" w:rsidR="005D7E24" w:rsidRPr="002A5448" w:rsidRDefault="7E6884F1" w:rsidP="1F18ABE0">
      <w:pPr>
        <w:pStyle w:val="BodyText1"/>
        <w:jc w:val="both"/>
      </w:pPr>
      <w:r w:rsidRPr="002A5448">
        <w:t xml:space="preserve">Whilst the OGM report provided an excellent foundation </w:t>
      </w:r>
      <w:r w:rsidR="43B620EE" w:rsidRPr="002A5448">
        <w:t>for a review of GSMR</w:t>
      </w:r>
      <w:r w:rsidRPr="002A5448">
        <w:t>, further evidence submissions</w:t>
      </w:r>
      <w:r w:rsidR="3FE66435" w:rsidRPr="002A5448">
        <w:t xml:space="preserve"> from the GQWG</w:t>
      </w:r>
      <w:r w:rsidRPr="002A5448">
        <w:t xml:space="preserve"> have</w:t>
      </w:r>
      <w:r w:rsidR="47FA0907" w:rsidRPr="002A5448">
        <w:t xml:space="preserve"> further </w:t>
      </w:r>
      <w:r w:rsidRPr="002A5448">
        <w:t xml:space="preserve">developed </w:t>
      </w:r>
      <w:r w:rsidR="32CD8D24" w:rsidRPr="002A5448">
        <w:t>understanding</w:t>
      </w:r>
      <w:r w:rsidRPr="002A5448">
        <w:t xml:space="preserve"> of the risks involved</w:t>
      </w:r>
      <w:r w:rsidR="5618AE54" w:rsidRPr="002A5448">
        <w:t>.</w:t>
      </w:r>
    </w:p>
    <w:p w14:paraId="5D4F7BF8" w14:textId="25F3C58F" w:rsidR="005D7E24" w:rsidRPr="002A5448" w:rsidRDefault="4EEECAF3" w:rsidP="1F18ABE0">
      <w:pPr>
        <w:pStyle w:val="BodyText1"/>
        <w:jc w:val="both"/>
        <w:rPr>
          <w:rFonts w:eastAsia="Arial"/>
          <w:u w:val="single"/>
        </w:rPr>
      </w:pPr>
      <w:r w:rsidRPr="002A5448">
        <w:t>The Quantified Risk Assessment of the OGM report showed that increasing the WI to 53.25 MJ/m</w:t>
      </w:r>
      <w:r w:rsidR="00AE656D">
        <w:rPr>
          <w:vertAlign w:val="superscript"/>
        </w:rPr>
        <w:t>3</w:t>
      </w:r>
      <w:r w:rsidR="00AE656D">
        <w:t xml:space="preserve"> </w:t>
      </w:r>
      <w:r w:rsidRPr="002A5448">
        <w:t xml:space="preserve">has a small increase in risk, with appliance installation condition the most significant contributor to risk. This issue is most acutely felt when different gas quality ranges are supplied to an appliance that is faulty, in poor condition, has </w:t>
      </w:r>
      <w:r w:rsidRPr="002A5448">
        <w:lastRenderedPageBreak/>
        <w:t xml:space="preserve">not been regularly serviced, or has been adjusted from its factory setting. The report identified a safe operational range of gas quality of </w:t>
      </w:r>
      <w:r w:rsidRPr="002A5448">
        <w:rPr>
          <w:rFonts w:eastAsia="Arial"/>
          <w:color w:val="auto"/>
        </w:rPr>
        <w:t>5-6 MJ/m</w:t>
      </w:r>
      <w:r w:rsidRPr="002A5448">
        <w:rPr>
          <w:rFonts w:eastAsia="Arial"/>
          <w:color w:val="auto"/>
          <w:sz w:val="19"/>
          <w:szCs w:val="19"/>
        </w:rPr>
        <w:t>³</w:t>
      </w:r>
      <w:r w:rsidRPr="002A5448">
        <w:rPr>
          <w:rFonts w:eastAsia="Arial"/>
          <w:color w:val="auto"/>
        </w:rPr>
        <w:t>. The proposals to increase the upper WN and decrease the lower WN would extend the range beyond this OGM parameter and could potentially lead to a scenario where extreme adjustment of an appliance to either a low or high WN setting fed with the extreme opposite WI gas (either high or low) could lead to substantial increases of CO emissions.</w:t>
      </w:r>
    </w:p>
    <w:p w14:paraId="543280DE" w14:textId="3508F61D" w:rsidR="005D7E24" w:rsidRPr="002A5448" w:rsidRDefault="4EEECAF3" w:rsidP="1F18ABE0">
      <w:pPr>
        <w:pStyle w:val="BodyText1"/>
        <w:jc w:val="both"/>
        <w:rPr>
          <w:rFonts w:eastAsia="Arial"/>
          <w:u w:val="single"/>
        </w:rPr>
      </w:pPr>
      <w:r w:rsidRPr="002A5448">
        <w:rPr>
          <w:rFonts w:eastAsia="Arial"/>
          <w:color w:val="auto"/>
        </w:rPr>
        <w:t>To exacerbate this problem, it is not known how many appliances within the GB population have been field adjusted.</w:t>
      </w:r>
    </w:p>
    <w:p w14:paraId="179CBFDB" w14:textId="50A2FC69" w:rsidR="005D7E24" w:rsidRPr="002A5448" w:rsidRDefault="4EEECAF3" w:rsidP="1F18ABE0">
      <w:pPr>
        <w:pStyle w:val="BodyText1"/>
        <w:jc w:val="both"/>
        <w:rPr>
          <w:rFonts w:eastAsia="Arial"/>
          <w:u w:val="single"/>
        </w:rPr>
      </w:pPr>
      <w:r w:rsidRPr="002A5448">
        <w:rPr>
          <w:rFonts w:eastAsia="Arial"/>
          <w:color w:val="auto"/>
        </w:rPr>
        <w:t>The GQWG acknowledged this issue and undertook further consideration of the risk, its potential and subsequent impact on CO poisoning risk, as well as consideration of how to manage this risk.</w:t>
      </w:r>
      <w:r w:rsidRPr="002A5448">
        <w:rPr>
          <w:rFonts w:eastAsia="Arial"/>
          <w:color w:val="auto"/>
          <w:u w:val="single"/>
        </w:rPr>
        <w:t xml:space="preserve"> </w:t>
      </w:r>
    </w:p>
    <w:p w14:paraId="0D546AD6" w14:textId="779E0741" w:rsidR="005D7E24" w:rsidRPr="002A5448" w:rsidRDefault="4EEECAF3" w:rsidP="1F18ABE0">
      <w:pPr>
        <w:pStyle w:val="BodyText1"/>
        <w:jc w:val="both"/>
        <w:rPr>
          <w:rFonts w:eastAsia="Arial"/>
        </w:rPr>
      </w:pPr>
      <w:r w:rsidRPr="002A5448">
        <w:rPr>
          <w:rFonts w:eastAsia="Arial"/>
        </w:rPr>
        <w:t>The Oban SIU and three other SIU’s have continued to operate on WN gas up to ≤53.25 MJ/</w:t>
      </w:r>
      <w:r w:rsidRPr="00F80911">
        <w:rPr>
          <w:rFonts w:eastAsia="Arial"/>
          <w:color w:val="auto"/>
        </w:rPr>
        <w:t>m</w:t>
      </w:r>
      <w:r w:rsidRPr="00F80911">
        <w:rPr>
          <w:rFonts w:eastAsia="Arial"/>
          <w:color w:val="auto"/>
          <w:sz w:val="19"/>
          <w:szCs w:val="19"/>
        </w:rPr>
        <w:t>³</w:t>
      </w:r>
      <w:r w:rsidRPr="00F80911">
        <w:rPr>
          <w:rFonts w:eastAsia="Arial"/>
          <w:color w:val="auto"/>
        </w:rPr>
        <w:t xml:space="preserve">, </w:t>
      </w:r>
      <w:r w:rsidRPr="002A5448">
        <w:rPr>
          <w:rFonts w:eastAsia="Arial"/>
        </w:rPr>
        <w:t>acting as a further demonstration of safety. They have received an exemption from HSE from the gas composition specifications set out in GSMR Schedule 3 in order to do this. The exemption has several conditions which are helping to manage the risk of CO emissions in unsafe or adjusted appliances and the problem associated with a wider range of gas quality to such appliances:</w:t>
      </w:r>
    </w:p>
    <w:p w14:paraId="32A8EB55" w14:textId="00BAB8C4" w:rsidR="005D7E24" w:rsidRPr="002A5448" w:rsidRDefault="4EEECAF3" w:rsidP="68EC1408">
      <w:pPr>
        <w:pStyle w:val="ListParagraph"/>
        <w:numPr>
          <w:ilvl w:val="0"/>
          <w:numId w:val="291"/>
        </w:numPr>
        <w:rPr>
          <w:rFonts w:eastAsia="Arial" w:cs="Arial"/>
          <w:sz w:val="20"/>
          <w:szCs w:val="20"/>
          <w:lang w:val="en-US"/>
        </w:rPr>
      </w:pPr>
      <w:r w:rsidRPr="002A5448">
        <w:rPr>
          <w:rFonts w:eastAsia="Arial" w:cs="Arial"/>
          <w:sz w:val="20"/>
          <w:szCs w:val="20"/>
          <w:lang w:val="en-US"/>
        </w:rPr>
        <w:t>Additional testing is undertaken on the long-term effect on appliances with gases of a higher WN and of longer durations than previously undertaken</w:t>
      </w:r>
    </w:p>
    <w:p w14:paraId="39793E89" w14:textId="2F689B23" w:rsidR="005D7E24" w:rsidRPr="002A5448" w:rsidRDefault="4EEECAF3" w:rsidP="68EC1408">
      <w:pPr>
        <w:pStyle w:val="ListParagraph"/>
        <w:numPr>
          <w:ilvl w:val="0"/>
          <w:numId w:val="291"/>
        </w:numPr>
        <w:rPr>
          <w:rFonts w:eastAsia="Arial" w:cs="Arial"/>
          <w:sz w:val="20"/>
          <w:szCs w:val="20"/>
          <w:lang w:val="en-US"/>
        </w:rPr>
      </w:pPr>
      <w:r w:rsidRPr="002A5448">
        <w:rPr>
          <w:rFonts w:eastAsia="Arial" w:cs="Arial"/>
          <w:sz w:val="20"/>
          <w:szCs w:val="20"/>
          <w:lang w:val="en-US"/>
        </w:rPr>
        <w:t xml:space="preserve">A copy of the monthly Excursion Report (excursions are </w:t>
      </w:r>
      <w:r w:rsidRPr="002A5448">
        <w:rPr>
          <w:rFonts w:eastAsia="Arial" w:cs="Arial"/>
          <w:sz w:val="20"/>
          <w:szCs w:val="20"/>
        </w:rPr>
        <w:t>predominantly short spells where the WN may rise to ≤55.00 MJ/m</w:t>
      </w:r>
      <w:r w:rsidRPr="00F80911">
        <w:rPr>
          <w:rFonts w:eastAsia="Arial" w:cs="Arial"/>
          <w:sz w:val="19"/>
          <w:szCs w:val="19"/>
        </w:rPr>
        <w:t>³</w:t>
      </w:r>
      <w:r w:rsidRPr="00F80911">
        <w:rPr>
          <w:rFonts w:eastAsia="Arial" w:cs="Arial"/>
          <w:sz w:val="20"/>
          <w:szCs w:val="20"/>
        </w:rPr>
        <w:t xml:space="preserve"> </w:t>
      </w:r>
      <w:r w:rsidRPr="002A5448">
        <w:rPr>
          <w:rFonts w:eastAsia="Arial" w:cs="Arial"/>
          <w:sz w:val="20"/>
          <w:szCs w:val="20"/>
        </w:rPr>
        <w:t xml:space="preserve">as a result of switching supply between storage vessels) </w:t>
      </w:r>
      <w:r w:rsidRPr="002A5448">
        <w:rPr>
          <w:rFonts w:eastAsia="Arial" w:cs="Arial"/>
          <w:sz w:val="20"/>
          <w:szCs w:val="20"/>
          <w:lang w:val="en-US"/>
        </w:rPr>
        <w:t>and supporting data is sent to HSE</w:t>
      </w:r>
    </w:p>
    <w:p w14:paraId="367AC729" w14:textId="565A570A" w:rsidR="005D7E24" w:rsidRPr="002A5448" w:rsidRDefault="4EEECAF3" w:rsidP="68EC1408">
      <w:pPr>
        <w:pStyle w:val="ListParagraph"/>
        <w:numPr>
          <w:ilvl w:val="0"/>
          <w:numId w:val="291"/>
        </w:numPr>
        <w:rPr>
          <w:rFonts w:eastAsia="Arial" w:cs="Arial"/>
          <w:sz w:val="20"/>
          <w:szCs w:val="20"/>
          <w:lang w:val="en-US"/>
        </w:rPr>
      </w:pPr>
      <w:r w:rsidRPr="002A5448">
        <w:rPr>
          <w:rFonts w:eastAsia="Arial" w:cs="Arial"/>
          <w:sz w:val="20"/>
          <w:szCs w:val="20"/>
          <w:lang w:val="en-US"/>
        </w:rPr>
        <w:t>Random appliance monitoring tests are conducted and the results of these tests sent to HSE. These consist of continuous monitoring at one property in each of the 4 SIUs and 200 random spot tests at selected premises over the exemption duration at each of the 4 SIUs.</w:t>
      </w:r>
    </w:p>
    <w:p w14:paraId="7ADBB564" w14:textId="4B1EA7F3" w:rsidR="005D7E24" w:rsidRPr="002A5448" w:rsidRDefault="4EEECAF3" w:rsidP="1F18ABE0">
      <w:pPr>
        <w:pStyle w:val="BodyText1"/>
        <w:jc w:val="both"/>
        <w:rPr>
          <w:rFonts w:eastAsia="Arial"/>
        </w:rPr>
      </w:pPr>
      <w:r w:rsidRPr="002A5448">
        <w:t>The subsequent evidence submission on the impact of widening the WI range on CO poisoning risk</w:t>
      </w:r>
      <w:r w:rsidR="16409CB5" w:rsidRPr="002A5448">
        <w:rPr>
          <w:rStyle w:val="FootnoteReference"/>
        </w:rPr>
        <w:footnoteReference w:id="5"/>
      </w:r>
      <w:r w:rsidRPr="002A5448">
        <w:t xml:space="preserve"> has calculated the potential for CO poisoning risk on boilers whose air-fuel ratio had been adjusted, when supplied with the proposed lower WI, the proposed higher WI and the extended range of WI gas were both the higher and lower WN’s amended. The proportion of field adjusted boilers was assumed to be 5%. These parameters were weighted against the scenario where appliances have been factory set with G20 test gas and supplied with the same potential varying distributions of gas quality.</w:t>
      </w:r>
    </w:p>
    <w:p w14:paraId="3547862C" w14:textId="66271B31" w:rsidR="7FD94958" w:rsidRDefault="7FD94958" w:rsidP="5658AF90">
      <w:pPr>
        <w:pStyle w:val="BodyText1"/>
        <w:jc w:val="both"/>
      </w:pPr>
      <w:r w:rsidRPr="5658AF90">
        <w:t>Industry</w:t>
      </w:r>
      <w:r w:rsidRPr="5658AF90">
        <w:rPr>
          <w:lang w:val="en-US"/>
        </w:rPr>
        <w:t xml:space="preserve"> submissions on this matter estimate that the risk of fatality from CO poisoning associated with the proposed higher WN increases by a </w:t>
      </w:r>
      <w:r w:rsidR="006C4068">
        <w:rPr>
          <w:lang w:val="en-US"/>
        </w:rPr>
        <w:t>degree</w:t>
      </w:r>
      <w:r w:rsidR="00537968">
        <w:rPr>
          <w:lang w:val="en-US"/>
        </w:rPr>
        <w:t xml:space="preserve"> of between 0.24 and 2.8 additional fatalities per annum.</w:t>
      </w:r>
    </w:p>
    <w:p w14:paraId="0982F1C4" w14:textId="4AEDDB4E" w:rsidR="005D7E24" w:rsidRPr="002A5448" w:rsidRDefault="4EEECAF3" w:rsidP="1F18ABE0">
      <w:pPr>
        <w:pStyle w:val="BodyText1"/>
        <w:jc w:val="both"/>
        <w:rPr>
          <w:rFonts w:eastAsia="Arial"/>
        </w:rPr>
      </w:pPr>
      <w:r w:rsidRPr="002A5448">
        <w:t>This increased risk is not tolerable within law. GSMR’s parent act, the Health and Safety at Work etc Act 1974 (HSWA) section 1(2) outlines that regulations shall be designed to maintain or improve standards of health, safety and welfare established by or under those enactments. Based on the evidence submission increasing the higher WN limit, or increasing both higher and lower WN limits would not maintain or improve standards.</w:t>
      </w:r>
    </w:p>
    <w:p w14:paraId="330958A3" w14:textId="0F2F8231" w:rsidR="005D7E24" w:rsidRPr="002A5448" w:rsidRDefault="4EEECAF3" w:rsidP="1F18ABE0">
      <w:pPr>
        <w:pStyle w:val="BodyText1"/>
        <w:jc w:val="both"/>
        <w:rPr>
          <w:rFonts w:eastAsia="Arial"/>
        </w:rPr>
      </w:pPr>
      <w:r w:rsidRPr="002A5448">
        <w:t>Mitigation of risk is discussed within the evidence submission on CO poisoning risk. The most beneficial mitigation is argued to be increased prevalence of appliance servicing and inspection. This would mirror the mitigations used in Oban and the three other SIU’s. Aside from this</w:t>
      </w:r>
      <w:r w:rsidR="0078765F">
        <w:t>,</w:t>
      </w:r>
      <w:r w:rsidRPr="002A5448">
        <w:t xml:space="preserve"> </w:t>
      </w:r>
      <w:r w:rsidR="00D766E3">
        <w:t xml:space="preserve">the industry evidence submission recommends that </w:t>
      </w:r>
      <w:r w:rsidRPr="002A5448">
        <w:t xml:space="preserve">field adjustment </w:t>
      </w:r>
      <w:r w:rsidR="0028634B">
        <w:t xml:space="preserve">is prevented in order </w:t>
      </w:r>
      <w:r w:rsidRPr="002A5448">
        <w:t>to manage the risk</w:t>
      </w:r>
      <w:r w:rsidR="0028634B">
        <w:t>;</w:t>
      </w:r>
      <w:r w:rsidRPr="002A5448">
        <w:t xml:space="preserve"> and the submission discusses various means to do this.</w:t>
      </w:r>
    </w:p>
    <w:p w14:paraId="1C90B88D" w14:textId="1B28C0FE" w:rsidR="005D7E24" w:rsidRPr="002A5448" w:rsidRDefault="1A71BA28" w:rsidP="1F18ABE0">
      <w:pPr>
        <w:pStyle w:val="BodyText1"/>
        <w:jc w:val="both"/>
        <w:rPr>
          <w:rFonts w:eastAsia="Arial"/>
        </w:rPr>
      </w:pPr>
      <w:r w:rsidRPr="002A5448">
        <w:t xml:space="preserve">Increased servicing and inspection </w:t>
      </w:r>
      <w:r w:rsidR="4F482C93" w:rsidRPr="002A5448">
        <w:t>are</w:t>
      </w:r>
      <w:r w:rsidRPr="002A5448">
        <w:t xml:space="preserve"> inherently problematic to replicate for the entire gas network and upscale to the greater GB population. Regulations do not impose requirements for domestic end-users of gas to service gas appliances and mandating this practice would be entirely cost-prohibitive, potentially leading to fuel poverty for some consumers. Presently, there is no mechanism for ensuring appliances are regularly serviced. </w:t>
      </w:r>
      <w:r w:rsidR="7615CE35" w:rsidRPr="002A5448">
        <w:t>Inspection</w:t>
      </w:r>
      <w:r w:rsidRPr="002A5448">
        <w:t xml:space="preserve"> of appliances is also cost-prohibitive and practically very challenging – requiring significant levels of skilled resource, infrastructure and end-user compliance.</w:t>
      </w:r>
      <w:r w:rsidR="0C60CB2F" w:rsidRPr="002A5448">
        <w:t xml:space="preserve"> Prevention of field adjustment is somewhat easier to accomplish but </w:t>
      </w:r>
      <w:r w:rsidR="00E019E3">
        <w:t xml:space="preserve">the evidence submission indicates this would have only a minor impact and </w:t>
      </w:r>
      <w:r w:rsidR="0C60CB2F" w:rsidRPr="002A5448">
        <w:t xml:space="preserve">HSE </w:t>
      </w:r>
      <w:r w:rsidR="207E8766" w:rsidRPr="002A5448">
        <w:t>would prefer to see further demonstration of the effectiveness of such a mitigation and wider discussion with delivery partners before making legislative changes</w:t>
      </w:r>
      <w:r w:rsidR="2430E068" w:rsidRPr="002A5448">
        <w:t>.</w:t>
      </w:r>
    </w:p>
    <w:p w14:paraId="3F593D09" w14:textId="41A448DD" w:rsidR="005D7E24" w:rsidRPr="002A5448" w:rsidRDefault="75634AF9" w:rsidP="6F006703">
      <w:pPr>
        <w:pStyle w:val="BodyText1"/>
        <w:jc w:val="both"/>
      </w:pPr>
      <w:r w:rsidRPr="002A5448">
        <w:t>HSE has undertaken some research and analysis on the potential impacts of pursuing this option, and those methods are summarised in the next section.</w:t>
      </w:r>
      <w:r w:rsidR="1412F4A8" w:rsidRPr="002A5448">
        <w:t xml:space="preserve"> This analysis has shown that pursuing changes at both ends of the WN range</w:t>
      </w:r>
      <w:r w:rsidR="6BBE78BC" w:rsidRPr="002A5448">
        <w:t xml:space="preserve"> has the potential for </w:t>
      </w:r>
      <w:r w:rsidR="6BBE78BC" w:rsidRPr="002A5448">
        <w:rPr>
          <w:rFonts w:eastAsia="Arial"/>
        </w:rPr>
        <w:t xml:space="preserve">high adaptation costs for some downstream gas users, including domestic, </w:t>
      </w:r>
      <w:r w:rsidR="6BBE78BC" w:rsidRPr="002A5448">
        <w:rPr>
          <w:rFonts w:eastAsia="Arial"/>
        </w:rPr>
        <w:lastRenderedPageBreak/>
        <w:t>commercial, industrial and power-generators. These are driven by the need to replace, maintain or service some equipment to ready it for a wider gas quality range.</w:t>
      </w:r>
      <w:r w:rsidR="65FA94E1" w:rsidRPr="002A5448">
        <w:rPr>
          <w:rFonts w:eastAsia="Arial"/>
          <w:sz w:val="24"/>
        </w:rPr>
        <w:t xml:space="preserve"> </w:t>
      </w:r>
      <w:r w:rsidR="65FA94E1" w:rsidRPr="002A5448">
        <w:rPr>
          <w:rFonts w:eastAsia="Arial"/>
        </w:rPr>
        <w:t xml:space="preserve">Initial estimates </w:t>
      </w:r>
      <w:r w:rsidR="14E36214" w:rsidRPr="002A5448">
        <w:rPr>
          <w:rFonts w:eastAsia="Arial"/>
        </w:rPr>
        <w:t>compiled in consideration of this option</w:t>
      </w:r>
      <w:r w:rsidR="65FA94E1" w:rsidRPr="002A5448">
        <w:rPr>
          <w:rFonts w:eastAsia="Arial"/>
        </w:rPr>
        <w:t xml:space="preserve"> </w:t>
      </w:r>
      <w:r w:rsidR="2FD3B1F0" w:rsidRPr="002A5448">
        <w:rPr>
          <w:rFonts w:eastAsia="Arial"/>
        </w:rPr>
        <w:t xml:space="preserve">were subject to a high degree of uncertainty due to </w:t>
      </w:r>
      <w:r w:rsidR="209059B7" w:rsidRPr="002A5448">
        <w:rPr>
          <w:rFonts w:eastAsia="Arial"/>
        </w:rPr>
        <w:t xml:space="preserve">lack of definite information on the current state and condition of </w:t>
      </w:r>
      <w:r w:rsidR="2301F555" w:rsidRPr="002A5448">
        <w:rPr>
          <w:rFonts w:eastAsia="Arial"/>
        </w:rPr>
        <w:t>gas appliances and equipment</w:t>
      </w:r>
      <w:r w:rsidR="0B1D7D90" w:rsidRPr="002A5448">
        <w:rPr>
          <w:rFonts w:eastAsia="Arial"/>
        </w:rPr>
        <w:t xml:space="preserve">, but pointed to possible </w:t>
      </w:r>
      <w:r w:rsidR="69D13C49" w:rsidRPr="002A5448">
        <w:rPr>
          <w:rFonts w:eastAsia="Arial"/>
        </w:rPr>
        <w:t xml:space="preserve">present value </w:t>
      </w:r>
      <w:r w:rsidR="0B1D7D90" w:rsidRPr="002A5448">
        <w:rPr>
          <w:rFonts w:eastAsia="Arial"/>
        </w:rPr>
        <w:t xml:space="preserve">adaptation costs in the </w:t>
      </w:r>
      <w:r w:rsidR="6C30970C" w:rsidRPr="002A5448">
        <w:rPr>
          <w:rFonts w:eastAsia="Arial"/>
        </w:rPr>
        <w:t>high hundreds of £millions and possibly £billions</w:t>
      </w:r>
      <w:r w:rsidR="43B5F592" w:rsidRPr="002A5448">
        <w:rPr>
          <w:rFonts w:eastAsia="Arial"/>
        </w:rPr>
        <w:t xml:space="preserve"> over the twenty-one year appraisal period</w:t>
      </w:r>
      <w:r w:rsidR="6C30970C" w:rsidRPr="002A5448">
        <w:rPr>
          <w:rFonts w:eastAsia="Arial"/>
        </w:rPr>
        <w:t xml:space="preserve">, driven chiefly by </w:t>
      </w:r>
      <w:r w:rsidR="2AA6A9E4" w:rsidRPr="002A5448">
        <w:rPr>
          <w:rFonts w:eastAsia="Arial"/>
        </w:rPr>
        <w:t xml:space="preserve">the effect of higher WN gas on equipment. </w:t>
      </w:r>
    </w:p>
    <w:p w14:paraId="145F131C" w14:textId="42417DA5" w:rsidR="002E0B69" w:rsidRPr="002A5448" w:rsidRDefault="1CD16C3B" w:rsidP="002E0B69">
      <w:pPr>
        <w:pStyle w:val="BodyText1"/>
        <w:jc w:val="both"/>
        <w:rPr>
          <w:rFonts w:eastAsia="Arial"/>
        </w:rPr>
      </w:pPr>
      <w:r w:rsidRPr="002A5448">
        <w:rPr>
          <w:rFonts w:eastAsia="Arial"/>
        </w:rPr>
        <w:t xml:space="preserve">In terms of benefits and savings, reduced nitrogen-ballasting of </w:t>
      </w:r>
      <w:r w:rsidR="503A6438" w:rsidRPr="002A5448">
        <w:rPr>
          <w:rFonts w:eastAsia="Arial"/>
        </w:rPr>
        <w:t xml:space="preserve">gas supplies </w:t>
      </w:r>
      <w:r w:rsidRPr="002A5448">
        <w:rPr>
          <w:rFonts w:eastAsia="Arial"/>
        </w:rPr>
        <w:t xml:space="preserve">associated with a higher WN </w:t>
      </w:r>
      <w:r w:rsidR="69D13C49" w:rsidRPr="002A5448">
        <w:rPr>
          <w:rFonts w:eastAsia="Arial"/>
        </w:rPr>
        <w:t>was</w:t>
      </w:r>
      <w:r w:rsidRPr="002A5448">
        <w:rPr>
          <w:rFonts w:eastAsia="Arial"/>
        </w:rPr>
        <w:t xml:space="preserve"> estimated to </w:t>
      </w:r>
      <w:r w:rsidR="43B5F592" w:rsidRPr="002A5448">
        <w:rPr>
          <w:rFonts w:eastAsia="Arial"/>
        </w:rPr>
        <w:t xml:space="preserve">generate </w:t>
      </w:r>
      <w:r w:rsidRPr="002A5448">
        <w:rPr>
          <w:rFonts w:eastAsia="Arial"/>
        </w:rPr>
        <w:t>sav</w:t>
      </w:r>
      <w:r w:rsidR="43B5F592" w:rsidRPr="002A5448">
        <w:rPr>
          <w:rFonts w:eastAsia="Arial"/>
        </w:rPr>
        <w:t>ings of a similar order of magnitude to the potential costs</w:t>
      </w:r>
      <w:r w:rsidR="121D54C2" w:rsidRPr="002A5448">
        <w:rPr>
          <w:rFonts w:eastAsia="Arial"/>
        </w:rPr>
        <w:t xml:space="preserve">. </w:t>
      </w:r>
    </w:p>
    <w:p w14:paraId="6A80A6F2" w14:textId="2CA24C52" w:rsidR="3C99879D" w:rsidRDefault="3C99879D" w:rsidP="520EE61F">
      <w:pPr>
        <w:pStyle w:val="BodyText1"/>
        <w:jc w:val="both"/>
        <w:rPr>
          <w:rFonts w:eastAsia="Arial"/>
        </w:rPr>
      </w:pPr>
      <w:r w:rsidRPr="006806BE">
        <w:t>The proposed IGEM Gas Quality Standard may well be the most effective and efficient means of changing GB gas quality in order to transition to a low carbon gas network, removing the legislative process and moving to a more goal-setting regulatory framework, but there has not been opportunity to demonstrate this yet</w:t>
      </w:r>
      <w:r w:rsidR="13D0621B">
        <w:t xml:space="preserve"> and the evidence</w:t>
      </w:r>
      <w:r w:rsidR="00A054B6">
        <w:t>-</w:t>
      </w:r>
      <w:r w:rsidR="13D0621B">
        <w:t>gathering and formulation of this proposal has taken a long time</w:t>
      </w:r>
      <w:r w:rsidRPr="006806BE">
        <w:t xml:space="preserve">. </w:t>
      </w:r>
    </w:p>
    <w:p w14:paraId="4C11AA33" w14:textId="53730BD6" w:rsidR="6CA67EC0" w:rsidRDefault="6CA67EC0" w:rsidP="520EE61F">
      <w:pPr>
        <w:pStyle w:val="BodyText1"/>
        <w:jc w:val="both"/>
        <w:rPr>
          <w:rFonts w:eastAsia="Arial"/>
        </w:rPr>
      </w:pPr>
      <w:r w:rsidRPr="5658AF90">
        <w:rPr>
          <w:rFonts w:eastAsia="Arial"/>
        </w:rPr>
        <w:t>The proposed governance</w:t>
      </w:r>
      <w:r w:rsidR="016748E4" w:rsidRPr="5658AF90">
        <w:rPr>
          <w:rFonts w:eastAsia="Arial"/>
        </w:rPr>
        <w:t xml:space="preserve"> process</w:t>
      </w:r>
      <w:r w:rsidRPr="5658AF90">
        <w:rPr>
          <w:rFonts w:eastAsia="Arial"/>
        </w:rPr>
        <w:t xml:space="preserve"> does not currently include a workable mechanism for HSE to guarantee that safety standards are not reduced. There are also concerns on the ability of government to introduce changes or influence the timing of changes.  This presents a risk of not being able to deliver </w:t>
      </w:r>
      <w:r w:rsidR="1A90019A" w:rsidRPr="5658AF90">
        <w:rPr>
          <w:rFonts w:eastAsia="Arial"/>
        </w:rPr>
        <w:t>g</w:t>
      </w:r>
      <w:r w:rsidRPr="5658AF90">
        <w:rPr>
          <w:rFonts w:eastAsia="Arial"/>
        </w:rPr>
        <w:t>overnment objectives such as hydrogen blending and decarbonising energy.</w:t>
      </w:r>
    </w:p>
    <w:p w14:paraId="41027762" w14:textId="5FD5C23C" w:rsidR="7B710E3C" w:rsidRPr="006806BE" w:rsidRDefault="7B710E3C" w:rsidP="006806BE">
      <w:pPr>
        <w:pStyle w:val="BodyText1"/>
        <w:jc w:val="both"/>
        <w:rPr>
          <w:rFonts w:eastAsia="Arial"/>
        </w:rPr>
      </w:pPr>
      <w:r w:rsidRPr="001E036A">
        <w:t>W</w:t>
      </w:r>
      <w:r w:rsidR="3C99879D" w:rsidRPr="006806BE">
        <w:t>ith ambitious timescales to meet government commitments on hydrogen blending, and decarbonising the energy system, which involve large-scale impacts and adaptations for the energy sector, it is felt that retention of the gas composition specification is the best method at this time to deliver these government policies, with its consultation and impact assessment model, collective responsibility and Parliamentary scrutiny principles, statutory reviews and independence from the sector. Such projects will also require some degree of resourcing and financing, which the government is well placed to meet.</w:t>
      </w:r>
    </w:p>
    <w:bookmarkEnd w:id="43"/>
    <w:p w14:paraId="611373EB" w14:textId="7B2383C2" w:rsidR="00E65BE3" w:rsidRDefault="3691BBC1" w:rsidP="00C962E5">
      <w:pPr>
        <w:pStyle w:val="BodyText1"/>
        <w:jc w:val="both"/>
      </w:pPr>
      <w:r w:rsidRPr="002A5448">
        <w:t xml:space="preserve">Based on the evidence that has been presented, </w:t>
      </w:r>
      <w:r w:rsidR="6023D436" w:rsidRPr="002A5448">
        <w:t>the policy objectives are</w:t>
      </w:r>
      <w:r w:rsidR="5DD82B3A" w:rsidRPr="002A5448">
        <w:t xml:space="preserve"> best</w:t>
      </w:r>
      <w:r w:rsidR="20B42B99" w:rsidRPr="002A5448">
        <w:t xml:space="preserve"> served by changing the lower WN limit </w:t>
      </w:r>
      <w:r w:rsidR="34C8E6A5" w:rsidRPr="002A5448">
        <w:t xml:space="preserve">(Option 2) </w:t>
      </w:r>
      <w:r w:rsidR="20B42B99" w:rsidRPr="002A5448">
        <w:t>only</w:t>
      </w:r>
      <w:r w:rsidR="5E28CCBD" w:rsidRPr="002A5448">
        <w:t xml:space="preserve"> at this time</w:t>
      </w:r>
      <w:r w:rsidR="469CF617" w:rsidRPr="002A5448">
        <w:t>.</w:t>
      </w:r>
    </w:p>
    <w:p w14:paraId="59C5E033" w14:textId="77777777" w:rsidR="00C64A40" w:rsidRDefault="00C64A40" w:rsidP="00C64A40">
      <w:pPr>
        <w:pStyle w:val="BodyText1"/>
      </w:pPr>
      <w:r w:rsidRPr="6A0366FD">
        <w:t>An alternative means of achieving the policy objectives would be to use the exemption route. Regulation 11 allows the Health and Safety Executive to exempt a person or persons from any part of the regulations and so this route could be used to permit lower WN gas to be supplied at certain points and under certain conditions. This would mean that lower WN gas is not conveyed throughout the gas network but only at locations the Health and Safety Executive exempt, and so the policy objectives are only partially delivered. This method is available under the Option 1 notional baseline in this IA. However, this IA uses a ‘business as usual’ baseline to capture the full effects of Option 2, as including exemption in the baseline would effectively render the costs of Option 2 nil. This is discussed further in paragraphs 14 and 15.</w:t>
      </w:r>
    </w:p>
    <w:p w14:paraId="1C829CCB" w14:textId="563CBCF2" w:rsidR="00C64A40" w:rsidRPr="002A5448" w:rsidRDefault="00C64A40" w:rsidP="00E85967">
      <w:pPr>
        <w:pStyle w:val="BodyText1"/>
      </w:pPr>
      <w:r w:rsidRPr="6A0366FD">
        <w:t>Non-legislative options to achieve these ends would involve financial incentives. Either financial incentives for alternative sources of gas from the North Sea and gas producers operating there meaning they could develop new gas fields and still make it economically viable to process this gas in order for it to meet the gas quality specification. Financial incentives for biomethane production could also deliver the policy intent although the capacity for additional biomethane production is limited. Ideally, any financial incentives for biomethane production would also need to be accompanied by billing reform due to The Gas (Calculation of Thermal Energy) Regulations 1996, and that would be a legislative change. Billing reform would complement financial incentives well as it could mean less gas processing for biomethane producers. Alternative sources of gas could also be obtained through financial incentives for LNG import facilities as this could counteract the cost of processing alternative sources of LNG. This however, would not meet the policy objectives of greater diversity of supply from the North Sea or reduced gas processing.</w:t>
      </w:r>
    </w:p>
    <w:p w14:paraId="349D975F" w14:textId="347125A5" w:rsidR="00073DFB" w:rsidRPr="002A5448" w:rsidRDefault="1262B8C2" w:rsidP="00C962E5">
      <w:pPr>
        <w:pStyle w:val="BodyText1"/>
        <w:jc w:val="both"/>
      </w:pPr>
      <w:r w:rsidRPr="002A5448">
        <w:t xml:space="preserve">HSE recognise that </w:t>
      </w:r>
      <w:r w:rsidR="2448210F" w:rsidRPr="002A5448">
        <w:t xml:space="preserve">hydrogen </w:t>
      </w:r>
      <w:r w:rsidR="254C65BC" w:rsidRPr="002A5448">
        <w:t xml:space="preserve">is likely to play </w:t>
      </w:r>
      <w:r w:rsidR="3276C058" w:rsidRPr="002A5448">
        <w:t xml:space="preserve">a </w:t>
      </w:r>
      <w:r w:rsidR="25DB69FD" w:rsidRPr="002A5448">
        <w:t xml:space="preserve">significant role in the </w:t>
      </w:r>
      <w:r w:rsidR="7A010EF3" w:rsidRPr="002A5448">
        <w:t>decarbonisation</w:t>
      </w:r>
      <w:r w:rsidR="25DB69FD" w:rsidRPr="002A5448">
        <w:t xml:space="preserve"> of th</w:t>
      </w:r>
      <w:r w:rsidR="7A010EF3" w:rsidRPr="002A5448">
        <w:t>e</w:t>
      </w:r>
      <w:r w:rsidR="25DB69FD" w:rsidRPr="002A5448">
        <w:t xml:space="preserve"> gas network</w:t>
      </w:r>
      <w:r w:rsidR="7A010EF3" w:rsidRPr="002A5448">
        <w:t xml:space="preserve">. </w:t>
      </w:r>
      <w:r w:rsidR="0E6132A4" w:rsidRPr="002A5448">
        <w:t>However, at this stage</w:t>
      </w:r>
      <w:r w:rsidR="0CF10F1D" w:rsidRPr="002A5448">
        <w:t xml:space="preserve">, until the evidence </w:t>
      </w:r>
      <w:r w:rsidR="383E85B9" w:rsidRPr="002A5448">
        <w:t xml:space="preserve">of hydrogen usage as an energy </w:t>
      </w:r>
      <w:r w:rsidR="611FA3ED" w:rsidRPr="002A5448">
        <w:t>component</w:t>
      </w:r>
      <w:r w:rsidR="383E85B9" w:rsidRPr="002A5448">
        <w:t xml:space="preserve"> </w:t>
      </w:r>
      <w:r w:rsidR="0CF10F1D" w:rsidRPr="002A5448">
        <w:t xml:space="preserve">is finalised, </w:t>
      </w:r>
      <w:r w:rsidR="1C142C11" w:rsidRPr="002A5448">
        <w:t xml:space="preserve">we are not proposing </w:t>
      </w:r>
      <w:r w:rsidR="6511EEDA" w:rsidRPr="002A5448">
        <w:t xml:space="preserve">to include </w:t>
      </w:r>
      <w:r w:rsidR="1CB625B4" w:rsidRPr="002A5448">
        <w:t xml:space="preserve">changes to </w:t>
      </w:r>
      <w:r w:rsidR="1094655E" w:rsidRPr="002A5448">
        <w:t xml:space="preserve">current </w:t>
      </w:r>
      <w:r w:rsidR="6511EEDA" w:rsidRPr="002A5448">
        <w:t xml:space="preserve">hydrogen </w:t>
      </w:r>
      <w:r w:rsidR="4A7D4E52" w:rsidRPr="002A5448">
        <w:t xml:space="preserve">limits </w:t>
      </w:r>
      <w:r w:rsidR="6511EEDA" w:rsidRPr="002A5448">
        <w:t xml:space="preserve">in </w:t>
      </w:r>
      <w:r w:rsidR="572AFEE4" w:rsidRPr="002A5448">
        <w:t xml:space="preserve">the </w:t>
      </w:r>
      <w:r w:rsidR="0FFD2332" w:rsidRPr="002A5448">
        <w:t xml:space="preserve">safe </w:t>
      </w:r>
      <w:r w:rsidR="572AFEE4" w:rsidRPr="002A5448">
        <w:t>gas</w:t>
      </w:r>
      <w:r w:rsidR="0FFD2332" w:rsidRPr="002A5448">
        <w:t xml:space="preserve"> composition specification</w:t>
      </w:r>
      <w:r w:rsidR="1B7CDF63" w:rsidRPr="002A5448">
        <w:t xml:space="preserve">. </w:t>
      </w:r>
      <w:r w:rsidR="6CF1160E" w:rsidRPr="002A5448">
        <w:t xml:space="preserve">The proposed </w:t>
      </w:r>
      <w:r w:rsidR="2494FC22" w:rsidRPr="002A5448">
        <w:t xml:space="preserve">changes </w:t>
      </w:r>
      <w:r w:rsidR="2F68B3F2" w:rsidRPr="002A5448">
        <w:t xml:space="preserve">will </w:t>
      </w:r>
      <w:r w:rsidR="578E88F7" w:rsidRPr="002A5448">
        <w:t>enable</w:t>
      </w:r>
      <w:r w:rsidR="6CF1160E" w:rsidRPr="002A5448">
        <w:t xml:space="preserve"> the</w:t>
      </w:r>
      <w:r w:rsidR="00879B58" w:rsidRPr="002A5448">
        <w:t xml:space="preserve"> government</w:t>
      </w:r>
      <w:r w:rsidR="6CF1160E" w:rsidRPr="002A5448">
        <w:t xml:space="preserve"> to facilitate any potential future changes needed to address Net Zero.</w:t>
      </w:r>
    </w:p>
    <w:p w14:paraId="6658AC30" w14:textId="218C09FF" w:rsidR="007B1358" w:rsidRPr="002A5448" w:rsidRDefault="7A7215EC" w:rsidP="00190CCB">
      <w:pPr>
        <w:pStyle w:val="Heading2"/>
      </w:pPr>
      <w:bookmarkStart w:id="44" w:name="_Toc63848281"/>
      <w:bookmarkStart w:id="45" w:name="_Toc63848282"/>
      <w:bookmarkEnd w:id="44"/>
      <w:r w:rsidRPr="002A5448">
        <w:t>Research and consultation to inform this impact assessment</w:t>
      </w:r>
      <w:bookmarkEnd w:id="45"/>
    </w:p>
    <w:p w14:paraId="15480E6C" w14:textId="34CF1377" w:rsidR="007705F3" w:rsidRPr="002A5448" w:rsidRDefault="53C751AD" w:rsidP="00C962E5">
      <w:pPr>
        <w:pStyle w:val="BodyText1"/>
        <w:jc w:val="both"/>
      </w:pPr>
      <w:r w:rsidRPr="002A5448">
        <w:t xml:space="preserve">HSE has undertaken a considerable amount of research and consultation to inform the development of policy options and assess the potential impacts. In addition, HSE has fed into and drawn from an extensive industry consultation, led by IGEM. </w:t>
      </w:r>
      <w:r w:rsidR="5BCE0079" w:rsidRPr="002A5448">
        <w:t>Much of this</w:t>
      </w:r>
      <w:r w:rsidRPr="002A5448">
        <w:t xml:space="preserve"> evidence</w:t>
      </w:r>
      <w:r w:rsidR="5BCE0079" w:rsidRPr="002A5448">
        <w:t xml:space="preserve">-gathering concerned </w:t>
      </w:r>
      <w:r w:rsidR="0C14875A" w:rsidRPr="002A5448">
        <w:t>impacts of raising the t</w:t>
      </w:r>
      <w:r w:rsidR="371BFD14" w:rsidRPr="002A5448">
        <w:t>o</w:t>
      </w:r>
      <w:r w:rsidR="0C14875A" w:rsidRPr="002A5448">
        <w:t xml:space="preserve">p and lowering the bottom of the WN range in GSMR. </w:t>
      </w:r>
      <w:r w:rsidRPr="002A5448">
        <w:t>The main evidence</w:t>
      </w:r>
      <w:r w:rsidR="6FC70908" w:rsidRPr="002A5448">
        <w:t>-</w:t>
      </w:r>
      <w:r w:rsidRPr="002A5448">
        <w:t xml:space="preserve">gathering activities are summarised below. </w:t>
      </w:r>
    </w:p>
    <w:p w14:paraId="529E58A9" w14:textId="121C00E5" w:rsidR="007705F3" w:rsidRPr="002A5448" w:rsidRDefault="00337C52" w:rsidP="00C962E5">
      <w:pPr>
        <w:pStyle w:val="BodyText1"/>
        <w:numPr>
          <w:ilvl w:val="0"/>
          <w:numId w:val="33"/>
        </w:numPr>
        <w:ind w:left="641" w:hanging="357"/>
        <w:rPr>
          <w:rFonts w:eastAsia="Arial"/>
        </w:rPr>
      </w:pPr>
      <w:r w:rsidRPr="002A5448">
        <w:rPr>
          <w:rFonts w:eastAsia="Arial"/>
        </w:rPr>
        <w:t xml:space="preserve">IGEM </w:t>
      </w:r>
      <w:r w:rsidR="007705F3" w:rsidRPr="002A5448">
        <w:rPr>
          <w:rFonts w:eastAsia="Arial"/>
        </w:rPr>
        <w:t xml:space="preserve">consultation/ </w:t>
      </w:r>
      <w:r w:rsidRPr="002A5448">
        <w:rPr>
          <w:rFonts w:eastAsia="Arial"/>
        </w:rPr>
        <w:t>meetings</w:t>
      </w:r>
      <w:r w:rsidR="007705F3" w:rsidRPr="002A5448">
        <w:rPr>
          <w:rFonts w:eastAsia="Arial"/>
        </w:rPr>
        <w:t>:</w:t>
      </w:r>
      <w:r w:rsidR="00DC5E0B" w:rsidRPr="002A5448">
        <w:rPr>
          <w:rFonts w:eastAsia="Arial"/>
        </w:rPr>
        <w:t xml:space="preserve"> </w:t>
      </w:r>
      <w:r w:rsidR="001A3F98" w:rsidRPr="002A5448">
        <w:rPr>
          <w:rFonts w:eastAsia="Arial"/>
        </w:rPr>
        <w:t xml:space="preserve">IGEM is the professional engineering institution for the gas industry. The Institution writes and publishes technical standards by working with stakeholders and experts to inform and </w:t>
      </w:r>
      <w:r w:rsidR="001A3F98" w:rsidRPr="002A5448">
        <w:rPr>
          <w:rFonts w:eastAsia="Arial"/>
        </w:rPr>
        <w:lastRenderedPageBreak/>
        <w:t>influence current and future gas and energy policy.</w:t>
      </w:r>
      <w:r w:rsidR="004E7F0D" w:rsidRPr="002A5448">
        <w:rPr>
          <w:rFonts w:eastAsia="Arial"/>
        </w:rPr>
        <w:t xml:space="preserve"> </w:t>
      </w:r>
      <w:r w:rsidR="001A3F98" w:rsidRPr="002A5448">
        <w:rPr>
          <w:rFonts w:eastAsia="Arial"/>
        </w:rPr>
        <w:t xml:space="preserve">The Gas Quality Working Group </w:t>
      </w:r>
      <w:r w:rsidR="008F7B82" w:rsidRPr="002A5448">
        <w:rPr>
          <w:rFonts w:eastAsia="Arial"/>
        </w:rPr>
        <w:t xml:space="preserve">(with 23 members) </w:t>
      </w:r>
      <w:r w:rsidR="001A3F98" w:rsidRPr="002A5448">
        <w:rPr>
          <w:rFonts w:eastAsia="Arial"/>
        </w:rPr>
        <w:t xml:space="preserve">was formed </w:t>
      </w:r>
      <w:r w:rsidR="00DB590E" w:rsidRPr="002A5448">
        <w:rPr>
          <w:rFonts w:eastAsia="Arial"/>
        </w:rPr>
        <w:t xml:space="preserve">in 2016 </w:t>
      </w:r>
      <w:r w:rsidR="001A3F98" w:rsidRPr="002A5448">
        <w:rPr>
          <w:rFonts w:eastAsia="Arial"/>
        </w:rPr>
        <w:t>to propose a standard covering the UK gas quality specification</w:t>
      </w:r>
      <w:r w:rsidR="00F83292" w:rsidRPr="002A5448">
        <w:rPr>
          <w:rFonts w:eastAsia="Arial"/>
        </w:rPr>
        <w:t xml:space="preserve"> and</w:t>
      </w:r>
      <w:r w:rsidR="00A74C18" w:rsidRPr="002A5448">
        <w:rPr>
          <w:rFonts w:eastAsia="Arial"/>
        </w:rPr>
        <w:t xml:space="preserve"> carried out an extensive evidence</w:t>
      </w:r>
      <w:r w:rsidR="000E6876" w:rsidRPr="002A5448">
        <w:rPr>
          <w:rFonts w:eastAsia="Arial"/>
        </w:rPr>
        <w:t>-</w:t>
      </w:r>
      <w:r w:rsidR="00A74C18" w:rsidRPr="002A5448">
        <w:rPr>
          <w:rFonts w:eastAsia="Arial"/>
        </w:rPr>
        <w:t>gathering exercise over three years</w:t>
      </w:r>
      <w:r w:rsidR="00363554" w:rsidRPr="002A5448">
        <w:rPr>
          <w:rFonts w:eastAsia="Arial"/>
        </w:rPr>
        <w:t xml:space="preserve"> and </w:t>
      </w:r>
      <w:r w:rsidR="00D512D0" w:rsidRPr="002A5448">
        <w:rPr>
          <w:rFonts w:eastAsia="Arial"/>
        </w:rPr>
        <w:t xml:space="preserve">undertook a </w:t>
      </w:r>
      <w:r w:rsidR="00363554" w:rsidRPr="002A5448">
        <w:rPr>
          <w:rFonts w:eastAsia="Arial"/>
        </w:rPr>
        <w:t>consultation</w:t>
      </w:r>
      <w:r w:rsidR="00AC6FB9" w:rsidRPr="002A5448">
        <w:rPr>
          <w:rFonts w:eastAsia="Arial"/>
        </w:rPr>
        <w:t xml:space="preserve"> on the proposed stand</w:t>
      </w:r>
      <w:r w:rsidR="00853D82" w:rsidRPr="002A5448">
        <w:rPr>
          <w:rFonts w:eastAsia="Arial"/>
        </w:rPr>
        <w:t>ard</w:t>
      </w:r>
      <w:r w:rsidR="00A74C18" w:rsidRPr="002A5448">
        <w:rPr>
          <w:rFonts w:eastAsia="Arial"/>
        </w:rPr>
        <w:t xml:space="preserve">. </w:t>
      </w:r>
    </w:p>
    <w:p w14:paraId="62026547" w14:textId="66383768" w:rsidR="00337C52" w:rsidRPr="002A5448" w:rsidRDefault="00337C52" w:rsidP="00C962E5">
      <w:pPr>
        <w:pStyle w:val="BodyText1"/>
        <w:numPr>
          <w:ilvl w:val="0"/>
          <w:numId w:val="33"/>
        </w:numPr>
        <w:ind w:left="641" w:hanging="357"/>
        <w:rPr>
          <w:rFonts w:eastAsia="Arial"/>
        </w:rPr>
      </w:pPr>
      <w:r w:rsidRPr="002A5448">
        <w:rPr>
          <w:rFonts w:eastAsia="Arial"/>
        </w:rPr>
        <w:t>Interviews with stakeholder group</w:t>
      </w:r>
      <w:r w:rsidR="00CF233A" w:rsidRPr="002A5448">
        <w:rPr>
          <w:rFonts w:eastAsia="Arial"/>
        </w:rPr>
        <w:t xml:space="preserve">s: HSE held semi-structured, qualitative interviews with </w:t>
      </w:r>
      <w:r w:rsidR="007705F3" w:rsidRPr="002A5448">
        <w:rPr>
          <w:rFonts w:eastAsia="Arial"/>
        </w:rPr>
        <w:t>1</w:t>
      </w:r>
      <w:r w:rsidR="00A11A8E" w:rsidRPr="002A5448">
        <w:rPr>
          <w:rFonts w:eastAsia="Arial"/>
        </w:rPr>
        <w:t>3</w:t>
      </w:r>
      <w:r w:rsidR="007705F3" w:rsidRPr="002A5448">
        <w:rPr>
          <w:rFonts w:eastAsia="Arial"/>
        </w:rPr>
        <w:t xml:space="preserve"> </w:t>
      </w:r>
      <w:r w:rsidR="00CF233A" w:rsidRPr="002A5448">
        <w:rPr>
          <w:rFonts w:eastAsia="Arial"/>
        </w:rPr>
        <w:t>trade associations, professional bodies and businesses representing the groups expected to be affected by the proposals</w:t>
      </w:r>
      <w:r w:rsidR="003C663F">
        <w:rPr>
          <w:rFonts w:eastAsia="Arial"/>
        </w:rPr>
        <w:t>.</w:t>
      </w:r>
      <w:r w:rsidR="00CF233A" w:rsidRPr="002A5448">
        <w:rPr>
          <w:rFonts w:eastAsia="Arial"/>
        </w:rPr>
        <w:t xml:space="preserve"> Interviewees were asked about the likely main impacts on their area of expertise and the rest of the market; whether evidence gathered through earlier consultation omitted any </w:t>
      </w:r>
      <w:r w:rsidR="007705F3" w:rsidRPr="002A5448">
        <w:rPr>
          <w:rFonts w:eastAsia="Arial"/>
        </w:rPr>
        <w:t xml:space="preserve">important </w:t>
      </w:r>
      <w:r w:rsidR="00CF233A" w:rsidRPr="002A5448">
        <w:rPr>
          <w:rFonts w:eastAsia="Arial"/>
        </w:rPr>
        <w:t xml:space="preserve">impacts; </w:t>
      </w:r>
      <w:r w:rsidR="007705F3" w:rsidRPr="002A5448">
        <w:rPr>
          <w:rFonts w:eastAsia="Arial"/>
        </w:rPr>
        <w:t>and an indication of the potential magnitude of impacts. This information was used to inform further evidence gathering and specify the quantitative survey below.</w:t>
      </w:r>
    </w:p>
    <w:p w14:paraId="7DE86F79" w14:textId="3EC269C0" w:rsidR="004160B3" w:rsidRPr="002A5448" w:rsidRDefault="003B0215" w:rsidP="006563D8">
      <w:pPr>
        <w:pStyle w:val="BodyText1"/>
        <w:numPr>
          <w:ilvl w:val="0"/>
          <w:numId w:val="33"/>
        </w:numPr>
        <w:ind w:left="641" w:hanging="357"/>
        <w:rPr>
          <w:rFonts w:eastAsia="Arial"/>
        </w:rPr>
      </w:pPr>
      <w:r w:rsidRPr="002A5448">
        <w:rPr>
          <w:rFonts w:eastAsia="Arial"/>
        </w:rPr>
        <w:t>Stakeholder survey</w:t>
      </w:r>
      <w:r w:rsidR="007705F3" w:rsidRPr="002A5448">
        <w:rPr>
          <w:rFonts w:eastAsia="Arial"/>
        </w:rPr>
        <w:t>:</w:t>
      </w:r>
      <w:r w:rsidR="00337C52" w:rsidRPr="002A5448">
        <w:rPr>
          <w:rFonts w:eastAsia="Arial"/>
        </w:rPr>
        <w:t xml:space="preserve"> </w:t>
      </w:r>
      <w:r w:rsidR="003646DC" w:rsidRPr="002A5448">
        <w:rPr>
          <w:rFonts w:eastAsia="Arial"/>
        </w:rPr>
        <w:t xml:space="preserve">HSE developed a comprehensive survey </w:t>
      </w:r>
      <w:r w:rsidR="00154166" w:rsidRPr="002A5448">
        <w:rPr>
          <w:rFonts w:eastAsia="Arial"/>
        </w:rPr>
        <w:t xml:space="preserve">aimed at eliciting quantitative </w:t>
      </w:r>
      <w:r w:rsidRPr="002A5448">
        <w:rPr>
          <w:rFonts w:eastAsia="Arial"/>
        </w:rPr>
        <w:t>and qualitative</w:t>
      </w:r>
      <w:r w:rsidR="00603BAF" w:rsidRPr="002A5448">
        <w:rPr>
          <w:rFonts w:eastAsia="Arial"/>
        </w:rPr>
        <w:t xml:space="preserve"> business-level</w:t>
      </w:r>
      <w:r w:rsidRPr="002A5448">
        <w:rPr>
          <w:rFonts w:eastAsia="Arial"/>
        </w:rPr>
        <w:t xml:space="preserve"> </w:t>
      </w:r>
      <w:r w:rsidR="00154166" w:rsidRPr="002A5448">
        <w:rPr>
          <w:rFonts w:eastAsia="Arial"/>
        </w:rPr>
        <w:t xml:space="preserve">data </w:t>
      </w:r>
      <w:r w:rsidRPr="002A5448">
        <w:rPr>
          <w:rFonts w:eastAsia="Arial"/>
        </w:rPr>
        <w:t xml:space="preserve">about the impacts of the proposed </w:t>
      </w:r>
      <w:r w:rsidR="00C17BD0" w:rsidRPr="002A5448">
        <w:rPr>
          <w:rFonts w:eastAsia="Arial"/>
        </w:rPr>
        <w:t>change</w:t>
      </w:r>
      <w:r w:rsidR="009B4D16" w:rsidRPr="002A5448">
        <w:rPr>
          <w:rFonts w:eastAsia="Arial"/>
        </w:rPr>
        <w:t xml:space="preserve"> on all </w:t>
      </w:r>
      <w:r w:rsidR="00DE6400" w:rsidRPr="002A5448">
        <w:rPr>
          <w:rFonts w:eastAsia="Arial"/>
        </w:rPr>
        <w:t>potentially affected</w:t>
      </w:r>
      <w:r w:rsidR="009B4D16" w:rsidRPr="002A5448">
        <w:rPr>
          <w:rFonts w:eastAsia="Arial"/>
        </w:rPr>
        <w:t xml:space="preserve"> constituents</w:t>
      </w:r>
      <w:r w:rsidR="00C17BD0" w:rsidRPr="002A5448">
        <w:rPr>
          <w:rFonts w:eastAsia="Arial"/>
        </w:rPr>
        <w:t>, from gas suppliers to end users.</w:t>
      </w:r>
      <w:r w:rsidR="008E02FE" w:rsidRPr="002A5448">
        <w:rPr>
          <w:rFonts w:eastAsia="Arial"/>
        </w:rPr>
        <w:t xml:space="preserve"> </w:t>
      </w:r>
      <w:r w:rsidR="007818A9" w:rsidRPr="002A5448">
        <w:rPr>
          <w:rFonts w:eastAsia="Arial"/>
        </w:rPr>
        <w:t xml:space="preserve">The survey was distributed to </w:t>
      </w:r>
      <w:r w:rsidR="004954C4" w:rsidRPr="002A5448">
        <w:rPr>
          <w:rFonts w:eastAsia="Arial"/>
        </w:rPr>
        <w:t xml:space="preserve">relevant trade associations, professional bodies, </w:t>
      </w:r>
      <w:r w:rsidR="000F34E3" w:rsidRPr="002A5448">
        <w:rPr>
          <w:rFonts w:eastAsia="Arial"/>
        </w:rPr>
        <w:t xml:space="preserve">dutyholders and others </w:t>
      </w:r>
      <w:r w:rsidR="00D17D28" w:rsidRPr="002A5448">
        <w:rPr>
          <w:rFonts w:eastAsia="Arial"/>
        </w:rPr>
        <w:t xml:space="preserve"> </w:t>
      </w:r>
      <w:r w:rsidR="00841849" w:rsidRPr="002A5448">
        <w:rPr>
          <w:rFonts w:eastAsia="Arial"/>
        </w:rPr>
        <w:t xml:space="preserve">HSE received </w:t>
      </w:r>
      <w:r w:rsidR="00945BE4" w:rsidRPr="002A5448">
        <w:rPr>
          <w:rFonts w:eastAsia="Arial"/>
        </w:rPr>
        <w:t>81</w:t>
      </w:r>
      <w:r w:rsidR="00841849" w:rsidRPr="002A5448">
        <w:rPr>
          <w:rFonts w:eastAsia="Arial"/>
        </w:rPr>
        <w:t xml:space="preserve"> responses to the survey</w:t>
      </w:r>
      <w:r w:rsidR="00DA0A05" w:rsidRPr="002A5448">
        <w:rPr>
          <w:rFonts w:eastAsia="Arial"/>
        </w:rPr>
        <w:t xml:space="preserve">. </w:t>
      </w:r>
      <w:r w:rsidR="003C685D" w:rsidRPr="002A5448">
        <w:rPr>
          <w:rFonts w:eastAsia="Arial"/>
        </w:rPr>
        <w:t xml:space="preserve">The </w:t>
      </w:r>
      <w:r w:rsidR="009521DA" w:rsidRPr="002A5448">
        <w:rPr>
          <w:rFonts w:eastAsia="Arial"/>
        </w:rPr>
        <w:t xml:space="preserve">survey evidence is assessed </w:t>
      </w:r>
      <w:r w:rsidR="006A43D3" w:rsidRPr="002A5448">
        <w:rPr>
          <w:rFonts w:eastAsia="Arial"/>
        </w:rPr>
        <w:t xml:space="preserve">in </w:t>
      </w:r>
      <w:r w:rsidR="009521DA" w:rsidRPr="002A5448">
        <w:rPr>
          <w:rFonts w:eastAsia="Arial"/>
        </w:rPr>
        <w:t xml:space="preserve">further </w:t>
      </w:r>
      <w:r w:rsidR="006A43D3" w:rsidRPr="002A5448">
        <w:rPr>
          <w:rFonts w:eastAsia="Arial"/>
        </w:rPr>
        <w:t xml:space="preserve">detail </w:t>
      </w:r>
      <w:r w:rsidR="009521DA" w:rsidRPr="002A5448">
        <w:rPr>
          <w:rFonts w:eastAsia="Arial"/>
        </w:rPr>
        <w:t>in the relevant sections of the IA below.</w:t>
      </w:r>
    </w:p>
    <w:p w14:paraId="230BD6FD" w14:textId="714D521F" w:rsidR="00BA3134" w:rsidRPr="002A5448" w:rsidRDefault="00BA3134" w:rsidP="006563D8">
      <w:pPr>
        <w:pStyle w:val="BodyText1"/>
        <w:numPr>
          <w:ilvl w:val="0"/>
          <w:numId w:val="33"/>
        </w:numPr>
        <w:ind w:left="641" w:hanging="357"/>
        <w:rPr>
          <w:rFonts w:eastAsia="Arial"/>
        </w:rPr>
      </w:pPr>
      <w:r w:rsidRPr="002A5448">
        <w:rPr>
          <w:rFonts w:eastAsia="Arial"/>
        </w:rPr>
        <w:t xml:space="preserve">Interviews with appliance and equipment manufacturers: </w:t>
      </w:r>
      <w:r w:rsidR="002C07F3" w:rsidRPr="002A5448">
        <w:rPr>
          <w:rFonts w:eastAsia="Arial"/>
        </w:rPr>
        <w:t xml:space="preserve">HSE conducted </w:t>
      </w:r>
      <w:r w:rsidR="001C300F" w:rsidRPr="002A5448">
        <w:rPr>
          <w:rFonts w:eastAsia="Arial"/>
        </w:rPr>
        <w:t xml:space="preserve">nine </w:t>
      </w:r>
      <w:r w:rsidR="002C07F3" w:rsidRPr="002A5448">
        <w:rPr>
          <w:rFonts w:eastAsia="Arial"/>
        </w:rPr>
        <w:t xml:space="preserve">further semi-structured interviews with manufacturers </w:t>
      </w:r>
      <w:r w:rsidR="001C300F" w:rsidRPr="002A5448">
        <w:rPr>
          <w:rFonts w:eastAsia="Arial"/>
        </w:rPr>
        <w:t xml:space="preserve">and manufacturers’ associations </w:t>
      </w:r>
      <w:r w:rsidR="002C07F3" w:rsidRPr="002A5448">
        <w:rPr>
          <w:rFonts w:eastAsia="Arial"/>
        </w:rPr>
        <w:t xml:space="preserve">to explore </w:t>
      </w:r>
      <w:r w:rsidR="00DA0A05" w:rsidRPr="002A5448">
        <w:rPr>
          <w:rFonts w:eastAsia="Arial"/>
        </w:rPr>
        <w:t xml:space="preserve">the likely impact of the proposed changes on equipment in the field </w:t>
      </w:r>
      <w:r w:rsidR="00292A48" w:rsidRPr="002A5448">
        <w:rPr>
          <w:rFonts w:eastAsia="Arial"/>
        </w:rPr>
        <w:t xml:space="preserve">and whether new equipment could be pre-adapted. </w:t>
      </w:r>
      <w:r w:rsidR="001C300F" w:rsidRPr="002A5448">
        <w:rPr>
          <w:rFonts w:eastAsia="Arial"/>
        </w:rPr>
        <w:t xml:space="preserve">This was to provide additional evidence to support survey responses from </w:t>
      </w:r>
      <w:r w:rsidR="007E1AF4" w:rsidRPr="002A5448">
        <w:rPr>
          <w:rFonts w:eastAsia="Arial"/>
        </w:rPr>
        <w:t>users who were unsure of the impact on their own equipment.</w:t>
      </w:r>
    </w:p>
    <w:p w14:paraId="3E546AF8" w14:textId="2EF9329B" w:rsidR="007E1AF4" w:rsidRPr="002A5448" w:rsidRDefault="24863843" w:rsidP="00C962E5">
      <w:pPr>
        <w:pStyle w:val="BodyText1"/>
        <w:numPr>
          <w:ilvl w:val="0"/>
          <w:numId w:val="33"/>
        </w:numPr>
        <w:ind w:left="641" w:hanging="357"/>
        <w:rPr>
          <w:rFonts w:eastAsia="Arial"/>
        </w:rPr>
      </w:pPr>
      <w:r w:rsidRPr="002A5448">
        <w:rPr>
          <w:rFonts w:eastAsia="Arial"/>
        </w:rPr>
        <w:t xml:space="preserve">Interviews with key affected stakeholders and their associations in upstream gas production to explore likely </w:t>
      </w:r>
      <w:r w:rsidR="50D8390F" w:rsidRPr="002A5448">
        <w:rPr>
          <w:rFonts w:eastAsia="Arial"/>
        </w:rPr>
        <w:t>costs and savings arising from changes to gas processing; and the availability of further gas reserves that could be made economical by changes to GSMR</w:t>
      </w:r>
      <w:r w:rsidR="086B5CF1" w:rsidRPr="002A5448">
        <w:rPr>
          <w:rFonts w:eastAsia="Arial"/>
        </w:rPr>
        <w:t xml:space="preserve"> </w:t>
      </w:r>
    </w:p>
    <w:p w14:paraId="5B4A58CD" w14:textId="7729678A" w:rsidR="00607EC6" w:rsidRPr="002A5448" w:rsidRDefault="53C751AD" w:rsidP="00C962E5">
      <w:pPr>
        <w:pStyle w:val="BodyText1"/>
        <w:jc w:val="both"/>
      </w:pPr>
      <w:r w:rsidRPr="002A5448">
        <w:t xml:space="preserve">HSE will use the </w:t>
      </w:r>
      <w:r w:rsidR="430376C1" w:rsidRPr="002A5448">
        <w:t>public consultation</w:t>
      </w:r>
      <w:r w:rsidR="261DF2B2" w:rsidRPr="002A5448">
        <w:t xml:space="preserve">, </w:t>
      </w:r>
      <w:r w:rsidR="66C64C0F" w:rsidRPr="002A5448">
        <w:t>target</w:t>
      </w:r>
      <w:r w:rsidR="16EE9A7A" w:rsidRPr="002A5448">
        <w:t>ed follow-up interviews</w:t>
      </w:r>
      <w:r w:rsidR="430376C1" w:rsidRPr="002A5448">
        <w:t xml:space="preserve"> </w:t>
      </w:r>
      <w:r w:rsidR="261DF2B2" w:rsidRPr="002A5448">
        <w:t xml:space="preserve">and </w:t>
      </w:r>
      <w:r w:rsidR="6D296825" w:rsidRPr="002A5448">
        <w:t xml:space="preserve">gas market analysis </w:t>
      </w:r>
      <w:r w:rsidRPr="002A5448">
        <w:t xml:space="preserve">to gather further evidence and </w:t>
      </w:r>
      <w:r w:rsidR="759F8F38" w:rsidRPr="002A5448">
        <w:t>develop</w:t>
      </w:r>
      <w:r w:rsidR="6E7EF396" w:rsidRPr="002A5448">
        <w:t xml:space="preserve"> interim</w:t>
      </w:r>
      <w:r w:rsidR="430376C1" w:rsidRPr="002A5448">
        <w:t xml:space="preserve"> findings</w:t>
      </w:r>
      <w:r w:rsidRPr="002A5448">
        <w:t xml:space="preserve"> presented in the following sections to </w:t>
      </w:r>
      <w:r w:rsidR="759F8F38" w:rsidRPr="002A5448">
        <w:t xml:space="preserve">produce the </w:t>
      </w:r>
      <w:r w:rsidRPr="002A5448">
        <w:t>final impact assessment</w:t>
      </w:r>
      <w:r w:rsidR="430376C1" w:rsidRPr="002A5448">
        <w:t>.</w:t>
      </w:r>
    </w:p>
    <w:p w14:paraId="48D4CD14" w14:textId="3954F113" w:rsidR="00D64409" w:rsidRPr="002A5448" w:rsidRDefault="3671BAF1" w:rsidP="00190CCB">
      <w:pPr>
        <w:pStyle w:val="Heading2"/>
      </w:pPr>
      <w:bookmarkStart w:id="46" w:name="_Toc63848283"/>
      <w:bookmarkStart w:id="47" w:name="_Toc63848284"/>
      <w:bookmarkEnd w:id="46"/>
      <w:r w:rsidRPr="002A5448">
        <w:t>Monetised and non-monetised costs and benefits of each option (including administrative burden)</w:t>
      </w:r>
      <w:bookmarkEnd w:id="47"/>
    </w:p>
    <w:p w14:paraId="2169DB25" w14:textId="7CC2C20C" w:rsidR="00BC47A1" w:rsidRPr="002A5448" w:rsidRDefault="68D2593A" w:rsidP="005A3517">
      <w:pPr>
        <w:pStyle w:val="Heading3"/>
        <w:ind w:left="641" w:hanging="357"/>
        <w:rPr>
          <w:sz w:val="22"/>
        </w:rPr>
      </w:pPr>
      <w:bookmarkStart w:id="48" w:name="_Toc63848285"/>
      <w:r w:rsidRPr="002A5448">
        <w:rPr>
          <w:sz w:val="22"/>
        </w:rPr>
        <w:t xml:space="preserve">Option 1 – </w:t>
      </w:r>
      <w:r w:rsidR="54969188" w:rsidRPr="002A5448">
        <w:rPr>
          <w:sz w:val="22"/>
        </w:rPr>
        <w:t>Business as Usual</w:t>
      </w:r>
      <w:r w:rsidRPr="002A5448">
        <w:rPr>
          <w:sz w:val="22"/>
        </w:rPr>
        <w:t xml:space="preserve"> </w:t>
      </w:r>
      <w:r w:rsidR="4A553126" w:rsidRPr="002A5448">
        <w:rPr>
          <w:sz w:val="22"/>
        </w:rPr>
        <w:t>(BAU)</w:t>
      </w:r>
      <w:bookmarkEnd w:id="48"/>
    </w:p>
    <w:p w14:paraId="045A16A4" w14:textId="5717EE68" w:rsidR="00404FED" w:rsidRPr="002A5448" w:rsidRDefault="3AAA8BCD" w:rsidP="00C962E5">
      <w:pPr>
        <w:pStyle w:val="BodyText1"/>
        <w:jc w:val="both"/>
      </w:pPr>
      <w:r w:rsidRPr="002A5448">
        <w:t xml:space="preserve">This option would not deliver any improvement to the out-of-date legislative landscape that regulates the </w:t>
      </w:r>
      <w:r w:rsidR="5C0EBBE6" w:rsidRPr="002A5448">
        <w:t>gas</w:t>
      </w:r>
      <w:r w:rsidRPr="002A5448">
        <w:t xml:space="preserve"> </w:t>
      </w:r>
      <w:r w:rsidR="71F87CFE" w:rsidRPr="002A5448">
        <w:t>industry and</w:t>
      </w:r>
      <w:r w:rsidRPr="002A5448">
        <w:t xml:space="preserve"> would fail to </w:t>
      </w:r>
      <w:r w:rsidR="58898D02" w:rsidRPr="002A5448">
        <w:t xml:space="preserve">reflect </w:t>
      </w:r>
      <w:r w:rsidR="3D4D6773" w:rsidRPr="002A5448">
        <w:t xml:space="preserve">the </w:t>
      </w:r>
      <w:r w:rsidR="58898D02" w:rsidRPr="002A5448">
        <w:t>current</w:t>
      </w:r>
      <w:r w:rsidR="5FBCECD6" w:rsidRPr="002A5448">
        <w:t>ly</w:t>
      </w:r>
      <w:r w:rsidR="58898D02" w:rsidRPr="002A5448">
        <w:t xml:space="preserve"> </w:t>
      </w:r>
      <w:r w:rsidR="5FBCECD6" w:rsidRPr="002A5448">
        <w:t xml:space="preserve">available </w:t>
      </w:r>
      <w:r w:rsidR="58898D02" w:rsidRPr="002A5448">
        <w:t xml:space="preserve">gas composition and the changing needs and sources of gas supply to the UK </w:t>
      </w:r>
      <w:r w:rsidR="71F87CFE" w:rsidRPr="002A5448">
        <w:t xml:space="preserve">market. </w:t>
      </w:r>
      <w:r w:rsidR="25FD5663" w:rsidRPr="002A5448">
        <w:t xml:space="preserve">Maintaining </w:t>
      </w:r>
      <w:r w:rsidR="3B8B7F15" w:rsidRPr="002A5448">
        <w:t xml:space="preserve">the BAU </w:t>
      </w:r>
      <w:r w:rsidR="25FD5663" w:rsidRPr="002A5448">
        <w:t>would not enhance energy supply</w:t>
      </w:r>
      <w:r w:rsidR="3C62D412" w:rsidRPr="002A5448">
        <w:t>, reduce regulatory burdens or</w:t>
      </w:r>
      <w:r w:rsidR="06AD2C56" w:rsidRPr="002A5448">
        <w:t xml:space="preserve"> help enable the transition to Net</w:t>
      </w:r>
      <w:r w:rsidR="10B70867" w:rsidRPr="002A5448">
        <w:t xml:space="preserve"> </w:t>
      </w:r>
      <w:r w:rsidR="06AD2C56" w:rsidRPr="002A5448">
        <w:t>Zero.</w:t>
      </w:r>
      <w:r w:rsidR="194C0742" w:rsidRPr="002A5448">
        <w:t xml:space="preserve"> It therefore does not meet the policy objectives. </w:t>
      </w:r>
      <w:r w:rsidRPr="002A5448">
        <w:t xml:space="preserve">However, the </w:t>
      </w:r>
      <w:r w:rsidR="2207F9F5" w:rsidRPr="002A5448">
        <w:t>b</w:t>
      </w:r>
      <w:r w:rsidR="194C0742" w:rsidRPr="002A5448">
        <w:t>usiness</w:t>
      </w:r>
      <w:r w:rsidR="2207F9F5" w:rsidRPr="002A5448">
        <w:t>-a</w:t>
      </w:r>
      <w:r w:rsidR="194C0742" w:rsidRPr="002A5448">
        <w:t>s</w:t>
      </w:r>
      <w:r w:rsidR="2207F9F5" w:rsidRPr="002A5448">
        <w:t>-</w:t>
      </w:r>
      <w:r w:rsidR="194C0742" w:rsidRPr="002A5448">
        <w:t xml:space="preserve">usual </w:t>
      </w:r>
      <w:r w:rsidRPr="002A5448">
        <w:t xml:space="preserve">case is the notional baseline against which other impacts are </w:t>
      </w:r>
      <w:r w:rsidR="62FA04CF" w:rsidRPr="002A5448">
        <w:t>assessed</w:t>
      </w:r>
      <w:r w:rsidRPr="002A5448">
        <w:t>.</w:t>
      </w:r>
    </w:p>
    <w:p w14:paraId="66D0000D" w14:textId="3D0F52BA" w:rsidR="00B537D2" w:rsidRPr="002A5448" w:rsidRDefault="4CB99817" w:rsidP="00C962E5">
      <w:pPr>
        <w:pStyle w:val="BodyText1"/>
        <w:jc w:val="both"/>
      </w:pPr>
      <w:r w:rsidRPr="002A5448">
        <w:t xml:space="preserve">It should be noted that if GSMR </w:t>
      </w:r>
      <w:r w:rsidR="2207F9F5" w:rsidRPr="002A5448">
        <w:t xml:space="preserve">were </w:t>
      </w:r>
      <w:r w:rsidRPr="002A5448">
        <w:t>not changed in the manner proposed</w:t>
      </w:r>
      <w:r w:rsidR="3804AA6B" w:rsidRPr="002A5448">
        <w:t xml:space="preserve">, HSE has the option to issue a non-legislative exemption to the current WN range, provided that HSE is satisfied as to the safety of such a measure. </w:t>
      </w:r>
      <w:r w:rsidR="5214184F" w:rsidRPr="002A5448">
        <w:t xml:space="preserve">This means that it is possible that the changes </w:t>
      </w:r>
      <w:r w:rsidR="1E330E7A" w:rsidRPr="002A5448">
        <w:t xml:space="preserve">and impacts that this IA discusses could happen in </w:t>
      </w:r>
      <w:r w:rsidR="024CAB4A" w:rsidRPr="002A5448">
        <w:t>a notional ‘do not change the regulations’ baseline</w:t>
      </w:r>
      <w:r w:rsidR="1E330E7A" w:rsidRPr="002A5448">
        <w:t>. However, it would be perverse to assess the impacts of changing GSMR against a baseline where the same effect is brought about through non-legislative means</w:t>
      </w:r>
      <w:r w:rsidR="55D51208" w:rsidRPr="002A5448">
        <w:t xml:space="preserve"> – with the result that the costs </w:t>
      </w:r>
      <w:r w:rsidR="00922E83">
        <w:t xml:space="preserve">and benefits </w:t>
      </w:r>
      <w:r w:rsidR="55D51208" w:rsidRPr="002A5448">
        <w:t>of changing GSMR are effectively nil</w:t>
      </w:r>
      <w:r w:rsidR="48777CB0" w:rsidRPr="002A5448">
        <w:t>. As such, a ‘business as usual’ baseline is adopted with respect to the regulatory position</w:t>
      </w:r>
      <w:r w:rsidR="623CEDA4" w:rsidRPr="002A5448">
        <w:t>.</w:t>
      </w:r>
    </w:p>
    <w:p w14:paraId="0B047E58" w14:textId="0367C1D9" w:rsidR="000A6E7F" w:rsidRPr="002A5448" w:rsidRDefault="51B9E848" w:rsidP="68EC1408">
      <w:pPr>
        <w:pStyle w:val="Heading3"/>
        <w:numPr>
          <w:ilvl w:val="1"/>
          <w:numId w:val="0"/>
        </w:numPr>
        <w:ind w:left="360"/>
        <w:rPr>
          <w:rFonts w:eastAsia="Arial"/>
          <w:color w:val="000000" w:themeColor="text1"/>
          <w:sz w:val="22"/>
        </w:rPr>
      </w:pPr>
      <w:bookmarkStart w:id="49" w:name="_Toc63848286"/>
      <w:r w:rsidRPr="002A5448">
        <w:rPr>
          <w:sz w:val="22"/>
        </w:rPr>
        <w:t xml:space="preserve">D.2. </w:t>
      </w:r>
      <w:r w:rsidR="27120FDB" w:rsidRPr="002A5448">
        <w:rPr>
          <w:sz w:val="22"/>
        </w:rPr>
        <w:t xml:space="preserve">Option </w:t>
      </w:r>
      <w:r w:rsidR="2540E3FD" w:rsidRPr="002A5448">
        <w:rPr>
          <w:sz w:val="22"/>
        </w:rPr>
        <w:t>2</w:t>
      </w:r>
      <w:r w:rsidR="27120FDB" w:rsidRPr="002A5448">
        <w:rPr>
          <w:sz w:val="22"/>
        </w:rPr>
        <w:t xml:space="preserve"> </w:t>
      </w:r>
      <w:r w:rsidR="7FB15B98" w:rsidRPr="002A5448">
        <w:rPr>
          <w:sz w:val="22"/>
        </w:rPr>
        <w:t>–</w:t>
      </w:r>
      <w:r w:rsidR="27120FDB" w:rsidRPr="002A5448">
        <w:rPr>
          <w:sz w:val="22"/>
        </w:rPr>
        <w:t xml:space="preserve"> </w:t>
      </w:r>
      <w:r w:rsidR="7FB15B98" w:rsidRPr="002A5448">
        <w:rPr>
          <w:sz w:val="22"/>
        </w:rPr>
        <w:t xml:space="preserve">Amend GB’s safe gas composition specification </w:t>
      </w:r>
      <w:r w:rsidR="49FE6390" w:rsidRPr="002A5448">
        <w:rPr>
          <w:sz w:val="22"/>
        </w:rPr>
        <w:t>but retain within</w:t>
      </w:r>
      <w:r w:rsidR="235737E4" w:rsidRPr="002A5448">
        <w:rPr>
          <w:sz w:val="22"/>
        </w:rPr>
        <w:t xml:space="preserve"> </w:t>
      </w:r>
      <w:r w:rsidR="49FE6390" w:rsidRPr="002A5448">
        <w:rPr>
          <w:sz w:val="22"/>
        </w:rPr>
        <w:t xml:space="preserve">GSMR, Schedule 3, plus </w:t>
      </w:r>
      <w:r w:rsidR="1B79A450" w:rsidRPr="002A5448">
        <w:rPr>
          <w:sz w:val="22"/>
        </w:rPr>
        <w:t>other changes to modernise GSMR</w:t>
      </w:r>
      <w:r w:rsidR="49FE6390" w:rsidRPr="002A5448">
        <w:rPr>
          <w:sz w:val="22"/>
        </w:rPr>
        <w:t>.</w:t>
      </w:r>
      <w:bookmarkEnd w:id="49"/>
      <w:r w:rsidR="0AA0287F" w:rsidRPr="002A5448">
        <w:rPr>
          <w:sz w:val="22"/>
        </w:rPr>
        <w:t xml:space="preserve"> </w:t>
      </w:r>
      <w:bookmarkStart w:id="50" w:name="_Toc63848287"/>
      <w:bookmarkEnd w:id="50"/>
    </w:p>
    <w:p w14:paraId="06970FC3" w14:textId="01555753" w:rsidR="00E36936" w:rsidRPr="002A5448" w:rsidRDefault="1439B5CB" w:rsidP="00C962E5">
      <w:pPr>
        <w:pStyle w:val="BodyText1"/>
        <w:jc w:val="both"/>
      </w:pPr>
      <w:r w:rsidRPr="002A5448">
        <w:t>The preferred option is</w:t>
      </w:r>
      <w:r w:rsidR="144AC8C3" w:rsidRPr="002A5448">
        <w:t xml:space="preserve"> to continue to specify the </w:t>
      </w:r>
      <w:r w:rsidR="4D90EE9C" w:rsidRPr="002A5448">
        <w:t xml:space="preserve">safe gas composition within </w:t>
      </w:r>
      <w:r w:rsidR="245F5BA0" w:rsidRPr="002A5448">
        <w:t>GSMR</w:t>
      </w:r>
      <w:r w:rsidR="3CFAB414" w:rsidRPr="002A5448">
        <w:t xml:space="preserve"> </w:t>
      </w:r>
      <w:r w:rsidR="403C646A" w:rsidRPr="002A5448">
        <w:t>and</w:t>
      </w:r>
      <w:r w:rsidR="3CFAB414" w:rsidRPr="002A5448">
        <w:t xml:space="preserve"> </w:t>
      </w:r>
      <w:r w:rsidR="403C646A" w:rsidRPr="002A5448">
        <w:t xml:space="preserve">retain </w:t>
      </w:r>
      <w:r w:rsidR="3CFAB414" w:rsidRPr="002A5448">
        <w:t>HSE</w:t>
      </w:r>
      <w:r w:rsidR="403C646A" w:rsidRPr="002A5448">
        <w:t xml:space="preserve">’s </w:t>
      </w:r>
      <w:r w:rsidR="22D3BB0C" w:rsidRPr="002A5448">
        <w:t xml:space="preserve">ownership </w:t>
      </w:r>
      <w:r w:rsidR="25DD502A" w:rsidRPr="002A5448">
        <w:t xml:space="preserve">and control </w:t>
      </w:r>
      <w:r w:rsidR="22D3BB0C" w:rsidRPr="002A5448">
        <w:t>of</w:t>
      </w:r>
      <w:r w:rsidR="7E722277" w:rsidRPr="002A5448">
        <w:t xml:space="preserve"> </w:t>
      </w:r>
      <w:r w:rsidR="69EA7054" w:rsidRPr="002A5448">
        <w:t>GB’s gas quality specification</w:t>
      </w:r>
      <w:r w:rsidR="5359F80B" w:rsidRPr="002A5448">
        <w:t>.</w:t>
      </w:r>
      <w:r w:rsidR="7E722277" w:rsidRPr="002A5448">
        <w:t xml:space="preserve"> </w:t>
      </w:r>
      <w:r w:rsidR="65960BF8" w:rsidRPr="002A5448">
        <w:t xml:space="preserve">The </w:t>
      </w:r>
      <w:r w:rsidR="27FE0E55" w:rsidRPr="002A5448">
        <w:t>bottom of the</w:t>
      </w:r>
      <w:r w:rsidR="65960BF8" w:rsidRPr="002A5448">
        <w:t xml:space="preserve"> WN range w</w:t>
      </w:r>
      <w:r w:rsidR="3D24AE79" w:rsidRPr="002A5448">
        <w:t>ould</w:t>
      </w:r>
      <w:r w:rsidR="65960BF8" w:rsidRPr="002A5448">
        <w:t xml:space="preserve"> be </w:t>
      </w:r>
      <w:r w:rsidR="740A64D6" w:rsidRPr="002A5448">
        <w:t xml:space="preserve">lowered </w:t>
      </w:r>
      <w:r w:rsidR="35D0AA16" w:rsidRPr="002A5448">
        <w:t>and</w:t>
      </w:r>
      <w:r w:rsidR="65960BF8" w:rsidRPr="002A5448">
        <w:t xml:space="preserve"> fut</w:t>
      </w:r>
      <w:r w:rsidR="50890844" w:rsidRPr="002A5448">
        <w:t>u</w:t>
      </w:r>
      <w:r w:rsidR="65960BF8" w:rsidRPr="002A5448">
        <w:t>r</w:t>
      </w:r>
      <w:r w:rsidR="50890844" w:rsidRPr="002A5448">
        <w:t>e</w:t>
      </w:r>
      <w:r w:rsidR="65960BF8" w:rsidRPr="002A5448">
        <w:t xml:space="preserve"> changes </w:t>
      </w:r>
      <w:r w:rsidR="7AB92901" w:rsidRPr="002A5448">
        <w:t xml:space="preserve">would </w:t>
      </w:r>
      <w:r w:rsidR="6919DCB2" w:rsidRPr="002A5448">
        <w:t xml:space="preserve">continue to require </w:t>
      </w:r>
      <w:r w:rsidR="50890844" w:rsidRPr="002A5448">
        <w:t>HSE</w:t>
      </w:r>
      <w:r w:rsidR="6919DCB2" w:rsidRPr="002A5448">
        <w:t xml:space="preserve">’s </w:t>
      </w:r>
      <w:r w:rsidR="6E2BADE1" w:rsidRPr="002A5448">
        <w:t>assessment</w:t>
      </w:r>
      <w:r w:rsidR="0B3A3101" w:rsidRPr="002A5448">
        <w:t xml:space="preserve"> and changes to </w:t>
      </w:r>
      <w:r w:rsidR="5FA08260" w:rsidRPr="002A5448">
        <w:t>GSMR</w:t>
      </w:r>
      <w:r w:rsidR="65960BF8" w:rsidRPr="002A5448">
        <w:t>.</w:t>
      </w:r>
    </w:p>
    <w:p w14:paraId="6F1156EE" w14:textId="063D9525" w:rsidR="00952796" w:rsidRPr="002A5448" w:rsidRDefault="666362FB" w:rsidP="00C962E5">
      <w:pPr>
        <w:pStyle w:val="BodyText1"/>
        <w:jc w:val="both"/>
      </w:pPr>
      <w:r w:rsidRPr="002A5448">
        <w:t xml:space="preserve">The shorter-term impact of Option </w:t>
      </w:r>
      <w:r w:rsidR="600971F1" w:rsidRPr="002A5448">
        <w:t>2</w:t>
      </w:r>
      <w:r w:rsidRPr="002A5448">
        <w:t xml:space="preserve"> is driven by the proposed widening of the Wobbe Index (WI) range, which will allow gases with a </w:t>
      </w:r>
      <w:r w:rsidR="420181AB" w:rsidRPr="002A5448">
        <w:t xml:space="preserve">lower </w:t>
      </w:r>
      <w:r w:rsidRPr="002A5448">
        <w:t>gas quality into the GB gas network. This has the potential to reduce gas processing costs for</w:t>
      </w:r>
      <w:r w:rsidR="5EE9F00E" w:rsidRPr="002A5448">
        <w:t xml:space="preserve"> some producers</w:t>
      </w:r>
      <w:r w:rsidR="1B154FD6" w:rsidRPr="002A5448">
        <w:t xml:space="preserve"> but to also increase costs to users from ensuring that equipment is compatible with a wider range</w:t>
      </w:r>
      <w:r w:rsidR="576C80BE" w:rsidRPr="002A5448">
        <w:t xml:space="preserve"> and managing potentially greater fluctuations and variability in gas quality</w:t>
      </w:r>
      <w:r w:rsidR="6C32484C" w:rsidRPr="002A5448">
        <w:t>.</w:t>
      </w:r>
      <w:r w:rsidRPr="002A5448">
        <w:t xml:space="preserve"> </w:t>
      </w:r>
    </w:p>
    <w:p w14:paraId="2B803B90" w14:textId="43B20918" w:rsidR="002D716C" w:rsidRPr="002A5448" w:rsidRDefault="7B510903" w:rsidP="002D716C">
      <w:pPr>
        <w:pStyle w:val="BodyText1"/>
        <w:jc w:val="both"/>
        <w:rPr>
          <w:rFonts w:eastAsia="Arial"/>
        </w:rPr>
      </w:pPr>
      <w:r w:rsidRPr="002A5448">
        <w:lastRenderedPageBreak/>
        <w:t xml:space="preserve">Also, making these changes will provide an opportunity to modernise GSMR in parallel to take account of significant changes to the industry since 1996, by updating, expanding or removing definitions related to electricity generating stations, biogas sites and LNG import terminals and changing the </w:t>
      </w:r>
      <w:r w:rsidRPr="002A5448">
        <w:rPr>
          <w:rFonts w:eastAsia="Arial"/>
        </w:rPr>
        <w:t>duty to provide an emergency call handling service to industry rather than British Gas</w:t>
      </w:r>
      <w:r w:rsidR="54952F19" w:rsidRPr="0BFC3F2A">
        <w:rPr>
          <w:rFonts w:eastAsia="Arial"/>
        </w:rPr>
        <w:t xml:space="preserve"> in order to ensure all risk occurring within the current gas network is subject to regulation</w:t>
      </w:r>
      <w:r w:rsidR="21BC42CA" w:rsidRPr="0BFC3F2A">
        <w:rPr>
          <w:rFonts w:eastAsia="Arial"/>
        </w:rPr>
        <w:t>, and applying safety standards consistently in all areas where risk is present</w:t>
      </w:r>
      <w:r w:rsidRPr="002A5448">
        <w:rPr>
          <w:rFonts w:eastAsia="Arial"/>
        </w:rPr>
        <w:t>.</w:t>
      </w:r>
    </w:p>
    <w:p w14:paraId="47B514FA" w14:textId="05A037A4" w:rsidR="007D1011" w:rsidRPr="002A5448" w:rsidRDefault="26C6877A" w:rsidP="68EC1408">
      <w:pPr>
        <w:pStyle w:val="Heading3"/>
        <w:numPr>
          <w:ilvl w:val="1"/>
          <w:numId w:val="0"/>
        </w:numPr>
        <w:ind w:left="360"/>
        <w:rPr>
          <w:rFonts w:eastAsia="Arial"/>
          <w:color w:val="000000" w:themeColor="text1"/>
          <w:sz w:val="22"/>
        </w:rPr>
      </w:pPr>
      <w:bookmarkStart w:id="51" w:name="_Toc63848288"/>
      <w:bookmarkStart w:id="52" w:name="_Toc63848289"/>
      <w:bookmarkEnd w:id="51"/>
      <w:bookmarkEnd w:id="52"/>
      <w:r w:rsidRPr="002A5448">
        <w:rPr>
          <w:sz w:val="22"/>
        </w:rPr>
        <w:t xml:space="preserve">D.3. </w:t>
      </w:r>
      <w:r w:rsidR="6388D830" w:rsidRPr="002A5448">
        <w:rPr>
          <w:sz w:val="22"/>
        </w:rPr>
        <w:t>Summary of affected sectors</w:t>
      </w:r>
    </w:p>
    <w:p w14:paraId="0046220A" w14:textId="433EC3F2" w:rsidR="001A77AD" w:rsidRPr="002A5448" w:rsidRDefault="6CDAEE29" w:rsidP="00C962E5">
      <w:pPr>
        <w:pStyle w:val="BodyText1"/>
        <w:jc w:val="both"/>
      </w:pPr>
      <w:r w:rsidRPr="002A5448">
        <w:t xml:space="preserve">The basic ‘lifecycle’ of gas in the UK starts with it entering the national transmission system (NTS) from the North Sea, via a pipeline or as Liquified Natural Gas (LNG), travelling through the NTS and ultimately coming out of a pipe for use by an end-user. The proposed changes </w:t>
      </w:r>
      <w:r w:rsidR="2E45D95B" w:rsidRPr="002A5448">
        <w:t xml:space="preserve">of widening the WN </w:t>
      </w:r>
      <w:r w:rsidR="5069652D" w:rsidRPr="002A5448">
        <w:t>range under</w:t>
      </w:r>
      <w:r w:rsidR="2E45D95B" w:rsidRPr="002A5448">
        <w:t xml:space="preserve"> </w:t>
      </w:r>
      <w:r w:rsidRPr="002A5448">
        <w:t>Option</w:t>
      </w:r>
      <w:r w:rsidR="453AC59C" w:rsidRPr="002A5448">
        <w:t xml:space="preserve"> 2 </w:t>
      </w:r>
      <w:r w:rsidRPr="002A5448">
        <w:t xml:space="preserve">have the potential to affect all operators involved in this lifecycle. </w:t>
      </w:r>
      <w:r w:rsidR="6409F41C" w:rsidRPr="002A5448">
        <w:t xml:space="preserve">The flow of gas in TWh terms is summarised in </w:t>
      </w:r>
      <w:r w:rsidR="755DBA41" w:rsidRPr="002A5448">
        <w:fldChar w:fldCharType="begin"/>
      </w:r>
      <w:r w:rsidR="755DBA41" w:rsidRPr="002A5448">
        <w:instrText xml:space="preserve"> REF _Ref81390269 \h </w:instrText>
      </w:r>
      <w:r w:rsidR="002A5448" w:rsidRPr="002A5448">
        <w:instrText xml:space="preserve"> \* MERGEFORMAT </w:instrText>
      </w:r>
      <w:r w:rsidR="755DBA41" w:rsidRPr="002A5448">
        <w:fldChar w:fldCharType="separate"/>
      </w:r>
      <w:r w:rsidR="00887DE0" w:rsidRPr="002A5448">
        <w:t xml:space="preserve">Figure </w:t>
      </w:r>
      <w:r w:rsidR="00887DE0">
        <w:rPr>
          <w:noProof/>
        </w:rPr>
        <w:t>1</w:t>
      </w:r>
      <w:r w:rsidR="755DBA41" w:rsidRPr="002A5448">
        <w:fldChar w:fldCharType="end"/>
      </w:r>
      <w:r w:rsidR="3D0B9C5D" w:rsidRPr="002A5448">
        <w:t xml:space="preserve">. </w:t>
      </w:r>
    </w:p>
    <w:p w14:paraId="075734EB" w14:textId="0DEF0DCD" w:rsidR="007F5823" w:rsidRPr="002A5448" w:rsidRDefault="49E2081D" w:rsidP="00951D88">
      <w:pPr>
        <w:pStyle w:val="Caption"/>
        <w:keepLines/>
      </w:pPr>
      <w:bookmarkStart w:id="53" w:name="_Ref81390269"/>
      <w:r w:rsidRPr="002A5448">
        <w:t xml:space="preserve">Figure </w:t>
      </w:r>
      <w:r>
        <w:fldChar w:fldCharType="begin"/>
      </w:r>
      <w:r>
        <w:instrText>SEQ Figure \* ARABIC</w:instrText>
      </w:r>
      <w:r>
        <w:fldChar w:fldCharType="separate"/>
      </w:r>
      <w:r w:rsidR="00887DE0">
        <w:rPr>
          <w:noProof/>
        </w:rPr>
        <w:t>1</w:t>
      </w:r>
      <w:r>
        <w:fldChar w:fldCharType="end"/>
      </w:r>
      <w:bookmarkEnd w:id="53"/>
      <w:r w:rsidRPr="002A5448">
        <w:t xml:space="preserve">: </w:t>
      </w:r>
      <w:r w:rsidR="7BE36ED8" w:rsidRPr="002A5448">
        <w:rPr>
          <w:b w:val="0"/>
          <w:bCs w:val="0"/>
        </w:rPr>
        <w:t>Natural gas flow</w:t>
      </w:r>
      <w:r w:rsidR="005B52E5" w:rsidRPr="002A5448">
        <w:rPr>
          <w:b w:val="0"/>
          <w:bCs w:val="0"/>
        </w:rPr>
        <w:t>, 2019 (TWh)</w:t>
      </w:r>
      <w:r w:rsidR="00D5570A" w:rsidRPr="002A5448">
        <w:rPr>
          <w:rStyle w:val="FootnoteReference"/>
          <w:b w:val="0"/>
          <w:bCs w:val="0"/>
        </w:rPr>
        <w:footnoteReference w:id="6"/>
      </w:r>
    </w:p>
    <w:p w14:paraId="671112B4" w14:textId="77777777" w:rsidR="00D36D92" w:rsidRPr="002A5448" w:rsidRDefault="00B277F6" w:rsidP="14B6416D">
      <w:pPr>
        <w:keepNext/>
        <w:keepLines/>
        <w:rPr>
          <w:rFonts w:cs="Arial"/>
          <w:color w:val="000000" w:themeColor="text1"/>
          <w:sz w:val="20"/>
          <w:szCs w:val="20"/>
          <w:lang w:eastAsia="en-GB"/>
        </w:rPr>
      </w:pPr>
      <w:r w:rsidRPr="002A5448">
        <w:rPr>
          <w:rFonts w:ascii="Calibri" w:eastAsia="Calibri" w:hAnsi="Calibri" w:cs="Calibri"/>
          <w:noProof/>
          <w:sz w:val="22"/>
        </w:rPr>
        <mc:AlternateContent>
          <mc:Choice Requires="wpg">
            <w:drawing>
              <wp:inline distT="0" distB="0" distL="0" distR="0" wp14:anchorId="57F6378D" wp14:editId="1BBDF6F7">
                <wp:extent cx="6505896" cy="2502398"/>
                <wp:effectExtent l="0" t="0" r="9525" b="0"/>
                <wp:docPr id="8" name="Group 8"/>
                <wp:cNvGraphicFramePr/>
                <a:graphic xmlns:a="http://schemas.openxmlformats.org/drawingml/2006/main">
                  <a:graphicData uri="http://schemas.microsoft.com/office/word/2010/wordprocessingGroup">
                    <wpg:wgp>
                      <wpg:cNvGrpSpPr/>
                      <wpg:grpSpPr>
                        <a:xfrm>
                          <a:off x="0" y="0"/>
                          <a:ext cx="6505896" cy="2502398"/>
                          <a:chOff x="-39234" y="0"/>
                          <a:chExt cx="9923778" cy="3817282"/>
                        </a:xfrm>
                      </wpg:grpSpPr>
                      <pic:pic xmlns:pic="http://schemas.openxmlformats.org/drawingml/2006/picture">
                        <pic:nvPicPr>
                          <pic:cNvPr id="9" name="Picture 9"/>
                          <pic:cNvPicPr/>
                        </pic:nvPicPr>
                        <pic:blipFill>
                          <a:blip r:embed="rId14"/>
                          <a:stretch>
                            <a:fillRect/>
                          </a:stretch>
                        </pic:blipFill>
                        <pic:spPr>
                          <a:xfrm>
                            <a:off x="275724" y="0"/>
                            <a:ext cx="9608820" cy="3817282"/>
                          </a:xfrm>
                          <a:prstGeom prst="rect">
                            <a:avLst/>
                          </a:prstGeom>
                        </pic:spPr>
                      </pic:pic>
                      <wps:wsp>
                        <wps:cNvPr id="10" name="Rectangle 10"/>
                        <wps:cNvSpPr/>
                        <wps:spPr>
                          <a:xfrm rot="5399999">
                            <a:off x="16446" y="3053535"/>
                            <a:ext cx="46769" cy="158130"/>
                          </a:xfrm>
                          <a:prstGeom prst="rect">
                            <a:avLst/>
                          </a:prstGeom>
                          <a:ln>
                            <a:noFill/>
                          </a:ln>
                        </wps:spPr>
                        <wps:txbx>
                          <w:txbxContent>
                            <w:p w14:paraId="3E669563" w14:textId="77777777" w:rsidR="00C569A5" w:rsidRDefault="00C569A5" w:rsidP="00B277F6">
                              <w:pPr>
                                <w:spacing w:after="160" w:line="259" w:lineRule="auto"/>
                              </w:pPr>
                              <w:r>
                                <w:t xml:space="preserve"> </w:t>
                              </w:r>
                            </w:p>
                          </w:txbxContent>
                        </wps:txbx>
                        <wps:bodyPr horzOverflow="overflow" vert="horz" lIns="0" tIns="0" rIns="0" bIns="0" rtlCol="0">
                          <a:noAutofit/>
                        </wps:bodyPr>
                      </wps:wsp>
                    </wpg:wgp>
                  </a:graphicData>
                </a:graphic>
              </wp:inline>
            </w:drawing>
          </mc:Choice>
          <mc:Fallback xmlns:w16="http://schemas.microsoft.com/office/word/2018/wordml" xmlns:w16cex="http://schemas.microsoft.com/office/word/2018/wordml/cex">
            <w:pict>
              <v:group w14:anchorId="57F6378D" id="Group 8" o:spid="_x0000_s1027" style="width:512.3pt;height:197.05pt;mso-position-horizontal-relative:char;mso-position-vertical-relative:line" coordorigin="-392" coordsize="99237,38172"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VO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8" type="#_x0000_t75" style="position:absolute;left:2757;width:96088;height:381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">
                  <v:imagedata r:id="rId15" o:title=""/>
                </v:shape>
                <v:rect id="Rectangle 10" o:spid="_x0000_s1029" style="position:absolute;left:164;top:30536;width:467;height:158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" filled="f" stroked="f">
                  <v:textbox inset="0,0,0,0">
                    <w:txbxContent>
                      <w:p w14:paraId="3E669563" w14:textId="77777777" w:rsidR="00C569A5" w:rsidRDefault="00C569A5" w:rsidP="00B277F6">
                        <w:pPr>
                          <w:spacing w:after="160" w:line="259" w:lineRule="auto"/>
                        </w:pPr>
                        <w:r>
                          <w:t xml:space="preserve"> </w:t>
                        </w:r>
                      </w:p>
                    </w:txbxContent>
                  </v:textbox>
                </v:rect>
                <w10:anchorlock/>
              </v:group>
            </w:pict>
          </mc:Fallback>
        </mc:AlternateContent>
      </w:r>
      <w:r w:rsidRPr="002A5448" w:rsidDel="00B277F6">
        <w:rPr>
          <w:rFonts w:cs="Arial"/>
          <w:color w:val="000000" w:themeColor="text1"/>
          <w:sz w:val="20"/>
          <w:szCs w:val="20"/>
          <w:lang w:eastAsia="en-GB"/>
        </w:rPr>
        <w:t xml:space="preserve"> </w:t>
      </w:r>
    </w:p>
    <w:p w14:paraId="688045FB" w14:textId="2AEB9623" w:rsidR="0077163E" w:rsidRPr="002A5448" w:rsidDel="00D36D92" w:rsidRDefault="6F0A1C5A" w:rsidP="14B6416D">
      <w:pPr>
        <w:numPr>
          <w:ilvl w:val="0"/>
          <w:numId w:val="26"/>
        </w:numPr>
        <w:rPr>
          <w:rFonts w:eastAsia="Arial" w:cs="Arial"/>
          <w:color w:val="000000" w:themeColor="text1"/>
          <w:sz w:val="20"/>
          <w:szCs w:val="20"/>
          <w:lang w:eastAsia="en-GB"/>
        </w:rPr>
      </w:pPr>
      <w:r w:rsidRPr="002A5448">
        <w:rPr>
          <w:rFonts w:cs="Arial"/>
          <w:color w:val="000000" w:themeColor="text1"/>
          <w:sz w:val="20"/>
          <w:szCs w:val="20"/>
          <w:lang w:eastAsia="en-GB"/>
        </w:rPr>
        <w:t xml:space="preserve">BEIS produce estimates of gas demand by sector, summarised below in </w:t>
      </w:r>
      <w:r w:rsidR="647E7CFE" w:rsidRPr="002A5448">
        <w:rPr>
          <w:sz w:val="20"/>
          <w:szCs w:val="20"/>
        </w:rPr>
        <w:fldChar w:fldCharType="begin"/>
      </w:r>
      <w:r w:rsidR="647E7CFE" w:rsidRPr="002A5448">
        <w:rPr>
          <w:sz w:val="20"/>
          <w:szCs w:val="20"/>
        </w:rPr>
        <w:instrText xml:space="preserve"> REF _Ref81406693 \h </w:instrText>
      </w:r>
      <w:r w:rsidR="009D032C" w:rsidRPr="002A5448">
        <w:instrText xml:space="preserve"> \* MERGEFORMAT </w:instrText>
      </w:r>
      <w:r w:rsidR="647E7CFE" w:rsidRPr="002A5448">
        <w:rPr>
          <w:sz w:val="20"/>
          <w:szCs w:val="20"/>
        </w:rPr>
      </w:r>
      <w:r w:rsidR="647E7CFE" w:rsidRPr="002A5448">
        <w:rPr>
          <w:sz w:val="20"/>
          <w:szCs w:val="20"/>
        </w:rPr>
        <w:fldChar w:fldCharType="separate"/>
      </w:r>
      <w:r w:rsidR="00887DE0" w:rsidRPr="00887DE0">
        <w:rPr>
          <w:sz w:val="20"/>
          <w:szCs w:val="20"/>
        </w:rPr>
        <w:t>Table 1</w:t>
      </w:r>
      <w:r w:rsidR="647E7CFE" w:rsidRPr="002A5448">
        <w:rPr>
          <w:sz w:val="20"/>
          <w:szCs w:val="20"/>
        </w:rPr>
        <w:fldChar w:fldCharType="end"/>
      </w:r>
      <w:r w:rsidR="34399F38" w:rsidRPr="002A5448">
        <w:rPr>
          <w:sz w:val="20"/>
          <w:szCs w:val="20"/>
        </w:rPr>
        <w:t xml:space="preserve">. </w:t>
      </w:r>
      <w:r w:rsidR="1BAA4F97" w:rsidRPr="002A5448">
        <w:rPr>
          <w:sz w:val="20"/>
          <w:szCs w:val="20"/>
        </w:rPr>
        <w:t xml:space="preserve">The domestic, commercial and public administration etc. </w:t>
      </w:r>
      <w:r w:rsidR="74A7D667" w:rsidRPr="002A5448">
        <w:rPr>
          <w:sz w:val="20"/>
          <w:szCs w:val="20"/>
        </w:rPr>
        <w:t>sector</w:t>
      </w:r>
      <w:r w:rsidR="1BAA4F97" w:rsidRPr="002A5448">
        <w:rPr>
          <w:sz w:val="20"/>
          <w:szCs w:val="20"/>
        </w:rPr>
        <w:t xml:space="preserve"> is the largest consumer</w:t>
      </w:r>
      <w:r w:rsidR="74A7D667" w:rsidRPr="002A5448">
        <w:rPr>
          <w:sz w:val="20"/>
          <w:szCs w:val="20"/>
        </w:rPr>
        <w:t>, followed by transformation</w:t>
      </w:r>
      <w:r w:rsidR="747A7E3D" w:rsidRPr="002A5448">
        <w:rPr>
          <w:sz w:val="20"/>
          <w:szCs w:val="20"/>
        </w:rPr>
        <w:t>, general industry and the energy industry.</w:t>
      </w:r>
    </w:p>
    <w:p w14:paraId="02F2B576" w14:textId="77777777" w:rsidR="00DD1376" w:rsidRPr="002A5448" w:rsidRDefault="00DD1376" w:rsidP="14B6416D">
      <w:pPr>
        <w:rPr>
          <w:rFonts w:cs="Arial"/>
          <w:color w:val="000000" w:themeColor="text1"/>
          <w:sz w:val="20"/>
          <w:szCs w:val="20"/>
          <w:lang w:eastAsia="en-GB"/>
        </w:rPr>
      </w:pPr>
    </w:p>
    <w:p w14:paraId="2A8E4E17" w14:textId="515A5D9F" w:rsidR="009D032C" w:rsidRPr="002A5448" w:rsidRDefault="2CE3127F" w:rsidP="00C962E5">
      <w:pPr>
        <w:keepNext/>
        <w:keepLines/>
        <w:ind w:left="284"/>
        <w:rPr>
          <w:sz w:val="22"/>
          <w:szCs w:val="22"/>
        </w:rPr>
      </w:pPr>
      <w:bookmarkStart w:id="54" w:name="_Ref81406693"/>
      <w:r w:rsidRPr="002A5448">
        <w:rPr>
          <w:b/>
          <w:bCs/>
          <w:sz w:val="22"/>
          <w:szCs w:val="22"/>
        </w:rPr>
        <w:t xml:space="preserve">Table </w:t>
      </w:r>
      <w:r w:rsidR="00DD1376" w:rsidRPr="002A5448">
        <w:rPr>
          <w:b/>
          <w:bCs/>
          <w:sz w:val="22"/>
          <w:szCs w:val="22"/>
        </w:rPr>
        <w:fldChar w:fldCharType="begin"/>
      </w:r>
      <w:r w:rsidR="00DD1376" w:rsidRPr="002A5448">
        <w:rPr>
          <w:b/>
          <w:bCs/>
          <w:sz w:val="22"/>
          <w:szCs w:val="22"/>
        </w:rPr>
        <w:instrText xml:space="preserve"> SEQ Table \* ARABIC </w:instrText>
      </w:r>
      <w:r w:rsidR="00DD1376" w:rsidRPr="002A5448">
        <w:rPr>
          <w:b/>
          <w:bCs/>
          <w:sz w:val="22"/>
          <w:szCs w:val="22"/>
        </w:rPr>
        <w:fldChar w:fldCharType="separate"/>
      </w:r>
      <w:r w:rsidR="00887DE0">
        <w:rPr>
          <w:b/>
          <w:bCs/>
          <w:noProof/>
          <w:sz w:val="22"/>
          <w:szCs w:val="22"/>
        </w:rPr>
        <w:t>1</w:t>
      </w:r>
      <w:r w:rsidR="00DD1376" w:rsidRPr="002A5448">
        <w:rPr>
          <w:b/>
          <w:bCs/>
          <w:sz w:val="22"/>
          <w:szCs w:val="22"/>
        </w:rPr>
        <w:fldChar w:fldCharType="end"/>
      </w:r>
      <w:bookmarkEnd w:id="54"/>
      <w:r w:rsidRPr="002A5448">
        <w:rPr>
          <w:sz w:val="22"/>
          <w:szCs w:val="22"/>
        </w:rPr>
        <w:t>: Summary of gas demand by sector, 2020 (GWh)</w:t>
      </w:r>
      <w:r w:rsidR="00DD1376" w:rsidRPr="002A5448">
        <w:rPr>
          <w:rStyle w:val="FootnoteReference"/>
        </w:rPr>
        <w:footnoteReference w:id="7"/>
      </w:r>
    </w:p>
    <w:tbl>
      <w:tblPr>
        <w:tblW w:w="0" w:type="auto"/>
        <w:tblInd w:w="118" w:type="dxa"/>
        <w:tblLook w:val="04A0" w:firstRow="1" w:lastRow="0" w:firstColumn="1" w:lastColumn="0" w:noHBand="0" w:noVBand="1"/>
      </w:tblPr>
      <w:tblGrid>
        <w:gridCol w:w="5944"/>
        <w:gridCol w:w="2551"/>
      </w:tblGrid>
      <w:tr w:rsidR="00C8636E" w:rsidRPr="002A5448" w14:paraId="3E48DE84" w14:textId="77777777" w:rsidTr="14B6416D">
        <w:trPr>
          <w:trHeight w:val="315"/>
        </w:trPr>
        <w:tc>
          <w:tcPr>
            <w:tcW w:w="594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51097F7" w14:textId="77777777" w:rsidR="009D032C" w:rsidRPr="002A5448" w:rsidRDefault="7B968CD3" w:rsidP="00C962E5">
            <w:pPr>
              <w:keepNext/>
              <w:keepLines/>
              <w:rPr>
                <w:rFonts w:ascii="Calibri" w:hAnsi="Calibri" w:cs="Calibri"/>
                <w:b/>
                <w:bCs/>
                <w:color w:val="000000"/>
                <w:sz w:val="22"/>
                <w:szCs w:val="22"/>
                <w:lang w:eastAsia="en-GB"/>
              </w:rPr>
            </w:pPr>
            <w:r w:rsidRPr="002A5448">
              <w:rPr>
                <w:rFonts w:ascii="Calibri" w:hAnsi="Calibri" w:cs="Calibri"/>
                <w:b/>
                <w:bCs/>
                <w:color w:val="000000" w:themeColor="text1"/>
                <w:sz w:val="22"/>
                <w:szCs w:val="22"/>
                <w:lang w:eastAsia="en-GB"/>
              </w:rPr>
              <w:t>Sector</w:t>
            </w:r>
          </w:p>
        </w:tc>
        <w:tc>
          <w:tcPr>
            <w:tcW w:w="2551" w:type="dxa"/>
            <w:tcBorders>
              <w:top w:val="single" w:sz="8" w:space="0" w:color="auto"/>
              <w:left w:val="nil"/>
              <w:bottom w:val="single" w:sz="8" w:space="0" w:color="auto"/>
              <w:right w:val="single" w:sz="8" w:space="0" w:color="auto"/>
            </w:tcBorders>
            <w:shd w:val="clear" w:color="auto" w:fill="auto"/>
            <w:noWrap/>
            <w:vAlign w:val="bottom"/>
            <w:hideMark/>
          </w:tcPr>
          <w:p w14:paraId="68A28804" w14:textId="77777777" w:rsidR="009D032C" w:rsidRPr="002A5448" w:rsidRDefault="7B968CD3" w:rsidP="00C962E5">
            <w:pPr>
              <w:keepNext/>
              <w:keepLines/>
              <w:jc w:val="right"/>
              <w:rPr>
                <w:rFonts w:ascii="Calibri" w:hAnsi="Calibri" w:cs="Calibri"/>
                <w:b/>
                <w:bCs/>
                <w:color w:val="000000"/>
                <w:sz w:val="22"/>
                <w:szCs w:val="22"/>
                <w:lang w:eastAsia="en-GB"/>
              </w:rPr>
            </w:pPr>
            <w:r w:rsidRPr="002A5448">
              <w:rPr>
                <w:rFonts w:ascii="Calibri" w:hAnsi="Calibri" w:cs="Calibri"/>
                <w:b/>
                <w:bCs/>
                <w:color w:val="000000" w:themeColor="text1"/>
                <w:sz w:val="22"/>
                <w:szCs w:val="22"/>
                <w:lang w:eastAsia="en-GB"/>
              </w:rPr>
              <w:t>Total gas demand (GWh)</w:t>
            </w:r>
          </w:p>
        </w:tc>
      </w:tr>
      <w:tr w:rsidR="00C8636E" w:rsidRPr="002A5448" w14:paraId="498E94C9" w14:textId="77777777" w:rsidTr="14B6416D">
        <w:trPr>
          <w:trHeight w:val="300"/>
        </w:trPr>
        <w:tc>
          <w:tcPr>
            <w:tcW w:w="5944" w:type="dxa"/>
            <w:tcBorders>
              <w:top w:val="nil"/>
              <w:left w:val="single" w:sz="8" w:space="0" w:color="auto"/>
              <w:bottom w:val="single" w:sz="4" w:space="0" w:color="auto"/>
              <w:right w:val="single" w:sz="8" w:space="0" w:color="auto"/>
            </w:tcBorders>
            <w:shd w:val="clear" w:color="auto" w:fill="auto"/>
            <w:noWrap/>
            <w:vAlign w:val="bottom"/>
            <w:hideMark/>
          </w:tcPr>
          <w:p w14:paraId="0C8D385C" w14:textId="77777777" w:rsidR="009D032C" w:rsidRPr="002A5448" w:rsidRDefault="7B968CD3" w:rsidP="00C962E5">
            <w:pPr>
              <w:keepNext/>
              <w:keepLines/>
              <w:ind w:firstLineChars="100" w:firstLine="220"/>
              <w:rPr>
                <w:rFonts w:ascii="Calibri" w:hAnsi="Calibri" w:cs="Calibri"/>
                <w:sz w:val="22"/>
                <w:szCs w:val="22"/>
                <w:lang w:val="fr-FR" w:eastAsia="en-GB"/>
              </w:rPr>
            </w:pPr>
            <w:r w:rsidRPr="002A5448">
              <w:rPr>
                <w:rFonts w:ascii="Calibri" w:hAnsi="Calibri" w:cs="Calibri"/>
                <w:sz w:val="22"/>
                <w:szCs w:val="22"/>
                <w:lang w:val="fr-FR" w:eastAsia="en-GB"/>
              </w:rPr>
              <w:t>Domestic, commercial, public administration etc.</w:t>
            </w:r>
          </w:p>
        </w:tc>
        <w:tc>
          <w:tcPr>
            <w:tcW w:w="2551" w:type="dxa"/>
            <w:tcBorders>
              <w:top w:val="single" w:sz="4" w:space="0" w:color="auto"/>
              <w:left w:val="nil"/>
              <w:bottom w:val="single" w:sz="4" w:space="0" w:color="auto"/>
              <w:right w:val="single" w:sz="8" w:space="0" w:color="auto"/>
            </w:tcBorders>
            <w:shd w:val="clear" w:color="auto" w:fill="auto"/>
            <w:noWrap/>
            <w:vAlign w:val="center"/>
            <w:hideMark/>
          </w:tcPr>
          <w:p w14:paraId="20B7E310" w14:textId="4FC63D58" w:rsidR="009D032C" w:rsidRPr="002A5448" w:rsidRDefault="7B968CD3" w:rsidP="00C962E5">
            <w:pPr>
              <w:keepNext/>
              <w:keepLines/>
              <w:jc w:val="right"/>
              <w:rPr>
                <w:rFonts w:ascii="Calibri" w:hAnsi="Calibri" w:cs="Calibri"/>
                <w:color w:val="000000"/>
                <w:sz w:val="22"/>
                <w:szCs w:val="22"/>
                <w:lang w:eastAsia="en-GB"/>
              </w:rPr>
            </w:pPr>
            <w:r w:rsidRPr="002A5448">
              <w:rPr>
                <w:rFonts w:ascii="Calibri" w:hAnsi="Calibri" w:cs="Calibri"/>
                <w:color w:val="000000" w:themeColor="text1"/>
                <w:sz w:val="22"/>
                <w:szCs w:val="22"/>
                <w:lang w:eastAsia="en-GB"/>
              </w:rPr>
              <w:t xml:space="preserve">390,000 </w:t>
            </w:r>
          </w:p>
        </w:tc>
      </w:tr>
      <w:tr w:rsidR="00C8636E" w:rsidRPr="002A5448" w14:paraId="5190A949" w14:textId="77777777" w:rsidTr="14B6416D">
        <w:trPr>
          <w:trHeight w:val="300"/>
        </w:trPr>
        <w:tc>
          <w:tcPr>
            <w:tcW w:w="5944" w:type="dxa"/>
            <w:tcBorders>
              <w:top w:val="nil"/>
              <w:left w:val="single" w:sz="8" w:space="0" w:color="auto"/>
              <w:bottom w:val="single" w:sz="4" w:space="0" w:color="auto"/>
              <w:right w:val="single" w:sz="8" w:space="0" w:color="auto"/>
            </w:tcBorders>
            <w:shd w:val="clear" w:color="auto" w:fill="auto"/>
            <w:noWrap/>
            <w:vAlign w:val="bottom"/>
            <w:hideMark/>
          </w:tcPr>
          <w:p w14:paraId="7DEEB0CB" w14:textId="45A75002" w:rsidR="009D032C" w:rsidRPr="002A5448" w:rsidRDefault="7B968CD3" w:rsidP="00C962E5">
            <w:pPr>
              <w:keepNext/>
              <w:keepLines/>
              <w:ind w:firstLineChars="100" w:firstLine="220"/>
              <w:rPr>
                <w:rFonts w:ascii="Calibri" w:hAnsi="Calibri" w:cs="Calibri"/>
                <w:sz w:val="22"/>
                <w:szCs w:val="22"/>
                <w:lang w:eastAsia="en-GB"/>
              </w:rPr>
            </w:pPr>
            <w:r w:rsidRPr="002A5448">
              <w:rPr>
                <w:rFonts w:ascii="Calibri" w:hAnsi="Calibri" w:cs="Calibri"/>
                <w:sz w:val="22"/>
                <w:szCs w:val="22"/>
                <w:lang w:eastAsia="en-GB"/>
              </w:rPr>
              <w:t>Transformation (</w:t>
            </w:r>
            <w:r w:rsidR="00685523" w:rsidRPr="002A5448">
              <w:rPr>
                <w:rFonts w:ascii="Calibri" w:hAnsi="Calibri" w:cs="Calibri"/>
                <w:sz w:val="22"/>
                <w:szCs w:val="22"/>
                <w:lang w:eastAsia="en-GB"/>
              </w:rPr>
              <w:t>e.g.,</w:t>
            </w:r>
            <w:r w:rsidRPr="002A5448">
              <w:rPr>
                <w:rFonts w:ascii="Calibri" w:hAnsi="Calibri" w:cs="Calibri"/>
                <w:sz w:val="22"/>
                <w:szCs w:val="22"/>
                <w:lang w:eastAsia="en-GB"/>
              </w:rPr>
              <w:t xml:space="preserve"> electricity generation)</w:t>
            </w:r>
          </w:p>
        </w:tc>
        <w:tc>
          <w:tcPr>
            <w:tcW w:w="2551" w:type="dxa"/>
            <w:tcBorders>
              <w:top w:val="nil"/>
              <w:left w:val="nil"/>
              <w:bottom w:val="single" w:sz="4" w:space="0" w:color="auto"/>
              <w:right w:val="single" w:sz="8" w:space="0" w:color="auto"/>
            </w:tcBorders>
            <w:shd w:val="clear" w:color="auto" w:fill="auto"/>
            <w:noWrap/>
            <w:vAlign w:val="bottom"/>
            <w:hideMark/>
          </w:tcPr>
          <w:p w14:paraId="49014A6A" w14:textId="77777777" w:rsidR="009D032C" w:rsidRPr="002A5448" w:rsidRDefault="7B968CD3" w:rsidP="00C962E5">
            <w:pPr>
              <w:keepNext/>
              <w:keepLines/>
              <w:jc w:val="right"/>
              <w:rPr>
                <w:rFonts w:ascii="Calibri" w:hAnsi="Calibri" w:cs="Calibri"/>
                <w:sz w:val="22"/>
                <w:szCs w:val="22"/>
                <w:lang w:eastAsia="en-GB"/>
              </w:rPr>
            </w:pPr>
            <w:r w:rsidRPr="002A5448">
              <w:rPr>
                <w:rFonts w:ascii="Calibri" w:hAnsi="Calibri" w:cs="Calibri"/>
                <w:sz w:val="22"/>
                <w:szCs w:val="22"/>
                <w:lang w:eastAsia="en-GB"/>
              </w:rPr>
              <w:t xml:space="preserve">260,000 </w:t>
            </w:r>
          </w:p>
        </w:tc>
      </w:tr>
      <w:tr w:rsidR="00C8636E" w:rsidRPr="002A5448" w14:paraId="7A9698F0" w14:textId="77777777" w:rsidTr="14B6416D">
        <w:trPr>
          <w:trHeight w:val="300"/>
        </w:trPr>
        <w:tc>
          <w:tcPr>
            <w:tcW w:w="5944" w:type="dxa"/>
            <w:tcBorders>
              <w:top w:val="nil"/>
              <w:left w:val="single" w:sz="8" w:space="0" w:color="auto"/>
              <w:bottom w:val="single" w:sz="4" w:space="0" w:color="auto"/>
              <w:right w:val="single" w:sz="8" w:space="0" w:color="auto"/>
            </w:tcBorders>
            <w:shd w:val="clear" w:color="auto" w:fill="auto"/>
            <w:noWrap/>
            <w:vAlign w:val="bottom"/>
            <w:hideMark/>
          </w:tcPr>
          <w:p w14:paraId="35BB3B20" w14:textId="77777777" w:rsidR="009D032C" w:rsidRPr="002A5448" w:rsidRDefault="7B968CD3" w:rsidP="00C962E5">
            <w:pPr>
              <w:keepNext/>
              <w:keepLines/>
              <w:ind w:firstLineChars="100" w:firstLine="220"/>
              <w:rPr>
                <w:rFonts w:ascii="Calibri" w:hAnsi="Calibri" w:cs="Calibri"/>
                <w:sz w:val="22"/>
                <w:szCs w:val="22"/>
                <w:lang w:eastAsia="en-GB"/>
              </w:rPr>
            </w:pPr>
            <w:r w:rsidRPr="002A5448">
              <w:rPr>
                <w:rFonts w:ascii="Calibri" w:hAnsi="Calibri" w:cs="Calibri"/>
                <w:sz w:val="22"/>
                <w:szCs w:val="22"/>
                <w:lang w:eastAsia="en-GB"/>
              </w:rPr>
              <w:t>Industry</w:t>
            </w:r>
          </w:p>
        </w:tc>
        <w:tc>
          <w:tcPr>
            <w:tcW w:w="2551" w:type="dxa"/>
            <w:tcBorders>
              <w:top w:val="nil"/>
              <w:left w:val="nil"/>
              <w:bottom w:val="single" w:sz="4" w:space="0" w:color="auto"/>
              <w:right w:val="single" w:sz="8" w:space="0" w:color="auto"/>
            </w:tcBorders>
            <w:shd w:val="clear" w:color="auto" w:fill="auto"/>
            <w:noWrap/>
            <w:vAlign w:val="bottom"/>
            <w:hideMark/>
          </w:tcPr>
          <w:p w14:paraId="6AD7F9CA" w14:textId="77777777" w:rsidR="009D032C" w:rsidRPr="002A5448" w:rsidRDefault="7B968CD3" w:rsidP="00C962E5">
            <w:pPr>
              <w:keepNext/>
              <w:keepLines/>
              <w:jc w:val="right"/>
              <w:rPr>
                <w:rFonts w:ascii="Calibri" w:hAnsi="Calibri" w:cs="Calibri"/>
                <w:sz w:val="22"/>
                <w:szCs w:val="22"/>
                <w:lang w:eastAsia="en-GB"/>
              </w:rPr>
            </w:pPr>
            <w:r w:rsidRPr="002A5448">
              <w:rPr>
                <w:rFonts w:ascii="Calibri" w:hAnsi="Calibri" w:cs="Calibri"/>
                <w:sz w:val="22"/>
                <w:szCs w:val="22"/>
                <w:lang w:eastAsia="en-GB"/>
              </w:rPr>
              <w:t xml:space="preserve">95,000 </w:t>
            </w:r>
          </w:p>
        </w:tc>
      </w:tr>
      <w:tr w:rsidR="00C8636E" w:rsidRPr="002A5448" w14:paraId="623D1936" w14:textId="77777777" w:rsidTr="14B6416D">
        <w:trPr>
          <w:trHeight w:val="300"/>
        </w:trPr>
        <w:tc>
          <w:tcPr>
            <w:tcW w:w="5944" w:type="dxa"/>
            <w:tcBorders>
              <w:top w:val="nil"/>
              <w:left w:val="single" w:sz="8" w:space="0" w:color="auto"/>
              <w:bottom w:val="single" w:sz="4" w:space="0" w:color="auto"/>
              <w:right w:val="single" w:sz="8" w:space="0" w:color="auto"/>
            </w:tcBorders>
            <w:shd w:val="clear" w:color="auto" w:fill="auto"/>
            <w:noWrap/>
            <w:vAlign w:val="bottom"/>
            <w:hideMark/>
          </w:tcPr>
          <w:p w14:paraId="7E763861" w14:textId="4477852A" w:rsidR="009D032C" w:rsidRPr="002A5448" w:rsidRDefault="7B968CD3" w:rsidP="00C962E5">
            <w:pPr>
              <w:keepNext/>
              <w:keepLines/>
              <w:ind w:firstLineChars="100" w:firstLine="220"/>
              <w:rPr>
                <w:rFonts w:ascii="Calibri" w:hAnsi="Calibri" w:cs="Calibri"/>
                <w:sz w:val="22"/>
                <w:szCs w:val="22"/>
                <w:lang w:eastAsia="en-GB"/>
              </w:rPr>
            </w:pPr>
            <w:r w:rsidRPr="002A5448">
              <w:rPr>
                <w:rFonts w:ascii="Calibri" w:hAnsi="Calibri" w:cs="Calibri"/>
                <w:sz w:val="22"/>
                <w:szCs w:val="22"/>
                <w:lang w:eastAsia="en-GB"/>
              </w:rPr>
              <w:t>Energy industry (</w:t>
            </w:r>
            <w:r w:rsidR="00685523" w:rsidRPr="002A5448">
              <w:rPr>
                <w:rFonts w:ascii="Calibri" w:hAnsi="Calibri" w:cs="Calibri"/>
                <w:sz w:val="22"/>
                <w:szCs w:val="22"/>
                <w:lang w:eastAsia="en-GB"/>
              </w:rPr>
              <w:t>e.g.,</w:t>
            </w:r>
            <w:r w:rsidRPr="002A5448">
              <w:rPr>
                <w:rFonts w:ascii="Calibri" w:hAnsi="Calibri" w:cs="Calibri"/>
                <w:sz w:val="22"/>
                <w:szCs w:val="22"/>
                <w:lang w:eastAsia="en-GB"/>
              </w:rPr>
              <w:t xml:space="preserve"> oil and gas extraction; refineries etc.)</w:t>
            </w:r>
          </w:p>
        </w:tc>
        <w:tc>
          <w:tcPr>
            <w:tcW w:w="2551" w:type="dxa"/>
            <w:tcBorders>
              <w:top w:val="nil"/>
              <w:left w:val="nil"/>
              <w:bottom w:val="single" w:sz="4" w:space="0" w:color="auto"/>
              <w:right w:val="single" w:sz="8" w:space="0" w:color="auto"/>
            </w:tcBorders>
            <w:shd w:val="clear" w:color="auto" w:fill="auto"/>
            <w:noWrap/>
            <w:vAlign w:val="bottom"/>
            <w:hideMark/>
          </w:tcPr>
          <w:p w14:paraId="185DD18F" w14:textId="77777777" w:rsidR="009D032C" w:rsidRPr="002A5448" w:rsidRDefault="7B968CD3" w:rsidP="00C962E5">
            <w:pPr>
              <w:keepNext/>
              <w:keepLines/>
              <w:jc w:val="right"/>
              <w:rPr>
                <w:rFonts w:ascii="Calibri" w:hAnsi="Calibri" w:cs="Calibri"/>
                <w:sz w:val="22"/>
                <w:szCs w:val="22"/>
                <w:lang w:eastAsia="en-GB"/>
              </w:rPr>
            </w:pPr>
            <w:r w:rsidRPr="002A5448">
              <w:rPr>
                <w:rFonts w:ascii="Calibri" w:hAnsi="Calibri" w:cs="Calibri"/>
                <w:sz w:val="22"/>
                <w:szCs w:val="22"/>
                <w:lang w:eastAsia="en-GB"/>
              </w:rPr>
              <w:t xml:space="preserve">60,000 </w:t>
            </w:r>
          </w:p>
        </w:tc>
      </w:tr>
      <w:tr w:rsidR="00C8636E" w:rsidRPr="002A5448" w14:paraId="4F67C8ED" w14:textId="77777777" w:rsidTr="14B6416D">
        <w:trPr>
          <w:trHeight w:val="300"/>
        </w:trPr>
        <w:tc>
          <w:tcPr>
            <w:tcW w:w="5944" w:type="dxa"/>
            <w:tcBorders>
              <w:top w:val="nil"/>
              <w:left w:val="single" w:sz="8" w:space="0" w:color="auto"/>
              <w:bottom w:val="single" w:sz="4" w:space="0" w:color="auto"/>
              <w:right w:val="single" w:sz="8" w:space="0" w:color="auto"/>
            </w:tcBorders>
            <w:shd w:val="clear" w:color="auto" w:fill="auto"/>
            <w:noWrap/>
            <w:vAlign w:val="center"/>
            <w:hideMark/>
          </w:tcPr>
          <w:p w14:paraId="5CFD2AA5" w14:textId="77777777" w:rsidR="009D032C" w:rsidRPr="002A5448" w:rsidRDefault="7B968CD3" w:rsidP="00C962E5">
            <w:pPr>
              <w:keepNext/>
              <w:keepLines/>
              <w:ind w:firstLineChars="100" w:firstLine="220"/>
              <w:rPr>
                <w:rFonts w:ascii="Calibri" w:hAnsi="Calibri" w:cs="Calibri"/>
                <w:color w:val="000000"/>
                <w:sz w:val="22"/>
                <w:szCs w:val="22"/>
                <w:lang w:eastAsia="en-GB"/>
              </w:rPr>
            </w:pPr>
            <w:r w:rsidRPr="002A5448">
              <w:rPr>
                <w:rFonts w:ascii="Calibri" w:hAnsi="Calibri" w:cs="Calibri"/>
                <w:color w:val="000000" w:themeColor="text1"/>
                <w:sz w:val="22"/>
                <w:szCs w:val="22"/>
                <w:lang w:eastAsia="en-GB"/>
              </w:rPr>
              <w:t>Non energy use total</w:t>
            </w:r>
          </w:p>
        </w:tc>
        <w:tc>
          <w:tcPr>
            <w:tcW w:w="2551" w:type="dxa"/>
            <w:tcBorders>
              <w:top w:val="nil"/>
              <w:left w:val="nil"/>
              <w:bottom w:val="single" w:sz="4" w:space="0" w:color="auto"/>
              <w:right w:val="single" w:sz="8" w:space="0" w:color="auto"/>
            </w:tcBorders>
            <w:shd w:val="clear" w:color="auto" w:fill="auto"/>
            <w:noWrap/>
            <w:vAlign w:val="center"/>
            <w:hideMark/>
          </w:tcPr>
          <w:p w14:paraId="7759E9B5" w14:textId="77777777" w:rsidR="009D032C" w:rsidRPr="002A5448" w:rsidRDefault="7B968CD3" w:rsidP="00C962E5">
            <w:pPr>
              <w:keepNext/>
              <w:keepLines/>
              <w:jc w:val="right"/>
              <w:rPr>
                <w:rFonts w:ascii="Calibri" w:hAnsi="Calibri" w:cs="Calibri"/>
                <w:sz w:val="22"/>
                <w:szCs w:val="22"/>
                <w:lang w:eastAsia="en-GB"/>
              </w:rPr>
            </w:pPr>
            <w:r w:rsidRPr="002A5448">
              <w:rPr>
                <w:rFonts w:ascii="Calibri" w:hAnsi="Calibri" w:cs="Calibri"/>
                <w:sz w:val="22"/>
                <w:szCs w:val="22"/>
                <w:lang w:eastAsia="en-GB"/>
              </w:rPr>
              <w:t xml:space="preserve">4,500 </w:t>
            </w:r>
          </w:p>
        </w:tc>
      </w:tr>
      <w:tr w:rsidR="00C8636E" w:rsidRPr="002A5448" w14:paraId="75CF1721" w14:textId="77777777" w:rsidTr="14B6416D">
        <w:trPr>
          <w:trHeight w:val="300"/>
        </w:trPr>
        <w:tc>
          <w:tcPr>
            <w:tcW w:w="5944" w:type="dxa"/>
            <w:tcBorders>
              <w:top w:val="nil"/>
              <w:left w:val="single" w:sz="8" w:space="0" w:color="auto"/>
              <w:bottom w:val="single" w:sz="4" w:space="0" w:color="auto"/>
              <w:right w:val="single" w:sz="8" w:space="0" w:color="auto"/>
            </w:tcBorders>
            <w:shd w:val="clear" w:color="auto" w:fill="auto"/>
            <w:noWrap/>
            <w:vAlign w:val="center"/>
            <w:hideMark/>
          </w:tcPr>
          <w:p w14:paraId="5B9415D2" w14:textId="4A72C954" w:rsidR="009D032C" w:rsidRPr="002A5448" w:rsidRDefault="7B968CD3" w:rsidP="00C962E5">
            <w:pPr>
              <w:keepNext/>
              <w:keepLines/>
              <w:ind w:firstLineChars="100" w:firstLine="220"/>
              <w:rPr>
                <w:rFonts w:ascii="Calibri" w:hAnsi="Calibri" w:cs="Calibri"/>
                <w:sz w:val="22"/>
                <w:szCs w:val="22"/>
                <w:lang w:eastAsia="en-GB"/>
              </w:rPr>
            </w:pPr>
            <w:r w:rsidRPr="002A5448">
              <w:rPr>
                <w:rFonts w:ascii="Calibri" w:hAnsi="Calibri" w:cs="Calibri"/>
                <w:sz w:val="22"/>
                <w:szCs w:val="22"/>
                <w:lang w:eastAsia="en-GB"/>
              </w:rPr>
              <w:t>Losses</w:t>
            </w:r>
            <w:r w:rsidR="00473468" w:rsidRPr="002A5448">
              <w:rPr>
                <w:rFonts w:ascii="Calibri" w:hAnsi="Calibri" w:cs="Calibri"/>
                <w:sz w:val="22"/>
                <w:szCs w:val="22"/>
                <w:lang w:eastAsia="en-GB"/>
              </w:rPr>
              <w:t>*</w:t>
            </w:r>
          </w:p>
        </w:tc>
        <w:tc>
          <w:tcPr>
            <w:tcW w:w="2551" w:type="dxa"/>
            <w:tcBorders>
              <w:top w:val="nil"/>
              <w:left w:val="nil"/>
              <w:bottom w:val="single" w:sz="4" w:space="0" w:color="auto"/>
              <w:right w:val="single" w:sz="8" w:space="0" w:color="auto"/>
            </w:tcBorders>
            <w:shd w:val="clear" w:color="auto" w:fill="auto"/>
            <w:noWrap/>
            <w:vAlign w:val="center"/>
            <w:hideMark/>
          </w:tcPr>
          <w:p w14:paraId="5B15FE71" w14:textId="77777777" w:rsidR="009D032C" w:rsidRPr="002A5448" w:rsidRDefault="7B968CD3" w:rsidP="00C962E5">
            <w:pPr>
              <w:keepNext/>
              <w:keepLines/>
              <w:jc w:val="right"/>
              <w:rPr>
                <w:rFonts w:ascii="Calibri" w:hAnsi="Calibri" w:cs="Calibri"/>
                <w:sz w:val="22"/>
                <w:szCs w:val="22"/>
                <w:lang w:eastAsia="en-GB"/>
              </w:rPr>
            </w:pPr>
            <w:r w:rsidRPr="002A5448">
              <w:rPr>
                <w:rFonts w:ascii="Calibri" w:hAnsi="Calibri" w:cs="Calibri"/>
                <w:sz w:val="22"/>
                <w:szCs w:val="22"/>
                <w:lang w:eastAsia="en-GB"/>
              </w:rPr>
              <w:t xml:space="preserve">2,700 </w:t>
            </w:r>
          </w:p>
        </w:tc>
      </w:tr>
      <w:tr w:rsidR="00C8636E" w:rsidRPr="002A5448" w14:paraId="47911C5C" w14:textId="77777777" w:rsidTr="14B6416D">
        <w:trPr>
          <w:trHeight w:val="315"/>
        </w:trPr>
        <w:tc>
          <w:tcPr>
            <w:tcW w:w="5944" w:type="dxa"/>
            <w:tcBorders>
              <w:top w:val="nil"/>
              <w:left w:val="single" w:sz="8" w:space="0" w:color="auto"/>
              <w:bottom w:val="nil"/>
              <w:right w:val="single" w:sz="8" w:space="0" w:color="auto"/>
            </w:tcBorders>
            <w:shd w:val="clear" w:color="auto" w:fill="auto"/>
            <w:noWrap/>
            <w:vAlign w:val="bottom"/>
            <w:hideMark/>
          </w:tcPr>
          <w:p w14:paraId="24B74447" w14:textId="77777777" w:rsidR="009D032C" w:rsidRPr="002A5448" w:rsidRDefault="7B968CD3" w:rsidP="00C962E5">
            <w:pPr>
              <w:keepNext/>
              <w:keepLines/>
              <w:ind w:firstLineChars="100" w:firstLine="220"/>
              <w:rPr>
                <w:rFonts w:ascii="Calibri" w:hAnsi="Calibri" w:cs="Calibri"/>
                <w:sz w:val="22"/>
                <w:szCs w:val="22"/>
                <w:lang w:eastAsia="en-GB"/>
              </w:rPr>
            </w:pPr>
            <w:r w:rsidRPr="002A5448">
              <w:rPr>
                <w:rFonts w:ascii="Calibri" w:hAnsi="Calibri" w:cs="Calibri"/>
                <w:sz w:val="22"/>
                <w:szCs w:val="22"/>
                <w:lang w:eastAsia="en-GB"/>
              </w:rPr>
              <w:t>Road transport</w:t>
            </w:r>
          </w:p>
        </w:tc>
        <w:tc>
          <w:tcPr>
            <w:tcW w:w="2551" w:type="dxa"/>
            <w:tcBorders>
              <w:top w:val="nil"/>
              <w:left w:val="nil"/>
              <w:bottom w:val="nil"/>
              <w:right w:val="single" w:sz="8" w:space="0" w:color="auto"/>
            </w:tcBorders>
            <w:shd w:val="clear" w:color="auto" w:fill="auto"/>
            <w:noWrap/>
            <w:vAlign w:val="bottom"/>
            <w:hideMark/>
          </w:tcPr>
          <w:p w14:paraId="25C311DD" w14:textId="77777777" w:rsidR="009D032C" w:rsidRPr="002A5448" w:rsidRDefault="7B968CD3" w:rsidP="00C962E5">
            <w:pPr>
              <w:keepNext/>
              <w:keepLines/>
              <w:jc w:val="right"/>
              <w:rPr>
                <w:rFonts w:ascii="Calibri" w:hAnsi="Calibri" w:cs="Calibri"/>
                <w:sz w:val="22"/>
                <w:szCs w:val="22"/>
                <w:lang w:eastAsia="en-GB"/>
              </w:rPr>
            </w:pPr>
            <w:r w:rsidRPr="002A5448">
              <w:rPr>
                <w:rFonts w:ascii="Calibri" w:hAnsi="Calibri" w:cs="Calibri"/>
                <w:sz w:val="22"/>
                <w:szCs w:val="22"/>
                <w:lang w:eastAsia="en-GB"/>
              </w:rPr>
              <w:t xml:space="preserve">310 </w:t>
            </w:r>
          </w:p>
        </w:tc>
      </w:tr>
      <w:tr w:rsidR="00C8636E" w:rsidRPr="002A5448" w14:paraId="38834D81" w14:textId="77777777" w:rsidTr="14B6416D">
        <w:trPr>
          <w:trHeight w:val="315"/>
        </w:trPr>
        <w:tc>
          <w:tcPr>
            <w:tcW w:w="5944" w:type="dxa"/>
            <w:tcBorders>
              <w:top w:val="single" w:sz="8" w:space="0" w:color="auto"/>
              <w:left w:val="single" w:sz="8" w:space="0" w:color="auto"/>
              <w:bottom w:val="single" w:sz="8" w:space="0" w:color="auto"/>
              <w:right w:val="single" w:sz="8" w:space="0" w:color="auto"/>
            </w:tcBorders>
            <w:shd w:val="clear" w:color="auto" w:fill="000000" w:themeFill="text1"/>
            <w:noWrap/>
            <w:vAlign w:val="center"/>
            <w:hideMark/>
          </w:tcPr>
          <w:p w14:paraId="24F9BD6E" w14:textId="77777777" w:rsidR="009D032C" w:rsidRPr="002A5448" w:rsidRDefault="7B968CD3" w:rsidP="00C962E5">
            <w:pPr>
              <w:keepNext/>
              <w:keepLines/>
              <w:rPr>
                <w:rFonts w:ascii="Calibri" w:hAnsi="Calibri" w:cs="Calibri"/>
                <w:b/>
                <w:bCs/>
                <w:color w:val="FFFFFF"/>
                <w:sz w:val="22"/>
                <w:szCs w:val="22"/>
                <w:lang w:eastAsia="en-GB"/>
              </w:rPr>
            </w:pPr>
            <w:r w:rsidRPr="002A5448">
              <w:rPr>
                <w:rFonts w:ascii="Calibri" w:hAnsi="Calibri" w:cs="Calibri"/>
                <w:b/>
                <w:bCs/>
                <w:color w:val="FFFFFF" w:themeColor="background1"/>
                <w:sz w:val="22"/>
                <w:szCs w:val="22"/>
                <w:lang w:eastAsia="en-GB"/>
              </w:rPr>
              <w:t>Total demand</w:t>
            </w:r>
          </w:p>
        </w:tc>
        <w:tc>
          <w:tcPr>
            <w:tcW w:w="2551" w:type="dxa"/>
            <w:tcBorders>
              <w:top w:val="single" w:sz="8" w:space="0" w:color="auto"/>
              <w:left w:val="nil"/>
              <w:bottom w:val="single" w:sz="8" w:space="0" w:color="auto"/>
              <w:right w:val="single" w:sz="8" w:space="0" w:color="auto"/>
            </w:tcBorders>
            <w:shd w:val="clear" w:color="auto" w:fill="000000" w:themeFill="text1"/>
            <w:noWrap/>
            <w:vAlign w:val="center"/>
            <w:hideMark/>
          </w:tcPr>
          <w:p w14:paraId="1BE4EDCB" w14:textId="77777777" w:rsidR="009D032C" w:rsidRPr="002A5448" w:rsidRDefault="7B968CD3" w:rsidP="00C962E5">
            <w:pPr>
              <w:keepNext/>
              <w:keepLines/>
              <w:jc w:val="right"/>
              <w:rPr>
                <w:rFonts w:ascii="Calibri" w:hAnsi="Calibri" w:cs="Calibri"/>
                <w:b/>
                <w:bCs/>
                <w:color w:val="FFFFFF"/>
                <w:sz w:val="22"/>
                <w:szCs w:val="22"/>
                <w:lang w:eastAsia="en-GB"/>
              </w:rPr>
            </w:pPr>
            <w:r w:rsidRPr="002A5448">
              <w:rPr>
                <w:rFonts w:ascii="Calibri" w:hAnsi="Calibri" w:cs="Calibri"/>
                <w:b/>
                <w:bCs/>
                <w:color w:val="FFFFFF" w:themeColor="background1"/>
                <w:sz w:val="22"/>
                <w:szCs w:val="22"/>
                <w:lang w:eastAsia="en-GB"/>
              </w:rPr>
              <w:t xml:space="preserve">810,000 </w:t>
            </w:r>
          </w:p>
        </w:tc>
      </w:tr>
    </w:tbl>
    <w:p w14:paraId="4A3E2509" w14:textId="0FFE4FDF" w:rsidR="00685523" w:rsidRPr="002A5448" w:rsidRDefault="00685523" w:rsidP="00685523">
      <w:pPr>
        <w:keepNext/>
        <w:keepLines/>
        <w:rPr>
          <w:sz w:val="20"/>
          <w:szCs w:val="20"/>
        </w:rPr>
      </w:pPr>
      <w:r w:rsidRPr="002A5448">
        <w:rPr>
          <w:b/>
          <w:bCs/>
          <w:sz w:val="20"/>
          <w:szCs w:val="20"/>
        </w:rPr>
        <w:t>Note:</w:t>
      </w:r>
      <w:r w:rsidRPr="002A5448">
        <w:rPr>
          <w:sz w:val="20"/>
          <w:szCs w:val="20"/>
        </w:rPr>
        <w:t xml:space="preserve"> figures rounded to two sig. fig., so may appear not to sum</w:t>
      </w:r>
      <w:r w:rsidR="00473468" w:rsidRPr="002A5448">
        <w:rPr>
          <w:sz w:val="20"/>
          <w:szCs w:val="20"/>
        </w:rPr>
        <w:t xml:space="preserve">. *Refers to downstream losses. For an explanation of what is included under these losses, see Downstream Gas methodology on BEIS website at: </w:t>
      </w:r>
      <w:hyperlink r:id="rId16" w:history="1">
        <w:r w:rsidR="00473468" w:rsidRPr="002A5448">
          <w:rPr>
            <w:rStyle w:val="Hyperlink"/>
            <w:sz w:val="20"/>
            <w:szCs w:val="20"/>
          </w:rPr>
          <w:t>https://www.gov.uk/government/publications/downstream-gas-statistics-data-sources-and-methodologies</w:t>
        </w:r>
      </w:hyperlink>
      <w:r w:rsidR="00473468" w:rsidRPr="002A5448">
        <w:rPr>
          <w:sz w:val="20"/>
          <w:szCs w:val="20"/>
        </w:rPr>
        <w:t xml:space="preserve"> </w:t>
      </w:r>
    </w:p>
    <w:p w14:paraId="6A331CDE" w14:textId="2BEC177D" w:rsidR="00FF3533" w:rsidRPr="002A5448" w:rsidRDefault="00FF3533" w:rsidP="00685523">
      <w:pPr>
        <w:keepNext/>
        <w:keepLines/>
        <w:rPr>
          <w:sz w:val="20"/>
          <w:szCs w:val="20"/>
        </w:rPr>
      </w:pPr>
    </w:p>
    <w:p w14:paraId="52E566F9" w14:textId="007BC3B8" w:rsidR="000D7327" w:rsidRDefault="755DBA41" w:rsidP="001C0DEE">
      <w:pPr>
        <w:numPr>
          <w:ilvl w:val="0"/>
          <w:numId w:val="26"/>
        </w:numPr>
        <w:rPr>
          <w:rFonts w:cs="Arial"/>
          <w:color w:val="000000" w:themeColor="text1"/>
          <w:sz w:val="20"/>
          <w:szCs w:val="20"/>
          <w:lang w:eastAsia="en-GB"/>
        </w:rPr>
      </w:pPr>
      <w:r w:rsidRPr="002A5448">
        <w:rPr>
          <w:rFonts w:cs="Arial"/>
          <w:color w:val="000000" w:themeColor="text1"/>
          <w:lang w:eastAsia="en-GB"/>
        </w:rPr>
        <w:br w:type="page"/>
      </w:r>
      <w:r w:rsidR="6CDAEE29" w:rsidRPr="006806BE">
        <w:rPr>
          <w:rFonts w:cs="Arial"/>
          <w:color w:val="000000" w:themeColor="text1"/>
          <w:sz w:val="20"/>
          <w:szCs w:val="20"/>
          <w:lang w:eastAsia="en-GB"/>
        </w:rPr>
        <w:lastRenderedPageBreak/>
        <w:t xml:space="preserve">For the purposes of evidence gathering and analysis, HSE has defined the </w:t>
      </w:r>
      <w:r w:rsidR="1D8ABE4C" w:rsidRPr="006806BE">
        <w:rPr>
          <w:rFonts w:cs="Arial"/>
          <w:color w:val="000000" w:themeColor="text1"/>
          <w:sz w:val="20"/>
          <w:szCs w:val="20"/>
          <w:lang w:eastAsia="en-GB"/>
        </w:rPr>
        <w:t>groups in</w:t>
      </w:r>
      <w:r w:rsidR="6AE4EB1B" w:rsidRPr="006806BE">
        <w:rPr>
          <w:rFonts w:cs="Arial"/>
          <w:color w:val="000000" w:themeColor="text1"/>
          <w:sz w:val="20"/>
          <w:szCs w:val="20"/>
          <w:lang w:eastAsia="en-GB"/>
        </w:rPr>
        <w:t xml:space="preserve"> </w:t>
      </w:r>
      <w:r w:rsidR="00CB0470">
        <w:rPr>
          <w:rFonts w:cs="Arial"/>
          <w:color w:val="000000" w:themeColor="text1"/>
          <w:sz w:val="20"/>
          <w:szCs w:val="20"/>
          <w:lang w:eastAsia="en-GB"/>
        </w:rPr>
        <w:t>Table</w:t>
      </w:r>
      <w:r w:rsidR="4C31226F" w:rsidRPr="006806BE">
        <w:rPr>
          <w:rFonts w:cs="Arial"/>
          <w:color w:val="000000" w:themeColor="text1"/>
          <w:sz w:val="20"/>
          <w:szCs w:val="20"/>
          <w:lang w:eastAsia="en-GB"/>
        </w:rPr>
        <w:t xml:space="preserve"> 2</w:t>
      </w:r>
      <w:r w:rsidR="1D8ABE4C" w:rsidRPr="006806BE">
        <w:rPr>
          <w:rFonts w:cs="Arial"/>
          <w:color w:val="000000" w:themeColor="text1"/>
          <w:sz w:val="20"/>
          <w:szCs w:val="20"/>
          <w:lang w:eastAsia="en-GB"/>
        </w:rPr>
        <w:t xml:space="preserve">. </w:t>
      </w:r>
      <w:r w:rsidR="046EED95" w:rsidRPr="006806BE">
        <w:rPr>
          <w:rFonts w:cs="Arial"/>
          <w:color w:val="000000" w:themeColor="text1"/>
          <w:sz w:val="20"/>
          <w:szCs w:val="20"/>
          <w:lang w:eastAsia="en-GB"/>
        </w:rPr>
        <w:t xml:space="preserve">These groups were suggested by initial research and engagement with industry and IGEM as the most appropriate </w:t>
      </w:r>
      <w:r w:rsidR="6AE4EB1B" w:rsidRPr="006806BE">
        <w:rPr>
          <w:rFonts w:cs="Arial"/>
          <w:color w:val="000000" w:themeColor="text1"/>
          <w:sz w:val="20"/>
          <w:szCs w:val="20"/>
          <w:lang w:eastAsia="en-GB"/>
        </w:rPr>
        <w:t xml:space="preserve">and suitable for the IA research. </w:t>
      </w:r>
      <w:r w:rsidR="1D8ABE4C" w:rsidRPr="006806BE">
        <w:rPr>
          <w:rFonts w:cs="Arial"/>
          <w:color w:val="000000" w:themeColor="text1"/>
          <w:sz w:val="20"/>
          <w:szCs w:val="20"/>
          <w:lang w:eastAsia="en-GB"/>
        </w:rPr>
        <w:t xml:space="preserve">The potential impact of the proposed changes </w:t>
      </w:r>
      <w:r w:rsidR="651E538F" w:rsidRPr="006806BE">
        <w:rPr>
          <w:rFonts w:cs="Arial"/>
          <w:color w:val="000000" w:themeColor="text1"/>
          <w:sz w:val="20"/>
          <w:szCs w:val="20"/>
          <w:lang w:eastAsia="en-GB"/>
        </w:rPr>
        <w:t xml:space="preserve">under Option 2 </w:t>
      </w:r>
      <w:r w:rsidR="1D8ABE4C" w:rsidRPr="006806BE">
        <w:rPr>
          <w:rFonts w:cs="Arial"/>
          <w:color w:val="000000" w:themeColor="text1"/>
          <w:sz w:val="20"/>
          <w:szCs w:val="20"/>
          <w:lang w:eastAsia="en-GB"/>
        </w:rPr>
        <w:t>on these groups is assessed below.</w:t>
      </w:r>
    </w:p>
    <w:p w14:paraId="30CFB23F" w14:textId="77777777" w:rsidR="001C0DEE" w:rsidRPr="006806BE" w:rsidRDefault="001C0DEE" w:rsidP="006806BE">
      <w:pPr>
        <w:ind w:left="360"/>
        <w:rPr>
          <w:rFonts w:cs="Arial"/>
          <w:color w:val="000000" w:themeColor="text1"/>
          <w:sz w:val="20"/>
          <w:szCs w:val="20"/>
          <w:lang w:eastAsia="en-GB"/>
        </w:rPr>
      </w:pPr>
    </w:p>
    <w:p w14:paraId="489BE00E" w14:textId="413EA97F" w:rsidR="000D7327" w:rsidRPr="002A5448" w:rsidRDefault="007F5F14" w:rsidP="00951D88">
      <w:pPr>
        <w:pStyle w:val="Caption"/>
        <w:keepLines/>
        <w:rPr>
          <w:b w:val="0"/>
          <w:bCs w:val="0"/>
        </w:rPr>
      </w:pPr>
      <w:r w:rsidRPr="002A5448">
        <w:t xml:space="preserve">Table </w:t>
      </w:r>
      <w:r>
        <w:fldChar w:fldCharType="begin"/>
      </w:r>
      <w:r>
        <w:instrText>SEQ Table \* ARABIC</w:instrText>
      </w:r>
      <w:r>
        <w:fldChar w:fldCharType="separate"/>
      </w:r>
      <w:r w:rsidR="00887DE0">
        <w:rPr>
          <w:noProof/>
        </w:rPr>
        <w:t>2</w:t>
      </w:r>
      <w:r>
        <w:fldChar w:fldCharType="end"/>
      </w:r>
      <w:r w:rsidRPr="002A5448">
        <w:rPr>
          <w:b w:val="0"/>
          <w:bCs w:val="0"/>
        </w:rPr>
        <w:t>:</w:t>
      </w:r>
      <w:r w:rsidR="000D7327" w:rsidRPr="002A5448">
        <w:rPr>
          <w:b w:val="0"/>
          <w:bCs w:val="0"/>
        </w:rPr>
        <w:t xml:space="preserve"> Definition of groups affected by proposed changes</w:t>
      </w:r>
    </w:p>
    <w:tbl>
      <w:tblPr>
        <w:tblStyle w:val="TableGrid"/>
        <w:tblW w:w="0" w:type="auto"/>
        <w:tblInd w:w="142" w:type="dxa"/>
        <w:tblLook w:val="04A0" w:firstRow="1" w:lastRow="0" w:firstColumn="1" w:lastColumn="0" w:noHBand="0" w:noVBand="1"/>
      </w:tblPr>
      <w:tblGrid>
        <w:gridCol w:w="3009"/>
        <w:gridCol w:w="7044"/>
      </w:tblGrid>
      <w:tr w:rsidR="00B96916" w:rsidRPr="002A5448" w14:paraId="20E71A44" w14:textId="77777777" w:rsidTr="14B6416D">
        <w:trPr>
          <w:cantSplit/>
        </w:trPr>
        <w:tc>
          <w:tcPr>
            <w:tcW w:w="0" w:type="auto"/>
          </w:tcPr>
          <w:p w14:paraId="0AE4D1B4" w14:textId="137CC12E" w:rsidR="00B96916" w:rsidRPr="002A5448" w:rsidRDefault="00B96916" w:rsidP="00951D88">
            <w:pPr>
              <w:keepNext/>
              <w:keepLines/>
              <w:rPr>
                <w:b/>
                <w:bCs/>
                <w:sz w:val="20"/>
                <w:szCs w:val="20"/>
              </w:rPr>
            </w:pPr>
            <w:bookmarkStart w:id="55" w:name="_Hlk59177028"/>
            <w:r w:rsidRPr="002A5448">
              <w:rPr>
                <w:b/>
                <w:bCs/>
                <w:sz w:val="20"/>
                <w:szCs w:val="20"/>
              </w:rPr>
              <w:t>Group</w:t>
            </w:r>
          </w:p>
        </w:tc>
        <w:tc>
          <w:tcPr>
            <w:tcW w:w="0" w:type="auto"/>
          </w:tcPr>
          <w:p w14:paraId="074D8D0F" w14:textId="500E2991" w:rsidR="00B96916" w:rsidRPr="002A5448" w:rsidRDefault="00B96916" w:rsidP="00951D88">
            <w:pPr>
              <w:keepNext/>
              <w:keepLines/>
              <w:rPr>
                <w:b/>
                <w:bCs/>
                <w:sz w:val="20"/>
                <w:szCs w:val="20"/>
              </w:rPr>
            </w:pPr>
            <w:r w:rsidRPr="002A5448">
              <w:rPr>
                <w:b/>
                <w:bCs/>
                <w:sz w:val="20"/>
                <w:szCs w:val="20"/>
              </w:rPr>
              <w:t>Description</w:t>
            </w:r>
          </w:p>
        </w:tc>
      </w:tr>
      <w:tr w:rsidR="00B96916" w:rsidRPr="002A5448" w14:paraId="19CC599E" w14:textId="77777777" w:rsidTr="14B6416D">
        <w:trPr>
          <w:cantSplit/>
        </w:trPr>
        <w:tc>
          <w:tcPr>
            <w:tcW w:w="0" w:type="auto"/>
          </w:tcPr>
          <w:p w14:paraId="5CE762D7" w14:textId="4D02DA22" w:rsidR="00B96916" w:rsidRPr="002A5448" w:rsidRDefault="1CA7FFF8" w:rsidP="00951D88">
            <w:pPr>
              <w:keepNext/>
              <w:keepLines/>
              <w:rPr>
                <w:sz w:val="20"/>
                <w:szCs w:val="20"/>
              </w:rPr>
            </w:pPr>
            <w:r w:rsidRPr="002A5448">
              <w:rPr>
                <w:sz w:val="20"/>
                <w:szCs w:val="20"/>
              </w:rPr>
              <w:t>Gas producers/ importers</w:t>
            </w:r>
          </w:p>
        </w:tc>
        <w:tc>
          <w:tcPr>
            <w:tcW w:w="0" w:type="auto"/>
          </w:tcPr>
          <w:p w14:paraId="33C7BE87" w14:textId="635A1A8F" w:rsidR="00B96916" w:rsidRPr="002A5448" w:rsidRDefault="00B96916" w:rsidP="00951D88">
            <w:pPr>
              <w:keepNext/>
              <w:keepLines/>
              <w:rPr>
                <w:sz w:val="20"/>
                <w:szCs w:val="20"/>
              </w:rPr>
            </w:pPr>
            <w:r w:rsidRPr="002A5448">
              <w:rPr>
                <w:sz w:val="20"/>
                <w:szCs w:val="20"/>
              </w:rPr>
              <w:t>Those bringing gas to shore via pipelines and via imports of LNG, and processing this gas to enter the NTS</w:t>
            </w:r>
          </w:p>
        </w:tc>
      </w:tr>
      <w:tr w:rsidR="00B96916" w:rsidRPr="002A5448" w14:paraId="26D2B57C" w14:textId="77777777" w:rsidTr="14B6416D">
        <w:trPr>
          <w:cantSplit/>
        </w:trPr>
        <w:tc>
          <w:tcPr>
            <w:tcW w:w="0" w:type="auto"/>
          </w:tcPr>
          <w:p w14:paraId="4F96B0C7" w14:textId="7F6D2960" w:rsidR="00B96916" w:rsidRPr="002A5448" w:rsidRDefault="00B96916" w:rsidP="00951D88">
            <w:pPr>
              <w:keepNext/>
              <w:keepLines/>
              <w:rPr>
                <w:sz w:val="20"/>
                <w:szCs w:val="20"/>
              </w:rPr>
            </w:pPr>
            <w:r w:rsidRPr="002A5448">
              <w:rPr>
                <w:sz w:val="20"/>
                <w:szCs w:val="20"/>
              </w:rPr>
              <w:t>National Transmission System (NTS)</w:t>
            </w:r>
            <w:r w:rsidR="00DA4626" w:rsidRPr="002A5448">
              <w:rPr>
                <w:sz w:val="20"/>
                <w:szCs w:val="20"/>
              </w:rPr>
              <w:t>,</w:t>
            </w:r>
            <w:r w:rsidRPr="002A5448">
              <w:rPr>
                <w:sz w:val="20"/>
                <w:szCs w:val="20"/>
              </w:rPr>
              <w:t xml:space="preserve"> Gas Distribution Network</w:t>
            </w:r>
            <w:r w:rsidR="00DA4626" w:rsidRPr="002A5448">
              <w:rPr>
                <w:sz w:val="20"/>
                <w:szCs w:val="20"/>
              </w:rPr>
              <w:t>s</w:t>
            </w:r>
            <w:r w:rsidRPr="002A5448">
              <w:rPr>
                <w:sz w:val="20"/>
                <w:szCs w:val="20"/>
              </w:rPr>
              <w:t xml:space="preserve"> (GDN</w:t>
            </w:r>
            <w:r w:rsidR="00DA4626" w:rsidRPr="002A5448">
              <w:rPr>
                <w:sz w:val="20"/>
                <w:szCs w:val="20"/>
              </w:rPr>
              <w:t>s</w:t>
            </w:r>
            <w:r w:rsidRPr="002A5448">
              <w:rPr>
                <w:sz w:val="20"/>
                <w:szCs w:val="20"/>
              </w:rPr>
              <w:t>)</w:t>
            </w:r>
            <w:r w:rsidR="00DA4626" w:rsidRPr="002A5448">
              <w:rPr>
                <w:sz w:val="20"/>
                <w:szCs w:val="20"/>
              </w:rPr>
              <w:t xml:space="preserve"> and </w:t>
            </w:r>
            <w:r w:rsidRPr="002A5448">
              <w:rPr>
                <w:sz w:val="20"/>
                <w:szCs w:val="20"/>
              </w:rPr>
              <w:t>Independent Gas Transporter</w:t>
            </w:r>
            <w:r w:rsidR="00DA4626" w:rsidRPr="002A5448">
              <w:rPr>
                <w:sz w:val="20"/>
                <w:szCs w:val="20"/>
              </w:rPr>
              <w:t>s</w:t>
            </w:r>
            <w:r w:rsidRPr="002A5448">
              <w:rPr>
                <w:sz w:val="20"/>
                <w:szCs w:val="20"/>
              </w:rPr>
              <w:t xml:space="preserve"> (IGT</w:t>
            </w:r>
            <w:r w:rsidR="00DA4626" w:rsidRPr="002A5448">
              <w:rPr>
                <w:sz w:val="20"/>
                <w:szCs w:val="20"/>
              </w:rPr>
              <w:t>s</w:t>
            </w:r>
            <w:r w:rsidRPr="002A5448">
              <w:rPr>
                <w:sz w:val="20"/>
                <w:szCs w:val="20"/>
              </w:rPr>
              <w:t>)</w:t>
            </w:r>
          </w:p>
        </w:tc>
        <w:tc>
          <w:tcPr>
            <w:tcW w:w="0" w:type="auto"/>
          </w:tcPr>
          <w:p w14:paraId="46808320" w14:textId="2E215A7E" w:rsidR="004764B5" w:rsidRPr="002A5448" w:rsidRDefault="004764B5" w:rsidP="00951D88">
            <w:pPr>
              <w:keepNext/>
              <w:keepLines/>
              <w:rPr>
                <w:sz w:val="20"/>
                <w:szCs w:val="20"/>
              </w:rPr>
            </w:pPr>
            <w:r w:rsidRPr="002A5448">
              <w:rPr>
                <w:sz w:val="20"/>
                <w:szCs w:val="20"/>
              </w:rPr>
              <w:t>Britain’s gas transmission network, the National Transmission System (NTS), is the high</w:t>
            </w:r>
            <w:r w:rsidR="00014BC6" w:rsidRPr="002A5448">
              <w:rPr>
                <w:sz w:val="20"/>
                <w:szCs w:val="20"/>
              </w:rPr>
              <w:t>-</w:t>
            </w:r>
            <w:r w:rsidRPr="002A5448">
              <w:rPr>
                <w:sz w:val="20"/>
                <w:szCs w:val="20"/>
              </w:rPr>
              <w:t>pressure gas network which transports gas from the entry terminals to Gas Distribution Networks, or directly to power stations and other large industrial users.</w:t>
            </w:r>
          </w:p>
          <w:p w14:paraId="068F7F52" w14:textId="7EF00BE7" w:rsidR="004764B5" w:rsidRPr="002A5448" w:rsidRDefault="004764B5" w:rsidP="00951D88">
            <w:pPr>
              <w:keepNext/>
              <w:keepLines/>
              <w:rPr>
                <w:sz w:val="20"/>
                <w:szCs w:val="20"/>
              </w:rPr>
            </w:pPr>
          </w:p>
          <w:p w14:paraId="6308ACD7" w14:textId="500D571B" w:rsidR="00B96916" w:rsidRPr="002A5448" w:rsidRDefault="6D937A17" w:rsidP="00951D88">
            <w:pPr>
              <w:keepNext/>
              <w:keepLines/>
              <w:rPr>
                <w:sz w:val="20"/>
                <w:szCs w:val="20"/>
              </w:rPr>
            </w:pPr>
            <w:r w:rsidRPr="002A5448">
              <w:rPr>
                <w:sz w:val="20"/>
                <w:szCs w:val="20"/>
              </w:rPr>
              <w:t xml:space="preserve">Regional Gas Distribution Networks (GDNs) and Independent Gas Transporters (IGTs) transport gas to </w:t>
            </w:r>
            <w:r w:rsidR="3FE874E4" w:rsidRPr="002A5448">
              <w:rPr>
                <w:sz w:val="20"/>
                <w:szCs w:val="20"/>
              </w:rPr>
              <w:t>other end</w:t>
            </w:r>
            <w:r w:rsidR="18AF8418" w:rsidRPr="002A5448">
              <w:rPr>
                <w:sz w:val="20"/>
                <w:szCs w:val="20"/>
              </w:rPr>
              <w:t>-</w:t>
            </w:r>
            <w:r w:rsidR="3FE874E4" w:rsidRPr="002A5448">
              <w:rPr>
                <w:sz w:val="20"/>
                <w:szCs w:val="20"/>
              </w:rPr>
              <w:t>users across GB.</w:t>
            </w:r>
          </w:p>
        </w:tc>
      </w:tr>
      <w:tr w:rsidR="00B96916" w:rsidRPr="002A5448" w14:paraId="07363C9E" w14:textId="77777777" w:rsidTr="14B6416D">
        <w:trPr>
          <w:cantSplit/>
        </w:trPr>
        <w:tc>
          <w:tcPr>
            <w:tcW w:w="0" w:type="auto"/>
          </w:tcPr>
          <w:p w14:paraId="7C890FBD" w14:textId="334EAB2D" w:rsidR="00B96916" w:rsidRPr="002A5448" w:rsidRDefault="00B96916" w:rsidP="00951D88">
            <w:pPr>
              <w:keepNext/>
              <w:keepLines/>
              <w:rPr>
                <w:sz w:val="20"/>
                <w:szCs w:val="20"/>
              </w:rPr>
            </w:pPr>
            <w:r w:rsidRPr="002A5448">
              <w:rPr>
                <w:sz w:val="20"/>
                <w:szCs w:val="20"/>
              </w:rPr>
              <w:t>Domestic end-users</w:t>
            </w:r>
          </w:p>
        </w:tc>
        <w:tc>
          <w:tcPr>
            <w:tcW w:w="0" w:type="auto"/>
          </w:tcPr>
          <w:p w14:paraId="312DC09E" w14:textId="24A2A17F" w:rsidR="00B96916" w:rsidRPr="002A5448" w:rsidRDefault="1CA7FFF8" w:rsidP="00951D88">
            <w:pPr>
              <w:keepNext/>
              <w:keepLines/>
              <w:rPr>
                <w:sz w:val="20"/>
                <w:szCs w:val="20"/>
              </w:rPr>
            </w:pPr>
            <w:r w:rsidRPr="002A5448">
              <w:rPr>
                <w:sz w:val="20"/>
                <w:szCs w:val="20"/>
              </w:rPr>
              <w:t xml:space="preserve">Households </w:t>
            </w:r>
            <w:r w:rsidR="18AF8418" w:rsidRPr="002A5448">
              <w:rPr>
                <w:sz w:val="20"/>
                <w:szCs w:val="20"/>
              </w:rPr>
              <w:t xml:space="preserve">that </w:t>
            </w:r>
            <w:r w:rsidRPr="002A5448">
              <w:rPr>
                <w:sz w:val="20"/>
                <w:szCs w:val="20"/>
              </w:rPr>
              <w:t>use gas primarily for central heating (</w:t>
            </w:r>
            <w:r w:rsidR="26982B73" w:rsidRPr="002A5448">
              <w:rPr>
                <w:sz w:val="20"/>
                <w:szCs w:val="20"/>
              </w:rPr>
              <w:t>e.g.,</w:t>
            </w:r>
            <w:r w:rsidRPr="002A5448">
              <w:rPr>
                <w:sz w:val="20"/>
                <w:szCs w:val="20"/>
              </w:rPr>
              <w:t xml:space="preserve"> boilers) or cooking</w:t>
            </w:r>
          </w:p>
        </w:tc>
      </w:tr>
      <w:tr w:rsidR="00B96916" w:rsidRPr="002A5448" w14:paraId="2944837D" w14:textId="77777777" w:rsidTr="14B6416D">
        <w:trPr>
          <w:cantSplit/>
        </w:trPr>
        <w:tc>
          <w:tcPr>
            <w:tcW w:w="0" w:type="auto"/>
          </w:tcPr>
          <w:p w14:paraId="46C02F7F" w14:textId="5917B4F0" w:rsidR="00B96916" w:rsidRPr="002A5448" w:rsidRDefault="00B96916" w:rsidP="00951D88">
            <w:pPr>
              <w:keepNext/>
              <w:keepLines/>
              <w:rPr>
                <w:sz w:val="20"/>
                <w:szCs w:val="20"/>
              </w:rPr>
            </w:pPr>
            <w:r w:rsidRPr="002A5448">
              <w:rPr>
                <w:sz w:val="20"/>
                <w:szCs w:val="20"/>
              </w:rPr>
              <w:t>Commercial end-users</w:t>
            </w:r>
          </w:p>
        </w:tc>
        <w:tc>
          <w:tcPr>
            <w:tcW w:w="0" w:type="auto"/>
          </w:tcPr>
          <w:p w14:paraId="55EAFA85" w14:textId="7928FD7E" w:rsidR="00B96916" w:rsidRPr="002A5448" w:rsidRDefault="1CA7FFF8" w:rsidP="00951D88">
            <w:pPr>
              <w:keepNext/>
              <w:keepLines/>
              <w:rPr>
                <w:sz w:val="20"/>
                <w:szCs w:val="20"/>
              </w:rPr>
            </w:pPr>
            <w:r w:rsidRPr="002A5448">
              <w:rPr>
                <w:sz w:val="20"/>
                <w:szCs w:val="20"/>
              </w:rPr>
              <w:t>Organisations and businesses using gas in a similar manner to domestic users (</w:t>
            </w:r>
            <w:r w:rsidR="26982B73" w:rsidRPr="002A5448">
              <w:rPr>
                <w:sz w:val="20"/>
                <w:szCs w:val="20"/>
              </w:rPr>
              <w:t>i.e.,</w:t>
            </w:r>
            <w:r w:rsidRPr="002A5448">
              <w:rPr>
                <w:sz w:val="20"/>
                <w:szCs w:val="20"/>
              </w:rPr>
              <w:t xml:space="preserve"> for heating and cooking), but on a larger scale – e.g.</w:t>
            </w:r>
            <w:r w:rsidR="26982B73" w:rsidRPr="002A5448">
              <w:rPr>
                <w:sz w:val="20"/>
                <w:szCs w:val="20"/>
              </w:rPr>
              <w:t>,</w:t>
            </w:r>
            <w:r w:rsidRPr="002A5448">
              <w:rPr>
                <w:sz w:val="20"/>
                <w:szCs w:val="20"/>
              </w:rPr>
              <w:t xml:space="preserve"> hotels, conference centres</w:t>
            </w:r>
            <w:r w:rsidR="18AF8418" w:rsidRPr="002A5448">
              <w:rPr>
                <w:sz w:val="20"/>
                <w:szCs w:val="20"/>
              </w:rPr>
              <w:t xml:space="preserve"> etc.</w:t>
            </w:r>
          </w:p>
        </w:tc>
      </w:tr>
      <w:tr w:rsidR="00B96916" w:rsidRPr="002A5448" w14:paraId="314632B1" w14:textId="77777777" w:rsidTr="14B6416D">
        <w:trPr>
          <w:cantSplit/>
        </w:trPr>
        <w:tc>
          <w:tcPr>
            <w:tcW w:w="0" w:type="auto"/>
          </w:tcPr>
          <w:p w14:paraId="4475261B" w14:textId="2F7233B8" w:rsidR="00B96916" w:rsidRPr="002A5448" w:rsidRDefault="00B96916" w:rsidP="00951D88">
            <w:pPr>
              <w:keepNext/>
              <w:keepLines/>
              <w:rPr>
                <w:sz w:val="20"/>
                <w:szCs w:val="20"/>
              </w:rPr>
            </w:pPr>
            <w:r w:rsidRPr="002A5448">
              <w:rPr>
                <w:sz w:val="20"/>
                <w:szCs w:val="20"/>
              </w:rPr>
              <w:t>Industrial end-users</w:t>
            </w:r>
          </w:p>
        </w:tc>
        <w:tc>
          <w:tcPr>
            <w:tcW w:w="0" w:type="auto"/>
          </w:tcPr>
          <w:p w14:paraId="5D43AF86" w14:textId="1EE59D2C" w:rsidR="00B96916" w:rsidRPr="002A5448" w:rsidRDefault="1CA7FFF8" w:rsidP="00951D88">
            <w:pPr>
              <w:keepNext/>
              <w:keepLines/>
              <w:rPr>
                <w:sz w:val="20"/>
                <w:szCs w:val="20"/>
              </w:rPr>
            </w:pPr>
            <w:r w:rsidRPr="002A5448">
              <w:rPr>
                <w:sz w:val="20"/>
                <w:szCs w:val="20"/>
              </w:rPr>
              <w:t xml:space="preserve">Organisations and businesses </w:t>
            </w:r>
            <w:r w:rsidR="6B15E24E" w:rsidRPr="002A5448">
              <w:rPr>
                <w:sz w:val="20"/>
                <w:szCs w:val="20"/>
              </w:rPr>
              <w:t xml:space="preserve">that </w:t>
            </w:r>
            <w:r w:rsidR="3928C558" w:rsidRPr="002A5448">
              <w:rPr>
                <w:sz w:val="20"/>
                <w:szCs w:val="20"/>
              </w:rPr>
              <w:t xml:space="preserve">do not </w:t>
            </w:r>
            <w:r w:rsidRPr="002A5448">
              <w:rPr>
                <w:sz w:val="20"/>
                <w:szCs w:val="20"/>
              </w:rPr>
              <w:t xml:space="preserve">use gas to heat water or use gas for cooking, </w:t>
            </w:r>
            <w:r w:rsidR="6B15E24E" w:rsidRPr="002A5448">
              <w:rPr>
                <w:sz w:val="20"/>
                <w:szCs w:val="20"/>
              </w:rPr>
              <w:t>but</w:t>
            </w:r>
            <w:r w:rsidRPr="002A5448">
              <w:rPr>
                <w:sz w:val="20"/>
                <w:szCs w:val="20"/>
              </w:rPr>
              <w:t xml:space="preserve"> use gas in a more directed way (</w:t>
            </w:r>
            <w:r w:rsidR="26982B73" w:rsidRPr="002A5448">
              <w:rPr>
                <w:sz w:val="20"/>
                <w:szCs w:val="20"/>
              </w:rPr>
              <w:t>e.g.,</w:t>
            </w:r>
            <w:r w:rsidRPr="002A5448">
              <w:rPr>
                <w:sz w:val="20"/>
                <w:szCs w:val="20"/>
              </w:rPr>
              <w:t xml:space="preserve"> glass making</w:t>
            </w:r>
            <w:r w:rsidR="3928C558" w:rsidRPr="002A5448">
              <w:rPr>
                <w:sz w:val="20"/>
                <w:szCs w:val="20"/>
              </w:rPr>
              <w:t>, oil and gas extraction</w:t>
            </w:r>
            <w:r w:rsidRPr="002A5448">
              <w:rPr>
                <w:sz w:val="20"/>
                <w:szCs w:val="20"/>
              </w:rPr>
              <w:t>) or as a constituent of a chemical process (e.g</w:t>
            </w:r>
            <w:r w:rsidR="4017561E" w:rsidRPr="002A5448">
              <w:rPr>
                <w:sz w:val="20"/>
                <w:szCs w:val="20"/>
              </w:rPr>
              <w:t>.,</w:t>
            </w:r>
            <w:r w:rsidRPr="002A5448">
              <w:rPr>
                <w:sz w:val="20"/>
                <w:szCs w:val="20"/>
              </w:rPr>
              <w:t xml:space="preserve"> producing hydrogen; pharmaceuticals)</w:t>
            </w:r>
          </w:p>
        </w:tc>
      </w:tr>
      <w:tr w:rsidR="00B96916" w:rsidRPr="002A5448" w14:paraId="7639DAFB" w14:textId="77777777" w:rsidTr="14B6416D">
        <w:trPr>
          <w:cantSplit/>
        </w:trPr>
        <w:tc>
          <w:tcPr>
            <w:tcW w:w="0" w:type="auto"/>
          </w:tcPr>
          <w:p w14:paraId="6D137DED" w14:textId="4C90D748" w:rsidR="00B96916" w:rsidRPr="002A5448" w:rsidRDefault="04365711" w:rsidP="00951D88">
            <w:pPr>
              <w:keepNext/>
              <w:keepLines/>
              <w:rPr>
                <w:sz w:val="20"/>
                <w:szCs w:val="20"/>
              </w:rPr>
            </w:pPr>
            <w:r w:rsidRPr="002A5448">
              <w:rPr>
                <w:sz w:val="20"/>
                <w:szCs w:val="20"/>
              </w:rPr>
              <w:t>P</w:t>
            </w:r>
            <w:r w:rsidR="1CA7FFF8" w:rsidRPr="002A5448">
              <w:rPr>
                <w:sz w:val="20"/>
                <w:szCs w:val="20"/>
              </w:rPr>
              <w:t>ower generators</w:t>
            </w:r>
          </w:p>
        </w:tc>
        <w:tc>
          <w:tcPr>
            <w:tcW w:w="0" w:type="auto"/>
          </w:tcPr>
          <w:p w14:paraId="1FD2CDD5" w14:textId="3E1526D1" w:rsidR="00B96916" w:rsidRPr="002A5448" w:rsidRDefault="1CA7FFF8" w:rsidP="00951D88">
            <w:pPr>
              <w:keepNext/>
              <w:keepLines/>
              <w:rPr>
                <w:sz w:val="20"/>
                <w:szCs w:val="20"/>
              </w:rPr>
            </w:pPr>
            <w:r w:rsidRPr="002A5448">
              <w:rPr>
                <w:sz w:val="20"/>
                <w:szCs w:val="20"/>
              </w:rPr>
              <w:t>Large-scale organisations using gas to drive sizeable engines and turbines generating electricity for businesses and consumers</w:t>
            </w:r>
            <w:r w:rsidR="18AF8418" w:rsidRPr="002A5448">
              <w:rPr>
                <w:sz w:val="20"/>
                <w:szCs w:val="20"/>
              </w:rPr>
              <w:t>, e.g</w:t>
            </w:r>
            <w:r w:rsidR="7805D8B0" w:rsidRPr="002A5448">
              <w:rPr>
                <w:sz w:val="20"/>
                <w:szCs w:val="20"/>
              </w:rPr>
              <w:t>.,</w:t>
            </w:r>
            <w:r w:rsidR="18AF8418" w:rsidRPr="002A5448">
              <w:rPr>
                <w:sz w:val="20"/>
                <w:szCs w:val="20"/>
              </w:rPr>
              <w:t xml:space="preserve"> </w:t>
            </w:r>
            <w:r w:rsidRPr="002A5448">
              <w:rPr>
                <w:sz w:val="20"/>
                <w:szCs w:val="20"/>
              </w:rPr>
              <w:t>EDF, Centrica (British Gas), E.ON, RWE npower, Scottish Power and Southern &amp; Scottish Energy.</w:t>
            </w:r>
            <w:r w:rsidR="04365711" w:rsidRPr="002A5448">
              <w:rPr>
                <w:sz w:val="20"/>
                <w:szCs w:val="20"/>
              </w:rPr>
              <w:t xml:space="preserve"> Smaller power generators use gas to drive turbines and/or engines to generate electricity for their own needs rather than to sell.</w:t>
            </w:r>
          </w:p>
        </w:tc>
      </w:tr>
      <w:bookmarkEnd w:id="55"/>
    </w:tbl>
    <w:p w14:paraId="2FEE9F44" w14:textId="660B8240" w:rsidR="14B6416D" w:rsidRPr="002A5448" w:rsidRDefault="14B6416D"/>
    <w:p w14:paraId="5FB3AD55" w14:textId="6B37905D" w:rsidR="00B23520" w:rsidRPr="002A5448" w:rsidRDefault="55D34F0F" w:rsidP="005A3517">
      <w:pPr>
        <w:pStyle w:val="Heading3"/>
        <w:ind w:left="641" w:hanging="357"/>
        <w:rPr>
          <w:sz w:val="22"/>
        </w:rPr>
      </w:pPr>
      <w:r w:rsidRPr="002A5448">
        <w:rPr>
          <w:sz w:val="22"/>
        </w:rPr>
        <w:t>General assumptions in this analysis</w:t>
      </w:r>
    </w:p>
    <w:p w14:paraId="4DAA2457" w14:textId="18DAB497" w:rsidR="001039F2" w:rsidRPr="002A5448" w:rsidRDefault="7942F5AE" w:rsidP="68EC1408">
      <w:pPr>
        <w:pStyle w:val="Heading5"/>
        <w:numPr>
          <w:ilvl w:val="3"/>
          <w:numId w:val="0"/>
        </w:numPr>
      </w:pPr>
      <w:r w:rsidRPr="002A5448">
        <w:t xml:space="preserve">    </w:t>
      </w:r>
      <w:r w:rsidRPr="002A5448">
        <w:rPr>
          <w:b/>
          <w:i w:val="0"/>
          <w:iCs w:val="0"/>
          <w:sz w:val="22"/>
          <w:szCs w:val="22"/>
        </w:rPr>
        <w:t xml:space="preserve">D.2.1.1. </w:t>
      </w:r>
      <w:r w:rsidR="033F4D08" w:rsidRPr="002A5448">
        <w:rPr>
          <w:b/>
          <w:i w:val="0"/>
          <w:iCs w:val="0"/>
          <w:sz w:val="22"/>
          <w:szCs w:val="22"/>
        </w:rPr>
        <w:t>Appraisal period and discounting</w:t>
      </w:r>
    </w:p>
    <w:p w14:paraId="63EBFC6F" w14:textId="6D6DF9A5" w:rsidR="00095974" w:rsidRPr="002A5448" w:rsidRDefault="6624E224" w:rsidP="00C962E5">
      <w:pPr>
        <w:pStyle w:val="BodyText1"/>
        <w:jc w:val="both"/>
        <w:rPr>
          <w:lang w:eastAsia="en-US"/>
        </w:rPr>
      </w:pPr>
      <w:r w:rsidRPr="002A5448">
        <w:rPr>
          <w:lang w:eastAsia="en-US"/>
        </w:rPr>
        <w:t xml:space="preserve">Decision-making on changes to </w:t>
      </w:r>
      <w:r w:rsidR="24FDE7AC" w:rsidRPr="002A5448">
        <w:rPr>
          <w:lang w:eastAsia="en-US"/>
        </w:rPr>
        <w:t>GSMR</w:t>
      </w:r>
      <w:r w:rsidRPr="002A5448">
        <w:rPr>
          <w:lang w:eastAsia="en-US"/>
        </w:rPr>
        <w:t xml:space="preserve"> will need to consider business costs and investments in gas-fuelled domestic, industrial and commercial equipment. The lifecycle for many of these types of equipment will extend beyond the typical ten-year appraisal period of an IA. Evidence gathered for this IA indicates that that period can be between 15 to 30 years, depending on the type of equipment in question. As such, this IA follows the approach of the 2005 BERR </w:t>
      </w:r>
      <w:r w:rsidR="33089310" w:rsidRPr="002A5448">
        <w:rPr>
          <w:lang w:eastAsia="en-US"/>
        </w:rPr>
        <w:t>impact assessment</w:t>
      </w:r>
      <w:r w:rsidR="00A54515" w:rsidRPr="002A5448">
        <w:rPr>
          <w:rStyle w:val="FootnoteReference"/>
          <w:lang w:eastAsia="en-US"/>
        </w:rPr>
        <w:footnoteReference w:id="8"/>
      </w:r>
      <w:r w:rsidR="33089310" w:rsidRPr="002A5448">
        <w:rPr>
          <w:lang w:eastAsia="en-US"/>
        </w:rPr>
        <w:t xml:space="preserve"> of proposed changes to the Wobbe range</w:t>
      </w:r>
      <w:r w:rsidRPr="002A5448">
        <w:rPr>
          <w:lang w:eastAsia="en-US"/>
        </w:rPr>
        <w:t xml:space="preserve"> in assessing costs over a longer appraisal period, comprising one year of transition and a further twenty years of</w:t>
      </w:r>
      <w:r w:rsidR="11490F80" w:rsidRPr="002A5448">
        <w:rPr>
          <w:lang w:eastAsia="en-US"/>
        </w:rPr>
        <w:t xml:space="preserve"> costs and</w:t>
      </w:r>
      <w:r w:rsidRPr="002A5448">
        <w:rPr>
          <w:lang w:eastAsia="en-US"/>
        </w:rPr>
        <w:t xml:space="preserve"> benefits. </w:t>
      </w:r>
    </w:p>
    <w:p w14:paraId="0318E12D" w14:textId="2C48C3D1" w:rsidR="00BC5427" w:rsidRPr="002A5448" w:rsidRDefault="35C446EE" w:rsidP="00C962E5">
      <w:pPr>
        <w:pStyle w:val="BodyText1"/>
        <w:jc w:val="both"/>
        <w:rPr>
          <w:rFonts w:eastAsia="Arial"/>
          <w:lang w:eastAsia="en-US"/>
        </w:rPr>
      </w:pPr>
      <w:r w:rsidRPr="002A5448">
        <w:rPr>
          <w:lang w:eastAsia="en-US"/>
        </w:rPr>
        <w:t>The first year of the appraisal period (Year 0) is 2022</w:t>
      </w:r>
      <w:r w:rsidR="66CEFF20" w:rsidRPr="002A5448">
        <w:rPr>
          <w:lang w:eastAsia="en-US"/>
        </w:rPr>
        <w:t xml:space="preserve">. After this initial year of transition, the </w:t>
      </w:r>
      <w:r w:rsidR="357172B5" w:rsidRPr="002A5448">
        <w:rPr>
          <w:lang w:eastAsia="en-US"/>
        </w:rPr>
        <w:t xml:space="preserve">remaining </w:t>
      </w:r>
      <w:r w:rsidR="66CEFF20" w:rsidRPr="002A5448">
        <w:rPr>
          <w:lang w:eastAsia="en-US"/>
        </w:rPr>
        <w:t xml:space="preserve">appraisal period runs from 2023 (Year 1) to </w:t>
      </w:r>
      <w:r w:rsidR="0AFE2214" w:rsidRPr="002A5448">
        <w:rPr>
          <w:lang w:eastAsia="en-US"/>
        </w:rPr>
        <w:t>2042 (Year 20).</w:t>
      </w:r>
    </w:p>
    <w:p w14:paraId="795E328C" w14:textId="2710251D" w:rsidR="00F0230B" w:rsidRPr="002A5448" w:rsidRDefault="6624E224" w:rsidP="00C962E5">
      <w:pPr>
        <w:pStyle w:val="BodyText1"/>
        <w:jc w:val="both"/>
        <w:rPr>
          <w:lang w:eastAsia="en-US"/>
        </w:rPr>
      </w:pPr>
      <w:r w:rsidRPr="002A5448">
        <w:rPr>
          <w:lang w:eastAsia="en-US"/>
        </w:rPr>
        <w:t>We welcome the RPC’s comments on the appropriateness of the appraisal period in their assessment of this IA at consultation stage.</w:t>
      </w:r>
    </w:p>
    <w:p w14:paraId="4725E3F3" w14:textId="582E841F" w:rsidR="00095974" w:rsidRPr="002A5448" w:rsidRDefault="6624E224" w:rsidP="00C962E5">
      <w:pPr>
        <w:pStyle w:val="BodyText1"/>
        <w:jc w:val="both"/>
        <w:rPr>
          <w:lang w:eastAsia="en-US"/>
        </w:rPr>
      </w:pPr>
      <w:r w:rsidRPr="002A5448">
        <w:rPr>
          <w:lang w:eastAsia="en-US"/>
        </w:rPr>
        <w:t xml:space="preserve">The analysis adopts a </w:t>
      </w:r>
      <w:r w:rsidR="7866BE35" w:rsidRPr="002A5448">
        <w:rPr>
          <w:lang w:eastAsia="en-US"/>
        </w:rPr>
        <w:t>discount rate for future values of 3.5%, in line with Green Book guidance.</w:t>
      </w:r>
    </w:p>
    <w:p w14:paraId="0B8F8BAE" w14:textId="745A886B" w:rsidR="00912F67" w:rsidRPr="002A5448" w:rsidRDefault="4C0549A0" w:rsidP="68EC1408">
      <w:pPr>
        <w:pStyle w:val="Heading5"/>
        <w:numPr>
          <w:ilvl w:val="3"/>
          <w:numId w:val="0"/>
        </w:numPr>
        <w:rPr>
          <w:b/>
          <w:i w:val="0"/>
          <w:iCs w:val="0"/>
          <w:sz w:val="22"/>
          <w:szCs w:val="22"/>
        </w:rPr>
      </w:pPr>
      <w:r w:rsidRPr="002A5448">
        <w:rPr>
          <w:b/>
          <w:i w:val="0"/>
          <w:iCs w:val="0"/>
          <w:sz w:val="22"/>
          <w:szCs w:val="22"/>
        </w:rPr>
        <w:t xml:space="preserve">    D.2.1.2. </w:t>
      </w:r>
      <w:r w:rsidR="678B07E8" w:rsidRPr="002A5448">
        <w:rPr>
          <w:b/>
          <w:i w:val="0"/>
          <w:iCs w:val="0"/>
          <w:sz w:val="22"/>
          <w:szCs w:val="22"/>
        </w:rPr>
        <w:t>Assumptions about trends in gas use</w:t>
      </w:r>
    </w:p>
    <w:p w14:paraId="43902FC5" w14:textId="0A57EF8F" w:rsidR="00B04A26" w:rsidRDefault="3CB48B36" w:rsidP="00C962E5">
      <w:pPr>
        <w:pStyle w:val="BodyText1"/>
        <w:jc w:val="both"/>
        <w:rPr>
          <w:lang w:eastAsia="en-US"/>
        </w:rPr>
      </w:pPr>
      <w:bookmarkStart w:id="56" w:name="_Ref85371886"/>
      <w:r w:rsidRPr="002A5448">
        <w:rPr>
          <w:lang w:eastAsia="en-US"/>
        </w:rPr>
        <w:t xml:space="preserve">As part of the government’s </w:t>
      </w:r>
      <w:r w:rsidR="73C8DF3B" w:rsidRPr="002A5448">
        <w:rPr>
          <w:lang w:eastAsia="en-US"/>
        </w:rPr>
        <w:t xml:space="preserve">commitment that the UK should be a net-zero carbon emitter by 2050, the </w:t>
      </w:r>
      <w:r w:rsidR="548848E3" w:rsidRPr="002A5448">
        <w:rPr>
          <w:lang w:eastAsia="en-US"/>
        </w:rPr>
        <w:t xml:space="preserve">National Grid produced the </w:t>
      </w:r>
      <w:r w:rsidR="47BE4540" w:rsidRPr="002A5448">
        <w:rPr>
          <w:lang w:eastAsia="en-US"/>
        </w:rPr>
        <w:t>Future Energy Scenarios</w:t>
      </w:r>
      <w:r w:rsidR="548848E3" w:rsidRPr="002A5448">
        <w:rPr>
          <w:lang w:eastAsia="en-US"/>
        </w:rPr>
        <w:t xml:space="preserve"> (FES)</w:t>
      </w:r>
      <w:r w:rsidR="0078252F" w:rsidRPr="002A5448">
        <w:rPr>
          <w:rStyle w:val="FootnoteReference"/>
          <w:lang w:eastAsia="en-US"/>
        </w:rPr>
        <w:footnoteReference w:id="9"/>
      </w:r>
      <w:r w:rsidR="47BE4540" w:rsidRPr="002A5448">
        <w:rPr>
          <w:lang w:eastAsia="en-US"/>
        </w:rPr>
        <w:t xml:space="preserve"> </w:t>
      </w:r>
      <w:r w:rsidR="73C8DF3B" w:rsidRPr="002A5448">
        <w:rPr>
          <w:lang w:eastAsia="en-US"/>
        </w:rPr>
        <w:t xml:space="preserve">research on </w:t>
      </w:r>
      <w:r w:rsidR="1D1E177D" w:rsidRPr="002A5448">
        <w:rPr>
          <w:lang w:eastAsia="en-US"/>
        </w:rPr>
        <w:t xml:space="preserve">how natural gas usage might change over that period. </w:t>
      </w:r>
      <w:r w:rsidR="00D2783C">
        <w:rPr>
          <w:lang w:eastAsia="en-US"/>
        </w:rPr>
        <w:t xml:space="preserve">The FES 2021 estimates used in the analysis use the Leading the Way scenario to model low gas usage </w:t>
      </w:r>
      <w:r w:rsidR="00D2783C">
        <w:rPr>
          <w:lang w:eastAsia="en-US"/>
        </w:rPr>
        <w:lastRenderedPageBreak/>
        <w:t>(i.e. rapid decline in gas use) over the appraisal period; and the System Transformation scenario for high gas usage.</w:t>
      </w:r>
    </w:p>
    <w:p w14:paraId="480A5188" w14:textId="77777777" w:rsidR="00D2783C" w:rsidRDefault="00D2783C" w:rsidP="00D2783C">
      <w:pPr>
        <w:pStyle w:val="BodyText1"/>
        <w:jc w:val="both"/>
        <w:rPr>
          <w:lang w:eastAsia="en-US"/>
        </w:rPr>
      </w:pPr>
      <w:r w:rsidRPr="002A5448">
        <w:rPr>
          <w:lang w:eastAsia="en-US"/>
        </w:rPr>
        <w:t xml:space="preserve">The FES expect gas </w:t>
      </w:r>
      <w:r>
        <w:rPr>
          <w:lang w:eastAsia="en-US"/>
        </w:rPr>
        <w:t>demand</w:t>
      </w:r>
      <w:r w:rsidRPr="002A5448">
        <w:rPr>
          <w:lang w:eastAsia="en-US"/>
        </w:rPr>
        <w:t xml:space="preserve"> to fall from around 81 billion cubic metres (bcm) in 2020 to between</w:t>
      </w:r>
      <w:r>
        <w:rPr>
          <w:lang w:eastAsia="en-US"/>
        </w:rPr>
        <w:t xml:space="preserve"> around</w:t>
      </w:r>
      <w:r w:rsidRPr="002A5448">
        <w:rPr>
          <w:lang w:eastAsia="en-US"/>
        </w:rPr>
        <w:t xml:space="preserve"> </w:t>
      </w:r>
      <w:r>
        <w:rPr>
          <w:lang w:eastAsia="en-US"/>
        </w:rPr>
        <w:t>2 bcm</w:t>
      </w:r>
      <w:r w:rsidRPr="002A5448">
        <w:rPr>
          <w:lang w:eastAsia="en-US"/>
        </w:rPr>
        <w:t xml:space="preserve"> and </w:t>
      </w:r>
      <w:r>
        <w:rPr>
          <w:lang w:eastAsia="en-US"/>
        </w:rPr>
        <w:t>47</w:t>
      </w:r>
      <w:r w:rsidRPr="002A5448">
        <w:rPr>
          <w:lang w:eastAsia="en-US"/>
        </w:rPr>
        <w:t xml:space="preserve"> bcm by 2050, depending on the usage scenarios. </w:t>
      </w:r>
      <w:r>
        <w:rPr>
          <w:lang w:eastAsia="en-US"/>
        </w:rPr>
        <w:t>By the end of the appraisal period (2042), gas demand is expected to fall to between around 14 bcm and 49 bcm.</w:t>
      </w:r>
    </w:p>
    <w:bookmarkEnd w:id="56"/>
    <w:p w14:paraId="0DB51F05" w14:textId="7DA9794C" w:rsidR="00877E5A" w:rsidRPr="002A5448" w:rsidRDefault="57D134E3" w:rsidP="00C962E5">
      <w:pPr>
        <w:pStyle w:val="BodyText1"/>
        <w:jc w:val="both"/>
        <w:rPr>
          <w:lang w:eastAsia="en-US"/>
        </w:rPr>
      </w:pPr>
      <w:r w:rsidRPr="002A5448">
        <w:rPr>
          <w:lang w:eastAsia="en-US"/>
        </w:rPr>
        <w:t xml:space="preserve">As summarised in </w:t>
      </w:r>
      <w:r w:rsidR="1BD472B0" w:rsidRPr="002A5448">
        <w:rPr>
          <w:lang w:eastAsia="en-US"/>
        </w:rPr>
        <w:fldChar w:fldCharType="begin"/>
      </w:r>
      <w:r w:rsidR="1BD472B0" w:rsidRPr="002A5448">
        <w:rPr>
          <w:lang w:eastAsia="en-US"/>
        </w:rPr>
        <w:instrText xml:space="preserve"> REF _Ref78461751 \h </w:instrText>
      </w:r>
      <w:r w:rsidR="006276AA" w:rsidRPr="002A5448">
        <w:rPr>
          <w:lang w:eastAsia="en-US"/>
        </w:rPr>
        <w:instrText xml:space="preserve"> \* MERGEFORMAT </w:instrText>
      </w:r>
      <w:r w:rsidR="1BD472B0" w:rsidRPr="002A5448">
        <w:rPr>
          <w:lang w:eastAsia="en-US"/>
        </w:rPr>
      </w:r>
      <w:r w:rsidR="1BD472B0" w:rsidRPr="002A5448">
        <w:rPr>
          <w:lang w:eastAsia="en-US"/>
        </w:rPr>
        <w:fldChar w:fldCharType="separate"/>
      </w:r>
      <w:r w:rsidR="00887DE0" w:rsidRPr="002A5448">
        <w:t xml:space="preserve">Table </w:t>
      </w:r>
      <w:r w:rsidR="00887DE0">
        <w:rPr>
          <w:noProof/>
        </w:rPr>
        <w:t>3</w:t>
      </w:r>
      <w:r w:rsidR="1BD472B0" w:rsidRPr="002A5448">
        <w:rPr>
          <w:lang w:eastAsia="en-US"/>
        </w:rPr>
        <w:fldChar w:fldCharType="end"/>
      </w:r>
      <w:r w:rsidRPr="002A5448">
        <w:rPr>
          <w:lang w:eastAsia="en-US"/>
        </w:rPr>
        <w:t xml:space="preserve">, </w:t>
      </w:r>
      <w:r w:rsidR="3A302D07" w:rsidRPr="002A5448">
        <w:rPr>
          <w:lang w:eastAsia="en-US"/>
        </w:rPr>
        <w:t>the estimated percentage decline is applied to ongoing costs to model declining gas usage where appropriate in the analysis.</w:t>
      </w:r>
      <w:r w:rsidR="00E2652F">
        <w:rPr>
          <w:lang w:eastAsia="en-US"/>
        </w:rPr>
        <w:t xml:space="preserve"> Note that this attempt to account for long-term trends in gas demand – in </w:t>
      </w:r>
      <w:r w:rsidR="00AB251D">
        <w:rPr>
          <w:lang w:eastAsia="en-US"/>
        </w:rPr>
        <w:t>the</w:t>
      </w:r>
      <w:r w:rsidR="00E2652F">
        <w:rPr>
          <w:lang w:eastAsia="en-US"/>
        </w:rPr>
        <w:t xml:space="preserve"> short-term, demand </w:t>
      </w:r>
      <w:r w:rsidR="00AB251D">
        <w:rPr>
          <w:lang w:eastAsia="en-US"/>
        </w:rPr>
        <w:t xml:space="preserve">(particularly for certain types of gas, e.g. LNG or low-Wobbe Southern North Sea gas) </w:t>
      </w:r>
      <w:r w:rsidR="00E2652F">
        <w:rPr>
          <w:lang w:eastAsia="en-US"/>
        </w:rPr>
        <w:t xml:space="preserve">could </w:t>
      </w:r>
      <w:r w:rsidR="00AB251D">
        <w:rPr>
          <w:lang w:eastAsia="en-US"/>
        </w:rPr>
        <w:t>change due to short-term price volatility or competing gas types</w:t>
      </w:r>
      <w:r w:rsidR="00D75196">
        <w:rPr>
          <w:lang w:eastAsia="en-US"/>
        </w:rPr>
        <w:t xml:space="preserve"> – it has not been possible to control for this in the consultation stage IA. </w:t>
      </w:r>
    </w:p>
    <w:p w14:paraId="16C603F1" w14:textId="10329974" w:rsidR="00D5632F" w:rsidRPr="002A5448" w:rsidRDefault="00895744" w:rsidP="00D2783C">
      <w:pPr>
        <w:pStyle w:val="Caption"/>
        <w:keepLines/>
        <w:widowControl w:val="0"/>
        <w:rPr>
          <w:b w:val="0"/>
          <w:bCs w:val="0"/>
        </w:rPr>
      </w:pPr>
      <w:bookmarkStart w:id="57" w:name="_Ref78461751"/>
      <w:r w:rsidRPr="002A5448">
        <w:t xml:space="preserve">Table </w:t>
      </w:r>
      <w:r>
        <w:fldChar w:fldCharType="begin"/>
      </w:r>
      <w:r>
        <w:instrText>SEQ Table \* ARABIC</w:instrText>
      </w:r>
      <w:r>
        <w:fldChar w:fldCharType="separate"/>
      </w:r>
      <w:r w:rsidR="00887DE0">
        <w:rPr>
          <w:noProof/>
        </w:rPr>
        <w:t>3</w:t>
      </w:r>
      <w:r>
        <w:fldChar w:fldCharType="end"/>
      </w:r>
      <w:bookmarkEnd w:id="57"/>
      <w:r w:rsidRPr="002A5448">
        <w:t>:</w:t>
      </w:r>
      <w:r w:rsidRPr="002A5448">
        <w:rPr>
          <w:b w:val="0"/>
          <w:bCs w:val="0"/>
        </w:rPr>
        <w:t xml:space="preserve"> Estimates of national gas usage 2020-2050</w:t>
      </w:r>
    </w:p>
    <w:tbl>
      <w:tblPr>
        <w:tblW w:w="0" w:type="auto"/>
        <w:tblLayout w:type="fixed"/>
        <w:tblLook w:val="04A0" w:firstRow="1" w:lastRow="0" w:firstColumn="1" w:lastColumn="0" w:noHBand="0" w:noVBand="1"/>
      </w:tblPr>
      <w:tblGrid>
        <w:gridCol w:w="1481"/>
        <w:gridCol w:w="2399"/>
        <w:gridCol w:w="1045"/>
        <w:gridCol w:w="1045"/>
        <w:gridCol w:w="1046"/>
        <w:gridCol w:w="1045"/>
        <w:gridCol w:w="1045"/>
        <w:gridCol w:w="1046"/>
      </w:tblGrid>
      <w:tr w:rsidR="00D2783C" w:rsidRPr="00C915B9" w14:paraId="45AFF65A" w14:textId="77777777" w:rsidTr="00AF3067">
        <w:trPr>
          <w:trHeight w:val="315"/>
        </w:trPr>
        <w:tc>
          <w:tcPr>
            <w:tcW w:w="1481"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0EE71883" w14:textId="77777777" w:rsidR="00D2783C" w:rsidRPr="00C915B9" w:rsidRDefault="00D2783C" w:rsidP="00D2783C">
            <w:pPr>
              <w:keepNext/>
              <w:keepLines/>
              <w:rPr>
                <w:rFonts w:ascii="Calibri" w:hAnsi="Calibri" w:cs="Calibri"/>
                <w:b/>
                <w:bCs/>
                <w:color w:val="000000"/>
                <w:sz w:val="22"/>
                <w:szCs w:val="22"/>
                <w:lang w:eastAsia="en-GB"/>
              </w:rPr>
            </w:pPr>
            <w:r w:rsidRPr="00C915B9">
              <w:rPr>
                <w:rFonts w:ascii="Calibri" w:hAnsi="Calibri" w:cs="Calibri"/>
                <w:b/>
                <w:bCs/>
                <w:color w:val="000000"/>
                <w:sz w:val="22"/>
                <w:szCs w:val="22"/>
                <w:lang w:eastAsia="en-GB"/>
              </w:rPr>
              <w:t>Calendar year</w:t>
            </w:r>
          </w:p>
        </w:tc>
        <w:tc>
          <w:tcPr>
            <w:tcW w:w="2399" w:type="dxa"/>
            <w:vMerge w:val="restart"/>
            <w:tcBorders>
              <w:top w:val="single" w:sz="8" w:space="0" w:color="auto"/>
              <w:left w:val="nil"/>
              <w:bottom w:val="single" w:sz="8" w:space="0" w:color="000000"/>
              <w:right w:val="single" w:sz="4" w:space="0" w:color="auto"/>
            </w:tcBorders>
            <w:shd w:val="clear" w:color="auto" w:fill="auto"/>
            <w:noWrap/>
            <w:vAlign w:val="center"/>
            <w:hideMark/>
          </w:tcPr>
          <w:p w14:paraId="52A40D97" w14:textId="77777777" w:rsidR="00D2783C" w:rsidRPr="00C915B9" w:rsidRDefault="00D2783C" w:rsidP="004B4E18">
            <w:pPr>
              <w:keepNext/>
              <w:keepLines/>
              <w:rPr>
                <w:rFonts w:ascii="Calibri" w:hAnsi="Calibri" w:cs="Calibri"/>
                <w:b/>
                <w:bCs/>
                <w:color w:val="000000"/>
                <w:sz w:val="22"/>
                <w:szCs w:val="22"/>
                <w:lang w:eastAsia="en-GB"/>
              </w:rPr>
            </w:pPr>
            <w:r w:rsidRPr="00C915B9">
              <w:rPr>
                <w:rFonts w:ascii="Calibri" w:hAnsi="Calibri" w:cs="Calibri"/>
                <w:b/>
                <w:bCs/>
                <w:color w:val="000000"/>
                <w:sz w:val="22"/>
                <w:szCs w:val="22"/>
                <w:lang w:eastAsia="en-GB"/>
              </w:rPr>
              <w:t>Year of appraisal period</w:t>
            </w:r>
          </w:p>
        </w:tc>
        <w:tc>
          <w:tcPr>
            <w:tcW w:w="3136" w:type="dxa"/>
            <w:gridSpan w:val="3"/>
            <w:tcBorders>
              <w:top w:val="single" w:sz="8" w:space="0" w:color="auto"/>
              <w:left w:val="nil"/>
              <w:bottom w:val="single" w:sz="4" w:space="0" w:color="auto"/>
              <w:right w:val="single" w:sz="4" w:space="0" w:color="auto"/>
            </w:tcBorders>
            <w:shd w:val="clear" w:color="auto" w:fill="auto"/>
            <w:noWrap/>
            <w:vAlign w:val="bottom"/>
            <w:hideMark/>
          </w:tcPr>
          <w:p w14:paraId="7AAA35F0" w14:textId="77777777" w:rsidR="00D2783C" w:rsidRPr="00C915B9" w:rsidRDefault="00D2783C" w:rsidP="004B4E18">
            <w:pPr>
              <w:keepNext/>
              <w:keepLines/>
              <w:jc w:val="center"/>
              <w:rPr>
                <w:rFonts w:ascii="Calibri" w:hAnsi="Calibri" w:cs="Calibri"/>
                <w:b/>
                <w:bCs/>
                <w:color w:val="000000"/>
                <w:sz w:val="22"/>
                <w:szCs w:val="22"/>
                <w:lang w:eastAsia="en-GB"/>
              </w:rPr>
            </w:pPr>
            <w:r w:rsidRPr="00C915B9">
              <w:rPr>
                <w:rFonts w:ascii="Calibri" w:hAnsi="Calibri" w:cs="Calibri"/>
                <w:b/>
                <w:bCs/>
                <w:color w:val="000000"/>
                <w:sz w:val="22"/>
                <w:szCs w:val="22"/>
                <w:lang w:eastAsia="en-GB"/>
              </w:rPr>
              <w:t>Gas usage (bcm)</w:t>
            </w:r>
          </w:p>
        </w:tc>
        <w:tc>
          <w:tcPr>
            <w:tcW w:w="3136" w:type="dxa"/>
            <w:gridSpan w:val="3"/>
            <w:tcBorders>
              <w:top w:val="single" w:sz="8" w:space="0" w:color="auto"/>
              <w:left w:val="nil"/>
              <w:bottom w:val="single" w:sz="4" w:space="0" w:color="auto"/>
              <w:right w:val="single" w:sz="8" w:space="0" w:color="000000"/>
            </w:tcBorders>
            <w:shd w:val="clear" w:color="auto" w:fill="auto"/>
            <w:noWrap/>
            <w:vAlign w:val="bottom"/>
            <w:hideMark/>
          </w:tcPr>
          <w:p w14:paraId="6EE44174" w14:textId="77777777" w:rsidR="00D2783C" w:rsidRPr="00C915B9" w:rsidRDefault="00D2783C" w:rsidP="004B4E18">
            <w:pPr>
              <w:keepNext/>
              <w:keepLines/>
              <w:jc w:val="center"/>
              <w:rPr>
                <w:rFonts w:ascii="Calibri" w:hAnsi="Calibri" w:cs="Calibri"/>
                <w:b/>
                <w:bCs/>
                <w:color w:val="000000"/>
                <w:sz w:val="22"/>
                <w:szCs w:val="22"/>
                <w:lang w:eastAsia="en-GB"/>
              </w:rPr>
            </w:pPr>
            <w:r w:rsidRPr="00C915B9">
              <w:rPr>
                <w:rFonts w:ascii="Calibri" w:hAnsi="Calibri" w:cs="Calibri"/>
                <w:b/>
                <w:bCs/>
                <w:color w:val="000000"/>
                <w:sz w:val="22"/>
                <w:szCs w:val="22"/>
                <w:lang w:eastAsia="en-GB"/>
              </w:rPr>
              <w:t>Gas usage as percentage of Year 0</w:t>
            </w:r>
          </w:p>
        </w:tc>
      </w:tr>
      <w:tr w:rsidR="00D2783C" w:rsidRPr="00C915B9" w14:paraId="10C74F65" w14:textId="77777777" w:rsidTr="00AF3067">
        <w:trPr>
          <w:trHeight w:val="315"/>
        </w:trPr>
        <w:tc>
          <w:tcPr>
            <w:tcW w:w="1481" w:type="dxa"/>
            <w:vMerge/>
            <w:tcBorders>
              <w:top w:val="single" w:sz="8" w:space="0" w:color="auto"/>
              <w:left w:val="single" w:sz="8" w:space="0" w:color="auto"/>
              <w:bottom w:val="single" w:sz="8" w:space="0" w:color="000000"/>
              <w:right w:val="single" w:sz="8" w:space="0" w:color="auto"/>
            </w:tcBorders>
            <w:vAlign w:val="center"/>
            <w:hideMark/>
          </w:tcPr>
          <w:p w14:paraId="0A8AB43D" w14:textId="77777777" w:rsidR="00D2783C" w:rsidRPr="00C915B9" w:rsidRDefault="00D2783C" w:rsidP="004B4E18">
            <w:pPr>
              <w:keepNext/>
              <w:keepLines/>
              <w:rPr>
                <w:rFonts w:ascii="Calibri" w:hAnsi="Calibri" w:cs="Calibri"/>
                <w:b/>
                <w:bCs/>
                <w:color w:val="000000"/>
                <w:sz w:val="22"/>
                <w:szCs w:val="22"/>
                <w:lang w:eastAsia="en-GB"/>
              </w:rPr>
            </w:pPr>
          </w:p>
        </w:tc>
        <w:tc>
          <w:tcPr>
            <w:tcW w:w="2399" w:type="dxa"/>
            <w:vMerge/>
            <w:tcBorders>
              <w:top w:val="single" w:sz="8" w:space="0" w:color="auto"/>
              <w:left w:val="nil"/>
              <w:bottom w:val="single" w:sz="8" w:space="0" w:color="000000"/>
              <w:right w:val="single" w:sz="4" w:space="0" w:color="auto"/>
            </w:tcBorders>
            <w:vAlign w:val="center"/>
            <w:hideMark/>
          </w:tcPr>
          <w:p w14:paraId="06313DF6" w14:textId="77777777" w:rsidR="00D2783C" w:rsidRPr="00C915B9" w:rsidRDefault="00D2783C" w:rsidP="004B4E18">
            <w:pPr>
              <w:keepNext/>
              <w:keepLines/>
              <w:rPr>
                <w:rFonts w:ascii="Calibri" w:hAnsi="Calibri" w:cs="Calibri"/>
                <w:b/>
                <w:bCs/>
                <w:color w:val="000000"/>
                <w:sz w:val="22"/>
                <w:szCs w:val="22"/>
                <w:lang w:eastAsia="en-GB"/>
              </w:rPr>
            </w:pPr>
          </w:p>
        </w:tc>
        <w:tc>
          <w:tcPr>
            <w:tcW w:w="1045" w:type="dxa"/>
            <w:tcBorders>
              <w:top w:val="nil"/>
              <w:left w:val="nil"/>
              <w:bottom w:val="single" w:sz="8" w:space="0" w:color="auto"/>
              <w:right w:val="single" w:sz="4" w:space="0" w:color="auto"/>
            </w:tcBorders>
            <w:shd w:val="clear" w:color="auto" w:fill="auto"/>
            <w:noWrap/>
            <w:vAlign w:val="center"/>
            <w:hideMark/>
          </w:tcPr>
          <w:p w14:paraId="2A22C9E1" w14:textId="77777777" w:rsidR="00D2783C" w:rsidRPr="00C915B9" w:rsidRDefault="00D2783C" w:rsidP="004B4E18">
            <w:pPr>
              <w:keepNext/>
              <w:keepLines/>
              <w:jc w:val="right"/>
              <w:rPr>
                <w:rFonts w:ascii="Calibri" w:hAnsi="Calibri" w:cs="Calibri"/>
                <w:b/>
                <w:bCs/>
                <w:color w:val="000000"/>
                <w:sz w:val="22"/>
                <w:szCs w:val="22"/>
                <w:lang w:eastAsia="en-GB"/>
              </w:rPr>
            </w:pPr>
            <w:r w:rsidRPr="00C915B9">
              <w:rPr>
                <w:rFonts w:ascii="Calibri" w:hAnsi="Calibri" w:cs="Calibri"/>
                <w:b/>
                <w:bCs/>
                <w:color w:val="000000"/>
                <w:sz w:val="22"/>
                <w:szCs w:val="22"/>
                <w:lang w:eastAsia="en-GB"/>
              </w:rPr>
              <w:t>Low</w:t>
            </w:r>
          </w:p>
        </w:tc>
        <w:tc>
          <w:tcPr>
            <w:tcW w:w="1045" w:type="dxa"/>
            <w:tcBorders>
              <w:top w:val="nil"/>
              <w:left w:val="nil"/>
              <w:bottom w:val="single" w:sz="8" w:space="0" w:color="auto"/>
              <w:right w:val="single" w:sz="4" w:space="0" w:color="auto"/>
            </w:tcBorders>
            <w:shd w:val="clear" w:color="auto" w:fill="auto"/>
            <w:noWrap/>
            <w:vAlign w:val="center"/>
            <w:hideMark/>
          </w:tcPr>
          <w:p w14:paraId="13A78978" w14:textId="77777777" w:rsidR="00D2783C" w:rsidRPr="00C915B9" w:rsidRDefault="00D2783C" w:rsidP="004B4E18">
            <w:pPr>
              <w:keepNext/>
              <w:keepLines/>
              <w:jc w:val="right"/>
              <w:rPr>
                <w:rFonts w:ascii="Calibri" w:hAnsi="Calibri" w:cs="Calibri"/>
                <w:b/>
                <w:bCs/>
                <w:color w:val="000000"/>
                <w:sz w:val="22"/>
                <w:szCs w:val="22"/>
                <w:lang w:eastAsia="en-GB"/>
              </w:rPr>
            </w:pPr>
            <w:r w:rsidRPr="00C915B9">
              <w:rPr>
                <w:rFonts w:ascii="Calibri" w:hAnsi="Calibri" w:cs="Calibri"/>
                <w:b/>
                <w:bCs/>
                <w:color w:val="000000"/>
                <w:sz w:val="22"/>
                <w:szCs w:val="22"/>
                <w:lang w:eastAsia="en-GB"/>
              </w:rPr>
              <w:t>Central estimate</w:t>
            </w:r>
          </w:p>
        </w:tc>
        <w:tc>
          <w:tcPr>
            <w:tcW w:w="1046" w:type="dxa"/>
            <w:tcBorders>
              <w:top w:val="nil"/>
              <w:left w:val="nil"/>
              <w:bottom w:val="single" w:sz="8" w:space="0" w:color="auto"/>
              <w:right w:val="single" w:sz="4" w:space="0" w:color="auto"/>
            </w:tcBorders>
            <w:shd w:val="clear" w:color="auto" w:fill="auto"/>
            <w:noWrap/>
            <w:vAlign w:val="center"/>
            <w:hideMark/>
          </w:tcPr>
          <w:p w14:paraId="1D517412" w14:textId="77777777" w:rsidR="00D2783C" w:rsidRPr="00C915B9" w:rsidRDefault="00D2783C" w:rsidP="004B4E18">
            <w:pPr>
              <w:keepNext/>
              <w:keepLines/>
              <w:jc w:val="right"/>
              <w:rPr>
                <w:rFonts w:ascii="Calibri" w:hAnsi="Calibri" w:cs="Calibri"/>
                <w:b/>
                <w:bCs/>
                <w:color w:val="000000"/>
                <w:sz w:val="22"/>
                <w:szCs w:val="22"/>
                <w:lang w:eastAsia="en-GB"/>
              </w:rPr>
            </w:pPr>
            <w:r w:rsidRPr="00C915B9">
              <w:rPr>
                <w:rFonts w:ascii="Calibri" w:hAnsi="Calibri" w:cs="Calibri"/>
                <w:b/>
                <w:bCs/>
                <w:color w:val="000000"/>
                <w:sz w:val="22"/>
                <w:szCs w:val="22"/>
                <w:lang w:eastAsia="en-GB"/>
              </w:rPr>
              <w:t>High</w:t>
            </w:r>
          </w:p>
        </w:tc>
        <w:tc>
          <w:tcPr>
            <w:tcW w:w="1045" w:type="dxa"/>
            <w:tcBorders>
              <w:top w:val="nil"/>
              <w:left w:val="nil"/>
              <w:bottom w:val="single" w:sz="8" w:space="0" w:color="auto"/>
              <w:right w:val="single" w:sz="4" w:space="0" w:color="auto"/>
            </w:tcBorders>
            <w:shd w:val="clear" w:color="auto" w:fill="auto"/>
            <w:noWrap/>
            <w:vAlign w:val="center"/>
            <w:hideMark/>
          </w:tcPr>
          <w:p w14:paraId="58DEA836" w14:textId="77777777" w:rsidR="00D2783C" w:rsidRPr="00C915B9" w:rsidRDefault="00D2783C" w:rsidP="004B4E18">
            <w:pPr>
              <w:keepNext/>
              <w:keepLines/>
              <w:jc w:val="right"/>
              <w:rPr>
                <w:rFonts w:ascii="Calibri" w:hAnsi="Calibri" w:cs="Calibri"/>
                <w:b/>
                <w:bCs/>
                <w:color w:val="000000"/>
                <w:sz w:val="22"/>
                <w:szCs w:val="22"/>
                <w:lang w:eastAsia="en-GB"/>
              </w:rPr>
            </w:pPr>
            <w:r w:rsidRPr="00C915B9">
              <w:rPr>
                <w:rFonts w:ascii="Calibri" w:hAnsi="Calibri" w:cs="Calibri"/>
                <w:b/>
                <w:bCs/>
                <w:color w:val="000000"/>
                <w:sz w:val="22"/>
                <w:szCs w:val="22"/>
                <w:lang w:eastAsia="en-GB"/>
              </w:rPr>
              <w:t>Low</w:t>
            </w:r>
          </w:p>
        </w:tc>
        <w:tc>
          <w:tcPr>
            <w:tcW w:w="1045" w:type="dxa"/>
            <w:tcBorders>
              <w:top w:val="nil"/>
              <w:left w:val="nil"/>
              <w:bottom w:val="single" w:sz="8" w:space="0" w:color="auto"/>
              <w:right w:val="single" w:sz="4" w:space="0" w:color="auto"/>
            </w:tcBorders>
            <w:shd w:val="clear" w:color="auto" w:fill="auto"/>
            <w:noWrap/>
            <w:vAlign w:val="center"/>
            <w:hideMark/>
          </w:tcPr>
          <w:p w14:paraId="70E7F901" w14:textId="77777777" w:rsidR="00D2783C" w:rsidRPr="00C915B9" w:rsidRDefault="00D2783C" w:rsidP="004B4E18">
            <w:pPr>
              <w:keepNext/>
              <w:keepLines/>
              <w:jc w:val="right"/>
              <w:rPr>
                <w:rFonts w:ascii="Calibri" w:hAnsi="Calibri" w:cs="Calibri"/>
                <w:b/>
                <w:bCs/>
                <w:color w:val="000000"/>
                <w:sz w:val="22"/>
                <w:szCs w:val="22"/>
                <w:lang w:eastAsia="en-GB"/>
              </w:rPr>
            </w:pPr>
            <w:r w:rsidRPr="00C915B9">
              <w:rPr>
                <w:rFonts w:ascii="Calibri" w:hAnsi="Calibri" w:cs="Calibri"/>
                <w:b/>
                <w:bCs/>
                <w:color w:val="000000"/>
                <w:sz w:val="22"/>
                <w:szCs w:val="22"/>
                <w:lang w:eastAsia="en-GB"/>
              </w:rPr>
              <w:t>Central estimate</w:t>
            </w:r>
          </w:p>
        </w:tc>
        <w:tc>
          <w:tcPr>
            <w:tcW w:w="1046" w:type="dxa"/>
            <w:tcBorders>
              <w:top w:val="nil"/>
              <w:left w:val="nil"/>
              <w:bottom w:val="single" w:sz="8" w:space="0" w:color="auto"/>
              <w:right w:val="single" w:sz="8" w:space="0" w:color="auto"/>
            </w:tcBorders>
            <w:shd w:val="clear" w:color="auto" w:fill="auto"/>
            <w:noWrap/>
            <w:vAlign w:val="center"/>
            <w:hideMark/>
          </w:tcPr>
          <w:p w14:paraId="0E488FF4" w14:textId="77777777" w:rsidR="00D2783C" w:rsidRPr="00C915B9" w:rsidRDefault="00D2783C" w:rsidP="004B4E18">
            <w:pPr>
              <w:keepNext/>
              <w:keepLines/>
              <w:jc w:val="right"/>
              <w:rPr>
                <w:rFonts w:ascii="Calibri" w:hAnsi="Calibri" w:cs="Calibri"/>
                <w:b/>
                <w:bCs/>
                <w:color w:val="000000"/>
                <w:sz w:val="22"/>
                <w:szCs w:val="22"/>
                <w:lang w:eastAsia="en-GB"/>
              </w:rPr>
            </w:pPr>
            <w:r w:rsidRPr="00C915B9">
              <w:rPr>
                <w:rFonts w:ascii="Calibri" w:hAnsi="Calibri" w:cs="Calibri"/>
                <w:b/>
                <w:bCs/>
                <w:color w:val="000000"/>
                <w:sz w:val="22"/>
                <w:szCs w:val="22"/>
                <w:lang w:eastAsia="en-GB"/>
              </w:rPr>
              <w:t>High</w:t>
            </w:r>
          </w:p>
        </w:tc>
      </w:tr>
      <w:tr w:rsidR="00D2783C" w:rsidRPr="00C915B9" w14:paraId="6D16D85B" w14:textId="77777777" w:rsidTr="00AF3067">
        <w:trPr>
          <w:trHeight w:val="300"/>
        </w:trPr>
        <w:tc>
          <w:tcPr>
            <w:tcW w:w="1481" w:type="dxa"/>
            <w:tcBorders>
              <w:top w:val="nil"/>
              <w:left w:val="single" w:sz="8" w:space="0" w:color="auto"/>
              <w:bottom w:val="single" w:sz="4" w:space="0" w:color="auto"/>
              <w:right w:val="single" w:sz="8" w:space="0" w:color="auto"/>
            </w:tcBorders>
            <w:shd w:val="clear" w:color="000000" w:fill="D9D9D9"/>
            <w:noWrap/>
            <w:vAlign w:val="bottom"/>
            <w:hideMark/>
          </w:tcPr>
          <w:p w14:paraId="493DA1AB" w14:textId="77777777" w:rsidR="00D2783C" w:rsidRPr="00C915B9" w:rsidRDefault="00D2783C" w:rsidP="00D2783C">
            <w:pPr>
              <w:keepNext/>
              <w:keepLines/>
              <w:rPr>
                <w:rFonts w:ascii="Calibri" w:hAnsi="Calibri" w:cs="Calibri"/>
                <w:color w:val="000000"/>
                <w:sz w:val="22"/>
                <w:szCs w:val="22"/>
                <w:lang w:eastAsia="en-GB"/>
              </w:rPr>
            </w:pPr>
            <w:r w:rsidRPr="00C915B9">
              <w:rPr>
                <w:rFonts w:ascii="Calibri" w:hAnsi="Calibri" w:cs="Calibri"/>
                <w:color w:val="000000"/>
                <w:sz w:val="22"/>
                <w:szCs w:val="22"/>
                <w:lang w:eastAsia="en-GB"/>
              </w:rPr>
              <w:t>2020</w:t>
            </w:r>
          </w:p>
        </w:tc>
        <w:tc>
          <w:tcPr>
            <w:tcW w:w="2399" w:type="dxa"/>
            <w:tcBorders>
              <w:top w:val="nil"/>
              <w:left w:val="nil"/>
              <w:bottom w:val="single" w:sz="4" w:space="0" w:color="auto"/>
              <w:right w:val="single" w:sz="4" w:space="0" w:color="auto"/>
            </w:tcBorders>
            <w:shd w:val="clear" w:color="000000" w:fill="D9D9D9"/>
            <w:noWrap/>
            <w:vAlign w:val="bottom"/>
            <w:hideMark/>
          </w:tcPr>
          <w:p w14:paraId="5C6FFE01" w14:textId="77777777" w:rsidR="00D2783C" w:rsidRPr="00C915B9" w:rsidRDefault="00D2783C" w:rsidP="004B4E18">
            <w:pPr>
              <w:keepNext/>
              <w:keepLines/>
              <w:rPr>
                <w:rFonts w:ascii="Calibri" w:hAnsi="Calibri" w:cs="Calibri"/>
                <w:color w:val="000000"/>
                <w:sz w:val="22"/>
                <w:szCs w:val="22"/>
                <w:lang w:eastAsia="en-GB"/>
              </w:rPr>
            </w:pPr>
            <w:r w:rsidRPr="00C915B9">
              <w:rPr>
                <w:rFonts w:ascii="Calibri" w:hAnsi="Calibri" w:cs="Calibri"/>
                <w:color w:val="000000"/>
                <w:sz w:val="22"/>
                <w:szCs w:val="22"/>
                <w:lang w:eastAsia="en-GB"/>
              </w:rPr>
              <w:t> </w:t>
            </w:r>
          </w:p>
        </w:tc>
        <w:tc>
          <w:tcPr>
            <w:tcW w:w="1045" w:type="dxa"/>
            <w:tcBorders>
              <w:top w:val="nil"/>
              <w:left w:val="nil"/>
              <w:bottom w:val="single" w:sz="4" w:space="0" w:color="auto"/>
              <w:right w:val="single" w:sz="4" w:space="0" w:color="auto"/>
            </w:tcBorders>
            <w:shd w:val="clear" w:color="000000" w:fill="D9D9D9"/>
            <w:noWrap/>
            <w:vAlign w:val="bottom"/>
            <w:hideMark/>
          </w:tcPr>
          <w:p w14:paraId="4F7040E2" w14:textId="77777777" w:rsidR="00D2783C" w:rsidRPr="00C915B9" w:rsidRDefault="00D2783C" w:rsidP="004B4E18">
            <w:pPr>
              <w:keepNext/>
              <w:keepLines/>
              <w:jc w:val="right"/>
              <w:rPr>
                <w:rFonts w:ascii="Calibri" w:hAnsi="Calibri" w:cs="Calibri"/>
                <w:color w:val="000000"/>
                <w:sz w:val="22"/>
                <w:szCs w:val="22"/>
                <w:lang w:eastAsia="en-GB"/>
              </w:rPr>
            </w:pPr>
            <w:r w:rsidRPr="00C915B9">
              <w:rPr>
                <w:rFonts w:ascii="Calibri" w:hAnsi="Calibri" w:cs="Calibri"/>
                <w:color w:val="000000"/>
                <w:sz w:val="22"/>
                <w:szCs w:val="22"/>
                <w:lang w:eastAsia="en-GB"/>
              </w:rPr>
              <w:t>81</w:t>
            </w:r>
          </w:p>
        </w:tc>
        <w:tc>
          <w:tcPr>
            <w:tcW w:w="1045" w:type="dxa"/>
            <w:tcBorders>
              <w:top w:val="nil"/>
              <w:left w:val="nil"/>
              <w:bottom w:val="single" w:sz="4" w:space="0" w:color="auto"/>
              <w:right w:val="single" w:sz="4" w:space="0" w:color="auto"/>
            </w:tcBorders>
            <w:shd w:val="clear" w:color="000000" w:fill="D9D9D9"/>
            <w:noWrap/>
            <w:vAlign w:val="bottom"/>
            <w:hideMark/>
          </w:tcPr>
          <w:p w14:paraId="2075F3BF" w14:textId="77777777" w:rsidR="00D2783C" w:rsidRPr="00C915B9" w:rsidRDefault="00D2783C" w:rsidP="004B4E18">
            <w:pPr>
              <w:keepNext/>
              <w:keepLines/>
              <w:jc w:val="right"/>
              <w:rPr>
                <w:rFonts w:ascii="Calibri" w:hAnsi="Calibri" w:cs="Calibri"/>
                <w:color w:val="000000"/>
                <w:sz w:val="22"/>
                <w:szCs w:val="22"/>
                <w:lang w:eastAsia="en-GB"/>
              </w:rPr>
            </w:pPr>
            <w:r w:rsidRPr="00C915B9">
              <w:rPr>
                <w:rFonts w:ascii="Calibri" w:hAnsi="Calibri" w:cs="Calibri"/>
                <w:color w:val="000000"/>
                <w:sz w:val="22"/>
                <w:szCs w:val="22"/>
                <w:lang w:eastAsia="en-GB"/>
              </w:rPr>
              <w:t>81</w:t>
            </w:r>
          </w:p>
        </w:tc>
        <w:tc>
          <w:tcPr>
            <w:tcW w:w="1046" w:type="dxa"/>
            <w:tcBorders>
              <w:top w:val="nil"/>
              <w:left w:val="nil"/>
              <w:bottom w:val="single" w:sz="4" w:space="0" w:color="auto"/>
              <w:right w:val="single" w:sz="4" w:space="0" w:color="auto"/>
            </w:tcBorders>
            <w:shd w:val="clear" w:color="000000" w:fill="D9D9D9"/>
            <w:noWrap/>
            <w:vAlign w:val="bottom"/>
            <w:hideMark/>
          </w:tcPr>
          <w:p w14:paraId="6814B176" w14:textId="77777777" w:rsidR="00D2783C" w:rsidRPr="00C915B9" w:rsidRDefault="00D2783C" w:rsidP="004B4E18">
            <w:pPr>
              <w:keepNext/>
              <w:keepLines/>
              <w:jc w:val="right"/>
              <w:rPr>
                <w:rFonts w:ascii="Calibri" w:hAnsi="Calibri" w:cs="Calibri"/>
                <w:color w:val="000000"/>
                <w:sz w:val="22"/>
                <w:szCs w:val="22"/>
                <w:lang w:eastAsia="en-GB"/>
              </w:rPr>
            </w:pPr>
            <w:r w:rsidRPr="00C915B9">
              <w:rPr>
                <w:rFonts w:ascii="Calibri" w:hAnsi="Calibri" w:cs="Calibri"/>
                <w:color w:val="000000"/>
                <w:sz w:val="22"/>
                <w:szCs w:val="22"/>
                <w:lang w:eastAsia="en-GB"/>
              </w:rPr>
              <w:t>81</w:t>
            </w:r>
          </w:p>
        </w:tc>
        <w:tc>
          <w:tcPr>
            <w:tcW w:w="1045" w:type="dxa"/>
            <w:tcBorders>
              <w:top w:val="nil"/>
              <w:left w:val="nil"/>
              <w:bottom w:val="single" w:sz="4" w:space="0" w:color="auto"/>
              <w:right w:val="single" w:sz="4" w:space="0" w:color="auto"/>
            </w:tcBorders>
            <w:shd w:val="clear" w:color="000000" w:fill="D9D9D9"/>
            <w:noWrap/>
            <w:vAlign w:val="bottom"/>
            <w:hideMark/>
          </w:tcPr>
          <w:p w14:paraId="7CE8FC37" w14:textId="77777777" w:rsidR="00D2783C" w:rsidRPr="00C915B9" w:rsidRDefault="00D2783C" w:rsidP="004B4E18">
            <w:pPr>
              <w:keepNext/>
              <w:keepLines/>
              <w:rPr>
                <w:rFonts w:ascii="Calibri" w:hAnsi="Calibri" w:cs="Calibri"/>
                <w:color w:val="000000"/>
                <w:sz w:val="22"/>
                <w:szCs w:val="22"/>
                <w:lang w:eastAsia="en-GB"/>
              </w:rPr>
            </w:pPr>
            <w:r w:rsidRPr="00C915B9">
              <w:rPr>
                <w:rFonts w:ascii="Calibri" w:hAnsi="Calibri" w:cs="Calibri"/>
                <w:color w:val="000000"/>
                <w:sz w:val="22"/>
                <w:szCs w:val="22"/>
                <w:lang w:eastAsia="en-GB"/>
              </w:rPr>
              <w:t> </w:t>
            </w:r>
          </w:p>
        </w:tc>
        <w:tc>
          <w:tcPr>
            <w:tcW w:w="1045" w:type="dxa"/>
            <w:tcBorders>
              <w:top w:val="nil"/>
              <w:left w:val="nil"/>
              <w:bottom w:val="single" w:sz="4" w:space="0" w:color="auto"/>
              <w:right w:val="single" w:sz="4" w:space="0" w:color="auto"/>
            </w:tcBorders>
            <w:shd w:val="clear" w:color="000000" w:fill="D9D9D9"/>
            <w:noWrap/>
            <w:vAlign w:val="bottom"/>
            <w:hideMark/>
          </w:tcPr>
          <w:p w14:paraId="1120CFF5" w14:textId="77777777" w:rsidR="00D2783C" w:rsidRPr="00C915B9" w:rsidRDefault="00D2783C" w:rsidP="004B4E18">
            <w:pPr>
              <w:keepNext/>
              <w:keepLines/>
              <w:rPr>
                <w:rFonts w:ascii="Calibri" w:hAnsi="Calibri" w:cs="Calibri"/>
                <w:color w:val="000000"/>
                <w:sz w:val="22"/>
                <w:szCs w:val="22"/>
                <w:lang w:eastAsia="en-GB"/>
              </w:rPr>
            </w:pPr>
            <w:r w:rsidRPr="00C915B9">
              <w:rPr>
                <w:rFonts w:ascii="Calibri" w:hAnsi="Calibri" w:cs="Calibri"/>
                <w:color w:val="000000"/>
                <w:sz w:val="22"/>
                <w:szCs w:val="22"/>
                <w:lang w:eastAsia="en-GB"/>
              </w:rPr>
              <w:t> </w:t>
            </w:r>
          </w:p>
        </w:tc>
        <w:tc>
          <w:tcPr>
            <w:tcW w:w="1046" w:type="dxa"/>
            <w:tcBorders>
              <w:top w:val="nil"/>
              <w:left w:val="nil"/>
              <w:bottom w:val="single" w:sz="4" w:space="0" w:color="auto"/>
              <w:right w:val="single" w:sz="8" w:space="0" w:color="auto"/>
            </w:tcBorders>
            <w:shd w:val="clear" w:color="000000" w:fill="D9D9D9"/>
            <w:noWrap/>
            <w:vAlign w:val="bottom"/>
            <w:hideMark/>
          </w:tcPr>
          <w:p w14:paraId="32D694CA" w14:textId="77777777" w:rsidR="00D2783C" w:rsidRPr="00C915B9" w:rsidRDefault="00D2783C" w:rsidP="004B4E18">
            <w:pPr>
              <w:keepNext/>
              <w:keepLines/>
              <w:rPr>
                <w:rFonts w:ascii="Calibri" w:hAnsi="Calibri" w:cs="Calibri"/>
                <w:color w:val="000000"/>
                <w:sz w:val="22"/>
                <w:szCs w:val="22"/>
                <w:lang w:eastAsia="en-GB"/>
              </w:rPr>
            </w:pPr>
            <w:r w:rsidRPr="00C915B9">
              <w:rPr>
                <w:rFonts w:ascii="Calibri" w:hAnsi="Calibri" w:cs="Calibri"/>
                <w:color w:val="000000"/>
                <w:sz w:val="22"/>
                <w:szCs w:val="22"/>
                <w:lang w:eastAsia="en-GB"/>
              </w:rPr>
              <w:t> </w:t>
            </w:r>
          </w:p>
        </w:tc>
      </w:tr>
      <w:tr w:rsidR="00D2783C" w:rsidRPr="00C915B9" w14:paraId="6DE62311" w14:textId="77777777" w:rsidTr="00AF3067">
        <w:trPr>
          <w:trHeight w:val="300"/>
        </w:trPr>
        <w:tc>
          <w:tcPr>
            <w:tcW w:w="1481" w:type="dxa"/>
            <w:tcBorders>
              <w:top w:val="nil"/>
              <w:left w:val="single" w:sz="8" w:space="0" w:color="auto"/>
              <w:bottom w:val="single" w:sz="4" w:space="0" w:color="auto"/>
              <w:right w:val="single" w:sz="8" w:space="0" w:color="auto"/>
            </w:tcBorders>
            <w:shd w:val="clear" w:color="000000" w:fill="D9D9D9"/>
            <w:noWrap/>
            <w:vAlign w:val="bottom"/>
            <w:hideMark/>
          </w:tcPr>
          <w:p w14:paraId="20770622" w14:textId="77777777" w:rsidR="00D2783C" w:rsidRPr="00C915B9" w:rsidRDefault="00D2783C" w:rsidP="00D2783C">
            <w:pPr>
              <w:keepNext/>
              <w:keepLines/>
              <w:rPr>
                <w:rFonts w:ascii="Calibri" w:hAnsi="Calibri" w:cs="Calibri"/>
                <w:color w:val="000000"/>
                <w:sz w:val="22"/>
                <w:szCs w:val="22"/>
                <w:lang w:eastAsia="en-GB"/>
              </w:rPr>
            </w:pPr>
            <w:r w:rsidRPr="00C915B9">
              <w:rPr>
                <w:rFonts w:ascii="Calibri" w:hAnsi="Calibri" w:cs="Calibri"/>
                <w:color w:val="000000"/>
                <w:sz w:val="22"/>
                <w:szCs w:val="22"/>
                <w:lang w:eastAsia="en-GB"/>
              </w:rPr>
              <w:t>2021</w:t>
            </w:r>
          </w:p>
        </w:tc>
        <w:tc>
          <w:tcPr>
            <w:tcW w:w="2399" w:type="dxa"/>
            <w:tcBorders>
              <w:top w:val="nil"/>
              <w:left w:val="nil"/>
              <w:bottom w:val="single" w:sz="4" w:space="0" w:color="auto"/>
              <w:right w:val="single" w:sz="4" w:space="0" w:color="auto"/>
            </w:tcBorders>
            <w:shd w:val="clear" w:color="000000" w:fill="D9D9D9"/>
            <w:noWrap/>
            <w:vAlign w:val="bottom"/>
            <w:hideMark/>
          </w:tcPr>
          <w:p w14:paraId="11330F8F" w14:textId="77777777" w:rsidR="00D2783C" w:rsidRPr="00C915B9" w:rsidRDefault="00D2783C" w:rsidP="004B4E18">
            <w:pPr>
              <w:keepNext/>
              <w:keepLines/>
              <w:rPr>
                <w:rFonts w:ascii="Calibri" w:hAnsi="Calibri" w:cs="Calibri"/>
                <w:color w:val="000000"/>
                <w:sz w:val="22"/>
                <w:szCs w:val="22"/>
                <w:lang w:eastAsia="en-GB"/>
              </w:rPr>
            </w:pPr>
            <w:r w:rsidRPr="00C915B9">
              <w:rPr>
                <w:rFonts w:ascii="Calibri" w:hAnsi="Calibri" w:cs="Calibri"/>
                <w:color w:val="000000"/>
                <w:sz w:val="22"/>
                <w:szCs w:val="22"/>
                <w:lang w:eastAsia="en-GB"/>
              </w:rPr>
              <w:t> </w:t>
            </w:r>
          </w:p>
        </w:tc>
        <w:tc>
          <w:tcPr>
            <w:tcW w:w="1045" w:type="dxa"/>
            <w:tcBorders>
              <w:top w:val="nil"/>
              <w:left w:val="nil"/>
              <w:bottom w:val="single" w:sz="4" w:space="0" w:color="auto"/>
              <w:right w:val="single" w:sz="4" w:space="0" w:color="auto"/>
            </w:tcBorders>
            <w:shd w:val="clear" w:color="000000" w:fill="D9D9D9"/>
            <w:noWrap/>
            <w:vAlign w:val="bottom"/>
            <w:hideMark/>
          </w:tcPr>
          <w:p w14:paraId="6EE8A62E" w14:textId="77777777" w:rsidR="00D2783C" w:rsidRPr="00C915B9" w:rsidRDefault="00D2783C" w:rsidP="004B4E18">
            <w:pPr>
              <w:keepNext/>
              <w:keepLines/>
              <w:jc w:val="right"/>
              <w:rPr>
                <w:rFonts w:ascii="Calibri" w:hAnsi="Calibri" w:cs="Calibri"/>
                <w:color w:val="000000"/>
                <w:sz w:val="22"/>
                <w:szCs w:val="22"/>
                <w:lang w:eastAsia="en-GB"/>
              </w:rPr>
            </w:pPr>
            <w:r w:rsidRPr="00C915B9">
              <w:rPr>
                <w:rFonts w:ascii="Calibri" w:hAnsi="Calibri" w:cs="Calibri"/>
                <w:color w:val="000000"/>
                <w:sz w:val="22"/>
                <w:szCs w:val="22"/>
                <w:lang w:eastAsia="en-GB"/>
              </w:rPr>
              <w:t>72</w:t>
            </w:r>
          </w:p>
        </w:tc>
        <w:tc>
          <w:tcPr>
            <w:tcW w:w="1045" w:type="dxa"/>
            <w:tcBorders>
              <w:top w:val="nil"/>
              <w:left w:val="nil"/>
              <w:bottom w:val="single" w:sz="4" w:space="0" w:color="auto"/>
              <w:right w:val="single" w:sz="4" w:space="0" w:color="auto"/>
            </w:tcBorders>
            <w:shd w:val="clear" w:color="000000" w:fill="D9D9D9"/>
            <w:noWrap/>
            <w:vAlign w:val="bottom"/>
            <w:hideMark/>
          </w:tcPr>
          <w:p w14:paraId="6E3C2C9E" w14:textId="77777777" w:rsidR="00D2783C" w:rsidRPr="00C915B9" w:rsidRDefault="00D2783C" w:rsidP="004B4E18">
            <w:pPr>
              <w:keepNext/>
              <w:keepLines/>
              <w:jc w:val="right"/>
              <w:rPr>
                <w:rFonts w:ascii="Calibri" w:hAnsi="Calibri" w:cs="Calibri"/>
                <w:color w:val="000000"/>
                <w:sz w:val="22"/>
                <w:szCs w:val="22"/>
                <w:lang w:eastAsia="en-GB"/>
              </w:rPr>
            </w:pPr>
            <w:r w:rsidRPr="00C915B9">
              <w:rPr>
                <w:rFonts w:ascii="Calibri" w:hAnsi="Calibri" w:cs="Calibri"/>
                <w:color w:val="000000"/>
                <w:sz w:val="22"/>
                <w:szCs w:val="22"/>
                <w:lang w:eastAsia="en-GB"/>
              </w:rPr>
              <w:t>75</w:t>
            </w:r>
          </w:p>
        </w:tc>
        <w:tc>
          <w:tcPr>
            <w:tcW w:w="1046" w:type="dxa"/>
            <w:tcBorders>
              <w:top w:val="nil"/>
              <w:left w:val="nil"/>
              <w:bottom w:val="single" w:sz="4" w:space="0" w:color="auto"/>
              <w:right w:val="single" w:sz="4" w:space="0" w:color="auto"/>
            </w:tcBorders>
            <w:shd w:val="clear" w:color="000000" w:fill="D9D9D9"/>
            <w:noWrap/>
            <w:vAlign w:val="bottom"/>
            <w:hideMark/>
          </w:tcPr>
          <w:p w14:paraId="1588979F" w14:textId="77777777" w:rsidR="00D2783C" w:rsidRPr="00C915B9" w:rsidRDefault="00D2783C" w:rsidP="004B4E18">
            <w:pPr>
              <w:keepNext/>
              <w:keepLines/>
              <w:jc w:val="right"/>
              <w:rPr>
                <w:rFonts w:ascii="Calibri" w:hAnsi="Calibri" w:cs="Calibri"/>
                <w:color w:val="000000"/>
                <w:sz w:val="22"/>
                <w:szCs w:val="22"/>
                <w:lang w:eastAsia="en-GB"/>
              </w:rPr>
            </w:pPr>
            <w:r w:rsidRPr="00C915B9">
              <w:rPr>
                <w:rFonts w:ascii="Calibri" w:hAnsi="Calibri" w:cs="Calibri"/>
                <w:color w:val="000000"/>
                <w:sz w:val="22"/>
                <w:szCs w:val="22"/>
                <w:lang w:eastAsia="en-GB"/>
              </w:rPr>
              <w:t>78</w:t>
            </w:r>
          </w:p>
        </w:tc>
        <w:tc>
          <w:tcPr>
            <w:tcW w:w="1045" w:type="dxa"/>
            <w:tcBorders>
              <w:top w:val="nil"/>
              <w:left w:val="nil"/>
              <w:bottom w:val="single" w:sz="4" w:space="0" w:color="auto"/>
              <w:right w:val="single" w:sz="4" w:space="0" w:color="auto"/>
            </w:tcBorders>
            <w:shd w:val="clear" w:color="000000" w:fill="D9D9D9"/>
            <w:noWrap/>
            <w:vAlign w:val="bottom"/>
            <w:hideMark/>
          </w:tcPr>
          <w:p w14:paraId="342D69BB" w14:textId="77777777" w:rsidR="00D2783C" w:rsidRPr="00C915B9" w:rsidRDefault="00D2783C" w:rsidP="004B4E18">
            <w:pPr>
              <w:keepNext/>
              <w:keepLines/>
              <w:rPr>
                <w:rFonts w:ascii="Calibri" w:hAnsi="Calibri" w:cs="Calibri"/>
                <w:color w:val="000000"/>
                <w:sz w:val="22"/>
                <w:szCs w:val="22"/>
                <w:lang w:eastAsia="en-GB"/>
              </w:rPr>
            </w:pPr>
            <w:r w:rsidRPr="00C915B9">
              <w:rPr>
                <w:rFonts w:ascii="Calibri" w:hAnsi="Calibri" w:cs="Calibri"/>
                <w:color w:val="000000"/>
                <w:sz w:val="22"/>
                <w:szCs w:val="22"/>
                <w:lang w:eastAsia="en-GB"/>
              </w:rPr>
              <w:t> </w:t>
            </w:r>
          </w:p>
        </w:tc>
        <w:tc>
          <w:tcPr>
            <w:tcW w:w="1045" w:type="dxa"/>
            <w:tcBorders>
              <w:top w:val="nil"/>
              <w:left w:val="nil"/>
              <w:bottom w:val="single" w:sz="4" w:space="0" w:color="auto"/>
              <w:right w:val="single" w:sz="4" w:space="0" w:color="auto"/>
            </w:tcBorders>
            <w:shd w:val="clear" w:color="000000" w:fill="D9D9D9"/>
            <w:noWrap/>
            <w:vAlign w:val="bottom"/>
            <w:hideMark/>
          </w:tcPr>
          <w:p w14:paraId="4D3E02E6" w14:textId="77777777" w:rsidR="00D2783C" w:rsidRPr="00C915B9" w:rsidRDefault="00D2783C" w:rsidP="004B4E18">
            <w:pPr>
              <w:keepNext/>
              <w:keepLines/>
              <w:rPr>
                <w:rFonts w:ascii="Calibri" w:hAnsi="Calibri" w:cs="Calibri"/>
                <w:color w:val="000000"/>
                <w:sz w:val="22"/>
                <w:szCs w:val="22"/>
                <w:lang w:eastAsia="en-GB"/>
              </w:rPr>
            </w:pPr>
            <w:r w:rsidRPr="00C915B9">
              <w:rPr>
                <w:rFonts w:ascii="Calibri" w:hAnsi="Calibri" w:cs="Calibri"/>
                <w:color w:val="000000"/>
                <w:sz w:val="22"/>
                <w:szCs w:val="22"/>
                <w:lang w:eastAsia="en-GB"/>
              </w:rPr>
              <w:t> </w:t>
            </w:r>
          </w:p>
        </w:tc>
        <w:tc>
          <w:tcPr>
            <w:tcW w:w="1046" w:type="dxa"/>
            <w:tcBorders>
              <w:top w:val="nil"/>
              <w:left w:val="nil"/>
              <w:bottom w:val="single" w:sz="4" w:space="0" w:color="auto"/>
              <w:right w:val="single" w:sz="8" w:space="0" w:color="auto"/>
            </w:tcBorders>
            <w:shd w:val="clear" w:color="000000" w:fill="D9D9D9"/>
            <w:noWrap/>
            <w:vAlign w:val="bottom"/>
            <w:hideMark/>
          </w:tcPr>
          <w:p w14:paraId="5F0214D5" w14:textId="77777777" w:rsidR="00D2783C" w:rsidRPr="00C915B9" w:rsidRDefault="00D2783C" w:rsidP="004B4E18">
            <w:pPr>
              <w:keepNext/>
              <w:keepLines/>
              <w:rPr>
                <w:rFonts w:ascii="Calibri" w:hAnsi="Calibri" w:cs="Calibri"/>
                <w:color w:val="000000"/>
                <w:sz w:val="22"/>
                <w:szCs w:val="22"/>
                <w:lang w:eastAsia="en-GB"/>
              </w:rPr>
            </w:pPr>
            <w:r w:rsidRPr="00C915B9">
              <w:rPr>
                <w:rFonts w:ascii="Calibri" w:hAnsi="Calibri" w:cs="Calibri"/>
                <w:color w:val="000000"/>
                <w:sz w:val="22"/>
                <w:szCs w:val="22"/>
                <w:lang w:eastAsia="en-GB"/>
              </w:rPr>
              <w:t> </w:t>
            </w:r>
          </w:p>
        </w:tc>
      </w:tr>
      <w:tr w:rsidR="00D2783C" w:rsidRPr="00C915B9" w14:paraId="529851F5" w14:textId="77777777" w:rsidTr="00AF3067">
        <w:trPr>
          <w:trHeight w:val="300"/>
        </w:trPr>
        <w:tc>
          <w:tcPr>
            <w:tcW w:w="1481" w:type="dxa"/>
            <w:tcBorders>
              <w:top w:val="nil"/>
              <w:left w:val="single" w:sz="8" w:space="0" w:color="auto"/>
              <w:bottom w:val="single" w:sz="4" w:space="0" w:color="auto"/>
              <w:right w:val="single" w:sz="8" w:space="0" w:color="auto"/>
            </w:tcBorders>
            <w:shd w:val="clear" w:color="auto" w:fill="auto"/>
            <w:noWrap/>
            <w:vAlign w:val="bottom"/>
            <w:hideMark/>
          </w:tcPr>
          <w:p w14:paraId="30DC2E66" w14:textId="77777777" w:rsidR="00D2783C" w:rsidRPr="00C915B9" w:rsidRDefault="00D2783C" w:rsidP="00D2783C">
            <w:pPr>
              <w:keepNext/>
              <w:keepLines/>
              <w:rPr>
                <w:rFonts w:ascii="Calibri" w:hAnsi="Calibri" w:cs="Calibri"/>
                <w:color w:val="000000"/>
                <w:sz w:val="22"/>
                <w:szCs w:val="22"/>
                <w:lang w:eastAsia="en-GB"/>
              </w:rPr>
            </w:pPr>
            <w:r w:rsidRPr="00C915B9">
              <w:rPr>
                <w:rFonts w:ascii="Calibri" w:hAnsi="Calibri" w:cs="Calibri"/>
                <w:color w:val="000000"/>
                <w:sz w:val="22"/>
                <w:szCs w:val="22"/>
                <w:lang w:eastAsia="en-GB"/>
              </w:rPr>
              <w:t>2022</w:t>
            </w:r>
          </w:p>
        </w:tc>
        <w:tc>
          <w:tcPr>
            <w:tcW w:w="2399" w:type="dxa"/>
            <w:tcBorders>
              <w:top w:val="nil"/>
              <w:left w:val="nil"/>
              <w:bottom w:val="single" w:sz="4" w:space="0" w:color="auto"/>
              <w:right w:val="single" w:sz="4" w:space="0" w:color="auto"/>
            </w:tcBorders>
            <w:shd w:val="clear" w:color="auto" w:fill="auto"/>
            <w:noWrap/>
            <w:vAlign w:val="bottom"/>
            <w:hideMark/>
          </w:tcPr>
          <w:p w14:paraId="09ECD633" w14:textId="77777777" w:rsidR="00D2783C" w:rsidRPr="00C915B9" w:rsidRDefault="00D2783C" w:rsidP="004B4E18">
            <w:pPr>
              <w:keepNext/>
              <w:keepLines/>
              <w:rPr>
                <w:rFonts w:ascii="Calibri" w:hAnsi="Calibri" w:cs="Calibri"/>
                <w:color w:val="000000"/>
                <w:sz w:val="22"/>
                <w:szCs w:val="22"/>
                <w:lang w:eastAsia="en-GB"/>
              </w:rPr>
            </w:pPr>
            <w:r w:rsidRPr="00C915B9">
              <w:rPr>
                <w:rFonts w:ascii="Calibri" w:hAnsi="Calibri" w:cs="Calibri"/>
                <w:color w:val="000000"/>
                <w:sz w:val="22"/>
                <w:szCs w:val="22"/>
                <w:lang w:eastAsia="en-GB"/>
              </w:rPr>
              <w:t>Year 0</w:t>
            </w:r>
          </w:p>
        </w:tc>
        <w:tc>
          <w:tcPr>
            <w:tcW w:w="1045" w:type="dxa"/>
            <w:tcBorders>
              <w:top w:val="nil"/>
              <w:left w:val="nil"/>
              <w:bottom w:val="single" w:sz="4" w:space="0" w:color="auto"/>
              <w:right w:val="single" w:sz="4" w:space="0" w:color="auto"/>
            </w:tcBorders>
            <w:shd w:val="clear" w:color="auto" w:fill="auto"/>
            <w:noWrap/>
            <w:vAlign w:val="bottom"/>
            <w:hideMark/>
          </w:tcPr>
          <w:p w14:paraId="5DE21F84" w14:textId="77777777" w:rsidR="00D2783C" w:rsidRPr="00C915B9" w:rsidRDefault="00D2783C" w:rsidP="004B4E18">
            <w:pPr>
              <w:keepNext/>
              <w:keepLines/>
              <w:jc w:val="right"/>
              <w:rPr>
                <w:rFonts w:ascii="Calibri" w:hAnsi="Calibri" w:cs="Calibri"/>
                <w:color w:val="000000"/>
                <w:sz w:val="22"/>
                <w:szCs w:val="22"/>
                <w:lang w:eastAsia="en-GB"/>
              </w:rPr>
            </w:pPr>
            <w:r w:rsidRPr="00C915B9">
              <w:rPr>
                <w:rFonts w:ascii="Calibri" w:hAnsi="Calibri" w:cs="Calibri"/>
                <w:color w:val="000000"/>
                <w:sz w:val="22"/>
                <w:szCs w:val="22"/>
                <w:lang w:eastAsia="en-GB"/>
              </w:rPr>
              <w:t>69</w:t>
            </w:r>
          </w:p>
        </w:tc>
        <w:tc>
          <w:tcPr>
            <w:tcW w:w="1045" w:type="dxa"/>
            <w:tcBorders>
              <w:top w:val="nil"/>
              <w:left w:val="nil"/>
              <w:bottom w:val="single" w:sz="4" w:space="0" w:color="auto"/>
              <w:right w:val="single" w:sz="4" w:space="0" w:color="auto"/>
            </w:tcBorders>
            <w:shd w:val="clear" w:color="auto" w:fill="auto"/>
            <w:noWrap/>
            <w:vAlign w:val="bottom"/>
            <w:hideMark/>
          </w:tcPr>
          <w:p w14:paraId="46E0059C" w14:textId="77777777" w:rsidR="00D2783C" w:rsidRPr="00C915B9" w:rsidRDefault="00D2783C" w:rsidP="004B4E18">
            <w:pPr>
              <w:keepNext/>
              <w:keepLines/>
              <w:jc w:val="right"/>
              <w:rPr>
                <w:rFonts w:ascii="Calibri" w:hAnsi="Calibri" w:cs="Calibri"/>
                <w:color w:val="000000"/>
                <w:sz w:val="22"/>
                <w:szCs w:val="22"/>
                <w:lang w:eastAsia="en-GB"/>
              </w:rPr>
            </w:pPr>
            <w:r w:rsidRPr="00C915B9">
              <w:rPr>
                <w:rFonts w:ascii="Calibri" w:hAnsi="Calibri" w:cs="Calibri"/>
                <w:color w:val="000000"/>
                <w:sz w:val="22"/>
                <w:szCs w:val="22"/>
                <w:lang w:eastAsia="en-GB"/>
              </w:rPr>
              <w:t>72</w:t>
            </w:r>
          </w:p>
        </w:tc>
        <w:tc>
          <w:tcPr>
            <w:tcW w:w="1046" w:type="dxa"/>
            <w:tcBorders>
              <w:top w:val="nil"/>
              <w:left w:val="nil"/>
              <w:bottom w:val="single" w:sz="4" w:space="0" w:color="auto"/>
              <w:right w:val="single" w:sz="4" w:space="0" w:color="auto"/>
            </w:tcBorders>
            <w:shd w:val="clear" w:color="auto" w:fill="auto"/>
            <w:noWrap/>
            <w:vAlign w:val="bottom"/>
            <w:hideMark/>
          </w:tcPr>
          <w:p w14:paraId="1B4418C7" w14:textId="77777777" w:rsidR="00D2783C" w:rsidRPr="00C915B9" w:rsidRDefault="00D2783C" w:rsidP="004B4E18">
            <w:pPr>
              <w:keepNext/>
              <w:keepLines/>
              <w:jc w:val="right"/>
              <w:rPr>
                <w:rFonts w:ascii="Calibri" w:hAnsi="Calibri" w:cs="Calibri"/>
                <w:color w:val="000000"/>
                <w:sz w:val="22"/>
                <w:szCs w:val="22"/>
                <w:lang w:eastAsia="en-GB"/>
              </w:rPr>
            </w:pPr>
            <w:r w:rsidRPr="00C915B9">
              <w:rPr>
                <w:rFonts w:ascii="Calibri" w:hAnsi="Calibri" w:cs="Calibri"/>
                <w:color w:val="000000"/>
                <w:sz w:val="22"/>
                <w:szCs w:val="22"/>
                <w:lang w:eastAsia="en-GB"/>
              </w:rPr>
              <w:t>76</w:t>
            </w:r>
          </w:p>
        </w:tc>
        <w:tc>
          <w:tcPr>
            <w:tcW w:w="1045" w:type="dxa"/>
            <w:tcBorders>
              <w:top w:val="nil"/>
              <w:left w:val="nil"/>
              <w:bottom w:val="single" w:sz="4" w:space="0" w:color="auto"/>
              <w:right w:val="single" w:sz="4" w:space="0" w:color="auto"/>
            </w:tcBorders>
            <w:shd w:val="clear" w:color="auto" w:fill="auto"/>
            <w:noWrap/>
            <w:vAlign w:val="bottom"/>
            <w:hideMark/>
          </w:tcPr>
          <w:p w14:paraId="1E773B60" w14:textId="77777777" w:rsidR="00D2783C" w:rsidRPr="00C915B9" w:rsidRDefault="00D2783C" w:rsidP="004B4E18">
            <w:pPr>
              <w:keepNext/>
              <w:keepLines/>
              <w:jc w:val="right"/>
              <w:rPr>
                <w:rFonts w:ascii="Calibri" w:hAnsi="Calibri" w:cs="Calibri"/>
                <w:color w:val="000000"/>
                <w:sz w:val="22"/>
                <w:szCs w:val="22"/>
                <w:lang w:eastAsia="en-GB"/>
              </w:rPr>
            </w:pPr>
            <w:r w:rsidRPr="00C915B9">
              <w:rPr>
                <w:rFonts w:ascii="Calibri" w:hAnsi="Calibri" w:cs="Calibri"/>
                <w:color w:val="000000"/>
                <w:sz w:val="22"/>
                <w:szCs w:val="22"/>
                <w:lang w:eastAsia="en-GB"/>
              </w:rPr>
              <w:t>100%</w:t>
            </w:r>
          </w:p>
        </w:tc>
        <w:tc>
          <w:tcPr>
            <w:tcW w:w="1045" w:type="dxa"/>
            <w:tcBorders>
              <w:top w:val="nil"/>
              <w:left w:val="nil"/>
              <w:bottom w:val="single" w:sz="4" w:space="0" w:color="auto"/>
              <w:right w:val="single" w:sz="4" w:space="0" w:color="auto"/>
            </w:tcBorders>
            <w:shd w:val="clear" w:color="auto" w:fill="auto"/>
            <w:noWrap/>
            <w:vAlign w:val="bottom"/>
            <w:hideMark/>
          </w:tcPr>
          <w:p w14:paraId="5F2D8460" w14:textId="77777777" w:rsidR="00D2783C" w:rsidRPr="00C915B9" w:rsidRDefault="00D2783C" w:rsidP="004B4E18">
            <w:pPr>
              <w:keepNext/>
              <w:keepLines/>
              <w:jc w:val="right"/>
              <w:rPr>
                <w:rFonts w:ascii="Calibri" w:hAnsi="Calibri" w:cs="Calibri"/>
                <w:color w:val="000000"/>
                <w:sz w:val="22"/>
                <w:szCs w:val="22"/>
                <w:lang w:eastAsia="en-GB"/>
              </w:rPr>
            </w:pPr>
            <w:r w:rsidRPr="00C915B9">
              <w:rPr>
                <w:rFonts w:ascii="Calibri" w:hAnsi="Calibri" w:cs="Calibri"/>
                <w:color w:val="000000"/>
                <w:sz w:val="22"/>
                <w:szCs w:val="22"/>
                <w:lang w:eastAsia="en-GB"/>
              </w:rPr>
              <w:t>100%</w:t>
            </w:r>
          </w:p>
        </w:tc>
        <w:tc>
          <w:tcPr>
            <w:tcW w:w="1046" w:type="dxa"/>
            <w:tcBorders>
              <w:top w:val="nil"/>
              <w:left w:val="nil"/>
              <w:bottom w:val="single" w:sz="4" w:space="0" w:color="auto"/>
              <w:right w:val="single" w:sz="8" w:space="0" w:color="auto"/>
            </w:tcBorders>
            <w:shd w:val="clear" w:color="auto" w:fill="auto"/>
            <w:noWrap/>
            <w:vAlign w:val="bottom"/>
            <w:hideMark/>
          </w:tcPr>
          <w:p w14:paraId="703C410C" w14:textId="77777777" w:rsidR="00D2783C" w:rsidRPr="00C915B9" w:rsidRDefault="00D2783C" w:rsidP="004B4E18">
            <w:pPr>
              <w:keepNext/>
              <w:keepLines/>
              <w:jc w:val="right"/>
              <w:rPr>
                <w:rFonts w:ascii="Calibri" w:hAnsi="Calibri" w:cs="Calibri"/>
                <w:color w:val="000000"/>
                <w:sz w:val="22"/>
                <w:szCs w:val="22"/>
                <w:lang w:eastAsia="en-GB"/>
              </w:rPr>
            </w:pPr>
            <w:r w:rsidRPr="00C915B9">
              <w:rPr>
                <w:rFonts w:ascii="Calibri" w:hAnsi="Calibri" w:cs="Calibri"/>
                <w:color w:val="000000"/>
                <w:sz w:val="22"/>
                <w:szCs w:val="22"/>
                <w:lang w:eastAsia="en-GB"/>
              </w:rPr>
              <w:t>100%</w:t>
            </w:r>
          </w:p>
        </w:tc>
      </w:tr>
      <w:tr w:rsidR="00D2783C" w:rsidRPr="00C915B9" w14:paraId="037F9A05" w14:textId="77777777" w:rsidTr="00AF3067">
        <w:trPr>
          <w:trHeight w:val="300"/>
        </w:trPr>
        <w:tc>
          <w:tcPr>
            <w:tcW w:w="1481" w:type="dxa"/>
            <w:tcBorders>
              <w:top w:val="nil"/>
              <w:left w:val="single" w:sz="8" w:space="0" w:color="auto"/>
              <w:bottom w:val="single" w:sz="4" w:space="0" w:color="auto"/>
              <w:right w:val="single" w:sz="8" w:space="0" w:color="auto"/>
            </w:tcBorders>
            <w:shd w:val="clear" w:color="auto" w:fill="auto"/>
            <w:noWrap/>
            <w:vAlign w:val="bottom"/>
            <w:hideMark/>
          </w:tcPr>
          <w:p w14:paraId="388D13B9" w14:textId="77777777" w:rsidR="00D2783C" w:rsidRPr="00C915B9" w:rsidRDefault="00D2783C" w:rsidP="00D2783C">
            <w:pPr>
              <w:keepNext/>
              <w:keepLines/>
              <w:rPr>
                <w:rFonts w:ascii="Calibri" w:hAnsi="Calibri" w:cs="Calibri"/>
                <w:color w:val="000000"/>
                <w:sz w:val="22"/>
                <w:szCs w:val="22"/>
                <w:lang w:eastAsia="en-GB"/>
              </w:rPr>
            </w:pPr>
            <w:r w:rsidRPr="00C915B9">
              <w:rPr>
                <w:rFonts w:ascii="Calibri" w:hAnsi="Calibri" w:cs="Calibri"/>
                <w:color w:val="000000"/>
                <w:sz w:val="22"/>
                <w:szCs w:val="22"/>
                <w:lang w:eastAsia="en-GB"/>
              </w:rPr>
              <w:t>2023</w:t>
            </w:r>
          </w:p>
        </w:tc>
        <w:tc>
          <w:tcPr>
            <w:tcW w:w="2399" w:type="dxa"/>
            <w:tcBorders>
              <w:top w:val="nil"/>
              <w:left w:val="nil"/>
              <w:bottom w:val="single" w:sz="4" w:space="0" w:color="auto"/>
              <w:right w:val="single" w:sz="4" w:space="0" w:color="auto"/>
            </w:tcBorders>
            <w:shd w:val="clear" w:color="auto" w:fill="auto"/>
            <w:noWrap/>
            <w:vAlign w:val="bottom"/>
            <w:hideMark/>
          </w:tcPr>
          <w:p w14:paraId="173A7361" w14:textId="77777777" w:rsidR="00D2783C" w:rsidRPr="00C915B9" w:rsidRDefault="00D2783C" w:rsidP="004B4E18">
            <w:pPr>
              <w:keepNext/>
              <w:keepLines/>
              <w:rPr>
                <w:rFonts w:ascii="Calibri" w:hAnsi="Calibri" w:cs="Calibri"/>
                <w:color w:val="000000"/>
                <w:sz w:val="22"/>
                <w:szCs w:val="22"/>
                <w:lang w:eastAsia="en-GB"/>
              </w:rPr>
            </w:pPr>
            <w:r w:rsidRPr="00C915B9">
              <w:rPr>
                <w:rFonts w:ascii="Calibri" w:hAnsi="Calibri" w:cs="Calibri"/>
                <w:color w:val="000000"/>
                <w:sz w:val="22"/>
                <w:szCs w:val="22"/>
                <w:lang w:eastAsia="en-GB"/>
              </w:rPr>
              <w:t>Year 1</w:t>
            </w:r>
          </w:p>
        </w:tc>
        <w:tc>
          <w:tcPr>
            <w:tcW w:w="1045" w:type="dxa"/>
            <w:tcBorders>
              <w:top w:val="nil"/>
              <w:left w:val="nil"/>
              <w:bottom w:val="single" w:sz="4" w:space="0" w:color="auto"/>
              <w:right w:val="single" w:sz="4" w:space="0" w:color="auto"/>
            </w:tcBorders>
            <w:shd w:val="clear" w:color="auto" w:fill="auto"/>
            <w:noWrap/>
            <w:vAlign w:val="bottom"/>
            <w:hideMark/>
          </w:tcPr>
          <w:p w14:paraId="38691B8B" w14:textId="77777777" w:rsidR="00D2783C" w:rsidRPr="00C915B9" w:rsidRDefault="00D2783C" w:rsidP="004B4E18">
            <w:pPr>
              <w:keepNext/>
              <w:keepLines/>
              <w:jc w:val="right"/>
              <w:rPr>
                <w:rFonts w:ascii="Calibri" w:hAnsi="Calibri" w:cs="Calibri"/>
                <w:color w:val="000000"/>
                <w:sz w:val="22"/>
                <w:szCs w:val="22"/>
                <w:lang w:eastAsia="en-GB"/>
              </w:rPr>
            </w:pPr>
            <w:r w:rsidRPr="00C915B9">
              <w:rPr>
                <w:rFonts w:ascii="Calibri" w:hAnsi="Calibri" w:cs="Calibri"/>
                <w:color w:val="000000"/>
                <w:sz w:val="22"/>
                <w:szCs w:val="22"/>
                <w:lang w:eastAsia="en-GB"/>
              </w:rPr>
              <w:t>67</w:t>
            </w:r>
          </w:p>
        </w:tc>
        <w:tc>
          <w:tcPr>
            <w:tcW w:w="1045" w:type="dxa"/>
            <w:tcBorders>
              <w:top w:val="nil"/>
              <w:left w:val="nil"/>
              <w:bottom w:val="single" w:sz="4" w:space="0" w:color="auto"/>
              <w:right w:val="single" w:sz="4" w:space="0" w:color="auto"/>
            </w:tcBorders>
            <w:shd w:val="clear" w:color="auto" w:fill="auto"/>
            <w:noWrap/>
            <w:vAlign w:val="bottom"/>
            <w:hideMark/>
          </w:tcPr>
          <w:p w14:paraId="33526C07" w14:textId="77777777" w:rsidR="00D2783C" w:rsidRPr="00C915B9" w:rsidRDefault="00D2783C" w:rsidP="004B4E18">
            <w:pPr>
              <w:keepNext/>
              <w:keepLines/>
              <w:jc w:val="right"/>
              <w:rPr>
                <w:rFonts w:ascii="Calibri" w:hAnsi="Calibri" w:cs="Calibri"/>
                <w:color w:val="000000"/>
                <w:sz w:val="22"/>
                <w:szCs w:val="22"/>
                <w:lang w:eastAsia="en-GB"/>
              </w:rPr>
            </w:pPr>
            <w:r w:rsidRPr="00C915B9">
              <w:rPr>
                <w:rFonts w:ascii="Calibri" w:hAnsi="Calibri" w:cs="Calibri"/>
                <w:color w:val="000000"/>
                <w:sz w:val="22"/>
                <w:szCs w:val="22"/>
                <w:lang w:eastAsia="en-GB"/>
              </w:rPr>
              <w:t>71</w:t>
            </w:r>
          </w:p>
        </w:tc>
        <w:tc>
          <w:tcPr>
            <w:tcW w:w="1046" w:type="dxa"/>
            <w:tcBorders>
              <w:top w:val="nil"/>
              <w:left w:val="nil"/>
              <w:bottom w:val="single" w:sz="4" w:space="0" w:color="auto"/>
              <w:right w:val="single" w:sz="4" w:space="0" w:color="auto"/>
            </w:tcBorders>
            <w:shd w:val="clear" w:color="auto" w:fill="auto"/>
            <w:noWrap/>
            <w:vAlign w:val="bottom"/>
            <w:hideMark/>
          </w:tcPr>
          <w:p w14:paraId="7C071BC9" w14:textId="77777777" w:rsidR="00D2783C" w:rsidRPr="00C915B9" w:rsidRDefault="00D2783C" w:rsidP="004B4E18">
            <w:pPr>
              <w:keepNext/>
              <w:keepLines/>
              <w:jc w:val="right"/>
              <w:rPr>
                <w:rFonts w:ascii="Calibri" w:hAnsi="Calibri" w:cs="Calibri"/>
                <w:color w:val="000000"/>
                <w:sz w:val="22"/>
                <w:szCs w:val="22"/>
                <w:lang w:eastAsia="en-GB"/>
              </w:rPr>
            </w:pPr>
            <w:r w:rsidRPr="00C915B9">
              <w:rPr>
                <w:rFonts w:ascii="Calibri" w:hAnsi="Calibri" w:cs="Calibri"/>
                <w:color w:val="000000"/>
                <w:sz w:val="22"/>
                <w:szCs w:val="22"/>
                <w:lang w:eastAsia="en-GB"/>
              </w:rPr>
              <w:t>75</w:t>
            </w:r>
          </w:p>
        </w:tc>
        <w:tc>
          <w:tcPr>
            <w:tcW w:w="1045" w:type="dxa"/>
            <w:tcBorders>
              <w:top w:val="nil"/>
              <w:left w:val="nil"/>
              <w:bottom w:val="single" w:sz="4" w:space="0" w:color="auto"/>
              <w:right w:val="single" w:sz="4" w:space="0" w:color="auto"/>
            </w:tcBorders>
            <w:shd w:val="clear" w:color="auto" w:fill="auto"/>
            <w:noWrap/>
            <w:vAlign w:val="bottom"/>
            <w:hideMark/>
          </w:tcPr>
          <w:p w14:paraId="37C1E6A8" w14:textId="77777777" w:rsidR="00D2783C" w:rsidRPr="00C915B9" w:rsidRDefault="00D2783C" w:rsidP="004B4E18">
            <w:pPr>
              <w:keepNext/>
              <w:keepLines/>
              <w:jc w:val="right"/>
              <w:rPr>
                <w:rFonts w:ascii="Calibri" w:hAnsi="Calibri" w:cs="Calibri"/>
                <w:color w:val="000000"/>
                <w:sz w:val="22"/>
                <w:szCs w:val="22"/>
                <w:lang w:eastAsia="en-GB"/>
              </w:rPr>
            </w:pPr>
            <w:r w:rsidRPr="00C915B9">
              <w:rPr>
                <w:rFonts w:ascii="Calibri" w:hAnsi="Calibri" w:cs="Calibri"/>
                <w:color w:val="000000"/>
                <w:sz w:val="22"/>
                <w:szCs w:val="22"/>
                <w:lang w:eastAsia="en-GB"/>
              </w:rPr>
              <w:t>98%</w:t>
            </w:r>
          </w:p>
        </w:tc>
        <w:tc>
          <w:tcPr>
            <w:tcW w:w="1045" w:type="dxa"/>
            <w:tcBorders>
              <w:top w:val="nil"/>
              <w:left w:val="nil"/>
              <w:bottom w:val="single" w:sz="4" w:space="0" w:color="auto"/>
              <w:right w:val="single" w:sz="4" w:space="0" w:color="auto"/>
            </w:tcBorders>
            <w:shd w:val="clear" w:color="auto" w:fill="auto"/>
            <w:noWrap/>
            <w:vAlign w:val="bottom"/>
            <w:hideMark/>
          </w:tcPr>
          <w:p w14:paraId="24BA7F98" w14:textId="77777777" w:rsidR="00D2783C" w:rsidRPr="00C915B9" w:rsidRDefault="00D2783C" w:rsidP="004B4E18">
            <w:pPr>
              <w:keepNext/>
              <w:keepLines/>
              <w:jc w:val="right"/>
              <w:rPr>
                <w:rFonts w:ascii="Calibri" w:hAnsi="Calibri" w:cs="Calibri"/>
                <w:color w:val="000000"/>
                <w:sz w:val="22"/>
                <w:szCs w:val="22"/>
                <w:lang w:eastAsia="en-GB"/>
              </w:rPr>
            </w:pPr>
            <w:r w:rsidRPr="00C915B9">
              <w:rPr>
                <w:rFonts w:ascii="Calibri" w:hAnsi="Calibri" w:cs="Calibri"/>
                <w:color w:val="000000"/>
                <w:sz w:val="22"/>
                <w:szCs w:val="22"/>
                <w:lang w:eastAsia="en-GB"/>
              </w:rPr>
              <w:t>99%</w:t>
            </w:r>
          </w:p>
        </w:tc>
        <w:tc>
          <w:tcPr>
            <w:tcW w:w="1046" w:type="dxa"/>
            <w:tcBorders>
              <w:top w:val="nil"/>
              <w:left w:val="nil"/>
              <w:bottom w:val="single" w:sz="4" w:space="0" w:color="auto"/>
              <w:right w:val="single" w:sz="8" w:space="0" w:color="auto"/>
            </w:tcBorders>
            <w:shd w:val="clear" w:color="auto" w:fill="auto"/>
            <w:noWrap/>
            <w:vAlign w:val="bottom"/>
            <w:hideMark/>
          </w:tcPr>
          <w:p w14:paraId="21BDA56A" w14:textId="77777777" w:rsidR="00D2783C" w:rsidRPr="00C915B9" w:rsidRDefault="00D2783C" w:rsidP="004B4E18">
            <w:pPr>
              <w:keepNext/>
              <w:keepLines/>
              <w:jc w:val="right"/>
              <w:rPr>
                <w:rFonts w:ascii="Calibri" w:hAnsi="Calibri" w:cs="Calibri"/>
                <w:color w:val="000000"/>
                <w:sz w:val="22"/>
                <w:szCs w:val="22"/>
                <w:lang w:eastAsia="en-GB"/>
              </w:rPr>
            </w:pPr>
            <w:r w:rsidRPr="00C915B9">
              <w:rPr>
                <w:rFonts w:ascii="Calibri" w:hAnsi="Calibri" w:cs="Calibri"/>
                <w:color w:val="000000"/>
                <w:sz w:val="22"/>
                <w:szCs w:val="22"/>
                <w:lang w:eastAsia="en-GB"/>
              </w:rPr>
              <w:t>100%</w:t>
            </w:r>
          </w:p>
        </w:tc>
      </w:tr>
      <w:tr w:rsidR="00D2783C" w:rsidRPr="00C915B9" w14:paraId="5571BE7A" w14:textId="77777777" w:rsidTr="00AF3067">
        <w:trPr>
          <w:trHeight w:val="300"/>
        </w:trPr>
        <w:tc>
          <w:tcPr>
            <w:tcW w:w="1481" w:type="dxa"/>
            <w:tcBorders>
              <w:top w:val="nil"/>
              <w:left w:val="single" w:sz="8" w:space="0" w:color="auto"/>
              <w:bottom w:val="single" w:sz="4" w:space="0" w:color="auto"/>
              <w:right w:val="single" w:sz="8" w:space="0" w:color="auto"/>
            </w:tcBorders>
            <w:shd w:val="clear" w:color="auto" w:fill="auto"/>
            <w:noWrap/>
            <w:vAlign w:val="bottom"/>
            <w:hideMark/>
          </w:tcPr>
          <w:p w14:paraId="5144625F" w14:textId="77777777" w:rsidR="00D2783C" w:rsidRPr="00C915B9" w:rsidRDefault="00D2783C" w:rsidP="00D2783C">
            <w:pPr>
              <w:keepNext/>
              <w:keepLines/>
              <w:rPr>
                <w:rFonts w:ascii="Calibri" w:hAnsi="Calibri" w:cs="Calibri"/>
                <w:color w:val="000000"/>
                <w:sz w:val="22"/>
                <w:szCs w:val="22"/>
                <w:lang w:eastAsia="en-GB"/>
              </w:rPr>
            </w:pPr>
            <w:r w:rsidRPr="00C915B9">
              <w:rPr>
                <w:rFonts w:ascii="Calibri" w:hAnsi="Calibri" w:cs="Calibri"/>
                <w:color w:val="000000"/>
                <w:sz w:val="22"/>
                <w:szCs w:val="22"/>
                <w:lang w:eastAsia="en-GB"/>
              </w:rPr>
              <w:t>2024</w:t>
            </w:r>
          </w:p>
        </w:tc>
        <w:tc>
          <w:tcPr>
            <w:tcW w:w="2399" w:type="dxa"/>
            <w:tcBorders>
              <w:top w:val="nil"/>
              <w:left w:val="nil"/>
              <w:bottom w:val="single" w:sz="4" w:space="0" w:color="auto"/>
              <w:right w:val="single" w:sz="4" w:space="0" w:color="auto"/>
            </w:tcBorders>
            <w:shd w:val="clear" w:color="auto" w:fill="auto"/>
            <w:noWrap/>
            <w:vAlign w:val="bottom"/>
            <w:hideMark/>
          </w:tcPr>
          <w:p w14:paraId="477EA4F6" w14:textId="77777777" w:rsidR="00D2783C" w:rsidRPr="00C915B9" w:rsidRDefault="00D2783C" w:rsidP="004B4E18">
            <w:pPr>
              <w:keepNext/>
              <w:keepLines/>
              <w:rPr>
                <w:rFonts w:ascii="Calibri" w:hAnsi="Calibri" w:cs="Calibri"/>
                <w:color w:val="000000"/>
                <w:sz w:val="22"/>
                <w:szCs w:val="22"/>
                <w:lang w:eastAsia="en-GB"/>
              </w:rPr>
            </w:pPr>
            <w:r w:rsidRPr="00C915B9">
              <w:rPr>
                <w:rFonts w:ascii="Calibri" w:hAnsi="Calibri" w:cs="Calibri"/>
                <w:color w:val="000000"/>
                <w:sz w:val="22"/>
                <w:szCs w:val="22"/>
                <w:lang w:eastAsia="en-GB"/>
              </w:rPr>
              <w:t>Year 2</w:t>
            </w:r>
          </w:p>
        </w:tc>
        <w:tc>
          <w:tcPr>
            <w:tcW w:w="1045" w:type="dxa"/>
            <w:tcBorders>
              <w:top w:val="nil"/>
              <w:left w:val="nil"/>
              <w:bottom w:val="single" w:sz="4" w:space="0" w:color="auto"/>
              <w:right w:val="single" w:sz="4" w:space="0" w:color="auto"/>
            </w:tcBorders>
            <w:shd w:val="clear" w:color="auto" w:fill="auto"/>
            <w:noWrap/>
            <w:vAlign w:val="bottom"/>
            <w:hideMark/>
          </w:tcPr>
          <w:p w14:paraId="608B5206" w14:textId="77777777" w:rsidR="00D2783C" w:rsidRPr="00C915B9" w:rsidRDefault="00D2783C" w:rsidP="004B4E18">
            <w:pPr>
              <w:keepNext/>
              <w:keepLines/>
              <w:jc w:val="right"/>
              <w:rPr>
                <w:rFonts w:ascii="Calibri" w:hAnsi="Calibri" w:cs="Calibri"/>
                <w:color w:val="000000"/>
                <w:sz w:val="22"/>
                <w:szCs w:val="22"/>
                <w:lang w:eastAsia="en-GB"/>
              </w:rPr>
            </w:pPr>
            <w:r w:rsidRPr="00C915B9">
              <w:rPr>
                <w:rFonts w:ascii="Calibri" w:hAnsi="Calibri" w:cs="Calibri"/>
                <w:color w:val="000000"/>
                <w:sz w:val="22"/>
                <w:szCs w:val="22"/>
                <w:lang w:eastAsia="en-GB"/>
              </w:rPr>
              <w:t>64</w:t>
            </w:r>
          </w:p>
        </w:tc>
        <w:tc>
          <w:tcPr>
            <w:tcW w:w="1045" w:type="dxa"/>
            <w:tcBorders>
              <w:top w:val="nil"/>
              <w:left w:val="nil"/>
              <w:bottom w:val="single" w:sz="4" w:space="0" w:color="auto"/>
              <w:right w:val="single" w:sz="4" w:space="0" w:color="auto"/>
            </w:tcBorders>
            <w:shd w:val="clear" w:color="auto" w:fill="auto"/>
            <w:noWrap/>
            <w:vAlign w:val="bottom"/>
            <w:hideMark/>
          </w:tcPr>
          <w:p w14:paraId="5BD69628" w14:textId="77777777" w:rsidR="00D2783C" w:rsidRPr="00C915B9" w:rsidRDefault="00D2783C" w:rsidP="004B4E18">
            <w:pPr>
              <w:keepNext/>
              <w:keepLines/>
              <w:jc w:val="right"/>
              <w:rPr>
                <w:rFonts w:ascii="Calibri" w:hAnsi="Calibri" w:cs="Calibri"/>
                <w:color w:val="000000"/>
                <w:sz w:val="22"/>
                <w:szCs w:val="22"/>
                <w:lang w:eastAsia="en-GB"/>
              </w:rPr>
            </w:pPr>
            <w:r w:rsidRPr="00C915B9">
              <w:rPr>
                <w:rFonts w:ascii="Calibri" w:hAnsi="Calibri" w:cs="Calibri"/>
                <w:color w:val="000000"/>
                <w:sz w:val="22"/>
                <w:szCs w:val="22"/>
                <w:lang w:eastAsia="en-GB"/>
              </w:rPr>
              <w:t>70</w:t>
            </w:r>
          </w:p>
        </w:tc>
        <w:tc>
          <w:tcPr>
            <w:tcW w:w="1046" w:type="dxa"/>
            <w:tcBorders>
              <w:top w:val="nil"/>
              <w:left w:val="nil"/>
              <w:bottom w:val="single" w:sz="4" w:space="0" w:color="auto"/>
              <w:right w:val="single" w:sz="4" w:space="0" w:color="auto"/>
            </w:tcBorders>
            <w:shd w:val="clear" w:color="auto" w:fill="auto"/>
            <w:noWrap/>
            <w:vAlign w:val="bottom"/>
            <w:hideMark/>
          </w:tcPr>
          <w:p w14:paraId="524B5E89" w14:textId="77777777" w:rsidR="00D2783C" w:rsidRPr="00C915B9" w:rsidRDefault="00D2783C" w:rsidP="004B4E18">
            <w:pPr>
              <w:keepNext/>
              <w:keepLines/>
              <w:jc w:val="right"/>
              <w:rPr>
                <w:rFonts w:ascii="Calibri" w:hAnsi="Calibri" w:cs="Calibri"/>
                <w:color w:val="000000"/>
                <w:sz w:val="22"/>
                <w:szCs w:val="22"/>
                <w:lang w:eastAsia="en-GB"/>
              </w:rPr>
            </w:pPr>
            <w:r w:rsidRPr="00C915B9">
              <w:rPr>
                <w:rFonts w:ascii="Calibri" w:hAnsi="Calibri" w:cs="Calibri"/>
                <w:color w:val="000000"/>
                <w:sz w:val="22"/>
                <w:szCs w:val="22"/>
                <w:lang w:eastAsia="en-GB"/>
              </w:rPr>
              <w:t>75</w:t>
            </w:r>
          </w:p>
        </w:tc>
        <w:tc>
          <w:tcPr>
            <w:tcW w:w="1045" w:type="dxa"/>
            <w:tcBorders>
              <w:top w:val="nil"/>
              <w:left w:val="nil"/>
              <w:bottom w:val="single" w:sz="4" w:space="0" w:color="auto"/>
              <w:right w:val="single" w:sz="4" w:space="0" w:color="auto"/>
            </w:tcBorders>
            <w:shd w:val="clear" w:color="auto" w:fill="auto"/>
            <w:noWrap/>
            <w:vAlign w:val="bottom"/>
            <w:hideMark/>
          </w:tcPr>
          <w:p w14:paraId="30769E17" w14:textId="77777777" w:rsidR="00D2783C" w:rsidRPr="00C915B9" w:rsidRDefault="00D2783C" w:rsidP="004B4E18">
            <w:pPr>
              <w:keepNext/>
              <w:keepLines/>
              <w:jc w:val="right"/>
              <w:rPr>
                <w:rFonts w:ascii="Calibri" w:hAnsi="Calibri" w:cs="Calibri"/>
                <w:color w:val="000000"/>
                <w:sz w:val="22"/>
                <w:szCs w:val="22"/>
                <w:lang w:eastAsia="en-GB"/>
              </w:rPr>
            </w:pPr>
            <w:r w:rsidRPr="00C915B9">
              <w:rPr>
                <w:rFonts w:ascii="Calibri" w:hAnsi="Calibri" w:cs="Calibri"/>
                <w:color w:val="000000"/>
                <w:sz w:val="22"/>
                <w:szCs w:val="22"/>
                <w:lang w:eastAsia="en-GB"/>
              </w:rPr>
              <w:t>93%</w:t>
            </w:r>
          </w:p>
        </w:tc>
        <w:tc>
          <w:tcPr>
            <w:tcW w:w="1045" w:type="dxa"/>
            <w:tcBorders>
              <w:top w:val="nil"/>
              <w:left w:val="nil"/>
              <w:bottom w:val="single" w:sz="4" w:space="0" w:color="auto"/>
              <w:right w:val="single" w:sz="4" w:space="0" w:color="auto"/>
            </w:tcBorders>
            <w:shd w:val="clear" w:color="auto" w:fill="auto"/>
            <w:noWrap/>
            <w:vAlign w:val="bottom"/>
            <w:hideMark/>
          </w:tcPr>
          <w:p w14:paraId="519B968C" w14:textId="77777777" w:rsidR="00D2783C" w:rsidRPr="00C915B9" w:rsidRDefault="00D2783C" w:rsidP="004B4E18">
            <w:pPr>
              <w:keepNext/>
              <w:keepLines/>
              <w:jc w:val="right"/>
              <w:rPr>
                <w:rFonts w:ascii="Calibri" w:hAnsi="Calibri" w:cs="Calibri"/>
                <w:color w:val="000000"/>
                <w:sz w:val="22"/>
                <w:szCs w:val="22"/>
                <w:lang w:eastAsia="en-GB"/>
              </w:rPr>
            </w:pPr>
            <w:r w:rsidRPr="00C915B9">
              <w:rPr>
                <w:rFonts w:ascii="Calibri" w:hAnsi="Calibri" w:cs="Calibri"/>
                <w:color w:val="000000"/>
                <w:sz w:val="22"/>
                <w:szCs w:val="22"/>
                <w:lang w:eastAsia="en-GB"/>
              </w:rPr>
              <w:t>96%</w:t>
            </w:r>
          </w:p>
        </w:tc>
        <w:tc>
          <w:tcPr>
            <w:tcW w:w="1046" w:type="dxa"/>
            <w:tcBorders>
              <w:top w:val="nil"/>
              <w:left w:val="nil"/>
              <w:bottom w:val="single" w:sz="4" w:space="0" w:color="auto"/>
              <w:right w:val="single" w:sz="8" w:space="0" w:color="auto"/>
            </w:tcBorders>
            <w:shd w:val="clear" w:color="auto" w:fill="auto"/>
            <w:noWrap/>
            <w:vAlign w:val="bottom"/>
            <w:hideMark/>
          </w:tcPr>
          <w:p w14:paraId="58EB498E" w14:textId="77777777" w:rsidR="00D2783C" w:rsidRPr="00C915B9" w:rsidRDefault="00D2783C" w:rsidP="004B4E18">
            <w:pPr>
              <w:keepNext/>
              <w:keepLines/>
              <w:jc w:val="right"/>
              <w:rPr>
                <w:rFonts w:ascii="Calibri" w:hAnsi="Calibri" w:cs="Calibri"/>
                <w:color w:val="000000"/>
                <w:sz w:val="22"/>
                <w:szCs w:val="22"/>
                <w:lang w:eastAsia="en-GB"/>
              </w:rPr>
            </w:pPr>
            <w:r w:rsidRPr="00C915B9">
              <w:rPr>
                <w:rFonts w:ascii="Calibri" w:hAnsi="Calibri" w:cs="Calibri"/>
                <w:color w:val="000000"/>
                <w:sz w:val="22"/>
                <w:szCs w:val="22"/>
                <w:lang w:eastAsia="en-GB"/>
              </w:rPr>
              <w:t>99%</w:t>
            </w:r>
          </w:p>
        </w:tc>
      </w:tr>
      <w:tr w:rsidR="00D2783C" w:rsidRPr="00C915B9" w14:paraId="1730D9B1" w14:textId="77777777" w:rsidTr="00AF3067">
        <w:trPr>
          <w:trHeight w:val="300"/>
        </w:trPr>
        <w:tc>
          <w:tcPr>
            <w:tcW w:w="1481" w:type="dxa"/>
            <w:tcBorders>
              <w:top w:val="nil"/>
              <w:left w:val="single" w:sz="8" w:space="0" w:color="auto"/>
              <w:bottom w:val="single" w:sz="4" w:space="0" w:color="auto"/>
              <w:right w:val="single" w:sz="8" w:space="0" w:color="auto"/>
            </w:tcBorders>
            <w:shd w:val="clear" w:color="auto" w:fill="auto"/>
            <w:noWrap/>
            <w:vAlign w:val="bottom"/>
            <w:hideMark/>
          </w:tcPr>
          <w:p w14:paraId="07A52BC2" w14:textId="77777777" w:rsidR="00D2783C" w:rsidRPr="00C915B9" w:rsidRDefault="00D2783C" w:rsidP="00D2783C">
            <w:pPr>
              <w:keepNext/>
              <w:keepLines/>
              <w:rPr>
                <w:rFonts w:ascii="Calibri" w:hAnsi="Calibri" w:cs="Calibri"/>
                <w:color w:val="000000"/>
                <w:sz w:val="22"/>
                <w:szCs w:val="22"/>
                <w:lang w:eastAsia="en-GB"/>
              </w:rPr>
            </w:pPr>
            <w:r w:rsidRPr="00C915B9">
              <w:rPr>
                <w:rFonts w:ascii="Calibri" w:hAnsi="Calibri" w:cs="Calibri"/>
                <w:color w:val="000000"/>
                <w:sz w:val="22"/>
                <w:szCs w:val="22"/>
                <w:lang w:eastAsia="en-GB"/>
              </w:rPr>
              <w:t>2025</w:t>
            </w:r>
          </w:p>
        </w:tc>
        <w:tc>
          <w:tcPr>
            <w:tcW w:w="2399" w:type="dxa"/>
            <w:tcBorders>
              <w:top w:val="nil"/>
              <w:left w:val="nil"/>
              <w:bottom w:val="single" w:sz="4" w:space="0" w:color="auto"/>
              <w:right w:val="single" w:sz="4" w:space="0" w:color="auto"/>
            </w:tcBorders>
            <w:shd w:val="clear" w:color="auto" w:fill="auto"/>
            <w:noWrap/>
            <w:vAlign w:val="bottom"/>
            <w:hideMark/>
          </w:tcPr>
          <w:p w14:paraId="668C785B" w14:textId="77777777" w:rsidR="00D2783C" w:rsidRPr="00C915B9" w:rsidRDefault="00D2783C" w:rsidP="004B4E18">
            <w:pPr>
              <w:keepNext/>
              <w:keepLines/>
              <w:rPr>
                <w:rFonts w:ascii="Calibri" w:hAnsi="Calibri" w:cs="Calibri"/>
                <w:color w:val="000000"/>
                <w:sz w:val="22"/>
                <w:szCs w:val="22"/>
                <w:lang w:eastAsia="en-GB"/>
              </w:rPr>
            </w:pPr>
            <w:r w:rsidRPr="00C915B9">
              <w:rPr>
                <w:rFonts w:ascii="Calibri" w:hAnsi="Calibri" w:cs="Calibri"/>
                <w:color w:val="000000"/>
                <w:sz w:val="22"/>
                <w:szCs w:val="22"/>
                <w:lang w:eastAsia="en-GB"/>
              </w:rPr>
              <w:t>Year 3</w:t>
            </w:r>
          </w:p>
        </w:tc>
        <w:tc>
          <w:tcPr>
            <w:tcW w:w="1045" w:type="dxa"/>
            <w:tcBorders>
              <w:top w:val="nil"/>
              <w:left w:val="nil"/>
              <w:bottom w:val="single" w:sz="4" w:space="0" w:color="auto"/>
              <w:right w:val="single" w:sz="4" w:space="0" w:color="auto"/>
            </w:tcBorders>
            <w:shd w:val="clear" w:color="auto" w:fill="auto"/>
            <w:noWrap/>
            <w:vAlign w:val="bottom"/>
            <w:hideMark/>
          </w:tcPr>
          <w:p w14:paraId="35F234D1" w14:textId="77777777" w:rsidR="00D2783C" w:rsidRPr="00C915B9" w:rsidRDefault="00D2783C" w:rsidP="004B4E18">
            <w:pPr>
              <w:keepNext/>
              <w:keepLines/>
              <w:jc w:val="right"/>
              <w:rPr>
                <w:rFonts w:ascii="Calibri" w:hAnsi="Calibri" w:cs="Calibri"/>
                <w:color w:val="000000"/>
                <w:sz w:val="22"/>
                <w:szCs w:val="22"/>
                <w:lang w:eastAsia="en-GB"/>
              </w:rPr>
            </w:pPr>
            <w:r w:rsidRPr="00C915B9">
              <w:rPr>
                <w:rFonts w:ascii="Calibri" w:hAnsi="Calibri" w:cs="Calibri"/>
                <w:color w:val="000000"/>
                <w:sz w:val="22"/>
                <w:szCs w:val="22"/>
                <w:lang w:eastAsia="en-GB"/>
              </w:rPr>
              <w:t>61</w:t>
            </w:r>
          </w:p>
        </w:tc>
        <w:tc>
          <w:tcPr>
            <w:tcW w:w="1045" w:type="dxa"/>
            <w:tcBorders>
              <w:top w:val="nil"/>
              <w:left w:val="nil"/>
              <w:bottom w:val="single" w:sz="4" w:space="0" w:color="auto"/>
              <w:right w:val="single" w:sz="4" w:space="0" w:color="auto"/>
            </w:tcBorders>
            <w:shd w:val="clear" w:color="auto" w:fill="auto"/>
            <w:noWrap/>
            <w:vAlign w:val="bottom"/>
            <w:hideMark/>
          </w:tcPr>
          <w:p w14:paraId="27E11623" w14:textId="77777777" w:rsidR="00D2783C" w:rsidRPr="00C915B9" w:rsidRDefault="00D2783C" w:rsidP="004B4E18">
            <w:pPr>
              <w:keepNext/>
              <w:keepLines/>
              <w:jc w:val="right"/>
              <w:rPr>
                <w:rFonts w:ascii="Calibri" w:hAnsi="Calibri" w:cs="Calibri"/>
                <w:color w:val="000000"/>
                <w:sz w:val="22"/>
                <w:szCs w:val="22"/>
                <w:lang w:eastAsia="en-GB"/>
              </w:rPr>
            </w:pPr>
            <w:r w:rsidRPr="00C915B9">
              <w:rPr>
                <w:rFonts w:ascii="Calibri" w:hAnsi="Calibri" w:cs="Calibri"/>
                <w:color w:val="000000"/>
                <w:sz w:val="22"/>
                <w:szCs w:val="22"/>
                <w:lang w:eastAsia="en-GB"/>
              </w:rPr>
              <w:t>67</w:t>
            </w:r>
          </w:p>
        </w:tc>
        <w:tc>
          <w:tcPr>
            <w:tcW w:w="1046" w:type="dxa"/>
            <w:tcBorders>
              <w:top w:val="nil"/>
              <w:left w:val="nil"/>
              <w:bottom w:val="single" w:sz="4" w:space="0" w:color="auto"/>
              <w:right w:val="single" w:sz="4" w:space="0" w:color="auto"/>
            </w:tcBorders>
            <w:shd w:val="clear" w:color="auto" w:fill="auto"/>
            <w:noWrap/>
            <w:vAlign w:val="bottom"/>
            <w:hideMark/>
          </w:tcPr>
          <w:p w14:paraId="011AF8E3" w14:textId="77777777" w:rsidR="00D2783C" w:rsidRPr="00C915B9" w:rsidRDefault="00D2783C" w:rsidP="004B4E18">
            <w:pPr>
              <w:keepNext/>
              <w:keepLines/>
              <w:jc w:val="right"/>
              <w:rPr>
                <w:rFonts w:ascii="Calibri" w:hAnsi="Calibri" w:cs="Calibri"/>
                <w:color w:val="000000"/>
                <w:sz w:val="22"/>
                <w:szCs w:val="22"/>
                <w:lang w:eastAsia="en-GB"/>
              </w:rPr>
            </w:pPr>
            <w:r w:rsidRPr="00C915B9">
              <w:rPr>
                <w:rFonts w:ascii="Calibri" w:hAnsi="Calibri" w:cs="Calibri"/>
                <w:color w:val="000000"/>
                <w:sz w:val="22"/>
                <w:szCs w:val="22"/>
                <w:lang w:eastAsia="en-GB"/>
              </w:rPr>
              <w:t>72</w:t>
            </w:r>
          </w:p>
        </w:tc>
        <w:tc>
          <w:tcPr>
            <w:tcW w:w="1045" w:type="dxa"/>
            <w:tcBorders>
              <w:top w:val="nil"/>
              <w:left w:val="nil"/>
              <w:bottom w:val="single" w:sz="4" w:space="0" w:color="auto"/>
              <w:right w:val="single" w:sz="4" w:space="0" w:color="auto"/>
            </w:tcBorders>
            <w:shd w:val="clear" w:color="auto" w:fill="auto"/>
            <w:noWrap/>
            <w:vAlign w:val="bottom"/>
            <w:hideMark/>
          </w:tcPr>
          <w:p w14:paraId="02CACA7A" w14:textId="77777777" w:rsidR="00D2783C" w:rsidRPr="00C915B9" w:rsidRDefault="00D2783C" w:rsidP="004B4E18">
            <w:pPr>
              <w:keepNext/>
              <w:keepLines/>
              <w:jc w:val="right"/>
              <w:rPr>
                <w:rFonts w:ascii="Calibri" w:hAnsi="Calibri" w:cs="Calibri"/>
                <w:color w:val="000000"/>
                <w:sz w:val="22"/>
                <w:szCs w:val="22"/>
                <w:lang w:eastAsia="en-GB"/>
              </w:rPr>
            </w:pPr>
            <w:r w:rsidRPr="00C915B9">
              <w:rPr>
                <w:rFonts w:ascii="Calibri" w:hAnsi="Calibri" w:cs="Calibri"/>
                <w:color w:val="000000"/>
                <w:sz w:val="22"/>
                <w:szCs w:val="22"/>
                <w:lang w:eastAsia="en-GB"/>
              </w:rPr>
              <w:t>89%</w:t>
            </w:r>
          </w:p>
        </w:tc>
        <w:tc>
          <w:tcPr>
            <w:tcW w:w="1045" w:type="dxa"/>
            <w:tcBorders>
              <w:top w:val="nil"/>
              <w:left w:val="nil"/>
              <w:bottom w:val="single" w:sz="4" w:space="0" w:color="auto"/>
              <w:right w:val="single" w:sz="4" w:space="0" w:color="auto"/>
            </w:tcBorders>
            <w:shd w:val="clear" w:color="auto" w:fill="auto"/>
            <w:noWrap/>
            <w:vAlign w:val="bottom"/>
            <w:hideMark/>
          </w:tcPr>
          <w:p w14:paraId="38C64BAA" w14:textId="77777777" w:rsidR="00D2783C" w:rsidRPr="00C915B9" w:rsidRDefault="00D2783C" w:rsidP="004B4E18">
            <w:pPr>
              <w:keepNext/>
              <w:keepLines/>
              <w:jc w:val="right"/>
              <w:rPr>
                <w:rFonts w:ascii="Calibri" w:hAnsi="Calibri" w:cs="Calibri"/>
                <w:color w:val="000000"/>
                <w:sz w:val="22"/>
                <w:szCs w:val="22"/>
                <w:lang w:eastAsia="en-GB"/>
              </w:rPr>
            </w:pPr>
            <w:r w:rsidRPr="00C915B9">
              <w:rPr>
                <w:rFonts w:ascii="Calibri" w:hAnsi="Calibri" w:cs="Calibri"/>
                <w:color w:val="000000"/>
                <w:sz w:val="22"/>
                <w:szCs w:val="22"/>
                <w:lang w:eastAsia="en-GB"/>
              </w:rPr>
              <w:t>92%</w:t>
            </w:r>
          </w:p>
        </w:tc>
        <w:tc>
          <w:tcPr>
            <w:tcW w:w="1046" w:type="dxa"/>
            <w:tcBorders>
              <w:top w:val="nil"/>
              <w:left w:val="nil"/>
              <w:bottom w:val="single" w:sz="4" w:space="0" w:color="auto"/>
              <w:right w:val="single" w:sz="8" w:space="0" w:color="auto"/>
            </w:tcBorders>
            <w:shd w:val="clear" w:color="auto" w:fill="auto"/>
            <w:noWrap/>
            <w:vAlign w:val="bottom"/>
            <w:hideMark/>
          </w:tcPr>
          <w:p w14:paraId="2A519794" w14:textId="77777777" w:rsidR="00D2783C" w:rsidRPr="00C915B9" w:rsidRDefault="00D2783C" w:rsidP="004B4E18">
            <w:pPr>
              <w:keepNext/>
              <w:keepLines/>
              <w:jc w:val="right"/>
              <w:rPr>
                <w:rFonts w:ascii="Calibri" w:hAnsi="Calibri" w:cs="Calibri"/>
                <w:color w:val="000000"/>
                <w:sz w:val="22"/>
                <w:szCs w:val="22"/>
                <w:lang w:eastAsia="en-GB"/>
              </w:rPr>
            </w:pPr>
            <w:r w:rsidRPr="00C915B9">
              <w:rPr>
                <w:rFonts w:ascii="Calibri" w:hAnsi="Calibri" w:cs="Calibri"/>
                <w:color w:val="000000"/>
                <w:sz w:val="22"/>
                <w:szCs w:val="22"/>
                <w:lang w:eastAsia="en-GB"/>
              </w:rPr>
              <w:t>95%</w:t>
            </w:r>
          </w:p>
        </w:tc>
      </w:tr>
      <w:tr w:rsidR="00D2783C" w:rsidRPr="00C915B9" w14:paraId="5F4D100F" w14:textId="77777777" w:rsidTr="00AF3067">
        <w:trPr>
          <w:trHeight w:val="300"/>
        </w:trPr>
        <w:tc>
          <w:tcPr>
            <w:tcW w:w="1481" w:type="dxa"/>
            <w:tcBorders>
              <w:top w:val="nil"/>
              <w:left w:val="single" w:sz="8" w:space="0" w:color="auto"/>
              <w:bottom w:val="single" w:sz="4" w:space="0" w:color="auto"/>
              <w:right w:val="single" w:sz="8" w:space="0" w:color="auto"/>
            </w:tcBorders>
            <w:shd w:val="clear" w:color="auto" w:fill="auto"/>
            <w:noWrap/>
            <w:vAlign w:val="bottom"/>
            <w:hideMark/>
          </w:tcPr>
          <w:p w14:paraId="481C155F" w14:textId="77777777" w:rsidR="00D2783C" w:rsidRPr="00C915B9" w:rsidRDefault="00D2783C" w:rsidP="00D2783C">
            <w:pPr>
              <w:keepNext/>
              <w:keepLines/>
              <w:rPr>
                <w:rFonts w:ascii="Calibri" w:hAnsi="Calibri" w:cs="Calibri"/>
                <w:color w:val="000000"/>
                <w:sz w:val="22"/>
                <w:szCs w:val="22"/>
                <w:lang w:eastAsia="en-GB"/>
              </w:rPr>
            </w:pPr>
            <w:r w:rsidRPr="00C915B9">
              <w:rPr>
                <w:rFonts w:ascii="Calibri" w:hAnsi="Calibri" w:cs="Calibri"/>
                <w:color w:val="000000"/>
                <w:sz w:val="22"/>
                <w:szCs w:val="22"/>
                <w:lang w:eastAsia="en-GB"/>
              </w:rPr>
              <w:t>2026</w:t>
            </w:r>
          </w:p>
        </w:tc>
        <w:tc>
          <w:tcPr>
            <w:tcW w:w="2399" w:type="dxa"/>
            <w:tcBorders>
              <w:top w:val="nil"/>
              <w:left w:val="nil"/>
              <w:bottom w:val="single" w:sz="4" w:space="0" w:color="auto"/>
              <w:right w:val="single" w:sz="4" w:space="0" w:color="auto"/>
            </w:tcBorders>
            <w:shd w:val="clear" w:color="auto" w:fill="auto"/>
            <w:noWrap/>
            <w:vAlign w:val="bottom"/>
            <w:hideMark/>
          </w:tcPr>
          <w:p w14:paraId="786CAE95" w14:textId="77777777" w:rsidR="00D2783C" w:rsidRPr="00C915B9" w:rsidRDefault="00D2783C" w:rsidP="004B4E18">
            <w:pPr>
              <w:keepNext/>
              <w:keepLines/>
              <w:rPr>
                <w:rFonts w:ascii="Calibri" w:hAnsi="Calibri" w:cs="Calibri"/>
                <w:color w:val="000000"/>
                <w:sz w:val="22"/>
                <w:szCs w:val="22"/>
                <w:lang w:eastAsia="en-GB"/>
              </w:rPr>
            </w:pPr>
            <w:r w:rsidRPr="00C915B9">
              <w:rPr>
                <w:rFonts w:ascii="Calibri" w:hAnsi="Calibri" w:cs="Calibri"/>
                <w:color w:val="000000"/>
                <w:sz w:val="22"/>
                <w:szCs w:val="22"/>
                <w:lang w:eastAsia="en-GB"/>
              </w:rPr>
              <w:t>Year 4</w:t>
            </w:r>
          </w:p>
        </w:tc>
        <w:tc>
          <w:tcPr>
            <w:tcW w:w="1045" w:type="dxa"/>
            <w:tcBorders>
              <w:top w:val="nil"/>
              <w:left w:val="nil"/>
              <w:bottom w:val="single" w:sz="4" w:space="0" w:color="auto"/>
              <w:right w:val="single" w:sz="4" w:space="0" w:color="auto"/>
            </w:tcBorders>
            <w:shd w:val="clear" w:color="auto" w:fill="auto"/>
            <w:noWrap/>
            <w:vAlign w:val="bottom"/>
            <w:hideMark/>
          </w:tcPr>
          <w:p w14:paraId="7C72787F" w14:textId="77777777" w:rsidR="00D2783C" w:rsidRPr="00C915B9" w:rsidRDefault="00D2783C" w:rsidP="004B4E18">
            <w:pPr>
              <w:keepNext/>
              <w:keepLines/>
              <w:jc w:val="right"/>
              <w:rPr>
                <w:rFonts w:ascii="Calibri" w:hAnsi="Calibri" w:cs="Calibri"/>
                <w:color w:val="000000"/>
                <w:sz w:val="22"/>
                <w:szCs w:val="22"/>
                <w:lang w:eastAsia="en-GB"/>
              </w:rPr>
            </w:pPr>
            <w:r w:rsidRPr="00C915B9">
              <w:rPr>
                <w:rFonts w:ascii="Calibri" w:hAnsi="Calibri" w:cs="Calibri"/>
                <w:color w:val="000000"/>
                <w:sz w:val="22"/>
                <w:szCs w:val="22"/>
                <w:lang w:eastAsia="en-GB"/>
              </w:rPr>
              <w:t>58</w:t>
            </w:r>
          </w:p>
        </w:tc>
        <w:tc>
          <w:tcPr>
            <w:tcW w:w="1045" w:type="dxa"/>
            <w:tcBorders>
              <w:top w:val="nil"/>
              <w:left w:val="nil"/>
              <w:bottom w:val="single" w:sz="4" w:space="0" w:color="auto"/>
              <w:right w:val="single" w:sz="4" w:space="0" w:color="auto"/>
            </w:tcBorders>
            <w:shd w:val="clear" w:color="auto" w:fill="auto"/>
            <w:noWrap/>
            <w:vAlign w:val="bottom"/>
            <w:hideMark/>
          </w:tcPr>
          <w:p w14:paraId="4E858F68" w14:textId="77777777" w:rsidR="00D2783C" w:rsidRPr="00C915B9" w:rsidRDefault="00D2783C" w:rsidP="004B4E18">
            <w:pPr>
              <w:keepNext/>
              <w:keepLines/>
              <w:jc w:val="right"/>
              <w:rPr>
                <w:rFonts w:ascii="Calibri" w:hAnsi="Calibri" w:cs="Calibri"/>
                <w:color w:val="000000"/>
                <w:sz w:val="22"/>
                <w:szCs w:val="22"/>
                <w:lang w:eastAsia="en-GB"/>
              </w:rPr>
            </w:pPr>
            <w:r w:rsidRPr="00C915B9">
              <w:rPr>
                <w:rFonts w:ascii="Calibri" w:hAnsi="Calibri" w:cs="Calibri"/>
                <w:color w:val="000000"/>
                <w:sz w:val="22"/>
                <w:szCs w:val="22"/>
                <w:lang w:eastAsia="en-GB"/>
              </w:rPr>
              <w:t>64</w:t>
            </w:r>
          </w:p>
        </w:tc>
        <w:tc>
          <w:tcPr>
            <w:tcW w:w="1046" w:type="dxa"/>
            <w:tcBorders>
              <w:top w:val="nil"/>
              <w:left w:val="nil"/>
              <w:bottom w:val="single" w:sz="4" w:space="0" w:color="auto"/>
              <w:right w:val="single" w:sz="4" w:space="0" w:color="auto"/>
            </w:tcBorders>
            <w:shd w:val="clear" w:color="auto" w:fill="auto"/>
            <w:noWrap/>
            <w:vAlign w:val="bottom"/>
            <w:hideMark/>
          </w:tcPr>
          <w:p w14:paraId="74DB5894" w14:textId="77777777" w:rsidR="00D2783C" w:rsidRPr="00C915B9" w:rsidRDefault="00D2783C" w:rsidP="004B4E18">
            <w:pPr>
              <w:keepNext/>
              <w:keepLines/>
              <w:jc w:val="right"/>
              <w:rPr>
                <w:rFonts w:ascii="Calibri" w:hAnsi="Calibri" w:cs="Calibri"/>
                <w:color w:val="000000"/>
                <w:sz w:val="22"/>
                <w:szCs w:val="22"/>
                <w:lang w:eastAsia="en-GB"/>
              </w:rPr>
            </w:pPr>
            <w:r w:rsidRPr="00C915B9">
              <w:rPr>
                <w:rFonts w:ascii="Calibri" w:hAnsi="Calibri" w:cs="Calibri"/>
                <w:color w:val="000000"/>
                <w:sz w:val="22"/>
                <w:szCs w:val="22"/>
                <w:lang w:eastAsia="en-GB"/>
              </w:rPr>
              <w:t>70</w:t>
            </w:r>
          </w:p>
        </w:tc>
        <w:tc>
          <w:tcPr>
            <w:tcW w:w="1045" w:type="dxa"/>
            <w:tcBorders>
              <w:top w:val="nil"/>
              <w:left w:val="nil"/>
              <w:bottom w:val="single" w:sz="4" w:space="0" w:color="auto"/>
              <w:right w:val="single" w:sz="4" w:space="0" w:color="auto"/>
            </w:tcBorders>
            <w:shd w:val="clear" w:color="auto" w:fill="auto"/>
            <w:noWrap/>
            <w:vAlign w:val="bottom"/>
            <w:hideMark/>
          </w:tcPr>
          <w:p w14:paraId="1DE210C4" w14:textId="77777777" w:rsidR="00D2783C" w:rsidRPr="00C915B9" w:rsidRDefault="00D2783C" w:rsidP="004B4E18">
            <w:pPr>
              <w:keepNext/>
              <w:keepLines/>
              <w:jc w:val="right"/>
              <w:rPr>
                <w:rFonts w:ascii="Calibri" w:hAnsi="Calibri" w:cs="Calibri"/>
                <w:color w:val="000000"/>
                <w:sz w:val="22"/>
                <w:szCs w:val="22"/>
                <w:lang w:eastAsia="en-GB"/>
              </w:rPr>
            </w:pPr>
            <w:r w:rsidRPr="00C915B9">
              <w:rPr>
                <w:rFonts w:ascii="Calibri" w:hAnsi="Calibri" w:cs="Calibri"/>
                <w:color w:val="000000"/>
                <w:sz w:val="22"/>
                <w:szCs w:val="22"/>
                <w:lang w:eastAsia="en-GB"/>
              </w:rPr>
              <w:t>85%</w:t>
            </w:r>
          </w:p>
        </w:tc>
        <w:tc>
          <w:tcPr>
            <w:tcW w:w="1045" w:type="dxa"/>
            <w:tcBorders>
              <w:top w:val="nil"/>
              <w:left w:val="nil"/>
              <w:bottom w:val="single" w:sz="4" w:space="0" w:color="auto"/>
              <w:right w:val="single" w:sz="4" w:space="0" w:color="auto"/>
            </w:tcBorders>
            <w:shd w:val="clear" w:color="auto" w:fill="auto"/>
            <w:noWrap/>
            <w:vAlign w:val="bottom"/>
            <w:hideMark/>
          </w:tcPr>
          <w:p w14:paraId="04A9F15E" w14:textId="77777777" w:rsidR="00D2783C" w:rsidRPr="00C915B9" w:rsidRDefault="00D2783C" w:rsidP="004B4E18">
            <w:pPr>
              <w:keepNext/>
              <w:keepLines/>
              <w:jc w:val="right"/>
              <w:rPr>
                <w:rFonts w:ascii="Calibri" w:hAnsi="Calibri" w:cs="Calibri"/>
                <w:color w:val="000000"/>
                <w:sz w:val="22"/>
                <w:szCs w:val="22"/>
                <w:lang w:eastAsia="en-GB"/>
              </w:rPr>
            </w:pPr>
            <w:r w:rsidRPr="00C915B9">
              <w:rPr>
                <w:rFonts w:ascii="Calibri" w:hAnsi="Calibri" w:cs="Calibri"/>
                <w:color w:val="000000"/>
                <w:sz w:val="22"/>
                <w:szCs w:val="22"/>
                <w:lang w:eastAsia="en-GB"/>
              </w:rPr>
              <w:t>89%</w:t>
            </w:r>
          </w:p>
        </w:tc>
        <w:tc>
          <w:tcPr>
            <w:tcW w:w="1046" w:type="dxa"/>
            <w:tcBorders>
              <w:top w:val="nil"/>
              <w:left w:val="nil"/>
              <w:bottom w:val="single" w:sz="4" w:space="0" w:color="auto"/>
              <w:right w:val="single" w:sz="8" w:space="0" w:color="auto"/>
            </w:tcBorders>
            <w:shd w:val="clear" w:color="auto" w:fill="auto"/>
            <w:noWrap/>
            <w:vAlign w:val="bottom"/>
            <w:hideMark/>
          </w:tcPr>
          <w:p w14:paraId="069D658A" w14:textId="77777777" w:rsidR="00D2783C" w:rsidRPr="00C915B9" w:rsidRDefault="00D2783C" w:rsidP="004B4E18">
            <w:pPr>
              <w:keepNext/>
              <w:keepLines/>
              <w:jc w:val="right"/>
              <w:rPr>
                <w:rFonts w:ascii="Calibri" w:hAnsi="Calibri" w:cs="Calibri"/>
                <w:color w:val="000000"/>
                <w:sz w:val="22"/>
                <w:szCs w:val="22"/>
                <w:lang w:eastAsia="en-GB"/>
              </w:rPr>
            </w:pPr>
            <w:r w:rsidRPr="00C915B9">
              <w:rPr>
                <w:rFonts w:ascii="Calibri" w:hAnsi="Calibri" w:cs="Calibri"/>
                <w:color w:val="000000"/>
                <w:sz w:val="22"/>
                <w:szCs w:val="22"/>
                <w:lang w:eastAsia="en-GB"/>
              </w:rPr>
              <w:t>93%</w:t>
            </w:r>
          </w:p>
        </w:tc>
      </w:tr>
      <w:tr w:rsidR="00D2783C" w:rsidRPr="00C915B9" w14:paraId="344FE2AF" w14:textId="77777777" w:rsidTr="00AF3067">
        <w:trPr>
          <w:trHeight w:val="300"/>
        </w:trPr>
        <w:tc>
          <w:tcPr>
            <w:tcW w:w="1481" w:type="dxa"/>
            <w:tcBorders>
              <w:top w:val="nil"/>
              <w:left w:val="single" w:sz="8" w:space="0" w:color="auto"/>
              <w:bottom w:val="single" w:sz="4" w:space="0" w:color="auto"/>
              <w:right w:val="single" w:sz="8" w:space="0" w:color="auto"/>
            </w:tcBorders>
            <w:shd w:val="clear" w:color="auto" w:fill="auto"/>
            <w:noWrap/>
            <w:vAlign w:val="bottom"/>
            <w:hideMark/>
          </w:tcPr>
          <w:p w14:paraId="2A6E00BE" w14:textId="77777777" w:rsidR="00D2783C" w:rsidRPr="00C915B9" w:rsidRDefault="00D2783C" w:rsidP="00D2783C">
            <w:pPr>
              <w:keepNext/>
              <w:keepLines/>
              <w:rPr>
                <w:rFonts w:ascii="Calibri" w:hAnsi="Calibri" w:cs="Calibri"/>
                <w:color w:val="000000"/>
                <w:sz w:val="22"/>
                <w:szCs w:val="22"/>
                <w:lang w:eastAsia="en-GB"/>
              </w:rPr>
            </w:pPr>
            <w:r w:rsidRPr="00C915B9">
              <w:rPr>
                <w:rFonts w:ascii="Calibri" w:hAnsi="Calibri" w:cs="Calibri"/>
                <w:color w:val="000000"/>
                <w:sz w:val="22"/>
                <w:szCs w:val="22"/>
                <w:lang w:eastAsia="en-GB"/>
              </w:rPr>
              <w:t>2027</w:t>
            </w:r>
          </w:p>
        </w:tc>
        <w:tc>
          <w:tcPr>
            <w:tcW w:w="2399" w:type="dxa"/>
            <w:tcBorders>
              <w:top w:val="nil"/>
              <w:left w:val="nil"/>
              <w:bottom w:val="single" w:sz="4" w:space="0" w:color="auto"/>
              <w:right w:val="single" w:sz="4" w:space="0" w:color="auto"/>
            </w:tcBorders>
            <w:shd w:val="clear" w:color="auto" w:fill="auto"/>
            <w:noWrap/>
            <w:vAlign w:val="bottom"/>
            <w:hideMark/>
          </w:tcPr>
          <w:p w14:paraId="591F4513" w14:textId="77777777" w:rsidR="00D2783C" w:rsidRPr="00C915B9" w:rsidRDefault="00D2783C" w:rsidP="004B4E18">
            <w:pPr>
              <w:keepNext/>
              <w:keepLines/>
              <w:rPr>
                <w:rFonts w:ascii="Calibri" w:hAnsi="Calibri" w:cs="Calibri"/>
                <w:color w:val="000000"/>
                <w:sz w:val="22"/>
                <w:szCs w:val="22"/>
                <w:lang w:eastAsia="en-GB"/>
              </w:rPr>
            </w:pPr>
            <w:r w:rsidRPr="00C915B9">
              <w:rPr>
                <w:rFonts w:ascii="Calibri" w:hAnsi="Calibri" w:cs="Calibri"/>
                <w:color w:val="000000"/>
                <w:sz w:val="22"/>
                <w:szCs w:val="22"/>
                <w:lang w:eastAsia="en-GB"/>
              </w:rPr>
              <w:t>Year 5</w:t>
            </w:r>
          </w:p>
        </w:tc>
        <w:tc>
          <w:tcPr>
            <w:tcW w:w="1045" w:type="dxa"/>
            <w:tcBorders>
              <w:top w:val="nil"/>
              <w:left w:val="nil"/>
              <w:bottom w:val="single" w:sz="4" w:space="0" w:color="auto"/>
              <w:right w:val="single" w:sz="4" w:space="0" w:color="auto"/>
            </w:tcBorders>
            <w:shd w:val="clear" w:color="auto" w:fill="auto"/>
            <w:noWrap/>
            <w:vAlign w:val="bottom"/>
            <w:hideMark/>
          </w:tcPr>
          <w:p w14:paraId="1FA9D1C1" w14:textId="77777777" w:rsidR="00D2783C" w:rsidRPr="00C915B9" w:rsidRDefault="00D2783C" w:rsidP="004B4E18">
            <w:pPr>
              <w:keepNext/>
              <w:keepLines/>
              <w:jc w:val="right"/>
              <w:rPr>
                <w:rFonts w:ascii="Calibri" w:hAnsi="Calibri" w:cs="Calibri"/>
                <w:color w:val="000000"/>
                <w:sz w:val="22"/>
                <w:szCs w:val="22"/>
                <w:lang w:eastAsia="en-GB"/>
              </w:rPr>
            </w:pPr>
            <w:r w:rsidRPr="00C915B9">
              <w:rPr>
                <w:rFonts w:ascii="Calibri" w:hAnsi="Calibri" w:cs="Calibri"/>
                <w:color w:val="000000"/>
                <w:sz w:val="22"/>
                <w:szCs w:val="22"/>
                <w:lang w:eastAsia="en-GB"/>
              </w:rPr>
              <w:t>56</w:t>
            </w:r>
          </w:p>
        </w:tc>
        <w:tc>
          <w:tcPr>
            <w:tcW w:w="1045" w:type="dxa"/>
            <w:tcBorders>
              <w:top w:val="nil"/>
              <w:left w:val="nil"/>
              <w:bottom w:val="single" w:sz="4" w:space="0" w:color="auto"/>
              <w:right w:val="single" w:sz="4" w:space="0" w:color="auto"/>
            </w:tcBorders>
            <w:shd w:val="clear" w:color="auto" w:fill="auto"/>
            <w:noWrap/>
            <w:vAlign w:val="bottom"/>
            <w:hideMark/>
          </w:tcPr>
          <w:p w14:paraId="50E0A983" w14:textId="77777777" w:rsidR="00D2783C" w:rsidRPr="00C915B9" w:rsidRDefault="00D2783C" w:rsidP="004B4E18">
            <w:pPr>
              <w:keepNext/>
              <w:keepLines/>
              <w:jc w:val="right"/>
              <w:rPr>
                <w:rFonts w:ascii="Calibri" w:hAnsi="Calibri" w:cs="Calibri"/>
                <w:color w:val="000000"/>
                <w:sz w:val="22"/>
                <w:szCs w:val="22"/>
                <w:lang w:eastAsia="en-GB"/>
              </w:rPr>
            </w:pPr>
            <w:r w:rsidRPr="00C915B9">
              <w:rPr>
                <w:rFonts w:ascii="Calibri" w:hAnsi="Calibri" w:cs="Calibri"/>
                <w:color w:val="000000"/>
                <w:sz w:val="22"/>
                <w:szCs w:val="22"/>
                <w:lang w:eastAsia="en-GB"/>
              </w:rPr>
              <w:t>61</w:t>
            </w:r>
          </w:p>
        </w:tc>
        <w:tc>
          <w:tcPr>
            <w:tcW w:w="1046" w:type="dxa"/>
            <w:tcBorders>
              <w:top w:val="nil"/>
              <w:left w:val="nil"/>
              <w:bottom w:val="single" w:sz="4" w:space="0" w:color="auto"/>
              <w:right w:val="single" w:sz="4" w:space="0" w:color="auto"/>
            </w:tcBorders>
            <w:shd w:val="clear" w:color="auto" w:fill="auto"/>
            <w:noWrap/>
            <w:vAlign w:val="bottom"/>
            <w:hideMark/>
          </w:tcPr>
          <w:p w14:paraId="55D3DC9B" w14:textId="77777777" w:rsidR="00D2783C" w:rsidRPr="00C915B9" w:rsidRDefault="00D2783C" w:rsidP="004B4E18">
            <w:pPr>
              <w:keepNext/>
              <w:keepLines/>
              <w:jc w:val="right"/>
              <w:rPr>
                <w:rFonts w:ascii="Calibri" w:hAnsi="Calibri" w:cs="Calibri"/>
                <w:color w:val="000000"/>
                <w:sz w:val="22"/>
                <w:szCs w:val="22"/>
                <w:lang w:eastAsia="en-GB"/>
              </w:rPr>
            </w:pPr>
            <w:r w:rsidRPr="00C915B9">
              <w:rPr>
                <w:rFonts w:ascii="Calibri" w:hAnsi="Calibri" w:cs="Calibri"/>
                <w:color w:val="000000"/>
                <w:sz w:val="22"/>
                <w:szCs w:val="22"/>
                <w:lang w:eastAsia="en-GB"/>
              </w:rPr>
              <w:t>67</w:t>
            </w:r>
          </w:p>
        </w:tc>
        <w:tc>
          <w:tcPr>
            <w:tcW w:w="1045" w:type="dxa"/>
            <w:tcBorders>
              <w:top w:val="nil"/>
              <w:left w:val="nil"/>
              <w:bottom w:val="single" w:sz="4" w:space="0" w:color="auto"/>
              <w:right w:val="single" w:sz="4" w:space="0" w:color="auto"/>
            </w:tcBorders>
            <w:shd w:val="clear" w:color="auto" w:fill="auto"/>
            <w:noWrap/>
            <w:vAlign w:val="bottom"/>
            <w:hideMark/>
          </w:tcPr>
          <w:p w14:paraId="3BC3143B" w14:textId="77777777" w:rsidR="00D2783C" w:rsidRPr="00C915B9" w:rsidRDefault="00D2783C" w:rsidP="004B4E18">
            <w:pPr>
              <w:keepNext/>
              <w:keepLines/>
              <w:jc w:val="right"/>
              <w:rPr>
                <w:rFonts w:ascii="Calibri" w:hAnsi="Calibri" w:cs="Calibri"/>
                <w:color w:val="000000"/>
                <w:sz w:val="22"/>
                <w:szCs w:val="22"/>
                <w:lang w:eastAsia="en-GB"/>
              </w:rPr>
            </w:pPr>
            <w:r w:rsidRPr="00C915B9">
              <w:rPr>
                <w:rFonts w:ascii="Calibri" w:hAnsi="Calibri" w:cs="Calibri"/>
                <w:color w:val="000000"/>
                <w:sz w:val="22"/>
                <w:szCs w:val="22"/>
                <w:lang w:eastAsia="en-GB"/>
              </w:rPr>
              <w:t>81%</w:t>
            </w:r>
          </w:p>
        </w:tc>
        <w:tc>
          <w:tcPr>
            <w:tcW w:w="1045" w:type="dxa"/>
            <w:tcBorders>
              <w:top w:val="nil"/>
              <w:left w:val="nil"/>
              <w:bottom w:val="single" w:sz="4" w:space="0" w:color="auto"/>
              <w:right w:val="single" w:sz="4" w:space="0" w:color="auto"/>
            </w:tcBorders>
            <w:shd w:val="clear" w:color="auto" w:fill="auto"/>
            <w:noWrap/>
            <w:vAlign w:val="bottom"/>
            <w:hideMark/>
          </w:tcPr>
          <w:p w14:paraId="45EBE0D1" w14:textId="77777777" w:rsidR="00D2783C" w:rsidRPr="00C915B9" w:rsidRDefault="00D2783C" w:rsidP="004B4E18">
            <w:pPr>
              <w:keepNext/>
              <w:keepLines/>
              <w:jc w:val="right"/>
              <w:rPr>
                <w:rFonts w:ascii="Calibri" w:hAnsi="Calibri" w:cs="Calibri"/>
                <w:color w:val="000000"/>
                <w:sz w:val="22"/>
                <w:szCs w:val="22"/>
                <w:lang w:eastAsia="en-GB"/>
              </w:rPr>
            </w:pPr>
            <w:r w:rsidRPr="00C915B9">
              <w:rPr>
                <w:rFonts w:ascii="Calibri" w:hAnsi="Calibri" w:cs="Calibri"/>
                <w:color w:val="000000"/>
                <w:sz w:val="22"/>
                <w:szCs w:val="22"/>
                <w:lang w:eastAsia="en-GB"/>
              </w:rPr>
              <w:t>85%</w:t>
            </w:r>
          </w:p>
        </w:tc>
        <w:tc>
          <w:tcPr>
            <w:tcW w:w="1046" w:type="dxa"/>
            <w:tcBorders>
              <w:top w:val="nil"/>
              <w:left w:val="nil"/>
              <w:bottom w:val="single" w:sz="4" w:space="0" w:color="auto"/>
              <w:right w:val="single" w:sz="8" w:space="0" w:color="auto"/>
            </w:tcBorders>
            <w:shd w:val="clear" w:color="auto" w:fill="auto"/>
            <w:noWrap/>
            <w:vAlign w:val="bottom"/>
            <w:hideMark/>
          </w:tcPr>
          <w:p w14:paraId="051C9369" w14:textId="77777777" w:rsidR="00D2783C" w:rsidRPr="00C915B9" w:rsidRDefault="00D2783C" w:rsidP="004B4E18">
            <w:pPr>
              <w:keepNext/>
              <w:keepLines/>
              <w:jc w:val="right"/>
              <w:rPr>
                <w:rFonts w:ascii="Calibri" w:hAnsi="Calibri" w:cs="Calibri"/>
                <w:color w:val="000000"/>
                <w:sz w:val="22"/>
                <w:szCs w:val="22"/>
                <w:lang w:eastAsia="en-GB"/>
              </w:rPr>
            </w:pPr>
            <w:r w:rsidRPr="00C915B9">
              <w:rPr>
                <w:rFonts w:ascii="Calibri" w:hAnsi="Calibri" w:cs="Calibri"/>
                <w:color w:val="000000"/>
                <w:sz w:val="22"/>
                <w:szCs w:val="22"/>
                <w:lang w:eastAsia="en-GB"/>
              </w:rPr>
              <w:t>88%</w:t>
            </w:r>
          </w:p>
        </w:tc>
      </w:tr>
      <w:tr w:rsidR="00D2783C" w:rsidRPr="00C915B9" w14:paraId="0368E413" w14:textId="77777777" w:rsidTr="00AF3067">
        <w:trPr>
          <w:trHeight w:val="300"/>
        </w:trPr>
        <w:tc>
          <w:tcPr>
            <w:tcW w:w="1481" w:type="dxa"/>
            <w:tcBorders>
              <w:top w:val="nil"/>
              <w:left w:val="single" w:sz="8" w:space="0" w:color="auto"/>
              <w:bottom w:val="single" w:sz="4" w:space="0" w:color="auto"/>
              <w:right w:val="single" w:sz="8" w:space="0" w:color="auto"/>
            </w:tcBorders>
            <w:shd w:val="clear" w:color="auto" w:fill="auto"/>
            <w:noWrap/>
            <w:vAlign w:val="bottom"/>
            <w:hideMark/>
          </w:tcPr>
          <w:p w14:paraId="77B82E9C" w14:textId="77777777" w:rsidR="00D2783C" w:rsidRPr="00C915B9" w:rsidRDefault="00D2783C" w:rsidP="00D2783C">
            <w:pPr>
              <w:keepNext/>
              <w:keepLines/>
              <w:rPr>
                <w:rFonts w:ascii="Calibri" w:hAnsi="Calibri" w:cs="Calibri"/>
                <w:color w:val="000000"/>
                <w:sz w:val="22"/>
                <w:szCs w:val="22"/>
                <w:lang w:eastAsia="en-GB"/>
              </w:rPr>
            </w:pPr>
            <w:r w:rsidRPr="00C915B9">
              <w:rPr>
                <w:rFonts w:ascii="Calibri" w:hAnsi="Calibri" w:cs="Calibri"/>
                <w:color w:val="000000"/>
                <w:sz w:val="22"/>
                <w:szCs w:val="22"/>
                <w:lang w:eastAsia="en-GB"/>
              </w:rPr>
              <w:t>2028</w:t>
            </w:r>
          </w:p>
        </w:tc>
        <w:tc>
          <w:tcPr>
            <w:tcW w:w="2399" w:type="dxa"/>
            <w:tcBorders>
              <w:top w:val="nil"/>
              <w:left w:val="nil"/>
              <w:bottom w:val="single" w:sz="4" w:space="0" w:color="auto"/>
              <w:right w:val="single" w:sz="4" w:space="0" w:color="auto"/>
            </w:tcBorders>
            <w:shd w:val="clear" w:color="auto" w:fill="auto"/>
            <w:noWrap/>
            <w:vAlign w:val="bottom"/>
            <w:hideMark/>
          </w:tcPr>
          <w:p w14:paraId="6FE10B1C" w14:textId="77777777" w:rsidR="00D2783C" w:rsidRPr="00C915B9" w:rsidRDefault="00D2783C" w:rsidP="004B4E18">
            <w:pPr>
              <w:keepNext/>
              <w:keepLines/>
              <w:rPr>
                <w:rFonts w:ascii="Calibri" w:hAnsi="Calibri" w:cs="Calibri"/>
                <w:color w:val="000000"/>
                <w:sz w:val="22"/>
                <w:szCs w:val="22"/>
                <w:lang w:eastAsia="en-GB"/>
              </w:rPr>
            </w:pPr>
            <w:r w:rsidRPr="00C915B9">
              <w:rPr>
                <w:rFonts w:ascii="Calibri" w:hAnsi="Calibri" w:cs="Calibri"/>
                <w:color w:val="000000"/>
                <w:sz w:val="22"/>
                <w:szCs w:val="22"/>
                <w:lang w:eastAsia="en-GB"/>
              </w:rPr>
              <w:t>Year 6</w:t>
            </w:r>
          </w:p>
        </w:tc>
        <w:tc>
          <w:tcPr>
            <w:tcW w:w="1045" w:type="dxa"/>
            <w:tcBorders>
              <w:top w:val="nil"/>
              <w:left w:val="nil"/>
              <w:bottom w:val="single" w:sz="4" w:space="0" w:color="auto"/>
              <w:right w:val="single" w:sz="4" w:space="0" w:color="auto"/>
            </w:tcBorders>
            <w:shd w:val="clear" w:color="auto" w:fill="auto"/>
            <w:noWrap/>
            <w:vAlign w:val="bottom"/>
            <w:hideMark/>
          </w:tcPr>
          <w:p w14:paraId="27741581" w14:textId="77777777" w:rsidR="00D2783C" w:rsidRPr="00C915B9" w:rsidRDefault="00D2783C" w:rsidP="004B4E18">
            <w:pPr>
              <w:keepNext/>
              <w:keepLines/>
              <w:jc w:val="right"/>
              <w:rPr>
                <w:rFonts w:ascii="Calibri" w:hAnsi="Calibri" w:cs="Calibri"/>
                <w:color w:val="000000"/>
                <w:sz w:val="22"/>
                <w:szCs w:val="22"/>
                <w:lang w:eastAsia="en-GB"/>
              </w:rPr>
            </w:pPr>
            <w:r w:rsidRPr="00C915B9">
              <w:rPr>
                <w:rFonts w:ascii="Calibri" w:hAnsi="Calibri" w:cs="Calibri"/>
                <w:color w:val="000000"/>
                <w:sz w:val="22"/>
                <w:szCs w:val="22"/>
                <w:lang w:eastAsia="en-GB"/>
              </w:rPr>
              <w:t>55</w:t>
            </w:r>
          </w:p>
        </w:tc>
        <w:tc>
          <w:tcPr>
            <w:tcW w:w="1045" w:type="dxa"/>
            <w:tcBorders>
              <w:top w:val="nil"/>
              <w:left w:val="nil"/>
              <w:bottom w:val="single" w:sz="4" w:space="0" w:color="auto"/>
              <w:right w:val="single" w:sz="4" w:space="0" w:color="auto"/>
            </w:tcBorders>
            <w:shd w:val="clear" w:color="auto" w:fill="auto"/>
            <w:noWrap/>
            <w:vAlign w:val="bottom"/>
            <w:hideMark/>
          </w:tcPr>
          <w:p w14:paraId="2B69B1BC" w14:textId="77777777" w:rsidR="00D2783C" w:rsidRPr="00C915B9" w:rsidRDefault="00D2783C" w:rsidP="004B4E18">
            <w:pPr>
              <w:keepNext/>
              <w:keepLines/>
              <w:jc w:val="right"/>
              <w:rPr>
                <w:rFonts w:ascii="Calibri" w:hAnsi="Calibri" w:cs="Calibri"/>
                <w:color w:val="000000"/>
                <w:sz w:val="22"/>
                <w:szCs w:val="22"/>
                <w:lang w:eastAsia="en-GB"/>
              </w:rPr>
            </w:pPr>
            <w:r w:rsidRPr="00C915B9">
              <w:rPr>
                <w:rFonts w:ascii="Calibri" w:hAnsi="Calibri" w:cs="Calibri"/>
                <w:color w:val="000000"/>
                <w:sz w:val="22"/>
                <w:szCs w:val="22"/>
                <w:lang w:eastAsia="en-GB"/>
              </w:rPr>
              <w:t>61</w:t>
            </w:r>
          </w:p>
        </w:tc>
        <w:tc>
          <w:tcPr>
            <w:tcW w:w="1046" w:type="dxa"/>
            <w:tcBorders>
              <w:top w:val="nil"/>
              <w:left w:val="nil"/>
              <w:bottom w:val="single" w:sz="4" w:space="0" w:color="auto"/>
              <w:right w:val="single" w:sz="4" w:space="0" w:color="auto"/>
            </w:tcBorders>
            <w:shd w:val="clear" w:color="auto" w:fill="auto"/>
            <w:noWrap/>
            <w:vAlign w:val="bottom"/>
            <w:hideMark/>
          </w:tcPr>
          <w:p w14:paraId="10D431CC" w14:textId="77777777" w:rsidR="00D2783C" w:rsidRPr="00C915B9" w:rsidRDefault="00D2783C" w:rsidP="004B4E18">
            <w:pPr>
              <w:keepNext/>
              <w:keepLines/>
              <w:jc w:val="right"/>
              <w:rPr>
                <w:rFonts w:ascii="Calibri" w:hAnsi="Calibri" w:cs="Calibri"/>
                <w:color w:val="000000"/>
                <w:sz w:val="22"/>
                <w:szCs w:val="22"/>
                <w:lang w:eastAsia="en-GB"/>
              </w:rPr>
            </w:pPr>
            <w:r w:rsidRPr="00C915B9">
              <w:rPr>
                <w:rFonts w:ascii="Calibri" w:hAnsi="Calibri" w:cs="Calibri"/>
                <w:color w:val="000000"/>
                <w:sz w:val="22"/>
                <w:szCs w:val="22"/>
                <w:lang w:eastAsia="en-GB"/>
              </w:rPr>
              <w:t>67</w:t>
            </w:r>
          </w:p>
        </w:tc>
        <w:tc>
          <w:tcPr>
            <w:tcW w:w="1045" w:type="dxa"/>
            <w:tcBorders>
              <w:top w:val="nil"/>
              <w:left w:val="nil"/>
              <w:bottom w:val="single" w:sz="4" w:space="0" w:color="auto"/>
              <w:right w:val="single" w:sz="4" w:space="0" w:color="auto"/>
            </w:tcBorders>
            <w:shd w:val="clear" w:color="auto" w:fill="auto"/>
            <w:noWrap/>
            <w:vAlign w:val="bottom"/>
            <w:hideMark/>
          </w:tcPr>
          <w:p w14:paraId="378710F0" w14:textId="77777777" w:rsidR="00D2783C" w:rsidRPr="00C915B9" w:rsidRDefault="00D2783C" w:rsidP="004B4E18">
            <w:pPr>
              <w:keepNext/>
              <w:keepLines/>
              <w:jc w:val="right"/>
              <w:rPr>
                <w:rFonts w:ascii="Calibri" w:hAnsi="Calibri" w:cs="Calibri"/>
                <w:color w:val="000000"/>
                <w:sz w:val="22"/>
                <w:szCs w:val="22"/>
                <w:lang w:eastAsia="en-GB"/>
              </w:rPr>
            </w:pPr>
            <w:r w:rsidRPr="00C915B9">
              <w:rPr>
                <w:rFonts w:ascii="Calibri" w:hAnsi="Calibri" w:cs="Calibri"/>
                <w:color w:val="000000"/>
                <w:sz w:val="22"/>
                <w:szCs w:val="22"/>
                <w:lang w:eastAsia="en-GB"/>
              </w:rPr>
              <w:t>79%</w:t>
            </w:r>
          </w:p>
        </w:tc>
        <w:tc>
          <w:tcPr>
            <w:tcW w:w="1045" w:type="dxa"/>
            <w:tcBorders>
              <w:top w:val="nil"/>
              <w:left w:val="nil"/>
              <w:bottom w:val="single" w:sz="4" w:space="0" w:color="auto"/>
              <w:right w:val="single" w:sz="4" w:space="0" w:color="auto"/>
            </w:tcBorders>
            <w:shd w:val="clear" w:color="auto" w:fill="auto"/>
            <w:noWrap/>
            <w:vAlign w:val="bottom"/>
            <w:hideMark/>
          </w:tcPr>
          <w:p w14:paraId="53A19902" w14:textId="77777777" w:rsidR="00D2783C" w:rsidRPr="00C915B9" w:rsidRDefault="00D2783C" w:rsidP="004B4E18">
            <w:pPr>
              <w:keepNext/>
              <w:keepLines/>
              <w:jc w:val="right"/>
              <w:rPr>
                <w:rFonts w:ascii="Calibri" w:hAnsi="Calibri" w:cs="Calibri"/>
                <w:color w:val="000000"/>
                <w:sz w:val="22"/>
                <w:szCs w:val="22"/>
                <w:lang w:eastAsia="en-GB"/>
              </w:rPr>
            </w:pPr>
            <w:r w:rsidRPr="00C915B9">
              <w:rPr>
                <w:rFonts w:ascii="Calibri" w:hAnsi="Calibri" w:cs="Calibri"/>
                <w:color w:val="000000"/>
                <w:sz w:val="22"/>
                <w:szCs w:val="22"/>
                <w:lang w:eastAsia="en-GB"/>
              </w:rPr>
              <w:t>84%</w:t>
            </w:r>
          </w:p>
        </w:tc>
        <w:tc>
          <w:tcPr>
            <w:tcW w:w="1046" w:type="dxa"/>
            <w:tcBorders>
              <w:top w:val="nil"/>
              <w:left w:val="nil"/>
              <w:bottom w:val="single" w:sz="4" w:space="0" w:color="auto"/>
              <w:right w:val="single" w:sz="8" w:space="0" w:color="auto"/>
            </w:tcBorders>
            <w:shd w:val="clear" w:color="auto" w:fill="auto"/>
            <w:noWrap/>
            <w:vAlign w:val="bottom"/>
            <w:hideMark/>
          </w:tcPr>
          <w:p w14:paraId="7977C90D" w14:textId="77777777" w:rsidR="00D2783C" w:rsidRPr="00C915B9" w:rsidRDefault="00D2783C" w:rsidP="004B4E18">
            <w:pPr>
              <w:keepNext/>
              <w:keepLines/>
              <w:jc w:val="right"/>
              <w:rPr>
                <w:rFonts w:ascii="Calibri" w:hAnsi="Calibri" w:cs="Calibri"/>
                <w:color w:val="000000"/>
                <w:sz w:val="22"/>
                <w:szCs w:val="22"/>
                <w:lang w:eastAsia="en-GB"/>
              </w:rPr>
            </w:pPr>
            <w:r w:rsidRPr="00C915B9">
              <w:rPr>
                <w:rFonts w:ascii="Calibri" w:hAnsi="Calibri" w:cs="Calibri"/>
                <w:color w:val="000000"/>
                <w:sz w:val="22"/>
                <w:szCs w:val="22"/>
                <w:lang w:eastAsia="en-GB"/>
              </w:rPr>
              <w:t>89%</w:t>
            </w:r>
          </w:p>
        </w:tc>
      </w:tr>
      <w:tr w:rsidR="00D2783C" w:rsidRPr="00C915B9" w14:paraId="641C7FEA" w14:textId="77777777" w:rsidTr="00AF3067">
        <w:trPr>
          <w:trHeight w:val="300"/>
        </w:trPr>
        <w:tc>
          <w:tcPr>
            <w:tcW w:w="1481" w:type="dxa"/>
            <w:tcBorders>
              <w:top w:val="nil"/>
              <w:left w:val="single" w:sz="8" w:space="0" w:color="auto"/>
              <w:bottom w:val="single" w:sz="4" w:space="0" w:color="auto"/>
              <w:right w:val="single" w:sz="8" w:space="0" w:color="auto"/>
            </w:tcBorders>
            <w:shd w:val="clear" w:color="auto" w:fill="auto"/>
            <w:noWrap/>
            <w:vAlign w:val="bottom"/>
            <w:hideMark/>
          </w:tcPr>
          <w:p w14:paraId="6A025330" w14:textId="77777777" w:rsidR="00D2783C" w:rsidRPr="00C915B9" w:rsidRDefault="00D2783C" w:rsidP="00D2783C">
            <w:pPr>
              <w:keepNext/>
              <w:keepLines/>
              <w:rPr>
                <w:rFonts w:ascii="Calibri" w:hAnsi="Calibri" w:cs="Calibri"/>
                <w:color w:val="000000"/>
                <w:sz w:val="22"/>
                <w:szCs w:val="22"/>
                <w:lang w:eastAsia="en-GB"/>
              </w:rPr>
            </w:pPr>
            <w:r w:rsidRPr="00C915B9">
              <w:rPr>
                <w:rFonts w:ascii="Calibri" w:hAnsi="Calibri" w:cs="Calibri"/>
                <w:color w:val="000000"/>
                <w:sz w:val="22"/>
                <w:szCs w:val="22"/>
                <w:lang w:eastAsia="en-GB"/>
              </w:rPr>
              <w:t>2029</w:t>
            </w:r>
          </w:p>
        </w:tc>
        <w:tc>
          <w:tcPr>
            <w:tcW w:w="2399" w:type="dxa"/>
            <w:tcBorders>
              <w:top w:val="nil"/>
              <w:left w:val="nil"/>
              <w:bottom w:val="single" w:sz="4" w:space="0" w:color="auto"/>
              <w:right w:val="single" w:sz="4" w:space="0" w:color="auto"/>
            </w:tcBorders>
            <w:shd w:val="clear" w:color="auto" w:fill="auto"/>
            <w:noWrap/>
            <w:vAlign w:val="bottom"/>
            <w:hideMark/>
          </w:tcPr>
          <w:p w14:paraId="763E51AB" w14:textId="77777777" w:rsidR="00D2783C" w:rsidRPr="00C915B9" w:rsidRDefault="00D2783C" w:rsidP="004B4E18">
            <w:pPr>
              <w:keepNext/>
              <w:keepLines/>
              <w:rPr>
                <w:rFonts w:ascii="Calibri" w:hAnsi="Calibri" w:cs="Calibri"/>
                <w:color w:val="000000"/>
                <w:sz w:val="22"/>
                <w:szCs w:val="22"/>
                <w:lang w:eastAsia="en-GB"/>
              </w:rPr>
            </w:pPr>
            <w:r w:rsidRPr="00C915B9">
              <w:rPr>
                <w:rFonts w:ascii="Calibri" w:hAnsi="Calibri" w:cs="Calibri"/>
                <w:color w:val="000000"/>
                <w:sz w:val="22"/>
                <w:szCs w:val="22"/>
                <w:lang w:eastAsia="en-GB"/>
              </w:rPr>
              <w:t>Year 7</w:t>
            </w:r>
          </w:p>
        </w:tc>
        <w:tc>
          <w:tcPr>
            <w:tcW w:w="1045" w:type="dxa"/>
            <w:tcBorders>
              <w:top w:val="nil"/>
              <w:left w:val="nil"/>
              <w:bottom w:val="single" w:sz="4" w:space="0" w:color="auto"/>
              <w:right w:val="single" w:sz="4" w:space="0" w:color="auto"/>
            </w:tcBorders>
            <w:shd w:val="clear" w:color="auto" w:fill="auto"/>
            <w:noWrap/>
            <w:vAlign w:val="bottom"/>
            <w:hideMark/>
          </w:tcPr>
          <w:p w14:paraId="4FD00947" w14:textId="77777777" w:rsidR="00D2783C" w:rsidRPr="00C915B9" w:rsidRDefault="00D2783C" w:rsidP="004B4E18">
            <w:pPr>
              <w:keepNext/>
              <w:keepLines/>
              <w:jc w:val="right"/>
              <w:rPr>
                <w:rFonts w:ascii="Calibri" w:hAnsi="Calibri" w:cs="Calibri"/>
                <w:color w:val="000000"/>
                <w:sz w:val="22"/>
                <w:szCs w:val="22"/>
                <w:lang w:eastAsia="en-GB"/>
              </w:rPr>
            </w:pPr>
            <w:r w:rsidRPr="00C915B9">
              <w:rPr>
                <w:rFonts w:ascii="Calibri" w:hAnsi="Calibri" w:cs="Calibri"/>
                <w:color w:val="000000"/>
                <w:sz w:val="22"/>
                <w:szCs w:val="22"/>
                <w:lang w:eastAsia="en-GB"/>
              </w:rPr>
              <w:t>52</w:t>
            </w:r>
          </w:p>
        </w:tc>
        <w:tc>
          <w:tcPr>
            <w:tcW w:w="1045" w:type="dxa"/>
            <w:tcBorders>
              <w:top w:val="nil"/>
              <w:left w:val="nil"/>
              <w:bottom w:val="single" w:sz="4" w:space="0" w:color="auto"/>
              <w:right w:val="single" w:sz="4" w:space="0" w:color="auto"/>
            </w:tcBorders>
            <w:shd w:val="clear" w:color="auto" w:fill="auto"/>
            <w:noWrap/>
            <w:vAlign w:val="bottom"/>
            <w:hideMark/>
          </w:tcPr>
          <w:p w14:paraId="7B00C1E1" w14:textId="77777777" w:rsidR="00D2783C" w:rsidRPr="00C915B9" w:rsidRDefault="00D2783C" w:rsidP="004B4E18">
            <w:pPr>
              <w:keepNext/>
              <w:keepLines/>
              <w:jc w:val="right"/>
              <w:rPr>
                <w:rFonts w:ascii="Calibri" w:hAnsi="Calibri" w:cs="Calibri"/>
                <w:color w:val="000000"/>
                <w:sz w:val="22"/>
                <w:szCs w:val="22"/>
                <w:lang w:eastAsia="en-GB"/>
              </w:rPr>
            </w:pPr>
            <w:r w:rsidRPr="00C915B9">
              <w:rPr>
                <w:rFonts w:ascii="Calibri" w:hAnsi="Calibri" w:cs="Calibri"/>
                <w:color w:val="000000"/>
                <w:sz w:val="22"/>
                <w:szCs w:val="22"/>
                <w:lang w:eastAsia="en-GB"/>
              </w:rPr>
              <w:t>59</w:t>
            </w:r>
          </w:p>
        </w:tc>
        <w:tc>
          <w:tcPr>
            <w:tcW w:w="1046" w:type="dxa"/>
            <w:tcBorders>
              <w:top w:val="nil"/>
              <w:left w:val="nil"/>
              <w:bottom w:val="single" w:sz="4" w:space="0" w:color="auto"/>
              <w:right w:val="single" w:sz="4" w:space="0" w:color="auto"/>
            </w:tcBorders>
            <w:shd w:val="clear" w:color="auto" w:fill="auto"/>
            <w:noWrap/>
            <w:vAlign w:val="bottom"/>
            <w:hideMark/>
          </w:tcPr>
          <w:p w14:paraId="671AD3D1" w14:textId="77777777" w:rsidR="00D2783C" w:rsidRPr="00C915B9" w:rsidRDefault="00D2783C" w:rsidP="004B4E18">
            <w:pPr>
              <w:keepNext/>
              <w:keepLines/>
              <w:jc w:val="right"/>
              <w:rPr>
                <w:rFonts w:ascii="Calibri" w:hAnsi="Calibri" w:cs="Calibri"/>
                <w:color w:val="000000"/>
                <w:sz w:val="22"/>
                <w:szCs w:val="22"/>
                <w:lang w:eastAsia="en-GB"/>
              </w:rPr>
            </w:pPr>
            <w:r w:rsidRPr="00C915B9">
              <w:rPr>
                <w:rFonts w:ascii="Calibri" w:hAnsi="Calibri" w:cs="Calibri"/>
                <w:color w:val="000000"/>
                <w:sz w:val="22"/>
                <w:szCs w:val="22"/>
                <w:lang w:eastAsia="en-GB"/>
              </w:rPr>
              <w:t>66</w:t>
            </w:r>
          </w:p>
        </w:tc>
        <w:tc>
          <w:tcPr>
            <w:tcW w:w="1045" w:type="dxa"/>
            <w:tcBorders>
              <w:top w:val="nil"/>
              <w:left w:val="nil"/>
              <w:bottom w:val="single" w:sz="4" w:space="0" w:color="auto"/>
              <w:right w:val="single" w:sz="4" w:space="0" w:color="auto"/>
            </w:tcBorders>
            <w:shd w:val="clear" w:color="auto" w:fill="auto"/>
            <w:noWrap/>
            <w:vAlign w:val="bottom"/>
            <w:hideMark/>
          </w:tcPr>
          <w:p w14:paraId="0B3CD52B" w14:textId="77777777" w:rsidR="00D2783C" w:rsidRPr="00C915B9" w:rsidRDefault="00D2783C" w:rsidP="004B4E18">
            <w:pPr>
              <w:keepNext/>
              <w:keepLines/>
              <w:jc w:val="right"/>
              <w:rPr>
                <w:rFonts w:ascii="Calibri" w:hAnsi="Calibri" w:cs="Calibri"/>
                <w:color w:val="000000"/>
                <w:sz w:val="22"/>
                <w:szCs w:val="22"/>
                <w:lang w:eastAsia="en-GB"/>
              </w:rPr>
            </w:pPr>
            <w:r w:rsidRPr="00C915B9">
              <w:rPr>
                <w:rFonts w:ascii="Calibri" w:hAnsi="Calibri" w:cs="Calibri"/>
                <w:color w:val="000000"/>
                <w:sz w:val="22"/>
                <w:szCs w:val="22"/>
                <w:lang w:eastAsia="en-GB"/>
              </w:rPr>
              <w:t>76%</w:t>
            </w:r>
          </w:p>
        </w:tc>
        <w:tc>
          <w:tcPr>
            <w:tcW w:w="1045" w:type="dxa"/>
            <w:tcBorders>
              <w:top w:val="nil"/>
              <w:left w:val="nil"/>
              <w:bottom w:val="single" w:sz="4" w:space="0" w:color="auto"/>
              <w:right w:val="single" w:sz="4" w:space="0" w:color="auto"/>
            </w:tcBorders>
            <w:shd w:val="clear" w:color="auto" w:fill="auto"/>
            <w:noWrap/>
            <w:vAlign w:val="bottom"/>
            <w:hideMark/>
          </w:tcPr>
          <w:p w14:paraId="37CA76BD" w14:textId="77777777" w:rsidR="00D2783C" w:rsidRPr="00C915B9" w:rsidRDefault="00D2783C" w:rsidP="004B4E18">
            <w:pPr>
              <w:keepNext/>
              <w:keepLines/>
              <w:jc w:val="right"/>
              <w:rPr>
                <w:rFonts w:ascii="Calibri" w:hAnsi="Calibri" w:cs="Calibri"/>
                <w:color w:val="000000"/>
                <w:sz w:val="22"/>
                <w:szCs w:val="22"/>
                <w:lang w:eastAsia="en-GB"/>
              </w:rPr>
            </w:pPr>
            <w:r w:rsidRPr="00C915B9">
              <w:rPr>
                <w:rFonts w:ascii="Calibri" w:hAnsi="Calibri" w:cs="Calibri"/>
                <w:color w:val="000000"/>
                <w:sz w:val="22"/>
                <w:szCs w:val="22"/>
                <w:lang w:eastAsia="en-GB"/>
              </w:rPr>
              <w:t>82%</w:t>
            </w:r>
          </w:p>
        </w:tc>
        <w:tc>
          <w:tcPr>
            <w:tcW w:w="1046" w:type="dxa"/>
            <w:tcBorders>
              <w:top w:val="nil"/>
              <w:left w:val="nil"/>
              <w:bottom w:val="single" w:sz="4" w:space="0" w:color="auto"/>
              <w:right w:val="single" w:sz="8" w:space="0" w:color="auto"/>
            </w:tcBorders>
            <w:shd w:val="clear" w:color="auto" w:fill="auto"/>
            <w:noWrap/>
            <w:vAlign w:val="bottom"/>
            <w:hideMark/>
          </w:tcPr>
          <w:p w14:paraId="6D39F943" w14:textId="77777777" w:rsidR="00D2783C" w:rsidRPr="00C915B9" w:rsidRDefault="00D2783C" w:rsidP="004B4E18">
            <w:pPr>
              <w:keepNext/>
              <w:keepLines/>
              <w:jc w:val="right"/>
              <w:rPr>
                <w:rFonts w:ascii="Calibri" w:hAnsi="Calibri" w:cs="Calibri"/>
                <w:color w:val="000000"/>
                <w:sz w:val="22"/>
                <w:szCs w:val="22"/>
                <w:lang w:eastAsia="en-GB"/>
              </w:rPr>
            </w:pPr>
            <w:r w:rsidRPr="00C915B9">
              <w:rPr>
                <w:rFonts w:ascii="Calibri" w:hAnsi="Calibri" w:cs="Calibri"/>
                <w:color w:val="000000"/>
                <w:sz w:val="22"/>
                <w:szCs w:val="22"/>
                <w:lang w:eastAsia="en-GB"/>
              </w:rPr>
              <w:t>87%</w:t>
            </w:r>
          </w:p>
        </w:tc>
      </w:tr>
      <w:tr w:rsidR="00D2783C" w:rsidRPr="00C915B9" w14:paraId="3B67D962" w14:textId="77777777" w:rsidTr="00AF3067">
        <w:trPr>
          <w:trHeight w:val="300"/>
        </w:trPr>
        <w:tc>
          <w:tcPr>
            <w:tcW w:w="1481" w:type="dxa"/>
            <w:tcBorders>
              <w:top w:val="nil"/>
              <w:left w:val="single" w:sz="8" w:space="0" w:color="auto"/>
              <w:bottom w:val="single" w:sz="4" w:space="0" w:color="auto"/>
              <w:right w:val="single" w:sz="8" w:space="0" w:color="auto"/>
            </w:tcBorders>
            <w:shd w:val="clear" w:color="auto" w:fill="auto"/>
            <w:noWrap/>
            <w:vAlign w:val="bottom"/>
            <w:hideMark/>
          </w:tcPr>
          <w:p w14:paraId="34642886" w14:textId="77777777" w:rsidR="00D2783C" w:rsidRPr="00C915B9" w:rsidRDefault="00D2783C" w:rsidP="00D2783C">
            <w:pPr>
              <w:keepNext/>
              <w:keepLines/>
              <w:rPr>
                <w:rFonts w:ascii="Calibri" w:hAnsi="Calibri" w:cs="Calibri"/>
                <w:color w:val="000000"/>
                <w:sz w:val="22"/>
                <w:szCs w:val="22"/>
                <w:lang w:eastAsia="en-GB"/>
              </w:rPr>
            </w:pPr>
            <w:r w:rsidRPr="00C915B9">
              <w:rPr>
                <w:rFonts w:ascii="Calibri" w:hAnsi="Calibri" w:cs="Calibri"/>
                <w:color w:val="000000"/>
                <w:sz w:val="22"/>
                <w:szCs w:val="22"/>
                <w:lang w:eastAsia="en-GB"/>
              </w:rPr>
              <w:t>2030</w:t>
            </w:r>
          </w:p>
        </w:tc>
        <w:tc>
          <w:tcPr>
            <w:tcW w:w="2399" w:type="dxa"/>
            <w:tcBorders>
              <w:top w:val="nil"/>
              <w:left w:val="nil"/>
              <w:bottom w:val="single" w:sz="4" w:space="0" w:color="auto"/>
              <w:right w:val="single" w:sz="4" w:space="0" w:color="auto"/>
            </w:tcBorders>
            <w:shd w:val="clear" w:color="auto" w:fill="auto"/>
            <w:noWrap/>
            <w:vAlign w:val="bottom"/>
            <w:hideMark/>
          </w:tcPr>
          <w:p w14:paraId="01736178" w14:textId="77777777" w:rsidR="00D2783C" w:rsidRPr="00C915B9" w:rsidRDefault="00D2783C" w:rsidP="004B4E18">
            <w:pPr>
              <w:keepNext/>
              <w:keepLines/>
              <w:rPr>
                <w:rFonts w:ascii="Calibri" w:hAnsi="Calibri" w:cs="Calibri"/>
                <w:color w:val="000000"/>
                <w:sz w:val="22"/>
                <w:szCs w:val="22"/>
                <w:lang w:eastAsia="en-GB"/>
              </w:rPr>
            </w:pPr>
            <w:r w:rsidRPr="00C915B9">
              <w:rPr>
                <w:rFonts w:ascii="Calibri" w:hAnsi="Calibri" w:cs="Calibri"/>
                <w:color w:val="000000"/>
                <w:sz w:val="22"/>
                <w:szCs w:val="22"/>
                <w:lang w:eastAsia="en-GB"/>
              </w:rPr>
              <w:t>Year 8</w:t>
            </w:r>
          </w:p>
        </w:tc>
        <w:tc>
          <w:tcPr>
            <w:tcW w:w="1045" w:type="dxa"/>
            <w:tcBorders>
              <w:top w:val="nil"/>
              <w:left w:val="nil"/>
              <w:bottom w:val="single" w:sz="4" w:space="0" w:color="auto"/>
              <w:right w:val="single" w:sz="4" w:space="0" w:color="auto"/>
            </w:tcBorders>
            <w:shd w:val="clear" w:color="auto" w:fill="auto"/>
            <w:noWrap/>
            <w:vAlign w:val="bottom"/>
            <w:hideMark/>
          </w:tcPr>
          <w:p w14:paraId="426EE254" w14:textId="77777777" w:rsidR="00D2783C" w:rsidRPr="00C915B9" w:rsidRDefault="00D2783C" w:rsidP="004B4E18">
            <w:pPr>
              <w:keepNext/>
              <w:keepLines/>
              <w:jc w:val="right"/>
              <w:rPr>
                <w:rFonts w:ascii="Calibri" w:hAnsi="Calibri" w:cs="Calibri"/>
                <w:color w:val="000000"/>
                <w:sz w:val="22"/>
                <w:szCs w:val="22"/>
                <w:lang w:eastAsia="en-GB"/>
              </w:rPr>
            </w:pPr>
            <w:r w:rsidRPr="00C915B9">
              <w:rPr>
                <w:rFonts w:ascii="Calibri" w:hAnsi="Calibri" w:cs="Calibri"/>
                <w:color w:val="000000"/>
                <w:sz w:val="22"/>
                <w:szCs w:val="22"/>
                <w:lang w:eastAsia="en-GB"/>
              </w:rPr>
              <w:t>50</w:t>
            </w:r>
          </w:p>
        </w:tc>
        <w:tc>
          <w:tcPr>
            <w:tcW w:w="1045" w:type="dxa"/>
            <w:tcBorders>
              <w:top w:val="nil"/>
              <w:left w:val="nil"/>
              <w:bottom w:val="single" w:sz="4" w:space="0" w:color="auto"/>
              <w:right w:val="single" w:sz="4" w:space="0" w:color="auto"/>
            </w:tcBorders>
            <w:shd w:val="clear" w:color="auto" w:fill="auto"/>
            <w:noWrap/>
            <w:vAlign w:val="bottom"/>
            <w:hideMark/>
          </w:tcPr>
          <w:p w14:paraId="32ED9107" w14:textId="77777777" w:rsidR="00D2783C" w:rsidRPr="00C915B9" w:rsidRDefault="00D2783C" w:rsidP="004B4E18">
            <w:pPr>
              <w:keepNext/>
              <w:keepLines/>
              <w:jc w:val="right"/>
              <w:rPr>
                <w:rFonts w:ascii="Calibri" w:hAnsi="Calibri" w:cs="Calibri"/>
                <w:color w:val="000000"/>
                <w:sz w:val="22"/>
                <w:szCs w:val="22"/>
                <w:lang w:eastAsia="en-GB"/>
              </w:rPr>
            </w:pPr>
            <w:r w:rsidRPr="00C915B9">
              <w:rPr>
                <w:rFonts w:ascii="Calibri" w:hAnsi="Calibri" w:cs="Calibri"/>
                <w:color w:val="000000"/>
                <w:sz w:val="22"/>
                <w:szCs w:val="22"/>
                <w:lang w:eastAsia="en-GB"/>
              </w:rPr>
              <w:t>57</w:t>
            </w:r>
          </w:p>
        </w:tc>
        <w:tc>
          <w:tcPr>
            <w:tcW w:w="1046" w:type="dxa"/>
            <w:tcBorders>
              <w:top w:val="nil"/>
              <w:left w:val="nil"/>
              <w:bottom w:val="single" w:sz="4" w:space="0" w:color="auto"/>
              <w:right w:val="single" w:sz="4" w:space="0" w:color="auto"/>
            </w:tcBorders>
            <w:shd w:val="clear" w:color="auto" w:fill="auto"/>
            <w:noWrap/>
            <w:vAlign w:val="bottom"/>
            <w:hideMark/>
          </w:tcPr>
          <w:p w14:paraId="5EE176AF" w14:textId="77777777" w:rsidR="00D2783C" w:rsidRPr="00C915B9" w:rsidRDefault="00D2783C" w:rsidP="004B4E18">
            <w:pPr>
              <w:keepNext/>
              <w:keepLines/>
              <w:jc w:val="right"/>
              <w:rPr>
                <w:rFonts w:ascii="Calibri" w:hAnsi="Calibri" w:cs="Calibri"/>
                <w:color w:val="000000"/>
                <w:sz w:val="22"/>
                <w:szCs w:val="22"/>
                <w:lang w:eastAsia="en-GB"/>
              </w:rPr>
            </w:pPr>
            <w:r w:rsidRPr="00C915B9">
              <w:rPr>
                <w:rFonts w:ascii="Calibri" w:hAnsi="Calibri" w:cs="Calibri"/>
                <w:color w:val="000000"/>
                <w:sz w:val="22"/>
                <w:szCs w:val="22"/>
                <w:lang w:eastAsia="en-GB"/>
              </w:rPr>
              <w:t>65</w:t>
            </w:r>
          </w:p>
        </w:tc>
        <w:tc>
          <w:tcPr>
            <w:tcW w:w="1045" w:type="dxa"/>
            <w:tcBorders>
              <w:top w:val="nil"/>
              <w:left w:val="nil"/>
              <w:bottom w:val="single" w:sz="4" w:space="0" w:color="auto"/>
              <w:right w:val="single" w:sz="4" w:space="0" w:color="auto"/>
            </w:tcBorders>
            <w:shd w:val="clear" w:color="auto" w:fill="auto"/>
            <w:noWrap/>
            <w:vAlign w:val="bottom"/>
            <w:hideMark/>
          </w:tcPr>
          <w:p w14:paraId="0A92F9CF" w14:textId="77777777" w:rsidR="00D2783C" w:rsidRPr="00C915B9" w:rsidRDefault="00D2783C" w:rsidP="004B4E18">
            <w:pPr>
              <w:keepNext/>
              <w:keepLines/>
              <w:jc w:val="right"/>
              <w:rPr>
                <w:rFonts w:ascii="Calibri" w:hAnsi="Calibri" w:cs="Calibri"/>
                <w:color w:val="000000"/>
                <w:sz w:val="22"/>
                <w:szCs w:val="22"/>
                <w:lang w:eastAsia="en-GB"/>
              </w:rPr>
            </w:pPr>
            <w:r w:rsidRPr="00C915B9">
              <w:rPr>
                <w:rFonts w:ascii="Calibri" w:hAnsi="Calibri" w:cs="Calibri"/>
                <w:color w:val="000000"/>
                <w:sz w:val="22"/>
                <w:szCs w:val="22"/>
                <w:lang w:eastAsia="en-GB"/>
              </w:rPr>
              <w:t>72%</w:t>
            </w:r>
          </w:p>
        </w:tc>
        <w:tc>
          <w:tcPr>
            <w:tcW w:w="1045" w:type="dxa"/>
            <w:tcBorders>
              <w:top w:val="nil"/>
              <w:left w:val="nil"/>
              <w:bottom w:val="single" w:sz="4" w:space="0" w:color="auto"/>
              <w:right w:val="single" w:sz="4" w:space="0" w:color="auto"/>
            </w:tcBorders>
            <w:shd w:val="clear" w:color="auto" w:fill="auto"/>
            <w:noWrap/>
            <w:vAlign w:val="bottom"/>
            <w:hideMark/>
          </w:tcPr>
          <w:p w14:paraId="438632B2" w14:textId="77777777" w:rsidR="00D2783C" w:rsidRPr="00C915B9" w:rsidRDefault="00D2783C" w:rsidP="004B4E18">
            <w:pPr>
              <w:keepNext/>
              <w:keepLines/>
              <w:jc w:val="right"/>
              <w:rPr>
                <w:rFonts w:ascii="Calibri" w:hAnsi="Calibri" w:cs="Calibri"/>
                <w:color w:val="000000"/>
                <w:sz w:val="22"/>
                <w:szCs w:val="22"/>
                <w:lang w:eastAsia="en-GB"/>
              </w:rPr>
            </w:pPr>
            <w:r w:rsidRPr="00C915B9">
              <w:rPr>
                <w:rFonts w:ascii="Calibri" w:hAnsi="Calibri" w:cs="Calibri"/>
                <w:color w:val="000000"/>
                <w:sz w:val="22"/>
                <w:szCs w:val="22"/>
                <w:lang w:eastAsia="en-GB"/>
              </w:rPr>
              <w:t>79%</w:t>
            </w:r>
          </w:p>
        </w:tc>
        <w:tc>
          <w:tcPr>
            <w:tcW w:w="1046" w:type="dxa"/>
            <w:tcBorders>
              <w:top w:val="nil"/>
              <w:left w:val="nil"/>
              <w:bottom w:val="single" w:sz="4" w:space="0" w:color="auto"/>
              <w:right w:val="single" w:sz="8" w:space="0" w:color="auto"/>
            </w:tcBorders>
            <w:shd w:val="clear" w:color="auto" w:fill="auto"/>
            <w:noWrap/>
            <w:vAlign w:val="bottom"/>
            <w:hideMark/>
          </w:tcPr>
          <w:p w14:paraId="0E53AEDC" w14:textId="77777777" w:rsidR="00D2783C" w:rsidRPr="00C915B9" w:rsidRDefault="00D2783C" w:rsidP="004B4E18">
            <w:pPr>
              <w:keepNext/>
              <w:keepLines/>
              <w:jc w:val="right"/>
              <w:rPr>
                <w:rFonts w:ascii="Calibri" w:hAnsi="Calibri" w:cs="Calibri"/>
                <w:color w:val="000000"/>
                <w:sz w:val="22"/>
                <w:szCs w:val="22"/>
                <w:lang w:eastAsia="en-GB"/>
              </w:rPr>
            </w:pPr>
            <w:r w:rsidRPr="00C915B9">
              <w:rPr>
                <w:rFonts w:ascii="Calibri" w:hAnsi="Calibri" w:cs="Calibri"/>
                <w:color w:val="000000"/>
                <w:sz w:val="22"/>
                <w:szCs w:val="22"/>
                <w:lang w:eastAsia="en-GB"/>
              </w:rPr>
              <w:t>86%</w:t>
            </w:r>
          </w:p>
        </w:tc>
      </w:tr>
      <w:tr w:rsidR="00D2783C" w:rsidRPr="00C915B9" w14:paraId="2F3C508B" w14:textId="77777777" w:rsidTr="00AF3067">
        <w:trPr>
          <w:trHeight w:val="300"/>
        </w:trPr>
        <w:tc>
          <w:tcPr>
            <w:tcW w:w="1481" w:type="dxa"/>
            <w:tcBorders>
              <w:top w:val="nil"/>
              <w:left w:val="single" w:sz="8" w:space="0" w:color="auto"/>
              <w:bottom w:val="single" w:sz="4" w:space="0" w:color="auto"/>
              <w:right w:val="single" w:sz="8" w:space="0" w:color="auto"/>
            </w:tcBorders>
            <w:shd w:val="clear" w:color="auto" w:fill="auto"/>
            <w:noWrap/>
            <w:vAlign w:val="bottom"/>
            <w:hideMark/>
          </w:tcPr>
          <w:p w14:paraId="1A0B4591" w14:textId="77777777" w:rsidR="00D2783C" w:rsidRPr="00C915B9" w:rsidRDefault="00D2783C" w:rsidP="00D2783C">
            <w:pPr>
              <w:keepNext/>
              <w:keepLines/>
              <w:rPr>
                <w:rFonts w:ascii="Calibri" w:hAnsi="Calibri" w:cs="Calibri"/>
                <w:color w:val="000000"/>
                <w:sz w:val="22"/>
                <w:szCs w:val="22"/>
                <w:lang w:eastAsia="en-GB"/>
              </w:rPr>
            </w:pPr>
            <w:r w:rsidRPr="00C915B9">
              <w:rPr>
                <w:rFonts w:ascii="Calibri" w:hAnsi="Calibri" w:cs="Calibri"/>
                <w:color w:val="000000"/>
                <w:sz w:val="22"/>
                <w:szCs w:val="22"/>
                <w:lang w:eastAsia="en-GB"/>
              </w:rPr>
              <w:t>2031</w:t>
            </w:r>
          </w:p>
        </w:tc>
        <w:tc>
          <w:tcPr>
            <w:tcW w:w="2399" w:type="dxa"/>
            <w:tcBorders>
              <w:top w:val="nil"/>
              <w:left w:val="nil"/>
              <w:bottom w:val="single" w:sz="4" w:space="0" w:color="auto"/>
              <w:right w:val="single" w:sz="4" w:space="0" w:color="auto"/>
            </w:tcBorders>
            <w:shd w:val="clear" w:color="auto" w:fill="auto"/>
            <w:noWrap/>
            <w:vAlign w:val="bottom"/>
            <w:hideMark/>
          </w:tcPr>
          <w:p w14:paraId="3D7891A9" w14:textId="77777777" w:rsidR="00D2783C" w:rsidRPr="00C915B9" w:rsidRDefault="00D2783C" w:rsidP="004B4E18">
            <w:pPr>
              <w:keepNext/>
              <w:keepLines/>
              <w:rPr>
                <w:rFonts w:ascii="Calibri" w:hAnsi="Calibri" w:cs="Calibri"/>
                <w:color w:val="000000"/>
                <w:sz w:val="22"/>
                <w:szCs w:val="22"/>
                <w:lang w:eastAsia="en-GB"/>
              </w:rPr>
            </w:pPr>
            <w:r w:rsidRPr="00C915B9">
              <w:rPr>
                <w:rFonts w:ascii="Calibri" w:hAnsi="Calibri" w:cs="Calibri"/>
                <w:color w:val="000000"/>
                <w:sz w:val="22"/>
                <w:szCs w:val="22"/>
                <w:lang w:eastAsia="en-GB"/>
              </w:rPr>
              <w:t>Year 9</w:t>
            </w:r>
          </w:p>
        </w:tc>
        <w:tc>
          <w:tcPr>
            <w:tcW w:w="1045" w:type="dxa"/>
            <w:tcBorders>
              <w:top w:val="nil"/>
              <w:left w:val="nil"/>
              <w:bottom w:val="single" w:sz="4" w:space="0" w:color="auto"/>
              <w:right w:val="single" w:sz="4" w:space="0" w:color="auto"/>
            </w:tcBorders>
            <w:shd w:val="clear" w:color="auto" w:fill="auto"/>
            <w:noWrap/>
            <w:vAlign w:val="bottom"/>
            <w:hideMark/>
          </w:tcPr>
          <w:p w14:paraId="5578CCE5" w14:textId="77777777" w:rsidR="00D2783C" w:rsidRPr="00C915B9" w:rsidRDefault="00D2783C" w:rsidP="004B4E18">
            <w:pPr>
              <w:keepNext/>
              <w:keepLines/>
              <w:jc w:val="right"/>
              <w:rPr>
                <w:rFonts w:ascii="Calibri" w:hAnsi="Calibri" w:cs="Calibri"/>
                <w:color w:val="000000"/>
                <w:sz w:val="22"/>
                <w:szCs w:val="22"/>
                <w:lang w:eastAsia="en-GB"/>
              </w:rPr>
            </w:pPr>
            <w:r w:rsidRPr="00C915B9">
              <w:rPr>
                <w:rFonts w:ascii="Calibri" w:hAnsi="Calibri" w:cs="Calibri"/>
                <w:color w:val="000000"/>
                <w:sz w:val="22"/>
                <w:szCs w:val="22"/>
                <w:lang w:eastAsia="en-GB"/>
              </w:rPr>
              <w:t>46</w:t>
            </w:r>
          </w:p>
        </w:tc>
        <w:tc>
          <w:tcPr>
            <w:tcW w:w="1045" w:type="dxa"/>
            <w:tcBorders>
              <w:top w:val="nil"/>
              <w:left w:val="nil"/>
              <w:bottom w:val="single" w:sz="4" w:space="0" w:color="auto"/>
              <w:right w:val="single" w:sz="4" w:space="0" w:color="auto"/>
            </w:tcBorders>
            <w:shd w:val="clear" w:color="auto" w:fill="auto"/>
            <w:noWrap/>
            <w:vAlign w:val="bottom"/>
            <w:hideMark/>
          </w:tcPr>
          <w:p w14:paraId="1659587E" w14:textId="77777777" w:rsidR="00D2783C" w:rsidRPr="00C915B9" w:rsidRDefault="00D2783C" w:rsidP="004B4E18">
            <w:pPr>
              <w:keepNext/>
              <w:keepLines/>
              <w:jc w:val="right"/>
              <w:rPr>
                <w:rFonts w:ascii="Calibri" w:hAnsi="Calibri" w:cs="Calibri"/>
                <w:color w:val="000000"/>
                <w:sz w:val="22"/>
                <w:szCs w:val="22"/>
                <w:lang w:eastAsia="en-GB"/>
              </w:rPr>
            </w:pPr>
            <w:r w:rsidRPr="00C915B9">
              <w:rPr>
                <w:rFonts w:ascii="Calibri" w:hAnsi="Calibri" w:cs="Calibri"/>
                <w:color w:val="000000"/>
                <w:sz w:val="22"/>
                <w:szCs w:val="22"/>
                <w:lang w:eastAsia="en-GB"/>
              </w:rPr>
              <w:t>54</w:t>
            </w:r>
          </w:p>
        </w:tc>
        <w:tc>
          <w:tcPr>
            <w:tcW w:w="1046" w:type="dxa"/>
            <w:tcBorders>
              <w:top w:val="nil"/>
              <w:left w:val="nil"/>
              <w:bottom w:val="single" w:sz="4" w:space="0" w:color="auto"/>
              <w:right w:val="single" w:sz="4" w:space="0" w:color="auto"/>
            </w:tcBorders>
            <w:shd w:val="clear" w:color="auto" w:fill="auto"/>
            <w:noWrap/>
            <w:vAlign w:val="bottom"/>
            <w:hideMark/>
          </w:tcPr>
          <w:p w14:paraId="7CA49171" w14:textId="77777777" w:rsidR="00D2783C" w:rsidRPr="00C915B9" w:rsidRDefault="00D2783C" w:rsidP="004B4E18">
            <w:pPr>
              <w:keepNext/>
              <w:keepLines/>
              <w:jc w:val="right"/>
              <w:rPr>
                <w:rFonts w:ascii="Calibri" w:hAnsi="Calibri" w:cs="Calibri"/>
                <w:color w:val="000000"/>
                <w:sz w:val="22"/>
                <w:szCs w:val="22"/>
                <w:lang w:eastAsia="en-GB"/>
              </w:rPr>
            </w:pPr>
            <w:r w:rsidRPr="00C915B9">
              <w:rPr>
                <w:rFonts w:ascii="Calibri" w:hAnsi="Calibri" w:cs="Calibri"/>
                <w:color w:val="000000"/>
                <w:sz w:val="22"/>
                <w:szCs w:val="22"/>
                <w:lang w:eastAsia="en-GB"/>
              </w:rPr>
              <w:t>63</w:t>
            </w:r>
          </w:p>
        </w:tc>
        <w:tc>
          <w:tcPr>
            <w:tcW w:w="1045" w:type="dxa"/>
            <w:tcBorders>
              <w:top w:val="nil"/>
              <w:left w:val="nil"/>
              <w:bottom w:val="single" w:sz="4" w:space="0" w:color="auto"/>
              <w:right w:val="single" w:sz="4" w:space="0" w:color="auto"/>
            </w:tcBorders>
            <w:shd w:val="clear" w:color="auto" w:fill="auto"/>
            <w:noWrap/>
            <w:vAlign w:val="bottom"/>
            <w:hideMark/>
          </w:tcPr>
          <w:p w14:paraId="506C9AAE" w14:textId="77777777" w:rsidR="00D2783C" w:rsidRPr="00C915B9" w:rsidRDefault="00D2783C" w:rsidP="004B4E18">
            <w:pPr>
              <w:keepNext/>
              <w:keepLines/>
              <w:jc w:val="right"/>
              <w:rPr>
                <w:rFonts w:ascii="Calibri" w:hAnsi="Calibri" w:cs="Calibri"/>
                <w:color w:val="000000"/>
                <w:sz w:val="22"/>
                <w:szCs w:val="22"/>
                <w:lang w:eastAsia="en-GB"/>
              </w:rPr>
            </w:pPr>
            <w:r w:rsidRPr="00C915B9">
              <w:rPr>
                <w:rFonts w:ascii="Calibri" w:hAnsi="Calibri" w:cs="Calibri"/>
                <w:color w:val="000000"/>
                <w:sz w:val="22"/>
                <w:szCs w:val="22"/>
                <w:lang w:eastAsia="en-GB"/>
              </w:rPr>
              <w:t>67%</w:t>
            </w:r>
          </w:p>
        </w:tc>
        <w:tc>
          <w:tcPr>
            <w:tcW w:w="1045" w:type="dxa"/>
            <w:tcBorders>
              <w:top w:val="nil"/>
              <w:left w:val="nil"/>
              <w:bottom w:val="single" w:sz="4" w:space="0" w:color="auto"/>
              <w:right w:val="single" w:sz="4" w:space="0" w:color="auto"/>
            </w:tcBorders>
            <w:shd w:val="clear" w:color="auto" w:fill="auto"/>
            <w:noWrap/>
            <w:vAlign w:val="bottom"/>
            <w:hideMark/>
          </w:tcPr>
          <w:p w14:paraId="7176DE26" w14:textId="77777777" w:rsidR="00D2783C" w:rsidRPr="00C915B9" w:rsidRDefault="00D2783C" w:rsidP="004B4E18">
            <w:pPr>
              <w:keepNext/>
              <w:keepLines/>
              <w:jc w:val="right"/>
              <w:rPr>
                <w:rFonts w:ascii="Calibri" w:hAnsi="Calibri" w:cs="Calibri"/>
                <w:color w:val="000000"/>
                <w:sz w:val="22"/>
                <w:szCs w:val="22"/>
                <w:lang w:eastAsia="en-GB"/>
              </w:rPr>
            </w:pPr>
            <w:r w:rsidRPr="00C915B9">
              <w:rPr>
                <w:rFonts w:ascii="Calibri" w:hAnsi="Calibri" w:cs="Calibri"/>
                <w:color w:val="000000"/>
                <w:sz w:val="22"/>
                <w:szCs w:val="22"/>
                <w:lang w:eastAsia="en-GB"/>
              </w:rPr>
              <w:t>75%</w:t>
            </w:r>
          </w:p>
        </w:tc>
        <w:tc>
          <w:tcPr>
            <w:tcW w:w="1046" w:type="dxa"/>
            <w:tcBorders>
              <w:top w:val="nil"/>
              <w:left w:val="nil"/>
              <w:bottom w:val="single" w:sz="4" w:space="0" w:color="auto"/>
              <w:right w:val="single" w:sz="8" w:space="0" w:color="auto"/>
            </w:tcBorders>
            <w:shd w:val="clear" w:color="auto" w:fill="auto"/>
            <w:noWrap/>
            <w:vAlign w:val="bottom"/>
            <w:hideMark/>
          </w:tcPr>
          <w:p w14:paraId="783548F1" w14:textId="77777777" w:rsidR="00D2783C" w:rsidRPr="00C915B9" w:rsidRDefault="00D2783C" w:rsidP="004B4E18">
            <w:pPr>
              <w:keepNext/>
              <w:keepLines/>
              <w:jc w:val="right"/>
              <w:rPr>
                <w:rFonts w:ascii="Calibri" w:hAnsi="Calibri" w:cs="Calibri"/>
                <w:color w:val="000000"/>
                <w:sz w:val="22"/>
                <w:szCs w:val="22"/>
                <w:lang w:eastAsia="en-GB"/>
              </w:rPr>
            </w:pPr>
            <w:r w:rsidRPr="00C915B9">
              <w:rPr>
                <w:rFonts w:ascii="Calibri" w:hAnsi="Calibri" w:cs="Calibri"/>
                <w:color w:val="000000"/>
                <w:sz w:val="22"/>
                <w:szCs w:val="22"/>
                <w:lang w:eastAsia="en-GB"/>
              </w:rPr>
              <w:t>83%</w:t>
            </w:r>
          </w:p>
        </w:tc>
      </w:tr>
      <w:tr w:rsidR="00D2783C" w:rsidRPr="00C915B9" w14:paraId="1501E62D" w14:textId="77777777" w:rsidTr="00AF3067">
        <w:trPr>
          <w:trHeight w:val="300"/>
        </w:trPr>
        <w:tc>
          <w:tcPr>
            <w:tcW w:w="1481" w:type="dxa"/>
            <w:tcBorders>
              <w:top w:val="nil"/>
              <w:left w:val="single" w:sz="8" w:space="0" w:color="auto"/>
              <w:bottom w:val="single" w:sz="4" w:space="0" w:color="auto"/>
              <w:right w:val="single" w:sz="8" w:space="0" w:color="auto"/>
            </w:tcBorders>
            <w:shd w:val="clear" w:color="auto" w:fill="auto"/>
            <w:noWrap/>
            <w:vAlign w:val="bottom"/>
            <w:hideMark/>
          </w:tcPr>
          <w:p w14:paraId="37EABC3D" w14:textId="77777777" w:rsidR="00D2783C" w:rsidRPr="00C915B9" w:rsidRDefault="00D2783C" w:rsidP="00D2783C">
            <w:pPr>
              <w:keepNext/>
              <w:keepLines/>
              <w:rPr>
                <w:rFonts w:ascii="Calibri" w:hAnsi="Calibri" w:cs="Calibri"/>
                <w:color w:val="000000"/>
                <w:sz w:val="22"/>
                <w:szCs w:val="22"/>
                <w:lang w:eastAsia="en-GB"/>
              </w:rPr>
            </w:pPr>
            <w:r w:rsidRPr="00C915B9">
              <w:rPr>
                <w:rFonts w:ascii="Calibri" w:hAnsi="Calibri" w:cs="Calibri"/>
                <w:color w:val="000000"/>
                <w:sz w:val="22"/>
                <w:szCs w:val="22"/>
                <w:lang w:eastAsia="en-GB"/>
              </w:rPr>
              <w:t>2032</w:t>
            </w:r>
          </w:p>
        </w:tc>
        <w:tc>
          <w:tcPr>
            <w:tcW w:w="2399" w:type="dxa"/>
            <w:tcBorders>
              <w:top w:val="nil"/>
              <w:left w:val="nil"/>
              <w:bottom w:val="single" w:sz="4" w:space="0" w:color="auto"/>
              <w:right w:val="single" w:sz="4" w:space="0" w:color="auto"/>
            </w:tcBorders>
            <w:shd w:val="clear" w:color="auto" w:fill="auto"/>
            <w:noWrap/>
            <w:vAlign w:val="bottom"/>
            <w:hideMark/>
          </w:tcPr>
          <w:p w14:paraId="43443E89" w14:textId="77777777" w:rsidR="00D2783C" w:rsidRPr="00C915B9" w:rsidRDefault="00D2783C" w:rsidP="004B4E18">
            <w:pPr>
              <w:keepNext/>
              <w:keepLines/>
              <w:rPr>
                <w:rFonts w:ascii="Calibri" w:hAnsi="Calibri" w:cs="Calibri"/>
                <w:color w:val="000000"/>
                <w:sz w:val="22"/>
                <w:szCs w:val="22"/>
                <w:lang w:eastAsia="en-GB"/>
              </w:rPr>
            </w:pPr>
            <w:r w:rsidRPr="00C915B9">
              <w:rPr>
                <w:rFonts w:ascii="Calibri" w:hAnsi="Calibri" w:cs="Calibri"/>
                <w:color w:val="000000"/>
                <w:sz w:val="22"/>
                <w:szCs w:val="22"/>
                <w:lang w:eastAsia="en-GB"/>
              </w:rPr>
              <w:t>Year 10</w:t>
            </w:r>
          </w:p>
        </w:tc>
        <w:tc>
          <w:tcPr>
            <w:tcW w:w="1045" w:type="dxa"/>
            <w:tcBorders>
              <w:top w:val="nil"/>
              <w:left w:val="nil"/>
              <w:bottom w:val="single" w:sz="4" w:space="0" w:color="auto"/>
              <w:right w:val="single" w:sz="4" w:space="0" w:color="auto"/>
            </w:tcBorders>
            <w:shd w:val="clear" w:color="auto" w:fill="auto"/>
            <w:noWrap/>
            <w:vAlign w:val="bottom"/>
            <w:hideMark/>
          </w:tcPr>
          <w:p w14:paraId="2C1FE776" w14:textId="77777777" w:rsidR="00D2783C" w:rsidRPr="00C915B9" w:rsidRDefault="00D2783C" w:rsidP="004B4E18">
            <w:pPr>
              <w:keepNext/>
              <w:keepLines/>
              <w:jc w:val="right"/>
              <w:rPr>
                <w:rFonts w:ascii="Calibri" w:hAnsi="Calibri" w:cs="Calibri"/>
                <w:color w:val="000000"/>
                <w:sz w:val="22"/>
                <w:szCs w:val="22"/>
                <w:lang w:eastAsia="en-GB"/>
              </w:rPr>
            </w:pPr>
            <w:r w:rsidRPr="00C915B9">
              <w:rPr>
                <w:rFonts w:ascii="Calibri" w:hAnsi="Calibri" w:cs="Calibri"/>
                <w:color w:val="000000"/>
                <w:sz w:val="22"/>
                <w:szCs w:val="22"/>
                <w:lang w:eastAsia="en-GB"/>
              </w:rPr>
              <w:t>43</w:t>
            </w:r>
          </w:p>
        </w:tc>
        <w:tc>
          <w:tcPr>
            <w:tcW w:w="1045" w:type="dxa"/>
            <w:tcBorders>
              <w:top w:val="nil"/>
              <w:left w:val="nil"/>
              <w:bottom w:val="single" w:sz="4" w:space="0" w:color="auto"/>
              <w:right w:val="single" w:sz="4" w:space="0" w:color="auto"/>
            </w:tcBorders>
            <w:shd w:val="clear" w:color="auto" w:fill="auto"/>
            <w:noWrap/>
            <w:vAlign w:val="bottom"/>
            <w:hideMark/>
          </w:tcPr>
          <w:p w14:paraId="5EFF5D9A" w14:textId="77777777" w:rsidR="00D2783C" w:rsidRPr="00C915B9" w:rsidRDefault="00D2783C" w:rsidP="004B4E18">
            <w:pPr>
              <w:keepNext/>
              <w:keepLines/>
              <w:jc w:val="right"/>
              <w:rPr>
                <w:rFonts w:ascii="Calibri" w:hAnsi="Calibri" w:cs="Calibri"/>
                <w:color w:val="000000"/>
                <w:sz w:val="22"/>
                <w:szCs w:val="22"/>
                <w:lang w:eastAsia="en-GB"/>
              </w:rPr>
            </w:pPr>
            <w:r w:rsidRPr="00C915B9">
              <w:rPr>
                <w:rFonts w:ascii="Calibri" w:hAnsi="Calibri" w:cs="Calibri"/>
                <w:color w:val="000000"/>
                <w:sz w:val="22"/>
                <w:szCs w:val="22"/>
                <w:lang w:eastAsia="en-GB"/>
              </w:rPr>
              <w:t>52</w:t>
            </w:r>
          </w:p>
        </w:tc>
        <w:tc>
          <w:tcPr>
            <w:tcW w:w="1046" w:type="dxa"/>
            <w:tcBorders>
              <w:top w:val="nil"/>
              <w:left w:val="nil"/>
              <w:bottom w:val="single" w:sz="4" w:space="0" w:color="auto"/>
              <w:right w:val="single" w:sz="4" w:space="0" w:color="auto"/>
            </w:tcBorders>
            <w:shd w:val="clear" w:color="auto" w:fill="auto"/>
            <w:noWrap/>
            <w:vAlign w:val="bottom"/>
            <w:hideMark/>
          </w:tcPr>
          <w:p w14:paraId="05B6BE95" w14:textId="77777777" w:rsidR="00D2783C" w:rsidRPr="00C915B9" w:rsidRDefault="00D2783C" w:rsidP="004B4E18">
            <w:pPr>
              <w:keepNext/>
              <w:keepLines/>
              <w:jc w:val="right"/>
              <w:rPr>
                <w:rFonts w:ascii="Calibri" w:hAnsi="Calibri" w:cs="Calibri"/>
                <w:color w:val="000000"/>
                <w:sz w:val="22"/>
                <w:szCs w:val="22"/>
                <w:lang w:eastAsia="en-GB"/>
              </w:rPr>
            </w:pPr>
            <w:r w:rsidRPr="00C915B9">
              <w:rPr>
                <w:rFonts w:ascii="Calibri" w:hAnsi="Calibri" w:cs="Calibri"/>
                <w:color w:val="000000"/>
                <w:sz w:val="22"/>
                <w:szCs w:val="22"/>
                <w:lang w:eastAsia="en-GB"/>
              </w:rPr>
              <w:t>61</w:t>
            </w:r>
          </w:p>
        </w:tc>
        <w:tc>
          <w:tcPr>
            <w:tcW w:w="1045" w:type="dxa"/>
            <w:tcBorders>
              <w:top w:val="nil"/>
              <w:left w:val="nil"/>
              <w:bottom w:val="single" w:sz="4" w:space="0" w:color="auto"/>
              <w:right w:val="single" w:sz="4" w:space="0" w:color="auto"/>
            </w:tcBorders>
            <w:shd w:val="clear" w:color="auto" w:fill="auto"/>
            <w:noWrap/>
            <w:vAlign w:val="bottom"/>
            <w:hideMark/>
          </w:tcPr>
          <w:p w14:paraId="4EBA013E" w14:textId="77777777" w:rsidR="00D2783C" w:rsidRPr="00C915B9" w:rsidRDefault="00D2783C" w:rsidP="004B4E18">
            <w:pPr>
              <w:keepNext/>
              <w:keepLines/>
              <w:jc w:val="right"/>
              <w:rPr>
                <w:rFonts w:ascii="Calibri" w:hAnsi="Calibri" w:cs="Calibri"/>
                <w:color w:val="000000"/>
                <w:sz w:val="22"/>
                <w:szCs w:val="22"/>
                <w:lang w:eastAsia="en-GB"/>
              </w:rPr>
            </w:pPr>
            <w:r w:rsidRPr="00C915B9">
              <w:rPr>
                <w:rFonts w:ascii="Calibri" w:hAnsi="Calibri" w:cs="Calibri"/>
                <w:color w:val="000000"/>
                <w:sz w:val="22"/>
                <w:szCs w:val="22"/>
                <w:lang w:eastAsia="en-GB"/>
              </w:rPr>
              <w:t>63%</w:t>
            </w:r>
          </w:p>
        </w:tc>
        <w:tc>
          <w:tcPr>
            <w:tcW w:w="1045" w:type="dxa"/>
            <w:tcBorders>
              <w:top w:val="nil"/>
              <w:left w:val="nil"/>
              <w:bottom w:val="single" w:sz="4" w:space="0" w:color="auto"/>
              <w:right w:val="single" w:sz="4" w:space="0" w:color="auto"/>
            </w:tcBorders>
            <w:shd w:val="clear" w:color="auto" w:fill="auto"/>
            <w:noWrap/>
            <w:vAlign w:val="bottom"/>
            <w:hideMark/>
          </w:tcPr>
          <w:p w14:paraId="50CE7A52" w14:textId="77777777" w:rsidR="00D2783C" w:rsidRPr="00C915B9" w:rsidRDefault="00D2783C" w:rsidP="004B4E18">
            <w:pPr>
              <w:keepNext/>
              <w:keepLines/>
              <w:jc w:val="right"/>
              <w:rPr>
                <w:rFonts w:ascii="Calibri" w:hAnsi="Calibri" w:cs="Calibri"/>
                <w:color w:val="000000"/>
                <w:sz w:val="22"/>
                <w:szCs w:val="22"/>
                <w:lang w:eastAsia="en-GB"/>
              </w:rPr>
            </w:pPr>
            <w:r w:rsidRPr="00C915B9">
              <w:rPr>
                <w:rFonts w:ascii="Calibri" w:hAnsi="Calibri" w:cs="Calibri"/>
                <w:color w:val="000000"/>
                <w:sz w:val="22"/>
                <w:szCs w:val="22"/>
                <w:lang w:eastAsia="en-GB"/>
              </w:rPr>
              <w:t>72%</w:t>
            </w:r>
          </w:p>
        </w:tc>
        <w:tc>
          <w:tcPr>
            <w:tcW w:w="1046" w:type="dxa"/>
            <w:tcBorders>
              <w:top w:val="nil"/>
              <w:left w:val="nil"/>
              <w:bottom w:val="single" w:sz="4" w:space="0" w:color="auto"/>
              <w:right w:val="single" w:sz="8" w:space="0" w:color="auto"/>
            </w:tcBorders>
            <w:shd w:val="clear" w:color="auto" w:fill="auto"/>
            <w:noWrap/>
            <w:vAlign w:val="bottom"/>
            <w:hideMark/>
          </w:tcPr>
          <w:p w14:paraId="1C376A9E" w14:textId="77777777" w:rsidR="00D2783C" w:rsidRPr="00C915B9" w:rsidRDefault="00D2783C" w:rsidP="004B4E18">
            <w:pPr>
              <w:keepNext/>
              <w:keepLines/>
              <w:jc w:val="right"/>
              <w:rPr>
                <w:rFonts w:ascii="Calibri" w:hAnsi="Calibri" w:cs="Calibri"/>
                <w:color w:val="000000"/>
                <w:sz w:val="22"/>
                <w:szCs w:val="22"/>
                <w:lang w:eastAsia="en-GB"/>
              </w:rPr>
            </w:pPr>
            <w:r w:rsidRPr="00C915B9">
              <w:rPr>
                <w:rFonts w:ascii="Calibri" w:hAnsi="Calibri" w:cs="Calibri"/>
                <w:color w:val="000000"/>
                <w:sz w:val="22"/>
                <w:szCs w:val="22"/>
                <w:lang w:eastAsia="en-GB"/>
              </w:rPr>
              <w:t>80%</w:t>
            </w:r>
          </w:p>
        </w:tc>
      </w:tr>
      <w:tr w:rsidR="00D2783C" w:rsidRPr="00C915B9" w14:paraId="06BEE161" w14:textId="77777777" w:rsidTr="00AF3067">
        <w:trPr>
          <w:trHeight w:val="300"/>
        </w:trPr>
        <w:tc>
          <w:tcPr>
            <w:tcW w:w="1481" w:type="dxa"/>
            <w:tcBorders>
              <w:top w:val="nil"/>
              <w:left w:val="single" w:sz="8" w:space="0" w:color="auto"/>
              <w:bottom w:val="single" w:sz="4" w:space="0" w:color="auto"/>
              <w:right w:val="single" w:sz="8" w:space="0" w:color="auto"/>
            </w:tcBorders>
            <w:shd w:val="clear" w:color="auto" w:fill="auto"/>
            <w:noWrap/>
            <w:vAlign w:val="bottom"/>
            <w:hideMark/>
          </w:tcPr>
          <w:p w14:paraId="04E7F75C" w14:textId="77777777" w:rsidR="00D2783C" w:rsidRPr="00C915B9" w:rsidRDefault="00D2783C" w:rsidP="00D2783C">
            <w:pPr>
              <w:keepNext/>
              <w:keepLines/>
              <w:rPr>
                <w:rFonts w:ascii="Calibri" w:hAnsi="Calibri" w:cs="Calibri"/>
                <w:color w:val="000000"/>
                <w:sz w:val="22"/>
                <w:szCs w:val="22"/>
                <w:lang w:eastAsia="en-GB"/>
              </w:rPr>
            </w:pPr>
            <w:r w:rsidRPr="00C915B9">
              <w:rPr>
                <w:rFonts w:ascii="Calibri" w:hAnsi="Calibri" w:cs="Calibri"/>
                <w:color w:val="000000"/>
                <w:sz w:val="22"/>
                <w:szCs w:val="22"/>
                <w:lang w:eastAsia="en-GB"/>
              </w:rPr>
              <w:t>2033</w:t>
            </w:r>
          </w:p>
        </w:tc>
        <w:tc>
          <w:tcPr>
            <w:tcW w:w="2399" w:type="dxa"/>
            <w:tcBorders>
              <w:top w:val="nil"/>
              <w:left w:val="nil"/>
              <w:bottom w:val="single" w:sz="4" w:space="0" w:color="auto"/>
              <w:right w:val="single" w:sz="4" w:space="0" w:color="auto"/>
            </w:tcBorders>
            <w:shd w:val="clear" w:color="auto" w:fill="auto"/>
            <w:noWrap/>
            <w:vAlign w:val="bottom"/>
            <w:hideMark/>
          </w:tcPr>
          <w:p w14:paraId="520941F0" w14:textId="77777777" w:rsidR="00D2783C" w:rsidRPr="00C915B9" w:rsidRDefault="00D2783C" w:rsidP="004B4E18">
            <w:pPr>
              <w:keepNext/>
              <w:keepLines/>
              <w:rPr>
                <w:rFonts w:ascii="Calibri" w:hAnsi="Calibri" w:cs="Calibri"/>
                <w:color w:val="000000"/>
                <w:sz w:val="22"/>
                <w:szCs w:val="22"/>
                <w:lang w:eastAsia="en-GB"/>
              </w:rPr>
            </w:pPr>
            <w:r w:rsidRPr="00C915B9">
              <w:rPr>
                <w:rFonts w:ascii="Calibri" w:hAnsi="Calibri" w:cs="Calibri"/>
                <w:color w:val="000000"/>
                <w:sz w:val="22"/>
                <w:szCs w:val="22"/>
                <w:lang w:eastAsia="en-GB"/>
              </w:rPr>
              <w:t>Year 11</w:t>
            </w:r>
          </w:p>
        </w:tc>
        <w:tc>
          <w:tcPr>
            <w:tcW w:w="1045" w:type="dxa"/>
            <w:tcBorders>
              <w:top w:val="nil"/>
              <w:left w:val="nil"/>
              <w:bottom w:val="single" w:sz="4" w:space="0" w:color="auto"/>
              <w:right w:val="single" w:sz="4" w:space="0" w:color="auto"/>
            </w:tcBorders>
            <w:shd w:val="clear" w:color="auto" w:fill="auto"/>
            <w:noWrap/>
            <w:vAlign w:val="bottom"/>
            <w:hideMark/>
          </w:tcPr>
          <w:p w14:paraId="483372E6" w14:textId="77777777" w:rsidR="00D2783C" w:rsidRPr="00C915B9" w:rsidRDefault="00D2783C" w:rsidP="004B4E18">
            <w:pPr>
              <w:keepNext/>
              <w:keepLines/>
              <w:jc w:val="right"/>
              <w:rPr>
                <w:rFonts w:ascii="Calibri" w:hAnsi="Calibri" w:cs="Calibri"/>
                <w:color w:val="000000"/>
                <w:sz w:val="22"/>
                <w:szCs w:val="22"/>
                <w:lang w:eastAsia="en-GB"/>
              </w:rPr>
            </w:pPr>
            <w:r w:rsidRPr="00C915B9">
              <w:rPr>
                <w:rFonts w:ascii="Calibri" w:hAnsi="Calibri" w:cs="Calibri"/>
                <w:color w:val="000000"/>
                <w:sz w:val="22"/>
                <w:szCs w:val="22"/>
                <w:lang w:eastAsia="en-GB"/>
              </w:rPr>
              <w:t>40</w:t>
            </w:r>
          </w:p>
        </w:tc>
        <w:tc>
          <w:tcPr>
            <w:tcW w:w="1045" w:type="dxa"/>
            <w:tcBorders>
              <w:top w:val="nil"/>
              <w:left w:val="nil"/>
              <w:bottom w:val="single" w:sz="4" w:space="0" w:color="auto"/>
              <w:right w:val="single" w:sz="4" w:space="0" w:color="auto"/>
            </w:tcBorders>
            <w:shd w:val="clear" w:color="auto" w:fill="auto"/>
            <w:noWrap/>
            <w:vAlign w:val="bottom"/>
            <w:hideMark/>
          </w:tcPr>
          <w:p w14:paraId="78CBABCE" w14:textId="77777777" w:rsidR="00D2783C" w:rsidRPr="00C915B9" w:rsidRDefault="00D2783C" w:rsidP="004B4E18">
            <w:pPr>
              <w:keepNext/>
              <w:keepLines/>
              <w:jc w:val="right"/>
              <w:rPr>
                <w:rFonts w:ascii="Calibri" w:hAnsi="Calibri" w:cs="Calibri"/>
                <w:color w:val="000000"/>
                <w:sz w:val="22"/>
                <w:szCs w:val="22"/>
                <w:lang w:eastAsia="en-GB"/>
              </w:rPr>
            </w:pPr>
            <w:r w:rsidRPr="00C915B9">
              <w:rPr>
                <w:rFonts w:ascii="Calibri" w:hAnsi="Calibri" w:cs="Calibri"/>
                <w:color w:val="000000"/>
                <w:sz w:val="22"/>
                <w:szCs w:val="22"/>
                <w:lang w:eastAsia="en-GB"/>
              </w:rPr>
              <w:t>49</w:t>
            </w:r>
          </w:p>
        </w:tc>
        <w:tc>
          <w:tcPr>
            <w:tcW w:w="1046" w:type="dxa"/>
            <w:tcBorders>
              <w:top w:val="nil"/>
              <w:left w:val="nil"/>
              <w:bottom w:val="single" w:sz="4" w:space="0" w:color="auto"/>
              <w:right w:val="single" w:sz="4" w:space="0" w:color="auto"/>
            </w:tcBorders>
            <w:shd w:val="clear" w:color="auto" w:fill="auto"/>
            <w:noWrap/>
            <w:vAlign w:val="bottom"/>
            <w:hideMark/>
          </w:tcPr>
          <w:p w14:paraId="388AFE44" w14:textId="77777777" w:rsidR="00D2783C" w:rsidRPr="00C915B9" w:rsidRDefault="00D2783C" w:rsidP="004B4E18">
            <w:pPr>
              <w:keepNext/>
              <w:keepLines/>
              <w:jc w:val="right"/>
              <w:rPr>
                <w:rFonts w:ascii="Calibri" w:hAnsi="Calibri" w:cs="Calibri"/>
                <w:color w:val="000000"/>
                <w:sz w:val="22"/>
                <w:szCs w:val="22"/>
                <w:lang w:eastAsia="en-GB"/>
              </w:rPr>
            </w:pPr>
            <w:r w:rsidRPr="00C915B9">
              <w:rPr>
                <w:rFonts w:ascii="Calibri" w:hAnsi="Calibri" w:cs="Calibri"/>
                <w:color w:val="000000"/>
                <w:sz w:val="22"/>
                <w:szCs w:val="22"/>
                <w:lang w:eastAsia="en-GB"/>
              </w:rPr>
              <w:t>58</w:t>
            </w:r>
          </w:p>
        </w:tc>
        <w:tc>
          <w:tcPr>
            <w:tcW w:w="1045" w:type="dxa"/>
            <w:tcBorders>
              <w:top w:val="nil"/>
              <w:left w:val="nil"/>
              <w:bottom w:val="single" w:sz="4" w:space="0" w:color="auto"/>
              <w:right w:val="single" w:sz="4" w:space="0" w:color="auto"/>
            </w:tcBorders>
            <w:shd w:val="clear" w:color="auto" w:fill="auto"/>
            <w:noWrap/>
            <w:vAlign w:val="bottom"/>
            <w:hideMark/>
          </w:tcPr>
          <w:p w14:paraId="47493711" w14:textId="77777777" w:rsidR="00D2783C" w:rsidRPr="00C915B9" w:rsidRDefault="00D2783C" w:rsidP="004B4E18">
            <w:pPr>
              <w:keepNext/>
              <w:keepLines/>
              <w:jc w:val="right"/>
              <w:rPr>
                <w:rFonts w:ascii="Calibri" w:hAnsi="Calibri" w:cs="Calibri"/>
                <w:color w:val="000000"/>
                <w:sz w:val="22"/>
                <w:szCs w:val="22"/>
                <w:lang w:eastAsia="en-GB"/>
              </w:rPr>
            </w:pPr>
            <w:r w:rsidRPr="00C915B9">
              <w:rPr>
                <w:rFonts w:ascii="Calibri" w:hAnsi="Calibri" w:cs="Calibri"/>
                <w:color w:val="000000"/>
                <w:sz w:val="22"/>
                <w:szCs w:val="22"/>
                <w:lang w:eastAsia="en-GB"/>
              </w:rPr>
              <w:t>58%</w:t>
            </w:r>
          </w:p>
        </w:tc>
        <w:tc>
          <w:tcPr>
            <w:tcW w:w="1045" w:type="dxa"/>
            <w:tcBorders>
              <w:top w:val="nil"/>
              <w:left w:val="nil"/>
              <w:bottom w:val="single" w:sz="4" w:space="0" w:color="auto"/>
              <w:right w:val="single" w:sz="4" w:space="0" w:color="auto"/>
            </w:tcBorders>
            <w:shd w:val="clear" w:color="auto" w:fill="auto"/>
            <w:noWrap/>
            <w:vAlign w:val="bottom"/>
            <w:hideMark/>
          </w:tcPr>
          <w:p w14:paraId="5ED26223" w14:textId="77777777" w:rsidR="00D2783C" w:rsidRPr="00C915B9" w:rsidRDefault="00D2783C" w:rsidP="004B4E18">
            <w:pPr>
              <w:keepNext/>
              <w:keepLines/>
              <w:jc w:val="right"/>
              <w:rPr>
                <w:rFonts w:ascii="Calibri" w:hAnsi="Calibri" w:cs="Calibri"/>
                <w:color w:val="000000"/>
                <w:sz w:val="22"/>
                <w:szCs w:val="22"/>
                <w:lang w:eastAsia="en-GB"/>
              </w:rPr>
            </w:pPr>
            <w:r w:rsidRPr="00C915B9">
              <w:rPr>
                <w:rFonts w:ascii="Calibri" w:hAnsi="Calibri" w:cs="Calibri"/>
                <w:color w:val="000000"/>
                <w:sz w:val="22"/>
                <w:szCs w:val="22"/>
                <w:lang w:eastAsia="en-GB"/>
              </w:rPr>
              <w:t>68%</w:t>
            </w:r>
          </w:p>
        </w:tc>
        <w:tc>
          <w:tcPr>
            <w:tcW w:w="1046" w:type="dxa"/>
            <w:tcBorders>
              <w:top w:val="nil"/>
              <w:left w:val="nil"/>
              <w:bottom w:val="single" w:sz="4" w:space="0" w:color="auto"/>
              <w:right w:val="single" w:sz="8" w:space="0" w:color="auto"/>
            </w:tcBorders>
            <w:shd w:val="clear" w:color="auto" w:fill="auto"/>
            <w:noWrap/>
            <w:vAlign w:val="bottom"/>
            <w:hideMark/>
          </w:tcPr>
          <w:p w14:paraId="480BC62F" w14:textId="77777777" w:rsidR="00D2783C" w:rsidRPr="00C915B9" w:rsidRDefault="00D2783C" w:rsidP="004B4E18">
            <w:pPr>
              <w:keepNext/>
              <w:keepLines/>
              <w:jc w:val="right"/>
              <w:rPr>
                <w:rFonts w:ascii="Calibri" w:hAnsi="Calibri" w:cs="Calibri"/>
                <w:color w:val="000000"/>
                <w:sz w:val="22"/>
                <w:szCs w:val="22"/>
                <w:lang w:eastAsia="en-GB"/>
              </w:rPr>
            </w:pPr>
            <w:r w:rsidRPr="00C915B9">
              <w:rPr>
                <w:rFonts w:ascii="Calibri" w:hAnsi="Calibri" w:cs="Calibri"/>
                <w:color w:val="000000"/>
                <w:sz w:val="22"/>
                <w:szCs w:val="22"/>
                <w:lang w:eastAsia="en-GB"/>
              </w:rPr>
              <w:t>77%</w:t>
            </w:r>
          </w:p>
        </w:tc>
      </w:tr>
      <w:tr w:rsidR="00D2783C" w:rsidRPr="00C915B9" w14:paraId="28C968B1" w14:textId="77777777" w:rsidTr="00AF3067">
        <w:trPr>
          <w:trHeight w:val="300"/>
        </w:trPr>
        <w:tc>
          <w:tcPr>
            <w:tcW w:w="1481" w:type="dxa"/>
            <w:tcBorders>
              <w:top w:val="nil"/>
              <w:left w:val="single" w:sz="8" w:space="0" w:color="auto"/>
              <w:bottom w:val="single" w:sz="4" w:space="0" w:color="auto"/>
              <w:right w:val="single" w:sz="8" w:space="0" w:color="auto"/>
            </w:tcBorders>
            <w:shd w:val="clear" w:color="auto" w:fill="auto"/>
            <w:noWrap/>
            <w:vAlign w:val="bottom"/>
            <w:hideMark/>
          </w:tcPr>
          <w:p w14:paraId="63D8F3B8" w14:textId="77777777" w:rsidR="00D2783C" w:rsidRPr="00C915B9" w:rsidRDefault="00D2783C" w:rsidP="00D2783C">
            <w:pPr>
              <w:keepNext/>
              <w:keepLines/>
              <w:rPr>
                <w:rFonts w:ascii="Calibri" w:hAnsi="Calibri" w:cs="Calibri"/>
                <w:color w:val="000000"/>
                <w:sz w:val="22"/>
                <w:szCs w:val="22"/>
                <w:lang w:eastAsia="en-GB"/>
              </w:rPr>
            </w:pPr>
            <w:r w:rsidRPr="00C915B9">
              <w:rPr>
                <w:rFonts w:ascii="Calibri" w:hAnsi="Calibri" w:cs="Calibri"/>
                <w:color w:val="000000"/>
                <w:sz w:val="22"/>
                <w:szCs w:val="22"/>
                <w:lang w:eastAsia="en-GB"/>
              </w:rPr>
              <w:t>2034</w:t>
            </w:r>
          </w:p>
        </w:tc>
        <w:tc>
          <w:tcPr>
            <w:tcW w:w="2399" w:type="dxa"/>
            <w:tcBorders>
              <w:top w:val="nil"/>
              <w:left w:val="nil"/>
              <w:bottom w:val="single" w:sz="4" w:space="0" w:color="auto"/>
              <w:right w:val="single" w:sz="4" w:space="0" w:color="auto"/>
            </w:tcBorders>
            <w:shd w:val="clear" w:color="auto" w:fill="auto"/>
            <w:noWrap/>
            <w:vAlign w:val="bottom"/>
            <w:hideMark/>
          </w:tcPr>
          <w:p w14:paraId="150ABD80" w14:textId="77777777" w:rsidR="00D2783C" w:rsidRPr="00C915B9" w:rsidRDefault="00D2783C" w:rsidP="004B4E18">
            <w:pPr>
              <w:keepNext/>
              <w:keepLines/>
              <w:rPr>
                <w:rFonts w:ascii="Calibri" w:hAnsi="Calibri" w:cs="Calibri"/>
                <w:color w:val="000000"/>
                <w:sz w:val="22"/>
                <w:szCs w:val="22"/>
                <w:lang w:eastAsia="en-GB"/>
              </w:rPr>
            </w:pPr>
            <w:r w:rsidRPr="00C915B9">
              <w:rPr>
                <w:rFonts w:ascii="Calibri" w:hAnsi="Calibri" w:cs="Calibri"/>
                <w:color w:val="000000"/>
                <w:sz w:val="22"/>
                <w:szCs w:val="22"/>
                <w:lang w:eastAsia="en-GB"/>
              </w:rPr>
              <w:t>Year 12</w:t>
            </w:r>
          </w:p>
        </w:tc>
        <w:tc>
          <w:tcPr>
            <w:tcW w:w="1045" w:type="dxa"/>
            <w:tcBorders>
              <w:top w:val="nil"/>
              <w:left w:val="nil"/>
              <w:bottom w:val="single" w:sz="4" w:space="0" w:color="auto"/>
              <w:right w:val="single" w:sz="4" w:space="0" w:color="auto"/>
            </w:tcBorders>
            <w:shd w:val="clear" w:color="auto" w:fill="auto"/>
            <w:noWrap/>
            <w:vAlign w:val="bottom"/>
            <w:hideMark/>
          </w:tcPr>
          <w:p w14:paraId="5814A14E" w14:textId="77777777" w:rsidR="00D2783C" w:rsidRPr="00C915B9" w:rsidRDefault="00D2783C" w:rsidP="004B4E18">
            <w:pPr>
              <w:keepNext/>
              <w:keepLines/>
              <w:jc w:val="right"/>
              <w:rPr>
                <w:rFonts w:ascii="Calibri" w:hAnsi="Calibri" w:cs="Calibri"/>
                <w:color w:val="000000"/>
                <w:sz w:val="22"/>
                <w:szCs w:val="22"/>
                <w:lang w:eastAsia="en-GB"/>
              </w:rPr>
            </w:pPr>
            <w:r w:rsidRPr="00C915B9">
              <w:rPr>
                <w:rFonts w:ascii="Calibri" w:hAnsi="Calibri" w:cs="Calibri"/>
                <w:color w:val="000000"/>
                <w:sz w:val="22"/>
                <w:szCs w:val="22"/>
                <w:lang w:eastAsia="en-GB"/>
              </w:rPr>
              <w:t>37</w:t>
            </w:r>
          </w:p>
        </w:tc>
        <w:tc>
          <w:tcPr>
            <w:tcW w:w="1045" w:type="dxa"/>
            <w:tcBorders>
              <w:top w:val="nil"/>
              <w:left w:val="nil"/>
              <w:bottom w:val="single" w:sz="4" w:space="0" w:color="auto"/>
              <w:right w:val="single" w:sz="4" w:space="0" w:color="auto"/>
            </w:tcBorders>
            <w:shd w:val="clear" w:color="auto" w:fill="auto"/>
            <w:noWrap/>
            <w:vAlign w:val="bottom"/>
            <w:hideMark/>
          </w:tcPr>
          <w:p w14:paraId="2A7D03F4" w14:textId="77777777" w:rsidR="00D2783C" w:rsidRPr="00C915B9" w:rsidRDefault="00D2783C" w:rsidP="004B4E18">
            <w:pPr>
              <w:keepNext/>
              <w:keepLines/>
              <w:jc w:val="right"/>
              <w:rPr>
                <w:rFonts w:ascii="Calibri" w:hAnsi="Calibri" w:cs="Calibri"/>
                <w:color w:val="000000"/>
                <w:sz w:val="22"/>
                <w:szCs w:val="22"/>
                <w:lang w:eastAsia="en-GB"/>
              </w:rPr>
            </w:pPr>
            <w:r w:rsidRPr="00C915B9">
              <w:rPr>
                <w:rFonts w:ascii="Calibri" w:hAnsi="Calibri" w:cs="Calibri"/>
                <w:color w:val="000000"/>
                <w:sz w:val="22"/>
                <w:szCs w:val="22"/>
                <w:lang w:eastAsia="en-GB"/>
              </w:rPr>
              <w:t>47</w:t>
            </w:r>
          </w:p>
        </w:tc>
        <w:tc>
          <w:tcPr>
            <w:tcW w:w="1046" w:type="dxa"/>
            <w:tcBorders>
              <w:top w:val="nil"/>
              <w:left w:val="nil"/>
              <w:bottom w:val="single" w:sz="4" w:space="0" w:color="auto"/>
              <w:right w:val="single" w:sz="4" w:space="0" w:color="auto"/>
            </w:tcBorders>
            <w:shd w:val="clear" w:color="auto" w:fill="auto"/>
            <w:noWrap/>
            <w:vAlign w:val="bottom"/>
            <w:hideMark/>
          </w:tcPr>
          <w:p w14:paraId="190D8095" w14:textId="77777777" w:rsidR="00D2783C" w:rsidRPr="00C915B9" w:rsidRDefault="00D2783C" w:rsidP="004B4E18">
            <w:pPr>
              <w:keepNext/>
              <w:keepLines/>
              <w:jc w:val="right"/>
              <w:rPr>
                <w:rFonts w:ascii="Calibri" w:hAnsi="Calibri" w:cs="Calibri"/>
                <w:color w:val="000000"/>
                <w:sz w:val="22"/>
                <w:szCs w:val="22"/>
                <w:lang w:eastAsia="en-GB"/>
              </w:rPr>
            </w:pPr>
            <w:r w:rsidRPr="00C915B9">
              <w:rPr>
                <w:rFonts w:ascii="Calibri" w:hAnsi="Calibri" w:cs="Calibri"/>
                <w:color w:val="000000"/>
                <w:sz w:val="22"/>
                <w:szCs w:val="22"/>
                <w:lang w:eastAsia="en-GB"/>
              </w:rPr>
              <w:t>57</w:t>
            </w:r>
          </w:p>
        </w:tc>
        <w:tc>
          <w:tcPr>
            <w:tcW w:w="1045" w:type="dxa"/>
            <w:tcBorders>
              <w:top w:val="nil"/>
              <w:left w:val="nil"/>
              <w:bottom w:val="single" w:sz="4" w:space="0" w:color="auto"/>
              <w:right w:val="single" w:sz="4" w:space="0" w:color="auto"/>
            </w:tcBorders>
            <w:shd w:val="clear" w:color="auto" w:fill="auto"/>
            <w:noWrap/>
            <w:vAlign w:val="bottom"/>
            <w:hideMark/>
          </w:tcPr>
          <w:p w14:paraId="360A9EE9" w14:textId="77777777" w:rsidR="00D2783C" w:rsidRPr="00C915B9" w:rsidRDefault="00D2783C" w:rsidP="004B4E18">
            <w:pPr>
              <w:keepNext/>
              <w:keepLines/>
              <w:jc w:val="right"/>
              <w:rPr>
                <w:rFonts w:ascii="Calibri" w:hAnsi="Calibri" w:cs="Calibri"/>
                <w:color w:val="000000"/>
                <w:sz w:val="22"/>
                <w:szCs w:val="22"/>
                <w:lang w:eastAsia="en-GB"/>
              </w:rPr>
            </w:pPr>
            <w:r w:rsidRPr="00C915B9">
              <w:rPr>
                <w:rFonts w:ascii="Calibri" w:hAnsi="Calibri" w:cs="Calibri"/>
                <w:color w:val="000000"/>
                <w:sz w:val="22"/>
                <w:szCs w:val="22"/>
                <w:lang w:eastAsia="en-GB"/>
              </w:rPr>
              <w:t>54%</w:t>
            </w:r>
          </w:p>
        </w:tc>
        <w:tc>
          <w:tcPr>
            <w:tcW w:w="1045" w:type="dxa"/>
            <w:tcBorders>
              <w:top w:val="nil"/>
              <w:left w:val="nil"/>
              <w:bottom w:val="single" w:sz="4" w:space="0" w:color="auto"/>
              <w:right w:val="single" w:sz="4" w:space="0" w:color="auto"/>
            </w:tcBorders>
            <w:shd w:val="clear" w:color="auto" w:fill="auto"/>
            <w:noWrap/>
            <w:vAlign w:val="bottom"/>
            <w:hideMark/>
          </w:tcPr>
          <w:p w14:paraId="507F0EC2" w14:textId="77777777" w:rsidR="00D2783C" w:rsidRPr="00C915B9" w:rsidRDefault="00D2783C" w:rsidP="004B4E18">
            <w:pPr>
              <w:keepNext/>
              <w:keepLines/>
              <w:jc w:val="right"/>
              <w:rPr>
                <w:rFonts w:ascii="Calibri" w:hAnsi="Calibri" w:cs="Calibri"/>
                <w:color w:val="000000"/>
                <w:sz w:val="22"/>
                <w:szCs w:val="22"/>
                <w:lang w:eastAsia="en-GB"/>
              </w:rPr>
            </w:pPr>
            <w:r w:rsidRPr="00C915B9">
              <w:rPr>
                <w:rFonts w:ascii="Calibri" w:hAnsi="Calibri" w:cs="Calibri"/>
                <w:color w:val="000000"/>
                <w:sz w:val="22"/>
                <w:szCs w:val="22"/>
                <w:lang w:eastAsia="en-GB"/>
              </w:rPr>
              <w:t>65%</w:t>
            </w:r>
          </w:p>
        </w:tc>
        <w:tc>
          <w:tcPr>
            <w:tcW w:w="1046" w:type="dxa"/>
            <w:tcBorders>
              <w:top w:val="nil"/>
              <w:left w:val="nil"/>
              <w:bottom w:val="single" w:sz="4" w:space="0" w:color="auto"/>
              <w:right w:val="single" w:sz="8" w:space="0" w:color="auto"/>
            </w:tcBorders>
            <w:shd w:val="clear" w:color="auto" w:fill="auto"/>
            <w:noWrap/>
            <w:vAlign w:val="bottom"/>
            <w:hideMark/>
          </w:tcPr>
          <w:p w14:paraId="35661892" w14:textId="77777777" w:rsidR="00D2783C" w:rsidRPr="00C915B9" w:rsidRDefault="00D2783C" w:rsidP="004B4E18">
            <w:pPr>
              <w:keepNext/>
              <w:keepLines/>
              <w:jc w:val="right"/>
              <w:rPr>
                <w:rFonts w:ascii="Calibri" w:hAnsi="Calibri" w:cs="Calibri"/>
                <w:color w:val="000000"/>
                <w:sz w:val="22"/>
                <w:szCs w:val="22"/>
                <w:lang w:eastAsia="en-GB"/>
              </w:rPr>
            </w:pPr>
            <w:r w:rsidRPr="00C915B9">
              <w:rPr>
                <w:rFonts w:ascii="Calibri" w:hAnsi="Calibri" w:cs="Calibri"/>
                <w:color w:val="000000"/>
                <w:sz w:val="22"/>
                <w:szCs w:val="22"/>
                <w:lang w:eastAsia="en-GB"/>
              </w:rPr>
              <w:t>75%</w:t>
            </w:r>
          </w:p>
        </w:tc>
      </w:tr>
      <w:tr w:rsidR="00D2783C" w:rsidRPr="00C915B9" w14:paraId="5FFB1B1F" w14:textId="77777777" w:rsidTr="00AF3067">
        <w:trPr>
          <w:trHeight w:val="300"/>
        </w:trPr>
        <w:tc>
          <w:tcPr>
            <w:tcW w:w="1481" w:type="dxa"/>
            <w:tcBorders>
              <w:top w:val="nil"/>
              <w:left w:val="single" w:sz="8" w:space="0" w:color="auto"/>
              <w:bottom w:val="single" w:sz="4" w:space="0" w:color="auto"/>
              <w:right w:val="single" w:sz="8" w:space="0" w:color="auto"/>
            </w:tcBorders>
            <w:shd w:val="clear" w:color="auto" w:fill="auto"/>
            <w:noWrap/>
            <w:vAlign w:val="bottom"/>
            <w:hideMark/>
          </w:tcPr>
          <w:p w14:paraId="51C204FF" w14:textId="77777777" w:rsidR="00D2783C" w:rsidRPr="00C915B9" w:rsidRDefault="00D2783C" w:rsidP="00D2783C">
            <w:pPr>
              <w:keepNext/>
              <w:keepLines/>
              <w:rPr>
                <w:rFonts w:ascii="Calibri" w:hAnsi="Calibri" w:cs="Calibri"/>
                <w:color w:val="000000"/>
                <w:sz w:val="22"/>
                <w:szCs w:val="22"/>
                <w:lang w:eastAsia="en-GB"/>
              </w:rPr>
            </w:pPr>
            <w:r w:rsidRPr="00C915B9">
              <w:rPr>
                <w:rFonts w:ascii="Calibri" w:hAnsi="Calibri" w:cs="Calibri"/>
                <w:color w:val="000000"/>
                <w:sz w:val="22"/>
                <w:szCs w:val="22"/>
                <w:lang w:eastAsia="en-GB"/>
              </w:rPr>
              <w:t>2035</w:t>
            </w:r>
          </w:p>
        </w:tc>
        <w:tc>
          <w:tcPr>
            <w:tcW w:w="2399" w:type="dxa"/>
            <w:tcBorders>
              <w:top w:val="nil"/>
              <w:left w:val="nil"/>
              <w:bottom w:val="single" w:sz="4" w:space="0" w:color="auto"/>
              <w:right w:val="single" w:sz="4" w:space="0" w:color="auto"/>
            </w:tcBorders>
            <w:shd w:val="clear" w:color="auto" w:fill="auto"/>
            <w:noWrap/>
            <w:vAlign w:val="bottom"/>
            <w:hideMark/>
          </w:tcPr>
          <w:p w14:paraId="1B469B68" w14:textId="77777777" w:rsidR="00D2783C" w:rsidRPr="00C915B9" w:rsidRDefault="00D2783C" w:rsidP="004B4E18">
            <w:pPr>
              <w:keepNext/>
              <w:keepLines/>
              <w:rPr>
                <w:rFonts w:ascii="Calibri" w:hAnsi="Calibri" w:cs="Calibri"/>
                <w:color w:val="000000"/>
                <w:sz w:val="22"/>
                <w:szCs w:val="22"/>
                <w:lang w:eastAsia="en-GB"/>
              </w:rPr>
            </w:pPr>
            <w:r w:rsidRPr="00C915B9">
              <w:rPr>
                <w:rFonts w:ascii="Calibri" w:hAnsi="Calibri" w:cs="Calibri"/>
                <w:color w:val="000000"/>
                <w:sz w:val="22"/>
                <w:szCs w:val="22"/>
                <w:lang w:eastAsia="en-GB"/>
              </w:rPr>
              <w:t>Year 13</w:t>
            </w:r>
          </w:p>
        </w:tc>
        <w:tc>
          <w:tcPr>
            <w:tcW w:w="1045" w:type="dxa"/>
            <w:tcBorders>
              <w:top w:val="nil"/>
              <w:left w:val="nil"/>
              <w:bottom w:val="single" w:sz="4" w:space="0" w:color="auto"/>
              <w:right w:val="single" w:sz="4" w:space="0" w:color="auto"/>
            </w:tcBorders>
            <w:shd w:val="clear" w:color="auto" w:fill="auto"/>
            <w:noWrap/>
            <w:vAlign w:val="bottom"/>
            <w:hideMark/>
          </w:tcPr>
          <w:p w14:paraId="7EC4A66A" w14:textId="77777777" w:rsidR="00D2783C" w:rsidRPr="00C915B9" w:rsidRDefault="00D2783C" w:rsidP="004B4E18">
            <w:pPr>
              <w:keepNext/>
              <w:keepLines/>
              <w:jc w:val="right"/>
              <w:rPr>
                <w:rFonts w:ascii="Calibri" w:hAnsi="Calibri" w:cs="Calibri"/>
                <w:color w:val="000000"/>
                <w:sz w:val="22"/>
                <w:szCs w:val="22"/>
                <w:lang w:eastAsia="en-GB"/>
              </w:rPr>
            </w:pPr>
            <w:r w:rsidRPr="00C915B9">
              <w:rPr>
                <w:rFonts w:ascii="Calibri" w:hAnsi="Calibri" w:cs="Calibri"/>
                <w:color w:val="000000"/>
                <w:sz w:val="22"/>
                <w:szCs w:val="22"/>
                <w:lang w:eastAsia="en-GB"/>
              </w:rPr>
              <w:t>34</w:t>
            </w:r>
          </w:p>
        </w:tc>
        <w:tc>
          <w:tcPr>
            <w:tcW w:w="1045" w:type="dxa"/>
            <w:tcBorders>
              <w:top w:val="nil"/>
              <w:left w:val="nil"/>
              <w:bottom w:val="single" w:sz="4" w:space="0" w:color="auto"/>
              <w:right w:val="single" w:sz="4" w:space="0" w:color="auto"/>
            </w:tcBorders>
            <w:shd w:val="clear" w:color="auto" w:fill="auto"/>
            <w:noWrap/>
            <w:vAlign w:val="bottom"/>
            <w:hideMark/>
          </w:tcPr>
          <w:p w14:paraId="59313534" w14:textId="77777777" w:rsidR="00D2783C" w:rsidRPr="00C915B9" w:rsidRDefault="00D2783C" w:rsidP="004B4E18">
            <w:pPr>
              <w:keepNext/>
              <w:keepLines/>
              <w:jc w:val="right"/>
              <w:rPr>
                <w:rFonts w:ascii="Calibri" w:hAnsi="Calibri" w:cs="Calibri"/>
                <w:color w:val="000000"/>
                <w:sz w:val="22"/>
                <w:szCs w:val="22"/>
                <w:lang w:eastAsia="en-GB"/>
              </w:rPr>
            </w:pPr>
            <w:r w:rsidRPr="00C915B9">
              <w:rPr>
                <w:rFonts w:ascii="Calibri" w:hAnsi="Calibri" w:cs="Calibri"/>
                <w:color w:val="000000"/>
                <w:sz w:val="22"/>
                <w:szCs w:val="22"/>
                <w:lang w:eastAsia="en-GB"/>
              </w:rPr>
              <w:t>44</w:t>
            </w:r>
          </w:p>
        </w:tc>
        <w:tc>
          <w:tcPr>
            <w:tcW w:w="1046" w:type="dxa"/>
            <w:tcBorders>
              <w:top w:val="nil"/>
              <w:left w:val="nil"/>
              <w:bottom w:val="single" w:sz="4" w:space="0" w:color="auto"/>
              <w:right w:val="single" w:sz="4" w:space="0" w:color="auto"/>
            </w:tcBorders>
            <w:shd w:val="clear" w:color="auto" w:fill="auto"/>
            <w:noWrap/>
            <w:vAlign w:val="bottom"/>
            <w:hideMark/>
          </w:tcPr>
          <w:p w14:paraId="4FD3001B" w14:textId="77777777" w:rsidR="00D2783C" w:rsidRPr="00C915B9" w:rsidRDefault="00D2783C" w:rsidP="004B4E18">
            <w:pPr>
              <w:keepNext/>
              <w:keepLines/>
              <w:jc w:val="right"/>
              <w:rPr>
                <w:rFonts w:ascii="Calibri" w:hAnsi="Calibri" w:cs="Calibri"/>
                <w:color w:val="000000"/>
                <w:sz w:val="22"/>
                <w:szCs w:val="22"/>
                <w:lang w:eastAsia="en-GB"/>
              </w:rPr>
            </w:pPr>
            <w:r w:rsidRPr="00C915B9">
              <w:rPr>
                <w:rFonts w:ascii="Calibri" w:hAnsi="Calibri" w:cs="Calibri"/>
                <w:color w:val="000000"/>
                <w:sz w:val="22"/>
                <w:szCs w:val="22"/>
                <w:lang w:eastAsia="en-GB"/>
              </w:rPr>
              <w:t>55</w:t>
            </w:r>
          </w:p>
        </w:tc>
        <w:tc>
          <w:tcPr>
            <w:tcW w:w="1045" w:type="dxa"/>
            <w:tcBorders>
              <w:top w:val="nil"/>
              <w:left w:val="nil"/>
              <w:bottom w:val="single" w:sz="4" w:space="0" w:color="auto"/>
              <w:right w:val="single" w:sz="4" w:space="0" w:color="auto"/>
            </w:tcBorders>
            <w:shd w:val="clear" w:color="auto" w:fill="auto"/>
            <w:noWrap/>
            <w:vAlign w:val="bottom"/>
            <w:hideMark/>
          </w:tcPr>
          <w:p w14:paraId="6CB7DB15" w14:textId="77777777" w:rsidR="00D2783C" w:rsidRPr="00C915B9" w:rsidRDefault="00D2783C" w:rsidP="004B4E18">
            <w:pPr>
              <w:keepNext/>
              <w:keepLines/>
              <w:jc w:val="right"/>
              <w:rPr>
                <w:rFonts w:ascii="Calibri" w:hAnsi="Calibri" w:cs="Calibri"/>
                <w:color w:val="000000"/>
                <w:sz w:val="22"/>
                <w:szCs w:val="22"/>
                <w:lang w:eastAsia="en-GB"/>
              </w:rPr>
            </w:pPr>
            <w:r w:rsidRPr="00C915B9">
              <w:rPr>
                <w:rFonts w:ascii="Calibri" w:hAnsi="Calibri" w:cs="Calibri"/>
                <w:color w:val="000000"/>
                <w:sz w:val="22"/>
                <w:szCs w:val="22"/>
                <w:lang w:eastAsia="en-GB"/>
              </w:rPr>
              <w:t>49%</w:t>
            </w:r>
          </w:p>
        </w:tc>
        <w:tc>
          <w:tcPr>
            <w:tcW w:w="1045" w:type="dxa"/>
            <w:tcBorders>
              <w:top w:val="nil"/>
              <w:left w:val="nil"/>
              <w:bottom w:val="single" w:sz="4" w:space="0" w:color="auto"/>
              <w:right w:val="single" w:sz="4" w:space="0" w:color="auto"/>
            </w:tcBorders>
            <w:shd w:val="clear" w:color="auto" w:fill="auto"/>
            <w:noWrap/>
            <w:vAlign w:val="bottom"/>
            <w:hideMark/>
          </w:tcPr>
          <w:p w14:paraId="645C9536" w14:textId="77777777" w:rsidR="00D2783C" w:rsidRPr="00C915B9" w:rsidRDefault="00D2783C" w:rsidP="004B4E18">
            <w:pPr>
              <w:keepNext/>
              <w:keepLines/>
              <w:jc w:val="right"/>
              <w:rPr>
                <w:rFonts w:ascii="Calibri" w:hAnsi="Calibri" w:cs="Calibri"/>
                <w:color w:val="000000"/>
                <w:sz w:val="22"/>
                <w:szCs w:val="22"/>
                <w:lang w:eastAsia="en-GB"/>
              </w:rPr>
            </w:pPr>
            <w:r w:rsidRPr="00C915B9">
              <w:rPr>
                <w:rFonts w:ascii="Calibri" w:hAnsi="Calibri" w:cs="Calibri"/>
                <w:color w:val="000000"/>
                <w:sz w:val="22"/>
                <w:szCs w:val="22"/>
                <w:lang w:eastAsia="en-GB"/>
              </w:rPr>
              <w:t>61%</w:t>
            </w:r>
          </w:p>
        </w:tc>
        <w:tc>
          <w:tcPr>
            <w:tcW w:w="1046" w:type="dxa"/>
            <w:tcBorders>
              <w:top w:val="nil"/>
              <w:left w:val="nil"/>
              <w:bottom w:val="single" w:sz="4" w:space="0" w:color="auto"/>
              <w:right w:val="single" w:sz="8" w:space="0" w:color="auto"/>
            </w:tcBorders>
            <w:shd w:val="clear" w:color="auto" w:fill="auto"/>
            <w:noWrap/>
            <w:vAlign w:val="bottom"/>
            <w:hideMark/>
          </w:tcPr>
          <w:p w14:paraId="4ED517B3" w14:textId="77777777" w:rsidR="00D2783C" w:rsidRPr="00C915B9" w:rsidRDefault="00D2783C" w:rsidP="004B4E18">
            <w:pPr>
              <w:keepNext/>
              <w:keepLines/>
              <w:jc w:val="right"/>
              <w:rPr>
                <w:rFonts w:ascii="Calibri" w:hAnsi="Calibri" w:cs="Calibri"/>
                <w:color w:val="000000"/>
                <w:sz w:val="22"/>
                <w:szCs w:val="22"/>
                <w:lang w:eastAsia="en-GB"/>
              </w:rPr>
            </w:pPr>
            <w:r w:rsidRPr="00C915B9">
              <w:rPr>
                <w:rFonts w:ascii="Calibri" w:hAnsi="Calibri" w:cs="Calibri"/>
                <w:color w:val="000000"/>
                <w:sz w:val="22"/>
                <w:szCs w:val="22"/>
                <w:lang w:eastAsia="en-GB"/>
              </w:rPr>
              <w:t>72%</w:t>
            </w:r>
          </w:p>
        </w:tc>
      </w:tr>
      <w:tr w:rsidR="00D2783C" w:rsidRPr="00C915B9" w14:paraId="79BECEEB" w14:textId="77777777" w:rsidTr="00AF3067">
        <w:trPr>
          <w:trHeight w:val="300"/>
        </w:trPr>
        <w:tc>
          <w:tcPr>
            <w:tcW w:w="1481" w:type="dxa"/>
            <w:tcBorders>
              <w:top w:val="nil"/>
              <w:left w:val="single" w:sz="8" w:space="0" w:color="auto"/>
              <w:bottom w:val="single" w:sz="4" w:space="0" w:color="auto"/>
              <w:right w:val="single" w:sz="8" w:space="0" w:color="auto"/>
            </w:tcBorders>
            <w:shd w:val="clear" w:color="auto" w:fill="auto"/>
            <w:noWrap/>
            <w:vAlign w:val="bottom"/>
            <w:hideMark/>
          </w:tcPr>
          <w:p w14:paraId="3F4C6015" w14:textId="77777777" w:rsidR="00D2783C" w:rsidRPr="00C915B9" w:rsidRDefault="00D2783C" w:rsidP="00D2783C">
            <w:pPr>
              <w:keepNext/>
              <w:keepLines/>
              <w:rPr>
                <w:rFonts w:ascii="Calibri" w:hAnsi="Calibri" w:cs="Calibri"/>
                <w:color w:val="000000"/>
                <w:sz w:val="22"/>
                <w:szCs w:val="22"/>
                <w:lang w:eastAsia="en-GB"/>
              </w:rPr>
            </w:pPr>
            <w:r w:rsidRPr="00C915B9">
              <w:rPr>
                <w:rFonts w:ascii="Calibri" w:hAnsi="Calibri" w:cs="Calibri"/>
                <w:color w:val="000000"/>
                <w:sz w:val="22"/>
                <w:szCs w:val="22"/>
                <w:lang w:eastAsia="en-GB"/>
              </w:rPr>
              <w:t>2036</w:t>
            </w:r>
          </w:p>
        </w:tc>
        <w:tc>
          <w:tcPr>
            <w:tcW w:w="2399" w:type="dxa"/>
            <w:tcBorders>
              <w:top w:val="nil"/>
              <w:left w:val="nil"/>
              <w:bottom w:val="single" w:sz="4" w:space="0" w:color="auto"/>
              <w:right w:val="single" w:sz="4" w:space="0" w:color="auto"/>
            </w:tcBorders>
            <w:shd w:val="clear" w:color="auto" w:fill="auto"/>
            <w:noWrap/>
            <w:vAlign w:val="bottom"/>
            <w:hideMark/>
          </w:tcPr>
          <w:p w14:paraId="700EEE14" w14:textId="77777777" w:rsidR="00D2783C" w:rsidRPr="00C915B9" w:rsidRDefault="00D2783C" w:rsidP="004B4E18">
            <w:pPr>
              <w:keepNext/>
              <w:keepLines/>
              <w:rPr>
                <w:rFonts w:ascii="Calibri" w:hAnsi="Calibri" w:cs="Calibri"/>
                <w:color w:val="000000"/>
                <w:sz w:val="22"/>
                <w:szCs w:val="22"/>
                <w:lang w:eastAsia="en-GB"/>
              </w:rPr>
            </w:pPr>
            <w:r w:rsidRPr="00C915B9">
              <w:rPr>
                <w:rFonts w:ascii="Calibri" w:hAnsi="Calibri" w:cs="Calibri"/>
                <w:color w:val="000000"/>
                <w:sz w:val="22"/>
                <w:szCs w:val="22"/>
                <w:lang w:eastAsia="en-GB"/>
              </w:rPr>
              <w:t>Year 14</w:t>
            </w:r>
          </w:p>
        </w:tc>
        <w:tc>
          <w:tcPr>
            <w:tcW w:w="1045" w:type="dxa"/>
            <w:tcBorders>
              <w:top w:val="nil"/>
              <w:left w:val="nil"/>
              <w:bottom w:val="single" w:sz="4" w:space="0" w:color="auto"/>
              <w:right w:val="single" w:sz="4" w:space="0" w:color="auto"/>
            </w:tcBorders>
            <w:shd w:val="clear" w:color="auto" w:fill="auto"/>
            <w:noWrap/>
            <w:vAlign w:val="bottom"/>
            <w:hideMark/>
          </w:tcPr>
          <w:p w14:paraId="07D0570D" w14:textId="77777777" w:rsidR="00D2783C" w:rsidRPr="00C915B9" w:rsidRDefault="00D2783C" w:rsidP="004B4E18">
            <w:pPr>
              <w:keepNext/>
              <w:keepLines/>
              <w:jc w:val="right"/>
              <w:rPr>
                <w:rFonts w:ascii="Calibri" w:hAnsi="Calibri" w:cs="Calibri"/>
                <w:color w:val="000000"/>
                <w:sz w:val="22"/>
                <w:szCs w:val="22"/>
                <w:lang w:eastAsia="en-GB"/>
              </w:rPr>
            </w:pPr>
            <w:r w:rsidRPr="00C915B9">
              <w:rPr>
                <w:rFonts w:ascii="Calibri" w:hAnsi="Calibri" w:cs="Calibri"/>
                <w:color w:val="000000"/>
                <w:sz w:val="22"/>
                <w:szCs w:val="22"/>
                <w:lang w:eastAsia="en-GB"/>
              </w:rPr>
              <w:t>30</w:t>
            </w:r>
          </w:p>
        </w:tc>
        <w:tc>
          <w:tcPr>
            <w:tcW w:w="1045" w:type="dxa"/>
            <w:tcBorders>
              <w:top w:val="nil"/>
              <w:left w:val="nil"/>
              <w:bottom w:val="single" w:sz="4" w:space="0" w:color="auto"/>
              <w:right w:val="single" w:sz="4" w:space="0" w:color="auto"/>
            </w:tcBorders>
            <w:shd w:val="clear" w:color="auto" w:fill="auto"/>
            <w:noWrap/>
            <w:vAlign w:val="bottom"/>
            <w:hideMark/>
          </w:tcPr>
          <w:p w14:paraId="5EA842D8" w14:textId="77777777" w:rsidR="00D2783C" w:rsidRPr="00C915B9" w:rsidRDefault="00D2783C" w:rsidP="004B4E18">
            <w:pPr>
              <w:keepNext/>
              <w:keepLines/>
              <w:jc w:val="right"/>
              <w:rPr>
                <w:rFonts w:ascii="Calibri" w:hAnsi="Calibri" w:cs="Calibri"/>
                <w:color w:val="000000"/>
                <w:sz w:val="22"/>
                <w:szCs w:val="22"/>
                <w:lang w:eastAsia="en-GB"/>
              </w:rPr>
            </w:pPr>
            <w:r w:rsidRPr="00C915B9">
              <w:rPr>
                <w:rFonts w:ascii="Calibri" w:hAnsi="Calibri" w:cs="Calibri"/>
                <w:color w:val="000000"/>
                <w:sz w:val="22"/>
                <w:szCs w:val="22"/>
                <w:lang w:eastAsia="en-GB"/>
              </w:rPr>
              <w:t>42</w:t>
            </w:r>
          </w:p>
        </w:tc>
        <w:tc>
          <w:tcPr>
            <w:tcW w:w="1046" w:type="dxa"/>
            <w:tcBorders>
              <w:top w:val="nil"/>
              <w:left w:val="nil"/>
              <w:bottom w:val="single" w:sz="4" w:space="0" w:color="auto"/>
              <w:right w:val="single" w:sz="4" w:space="0" w:color="auto"/>
            </w:tcBorders>
            <w:shd w:val="clear" w:color="auto" w:fill="auto"/>
            <w:noWrap/>
            <w:vAlign w:val="bottom"/>
            <w:hideMark/>
          </w:tcPr>
          <w:p w14:paraId="7819505A" w14:textId="77777777" w:rsidR="00D2783C" w:rsidRPr="00C915B9" w:rsidRDefault="00D2783C" w:rsidP="004B4E18">
            <w:pPr>
              <w:keepNext/>
              <w:keepLines/>
              <w:jc w:val="right"/>
              <w:rPr>
                <w:rFonts w:ascii="Calibri" w:hAnsi="Calibri" w:cs="Calibri"/>
                <w:color w:val="000000"/>
                <w:sz w:val="22"/>
                <w:szCs w:val="22"/>
                <w:lang w:eastAsia="en-GB"/>
              </w:rPr>
            </w:pPr>
            <w:r w:rsidRPr="00C915B9">
              <w:rPr>
                <w:rFonts w:ascii="Calibri" w:hAnsi="Calibri" w:cs="Calibri"/>
                <w:color w:val="000000"/>
                <w:sz w:val="22"/>
                <w:szCs w:val="22"/>
                <w:lang w:eastAsia="en-GB"/>
              </w:rPr>
              <w:t>54</w:t>
            </w:r>
          </w:p>
        </w:tc>
        <w:tc>
          <w:tcPr>
            <w:tcW w:w="1045" w:type="dxa"/>
            <w:tcBorders>
              <w:top w:val="nil"/>
              <w:left w:val="nil"/>
              <w:bottom w:val="single" w:sz="4" w:space="0" w:color="auto"/>
              <w:right w:val="single" w:sz="4" w:space="0" w:color="auto"/>
            </w:tcBorders>
            <w:shd w:val="clear" w:color="auto" w:fill="auto"/>
            <w:noWrap/>
            <w:vAlign w:val="bottom"/>
            <w:hideMark/>
          </w:tcPr>
          <w:p w14:paraId="7E2C7E82" w14:textId="77777777" w:rsidR="00D2783C" w:rsidRPr="00C915B9" w:rsidRDefault="00D2783C" w:rsidP="004B4E18">
            <w:pPr>
              <w:keepNext/>
              <w:keepLines/>
              <w:jc w:val="right"/>
              <w:rPr>
                <w:rFonts w:ascii="Calibri" w:hAnsi="Calibri" w:cs="Calibri"/>
                <w:color w:val="000000"/>
                <w:sz w:val="22"/>
                <w:szCs w:val="22"/>
                <w:lang w:eastAsia="en-GB"/>
              </w:rPr>
            </w:pPr>
            <w:r w:rsidRPr="00C915B9">
              <w:rPr>
                <w:rFonts w:ascii="Calibri" w:hAnsi="Calibri" w:cs="Calibri"/>
                <w:color w:val="000000"/>
                <w:sz w:val="22"/>
                <w:szCs w:val="22"/>
                <w:lang w:eastAsia="en-GB"/>
              </w:rPr>
              <w:t>44%</w:t>
            </w:r>
          </w:p>
        </w:tc>
        <w:tc>
          <w:tcPr>
            <w:tcW w:w="1045" w:type="dxa"/>
            <w:tcBorders>
              <w:top w:val="nil"/>
              <w:left w:val="nil"/>
              <w:bottom w:val="single" w:sz="4" w:space="0" w:color="auto"/>
              <w:right w:val="single" w:sz="4" w:space="0" w:color="auto"/>
            </w:tcBorders>
            <w:shd w:val="clear" w:color="auto" w:fill="auto"/>
            <w:noWrap/>
            <w:vAlign w:val="bottom"/>
            <w:hideMark/>
          </w:tcPr>
          <w:p w14:paraId="0BFE3E23" w14:textId="77777777" w:rsidR="00D2783C" w:rsidRPr="00C915B9" w:rsidRDefault="00D2783C" w:rsidP="004B4E18">
            <w:pPr>
              <w:keepNext/>
              <w:keepLines/>
              <w:jc w:val="right"/>
              <w:rPr>
                <w:rFonts w:ascii="Calibri" w:hAnsi="Calibri" w:cs="Calibri"/>
                <w:color w:val="000000"/>
                <w:sz w:val="22"/>
                <w:szCs w:val="22"/>
                <w:lang w:eastAsia="en-GB"/>
              </w:rPr>
            </w:pPr>
            <w:r w:rsidRPr="00C915B9">
              <w:rPr>
                <w:rFonts w:ascii="Calibri" w:hAnsi="Calibri" w:cs="Calibri"/>
                <w:color w:val="000000"/>
                <w:sz w:val="22"/>
                <w:szCs w:val="22"/>
                <w:lang w:eastAsia="en-GB"/>
              </w:rPr>
              <w:t>58%</w:t>
            </w:r>
          </w:p>
        </w:tc>
        <w:tc>
          <w:tcPr>
            <w:tcW w:w="1046" w:type="dxa"/>
            <w:tcBorders>
              <w:top w:val="nil"/>
              <w:left w:val="nil"/>
              <w:bottom w:val="single" w:sz="4" w:space="0" w:color="auto"/>
              <w:right w:val="single" w:sz="8" w:space="0" w:color="auto"/>
            </w:tcBorders>
            <w:shd w:val="clear" w:color="auto" w:fill="auto"/>
            <w:noWrap/>
            <w:vAlign w:val="bottom"/>
            <w:hideMark/>
          </w:tcPr>
          <w:p w14:paraId="33A27066" w14:textId="77777777" w:rsidR="00D2783C" w:rsidRPr="00C915B9" w:rsidRDefault="00D2783C" w:rsidP="004B4E18">
            <w:pPr>
              <w:keepNext/>
              <w:keepLines/>
              <w:jc w:val="right"/>
              <w:rPr>
                <w:rFonts w:ascii="Calibri" w:hAnsi="Calibri" w:cs="Calibri"/>
                <w:color w:val="000000"/>
                <w:sz w:val="22"/>
                <w:szCs w:val="22"/>
                <w:lang w:eastAsia="en-GB"/>
              </w:rPr>
            </w:pPr>
            <w:r w:rsidRPr="00C915B9">
              <w:rPr>
                <w:rFonts w:ascii="Calibri" w:hAnsi="Calibri" w:cs="Calibri"/>
                <w:color w:val="000000"/>
                <w:sz w:val="22"/>
                <w:szCs w:val="22"/>
                <w:lang w:eastAsia="en-GB"/>
              </w:rPr>
              <w:t>72%</w:t>
            </w:r>
          </w:p>
        </w:tc>
      </w:tr>
      <w:tr w:rsidR="00D2783C" w:rsidRPr="00C915B9" w14:paraId="04A89E39" w14:textId="77777777" w:rsidTr="00AF3067">
        <w:trPr>
          <w:trHeight w:val="300"/>
        </w:trPr>
        <w:tc>
          <w:tcPr>
            <w:tcW w:w="1481" w:type="dxa"/>
            <w:tcBorders>
              <w:top w:val="nil"/>
              <w:left w:val="single" w:sz="8" w:space="0" w:color="auto"/>
              <w:bottom w:val="single" w:sz="4" w:space="0" w:color="auto"/>
              <w:right w:val="single" w:sz="8" w:space="0" w:color="auto"/>
            </w:tcBorders>
            <w:shd w:val="clear" w:color="auto" w:fill="auto"/>
            <w:noWrap/>
            <w:vAlign w:val="bottom"/>
            <w:hideMark/>
          </w:tcPr>
          <w:p w14:paraId="281513B8" w14:textId="77777777" w:rsidR="00D2783C" w:rsidRPr="00C915B9" w:rsidRDefault="00D2783C" w:rsidP="00D2783C">
            <w:pPr>
              <w:keepNext/>
              <w:keepLines/>
              <w:rPr>
                <w:rFonts w:ascii="Calibri" w:hAnsi="Calibri" w:cs="Calibri"/>
                <w:color w:val="000000"/>
                <w:sz w:val="22"/>
                <w:szCs w:val="22"/>
                <w:lang w:eastAsia="en-GB"/>
              </w:rPr>
            </w:pPr>
            <w:r w:rsidRPr="00C915B9">
              <w:rPr>
                <w:rFonts w:ascii="Calibri" w:hAnsi="Calibri" w:cs="Calibri"/>
                <w:color w:val="000000"/>
                <w:sz w:val="22"/>
                <w:szCs w:val="22"/>
                <w:lang w:eastAsia="en-GB"/>
              </w:rPr>
              <w:t>2037</w:t>
            </w:r>
          </w:p>
        </w:tc>
        <w:tc>
          <w:tcPr>
            <w:tcW w:w="2399" w:type="dxa"/>
            <w:tcBorders>
              <w:top w:val="nil"/>
              <w:left w:val="nil"/>
              <w:bottom w:val="single" w:sz="4" w:space="0" w:color="auto"/>
              <w:right w:val="single" w:sz="4" w:space="0" w:color="auto"/>
            </w:tcBorders>
            <w:shd w:val="clear" w:color="auto" w:fill="auto"/>
            <w:noWrap/>
            <w:vAlign w:val="bottom"/>
            <w:hideMark/>
          </w:tcPr>
          <w:p w14:paraId="4BA2478B" w14:textId="77777777" w:rsidR="00D2783C" w:rsidRPr="00C915B9" w:rsidRDefault="00D2783C" w:rsidP="004B4E18">
            <w:pPr>
              <w:keepNext/>
              <w:keepLines/>
              <w:rPr>
                <w:rFonts w:ascii="Calibri" w:hAnsi="Calibri" w:cs="Calibri"/>
                <w:color w:val="000000"/>
                <w:sz w:val="22"/>
                <w:szCs w:val="22"/>
                <w:lang w:eastAsia="en-GB"/>
              </w:rPr>
            </w:pPr>
            <w:r w:rsidRPr="00C915B9">
              <w:rPr>
                <w:rFonts w:ascii="Calibri" w:hAnsi="Calibri" w:cs="Calibri"/>
                <w:color w:val="000000"/>
                <w:sz w:val="22"/>
                <w:szCs w:val="22"/>
                <w:lang w:eastAsia="en-GB"/>
              </w:rPr>
              <w:t>Year 15</w:t>
            </w:r>
          </w:p>
        </w:tc>
        <w:tc>
          <w:tcPr>
            <w:tcW w:w="1045" w:type="dxa"/>
            <w:tcBorders>
              <w:top w:val="nil"/>
              <w:left w:val="nil"/>
              <w:bottom w:val="single" w:sz="4" w:space="0" w:color="auto"/>
              <w:right w:val="single" w:sz="4" w:space="0" w:color="auto"/>
            </w:tcBorders>
            <w:shd w:val="clear" w:color="auto" w:fill="auto"/>
            <w:noWrap/>
            <w:vAlign w:val="bottom"/>
            <w:hideMark/>
          </w:tcPr>
          <w:p w14:paraId="2B9F8733" w14:textId="77777777" w:rsidR="00D2783C" w:rsidRPr="00C915B9" w:rsidRDefault="00D2783C" w:rsidP="004B4E18">
            <w:pPr>
              <w:keepNext/>
              <w:keepLines/>
              <w:jc w:val="right"/>
              <w:rPr>
                <w:rFonts w:ascii="Calibri" w:hAnsi="Calibri" w:cs="Calibri"/>
                <w:color w:val="000000"/>
                <w:sz w:val="22"/>
                <w:szCs w:val="22"/>
                <w:lang w:eastAsia="en-GB"/>
              </w:rPr>
            </w:pPr>
            <w:r w:rsidRPr="00C915B9">
              <w:rPr>
                <w:rFonts w:ascii="Calibri" w:hAnsi="Calibri" w:cs="Calibri"/>
                <w:color w:val="000000"/>
                <w:sz w:val="22"/>
                <w:szCs w:val="22"/>
                <w:lang w:eastAsia="en-GB"/>
              </w:rPr>
              <w:t>27</w:t>
            </w:r>
          </w:p>
        </w:tc>
        <w:tc>
          <w:tcPr>
            <w:tcW w:w="1045" w:type="dxa"/>
            <w:tcBorders>
              <w:top w:val="nil"/>
              <w:left w:val="nil"/>
              <w:bottom w:val="single" w:sz="4" w:space="0" w:color="auto"/>
              <w:right w:val="single" w:sz="4" w:space="0" w:color="auto"/>
            </w:tcBorders>
            <w:shd w:val="clear" w:color="auto" w:fill="auto"/>
            <w:noWrap/>
            <w:vAlign w:val="bottom"/>
            <w:hideMark/>
          </w:tcPr>
          <w:p w14:paraId="221271FE" w14:textId="77777777" w:rsidR="00D2783C" w:rsidRPr="00C915B9" w:rsidRDefault="00D2783C" w:rsidP="004B4E18">
            <w:pPr>
              <w:keepNext/>
              <w:keepLines/>
              <w:jc w:val="right"/>
              <w:rPr>
                <w:rFonts w:ascii="Calibri" w:hAnsi="Calibri" w:cs="Calibri"/>
                <w:color w:val="000000"/>
                <w:sz w:val="22"/>
                <w:szCs w:val="22"/>
                <w:lang w:eastAsia="en-GB"/>
              </w:rPr>
            </w:pPr>
            <w:r w:rsidRPr="00C915B9">
              <w:rPr>
                <w:rFonts w:ascii="Calibri" w:hAnsi="Calibri" w:cs="Calibri"/>
                <w:color w:val="000000"/>
                <w:sz w:val="22"/>
                <w:szCs w:val="22"/>
                <w:lang w:eastAsia="en-GB"/>
              </w:rPr>
              <w:t>40</w:t>
            </w:r>
          </w:p>
        </w:tc>
        <w:tc>
          <w:tcPr>
            <w:tcW w:w="1046" w:type="dxa"/>
            <w:tcBorders>
              <w:top w:val="nil"/>
              <w:left w:val="nil"/>
              <w:bottom w:val="single" w:sz="4" w:space="0" w:color="auto"/>
              <w:right w:val="single" w:sz="4" w:space="0" w:color="auto"/>
            </w:tcBorders>
            <w:shd w:val="clear" w:color="auto" w:fill="auto"/>
            <w:noWrap/>
            <w:vAlign w:val="bottom"/>
            <w:hideMark/>
          </w:tcPr>
          <w:p w14:paraId="38ABD52C" w14:textId="77777777" w:rsidR="00D2783C" w:rsidRPr="00C915B9" w:rsidRDefault="00D2783C" w:rsidP="004B4E18">
            <w:pPr>
              <w:keepNext/>
              <w:keepLines/>
              <w:jc w:val="right"/>
              <w:rPr>
                <w:rFonts w:ascii="Calibri" w:hAnsi="Calibri" w:cs="Calibri"/>
                <w:color w:val="000000"/>
                <w:sz w:val="22"/>
                <w:szCs w:val="22"/>
                <w:lang w:eastAsia="en-GB"/>
              </w:rPr>
            </w:pPr>
            <w:r w:rsidRPr="00C915B9">
              <w:rPr>
                <w:rFonts w:ascii="Calibri" w:hAnsi="Calibri" w:cs="Calibri"/>
                <w:color w:val="000000"/>
                <w:sz w:val="22"/>
                <w:szCs w:val="22"/>
                <w:lang w:eastAsia="en-GB"/>
              </w:rPr>
              <w:t>52</w:t>
            </w:r>
          </w:p>
        </w:tc>
        <w:tc>
          <w:tcPr>
            <w:tcW w:w="1045" w:type="dxa"/>
            <w:tcBorders>
              <w:top w:val="nil"/>
              <w:left w:val="nil"/>
              <w:bottom w:val="single" w:sz="4" w:space="0" w:color="auto"/>
              <w:right w:val="single" w:sz="4" w:space="0" w:color="auto"/>
            </w:tcBorders>
            <w:shd w:val="clear" w:color="auto" w:fill="auto"/>
            <w:noWrap/>
            <w:vAlign w:val="bottom"/>
            <w:hideMark/>
          </w:tcPr>
          <w:p w14:paraId="331DBFCB" w14:textId="77777777" w:rsidR="00D2783C" w:rsidRPr="00C915B9" w:rsidRDefault="00D2783C" w:rsidP="004B4E18">
            <w:pPr>
              <w:keepNext/>
              <w:keepLines/>
              <w:jc w:val="right"/>
              <w:rPr>
                <w:rFonts w:ascii="Calibri" w:hAnsi="Calibri" w:cs="Calibri"/>
                <w:color w:val="000000"/>
                <w:sz w:val="22"/>
                <w:szCs w:val="22"/>
                <w:lang w:eastAsia="en-GB"/>
              </w:rPr>
            </w:pPr>
            <w:r w:rsidRPr="00C915B9">
              <w:rPr>
                <w:rFonts w:ascii="Calibri" w:hAnsi="Calibri" w:cs="Calibri"/>
                <w:color w:val="000000"/>
                <w:sz w:val="22"/>
                <w:szCs w:val="22"/>
                <w:lang w:eastAsia="en-GB"/>
              </w:rPr>
              <w:t>39%</w:t>
            </w:r>
          </w:p>
        </w:tc>
        <w:tc>
          <w:tcPr>
            <w:tcW w:w="1045" w:type="dxa"/>
            <w:tcBorders>
              <w:top w:val="nil"/>
              <w:left w:val="nil"/>
              <w:bottom w:val="single" w:sz="4" w:space="0" w:color="auto"/>
              <w:right w:val="single" w:sz="4" w:space="0" w:color="auto"/>
            </w:tcBorders>
            <w:shd w:val="clear" w:color="auto" w:fill="auto"/>
            <w:noWrap/>
            <w:vAlign w:val="bottom"/>
            <w:hideMark/>
          </w:tcPr>
          <w:p w14:paraId="17539B2D" w14:textId="77777777" w:rsidR="00D2783C" w:rsidRPr="00C915B9" w:rsidRDefault="00D2783C" w:rsidP="004B4E18">
            <w:pPr>
              <w:keepNext/>
              <w:keepLines/>
              <w:jc w:val="right"/>
              <w:rPr>
                <w:rFonts w:ascii="Calibri" w:hAnsi="Calibri" w:cs="Calibri"/>
                <w:color w:val="000000"/>
                <w:sz w:val="22"/>
                <w:szCs w:val="22"/>
                <w:lang w:eastAsia="en-GB"/>
              </w:rPr>
            </w:pPr>
            <w:r w:rsidRPr="00C915B9">
              <w:rPr>
                <w:rFonts w:ascii="Calibri" w:hAnsi="Calibri" w:cs="Calibri"/>
                <w:color w:val="000000"/>
                <w:sz w:val="22"/>
                <w:szCs w:val="22"/>
                <w:lang w:eastAsia="en-GB"/>
              </w:rPr>
              <w:t>55%</w:t>
            </w:r>
          </w:p>
        </w:tc>
        <w:tc>
          <w:tcPr>
            <w:tcW w:w="1046" w:type="dxa"/>
            <w:tcBorders>
              <w:top w:val="nil"/>
              <w:left w:val="nil"/>
              <w:bottom w:val="single" w:sz="4" w:space="0" w:color="auto"/>
              <w:right w:val="single" w:sz="8" w:space="0" w:color="auto"/>
            </w:tcBorders>
            <w:shd w:val="clear" w:color="auto" w:fill="auto"/>
            <w:noWrap/>
            <w:vAlign w:val="bottom"/>
            <w:hideMark/>
          </w:tcPr>
          <w:p w14:paraId="7D74CB4F" w14:textId="77777777" w:rsidR="00D2783C" w:rsidRPr="00C915B9" w:rsidRDefault="00D2783C" w:rsidP="004B4E18">
            <w:pPr>
              <w:keepNext/>
              <w:keepLines/>
              <w:jc w:val="right"/>
              <w:rPr>
                <w:rFonts w:ascii="Calibri" w:hAnsi="Calibri" w:cs="Calibri"/>
                <w:color w:val="000000"/>
                <w:sz w:val="22"/>
                <w:szCs w:val="22"/>
                <w:lang w:eastAsia="en-GB"/>
              </w:rPr>
            </w:pPr>
            <w:r w:rsidRPr="00C915B9">
              <w:rPr>
                <w:rFonts w:ascii="Calibri" w:hAnsi="Calibri" w:cs="Calibri"/>
                <w:color w:val="000000"/>
                <w:sz w:val="22"/>
                <w:szCs w:val="22"/>
                <w:lang w:eastAsia="en-GB"/>
              </w:rPr>
              <w:t>69%</w:t>
            </w:r>
          </w:p>
        </w:tc>
      </w:tr>
      <w:tr w:rsidR="00D2783C" w:rsidRPr="00C915B9" w14:paraId="6E03B5DE" w14:textId="77777777" w:rsidTr="00AF3067">
        <w:trPr>
          <w:trHeight w:val="300"/>
        </w:trPr>
        <w:tc>
          <w:tcPr>
            <w:tcW w:w="1481" w:type="dxa"/>
            <w:tcBorders>
              <w:top w:val="nil"/>
              <w:left w:val="single" w:sz="8" w:space="0" w:color="auto"/>
              <w:bottom w:val="single" w:sz="4" w:space="0" w:color="auto"/>
              <w:right w:val="single" w:sz="8" w:space="0" w:color="auto"/>
            </w:tcBorders>
            <w:shd w:val="clear" w:color="auto" w:fill="auto"/>
            <w:noWrap/>
            <w:vAlign w:val="bottom"/>
            <w:hideMark/>
          </w:tcPr>
          <w:p w14:paraId="53CAA262" w14:textId="77777777" w:rsidR="00D2783C" w:rsidRPr="00C915B9" w:rsidRDefault="00D2783C" w:rsidP="00D2783C">
            <w:pPr>
              <w:keepNext/>
              <w:keepLines/>
              <w:rPr>
                <w:rFonts w:ascii="Calibri" w:hAnsi="Calibri" w:cs="Calibri"/>
                <w:color w:val="000000"/>
                <w:sz w:val="22"/>
                <w:szCs w:val="22"/>
                <w:lang w:eastAsia="en-GB"/>
              </w:rPr>
            </w:pPr>
            <w:r w:rsidRPr="00C915B9">
              <w:rPr>
                <w:rFonts w:ascii="Calibri" w:hAnsi="Calibri" w:cs="Calibri"/>
                <w:color w:val="000000"/>
                <w:sz w:val="22"/>
                <w:szCs w:val="22"/>
                <w:lang w:eastAsia="en-GB"/>
              </w:rPr>
              <w:t>2038</w:t>
            </w:r>
          </w:p>
        </w:tc>
        <w:tc>
          <w:tcPr>
            <w:tcW w:w="2399" w:type="dxa"/>
            <w:tcBorders>
              <w:top w:val="nil"/>
              <w:left w:val="nil"/>
              <w:bottom w:val="single" w:sz="4" w:space="0" w:color="auto"/>
              <w:right w:val="single" w:sz="4" w:space="0" w:color="auto"/>
            </w:tcBorders>
            <w:shd w:val="clear" w:color="auto" w:fill="auto"/>
            <w:noWrap/>
            <w:vAlign w:val="bottom"/>
            <w:hideMark/>
          </w:tcPr>
          <w:p w14:paraId="1FC473DA" w14:textId="77777777" w:rsidR="00D2783C" w:rsidRPr="00C915B9" w:rsidRDefault="00D2783C" w:rsidP="004B4E18">
            <w:pPr>
              <w:keepNext/>
              <w:keepLines/>
              <w:rPr>
                <w:rFonts w:ascii="Calibri" w:hAnsi="Calibri" w:cs="Calibri"/>
                <w:color w:val="000000"/>
                <w:sz w:val="22"/>
                <w:szCs w:val="22"/>
                <w:lang w:eastAsia="en-GB"/>
              </w:rPr>
            </w:pPr>
            <w:r w:rsidRPr="00C915B9">
              <w:rPr>
                <w:rFonts w:ascii="Calibri" w:hAnsi="Calibri" w:cs="Calibri"/>
                <w:color w:val="000000"/>
                <w:sz w:val="22"/>
                <w:szCs w:val="22"/>
                <w:lang w:eastAsia="en-GB"/>
              </w:rPr>
              <w:t>Year 16</w:t>
            </w:r>
          </w:p>
        </w:tc>
        <w:tc>
          <w:tcPr>
            <w:tcW w:w="1045" w:type="dxa"/>
            <w:tcBorders>
              <w:top w:val="nil"/>
              <w:left w:val="nil"/>
              <w:bottom w:val="single" w:sz="4" w:space="0" w:color="auto"/>
              <w:right w:val="single" w:sz="4" w:space="0" w:color="auto"/>
            </w:tcBorders>
            <w:shd w:val="clear" w:color="auto" w:fill="auto"/>
            <w:noWrap/>
            <w:vAlign w:val="bottom"/>
            <w:hideMark/>
          </w:tcPr>
          <w:p w14:paraId="4E9D3B66" w14:textId="77777777" w:rsidR="00D2783C" w:rsidRPr="00C915B9" w:rsidRDefault="00D2783C" w:rsidP="004B4E18">
            <w:pPr>
              <w:keepNext/>
              <w:keepLines/>
              <w:jc w:val="right"/>
              <w:rPr>
                <w:rFonts w:ascii="Calibri" w:hAnsi="Calibri" w:cs="Calibri"/>
                <w:color w:val="000000"/>
                <w:sz w:val="22"/>
                <w:szCs w:val="22"/>
                <w:lang w:eastAsia="en-GB"/>
              </w:rPr>
            </w:pPr>
            <w:r w:rsidRPr="00C915B9">
              <w:rPr>
                <w:rFonts w:ascii="Calibri" w:hAnsi="Calibri" w:cs="Calibri"/>
                <w:color w:val="000000"/>
                <w:sz w:val="22"/>
                <w:szCs w:val="22"/>
                <w:lang w:eastAsia="en-GB"/>
              </w:rPr>
              <w:t>24</w:t>
            </w:r>
          </w:p>
        </w:tc>
        <w:tc>
          <w:tcPr>
            <w:tcW w:w="1045" w:type="dxa"/>
            <w:tcBorders>
              <w:top w:val="nil"/>
              <w:left w:val="nil"/>
              <w:bottom w:val="single" w:sz="4" w:space="0" w:color="auto"/>
              <w:right w:val="single" w:sz="4" w:space="0" w:color="auto"/>
            </w:tcBorders>
            <w:shd w:val="clear" w:color="auto" w:fill="auto"/>
            <w:noWrap/>
            <w:vAlign w:val="bottom"/>
            <w:hideMark/>
          </w:tcPr>
          <w:p w14:paraId="00FCA3A8" w14:textId="77777777" w:rsidR="00D2783C" w:rsidRPr="00C915B9" w:rsidRDefault="00D2783C" w:rsidP="004B4E18">
            <w:pPr>
              <w:keepNext/>
              <w:keepLines/>
              <w:jc w:val="right"/>
              <w:rPr>
                <w:rFonts w:ascii="Calibri" w:hAnsi="Calibri" w:cs="Calibri"/>
                <w:color w:val="000000"/>
                <w:sz w:val="22"/>
                <w:szCs w:val="22"/>
                <w:lang w:eastAsia="en-GB"/>
              </w:rPr>
            </w:pPr>
            <w:r w:rsidRPr="00C915B9">
              <w:rPr>
                <w:rFonts w:ascii="Calibri" w:hAnsi="Calibri" w:cs="Calibri"/>
                <w:color w:val="000000"/>
                <w:sz w:val="22"/>
                <w:szCs w:val="22"/>
                <w:lang w:eastAsia="en-GB"/>
              </w:rPr>
              <w:t>38</w:t>
            </w:r>
          </w:p>
        </w:tc>
        <w:tc>
          <w:tcPr>
            <w:tcW w:w="1046" w:type="dxa"/>
            <w:tcBorders>
              <w:top w:val="nil"/>
              <w:left w:val="nil"/>
              <w:bottom w:val="single" w:sz="4" w:space="0" w:color="auto"/>
              <w:right w:val="single" w:sz="4" w:space="0" w:color="auto"/>
            </w:tcBorders>
            <w:shd w:val="clear" w:color="auto" w:fill="auto"/>
            <w:noWrap/>
            <w:vAlign w:val="bottom"/>
            <w:hideMark/>
          </w:tcPr>
          <w:p w14:paraId="771F1136" w14:textId="77777777" w:rsidR="00D2783C" w:rsidRPr="00C915B9" w:rsidRDefault="00D2783C" w:rsidP="004B4E18">
            <w:pPr>
              <w:keepNext/>
              <w:keepLines/>
              <w:jc w:val="right"/>
              <w:rPr>
                <w:rFonts w:ascii="Calibri" w:hAnsi="Calibri" w:cs="Calibri"/>
                <w:color w:val="000000"/>
                <w:sz w:val="22"/>
                <w:szCs w:val="22"/>
                <w:lang w:eastAsia="en-GB"/>
              </w:rPr>
            </w:pPr>
            <w:r w:rsidRPr="00C915B9">
              <w:rPr>
                <w:rFonts w:ascii="Calibri" w:hAnsi="Calibri" w:cs="Calibri"/>
                <w:color w:val="000000"/>
                <w:sz w:val="22"/>
                <w:szCs w:val="22"/>
                <w:lang w:eastAsia="en-GB"/>
              </w:rPr>
              <w:t>51</w:t>
            </w:r>
          </w:p>
        </w:tc>
        <w:tc>
          <w:tcPr>
            <w:tcW w:w="1045" w:type="dxa"/>
            <w:tcBorders>
              <w:top w:val="nil"/>
              <w:left w:val="nil"/>
              <w:bottom w:val="single" w:sz="4" w:space="0" w:color="auto"/>
              <w:right w:val="single" w:sz="4" w:space="0" w:color="auto"/>
            </w:tcBorders>
            <w:shd w:val="clear" w:color="auto" w:fill="auto"/>
            <w:noWrap/>
            <w:vAlign w:val="bottom"/>
            <w:hideMark/>
          </w:tcPr>
          <w:p w14:paraId="7DE432C2" w14:textId="77777777" w:rsidR="00D2783C" w:rsidRPr="00C915B9" w:rsidRDefault="00D2783C" w:rsidP="004B4E18">
            <w:pPr>
              <w:keepNext/>
              <w:keepLines/>
              <w:jc w:val="right"/>
              <w:rPr>
                <w:rFonts w:ascii="Calibri" w:hAnsi="Calibri" w:cs="Calibri"/>
                <w:color w:val="000000"/>
                <w:sz w:val="22"/>
                <w:szCs w:val="22"/>
                <w:lang w:eastAsia="en-GB"/>
              </w:rPr>
            </w:pPr>
            <w:r w:rsidRPr="00C915B9">
              <w:rPr>
                <w:rFonts w:ascii="Calibri" w:hAnsi="Calibri" w:cs="Calibri"/>
                <w:color w:val="000000"/>
                <w:sz w:val="22"/>
                <w:szCs w:val="22"/>
                <w:lang w:eastAsia="en-GB"/>
              </w:rPr>
              <w:t>35%</w:t>
            </w:r>
          </w:p>
        </w:tc>
        <w:tc>
          <w:tcPr>
            <w:tcW w:w="1045" w:type="dxa"/>
            <w:tcBorders>
              <w:top w:val="nil"/>
              <w:left w:val="nil"/>
              <w:bottom w:val="single" w:sz="4" w:space="0" w:color="auto"/>
              <w:right w:val="single" w:sz="4" w:space="0" w:color="auto"/>
            </w:tcBorders>
            <w:shd w:val="clear" w:color="auto" w:fill="auto"/>
            <w:noWrap/>
            <w:vAlign w:val="bottom"/>
            <w:hideMark/>
          </w:tcPr>
          <w:p w14:paraId="367C48AB" w14:textId="77777777" w:rsidR="00D2783C" w:rsidRPr="00C915B9" w:rsidRDefault="00D2783C" w:rsidP="004B4E18">
            <w:pPr>
              <w:keepNext/>
              <w:keepLines/>
              <w:jc w:val="right"/>
              <w:rPr>
                <w:rFonts w:ascii="Calibri" w:hAnsi="Calibri" w:cs="Calibri"/>
                <w:color w:val="000000"/>
                <w:sz w:val="22"/>
                <w:szCs w:val="22"/>
                <w:lang w:eastAsia="en-GB"/>
              </w:rPr>
            </w:pPr>
            <w:r w:rsidRPr="00C915B9">
              <w:rPr>
                <w:rFonts w:ascii="Calibri" w:hAnsi="Calibri" w:cs="Calibri"/>
                <w:color w:val="000000"/>
                <w:sz w:val="22"/>
                <w:szCs w:val="22"/>
                <w:lang w:eastAsia="en-GB"/>
              </w:rPr>
              <w:t>52%</w:t>
            </w:r>
          </w:p>
        </w:tc>
        <w:tc>
          <w:tcPr>
            <w:tcW w:w="1046" w:type="dxa"/>
            <w:tcBorders>
              <w:top w:val="nil"/>
              <w:left w:val="nil"/>
              <w:bottom w:val="single" w:sz="4" w:space="0" w:color="auto"/>
              <w:right w:val="single" w:sz="8" w:space="0" w:color="auto"/>
            </w:tcBorders>
            <w:shd w:val="clear" w:color="auto" w:fill="auto"/>
            <w:noWrap/>
            <w:vAlign w:val="bottom"/>
            <w:hideMark/>
          </w:tcPr>
          <w:p w14:paraId="58FC9C44" w14:textId="77777777" w:rsidR="00D2783C" w:rsidRPr="00C915B9" w:rsidRDefault="00D2783C" w:rsidP="004B4E18">
            <w:pPr>
              <w:keepNext/>
              <w:keepLines/>
              <w:jc w:val="right"/>
              <w:rPr>
                <w:rFonts w:ascii="Calibri" w:hAnsi="Calibri" w:cs="Calibri"/>
                <w:color w:val="000000"/>
                <w:sz w:val="22"/>
                <w:szCs w:val="22"/>
                <w:lang w:eastAsia="en-GB"/>
              </w:rPr>
            </w:pPr>
            <w:r w:rsidRPr="00C915B9">
              <w:rPr>
                <w:rFonts w:ascii="Calibri" w:hAnsi="Calibri" w:cs="Calibri"/>
                <w:color w:val="000000"/>
                <w:sz w:val="22"/>
                <w:szCs w:val="22"/>
                <w:lang w:eastAsia="en-GB"/>
              </w:rPr>
              <w:t>68%</w:t>
            </w:r>
          </w:p>
        </w:tc>
      </w:tr>
      <w:tr w:rsidR="00D2783C" w:rsidRPr="00C915B9" w14:paraId="55DF7B31" w14:textId="77777777" w:rsidTr="00AF3067">
        <w:trPr>
          <w:trHeight w:val="300"/>
        </w:trPr>
        <w:tc>
          <w:tcPr>
            <w:tcW w:w="1481" w:type="dxa"/>
            <w:tcBorders>
              <w:top w:val="nil"/>
              <w:left w:val="single" w:sz="8" w:space="0" w:color="auto"/>
              <w:bottom w:val="single" w:sz="4" w:space="0" w:color="auto"/>
              <w:right w:val="single" w:sz="8" w:space="0" w:color="auto"/>
            </w:tcBorders>
            <w:shd w:val="clear" w:color="auto" w:fill="auto"/>
            <w:noWrap/>
            <w:vAlign w:val="bottom"/>
            <w:hideMark/>
          </w:tcPr>
          <w:p w14:paraId="1F64E556" w14:textId="77777777" w:rsidR="00D2783C" w:rsidRPr="00C915B9" w:rsidRDefault="00D2783C" w:rsidP="00D2783C">
            <w:pPr>
              <w:keepNext/>
              <w:keepLines/>
              <w:rPr>
                <w:rFonts w:ascii="Calibri" w:hAnsi="Calibri" w:cs="Calibri"/>
                <w:color w:val="000000"/>
                <w:sz w:val="22"/>
                <w:szCs w:val="22"/>
                <w:lang w:eastAsia="en-GB"/>
              </w:rPr>
            </w:pPr>
            <w:r w:rsidRPr="00C915B9">
              <w:rPr>
                <w:rFonts w:ascii="Calibri" w:hAnsi="Calibri" w:cs="Calibri"/>
                <w:color w:val="000000"/>
                <w:sz w:val="22"/>
                <w:szCs w:val="22"/>
                <w:lang w:eastAsia="en-GB"/>
              </w:rPr>
              <w:t>2039</w:t>
            </w:r>
          </w:p>
        </w:tc>
        <w:tc>
          <w:tcPr>
            <w:tcW w:w="2399" w:type="dxa"/>
            <w:tcBorders>
              <w:top w:val="nil"/>
              <w:left w:val="nil"/>
              <w:bottom w:val="single" w:sz="4" w:space="0" w:color="auto"/>
              <w:right w:val="single" w:sz="4" w:space="0" w:color="auto"/>
            </w:tcBorders>
            <w:shd w:val="clear" w:color="auto" w:fill="auto"/>
            <w:noWrap/>
            <w:vAlign w:val="bottom"/>
            <w:hideMark/>
          </w:tcPr>
          <w:p w14:paraId="7CBEC611" w14:textId="77777777" w:rsidR="00D2783C" w:rsidRPr="00C915B9" w:rsidRDefault="00D2783C" w:rsidP="004B4E18">
            <w:pPr>
              <w:keepNext/>
              <w:keepLines/>
              <w:rPr>
                <w:rFonts w:ascii="Calibri" w:hAnsi="Calibri" w:cs="Calibri"/>
                <w:color w:val="000000"/>
                <w:sz w:val="22"/>
                <w:szCs w:val="22"/>
                <w:lang w:eastAsia="en-GB"/>
              </w:rPr>
            </w:pPr>
            <w:r w:rsidRPr="00C915B9">
              <w:rPr>
                <w:rFonts w:ascii="Calibri" w:hAnsi="Calibri" w:cs="Calibri"/>
                <w:color w:val="000000"/>
                <w:sz w:val="22"/>
                <w:szCs w:val="22"/>
                <w:lang w:eastAsia="en-GB"/>
              </w:rPr>
              <w:t>Year 17</w:t>
            </w:r>
          </w:p>
        </w:tc>
        <w:tc>
          <w:tcPr>
            <w:tcW w:w="1045" w:type="dxa"/>
            <w:tcBorders>
              <w:top w:val="nil"/>
              <w:left w:val="nil"/>
              <w:bottom w:val="single" w:sz="4" w:space="0" w:color="auto"/>
              <w:right w:val="single" w:sz="4" w:space="0" w:color="auto"/>
            </w:tcBorders>
            <w:shd w:val="clear" w:color="auto" w:fill="auto"/>
            <w:noWrap/>
            <w:vAlign w:val="bottom"/>
            <w:hideMark/>
          </w:tcPr>
          <w:p w14:paraId="3DC1725C" w14:textId="77777777" w:rsidR="00D2783C" w:rsidRPr="00C915B9" w:rsidRDefault="00D2783C" w:rsidP="004B4E18">
            <w:pPr>
              <w:keepNext/>
              <w:keepLines/>
              <w:jc w:val="right"/>
              <w:rPr>
                <w:rFonts w:ascii="Calibri" w:hAnsi="Calibri" w:cs="Calibri"/>
                <w:color w:val="000000"/>
                <w:sz w:val="22"/>
                <w:szCs w:val="22"/>
                <w:lang w:eastAsia="en-GB"/>
              </w:rPr>
            </w:pPr>
            <w:r w:rsidRPr="00C915B9">
              <w:rPr>
                <w:rFonts w:ascii="Calibri" w:hAnsi="Calibri" w:cs="Calibri"/>
                <w:color w:val="000000"/>
                <w:sz w:val="22"/>
                <w:szCs w:val="22"/>
                <w:lang w:eastAsia="en-GB"/>
              </w:rPr>
              <w:t>22</w:t>
            </w:r>
          </w:p>
        </w:tc>
        <w:tc>
          <w:tcPr>
            <w:tcW w:w="1045" w:type="dxa"/>
            <w:tcBorders>
              <w:top w:val="nil"/>
              <w:left w:val="nil"/>
              <w:bottom w:val="single" w:sz="4" w:space="0" w:color="auto"/>
              <w:right w:val="single" w:sz="4" w:space="0" w:color="auto"/>
            </w:tcBorders>
            <w:shd w:val="clear" w:color="auto" w:fill="auto"/>
            <w:noWrap/>
            <w:vAlign w:val="bottom"/>
            <w:hideMark/>
          </w:tcPr>
          <w:p w14:paraId="414D1AC0" w14:textId="77777777" w:rsidR="00D2783C" w:rsidRPr="00C915B9" w:rsidRDefault="00D2783C" w:rsidP="004B4E18">
            <w:pPr>
              <w:keepNext/>
              <w:keepLines/>
              <w:jc w:val="right"/>
              <w:rPr>
                <w:rFonts w:ascii="Calibri" w:hAnsi="Calibri" w:cs="Calibri"/>
                <w:color w:val="000000"/>
                <w:sz w:val="22"/>
                <w:szCs w:val="22"/>
                <w:lang w:eastAsia="en-GB"/>
              </w:rPr>
            </w:pPr>
            <w:r w:rsidRPr="00C915B9">
              <w:rPr>
                <w:rFonts w:ascii="Calibri" w:hAnsi="Calibri" w:cs="Calibri"/>
                <w:color w:val="000000"/>
                <w:sz w:val="22"/>
                <w:szCs w:val="22"/>
                <w:lang w:eastAsia="en-GB"/>
              </w:rPr>
              <w:t>36</w:t>
            </w:r>
          </w:p>
        </w:tc>
        <w:tc>
          <w:tcPr>
            <w:tcW w:w="1046" w:type="dxa"/>
            <w:tcBorders>
              <w:top w:val="nil"/>
              <w:left w:val="nil"/>
              <w:bottom w:val="single" w:sz="4" w:space="0" w:color="auto"/>
              <w:right w:val="single" w:sz="4" w:space="0" w:color="auto"/>
            </w:tcBorders>
            <w:shd w:val="clear" w:color="auto" w:fill="auto"/>
            <w:noWrap/>
            <w:vAlign w:val="bottom"/>
            <w:hideMark/>
          </w:tcPr>
          <w:p w14:paraId="4607FDBC" w14:textId="77777777" w:rsidR="00D2783C" w:rsidRPr="00C915B9" w:rsidRDefault="00D2783C" w:rsidP="004B4E18">
            <w:pPr>
              <w:keepNext/>
              <w:keepLines/>
              <w:jc w:val="right"/>
              <w:rPr>
                <w:rFonts w:ascii="Calibri" w:hAnsi="Calibri" w:cs="Calibri"/>
                <w:color w:val="000000"/>
                <w:sz w:val="22"/>
                <w:szCs w:val="22"/>
                <w:lang w:eastAsia="en-GB"/>
              </w:rPr>
            </w:pPr>
            <w:r w:rsidRPr="00C915B9">
              <w:rPr>
                <w:rFonts w:ascii="Calibri" w:hAnsi="Calibri" w:cs="Calibri"/>
                <w:color w:val="000000"/>
                <w:sz w:val="22"/>
                <w:szCs w:val="22"/>
                <w:lang w:eastAsia="en-GB"/>
              </w:rPr>
              <w:t>50</w:t>
            </w:r>
          </w:p>
        </w:tc>
        <w:tc>
          <w:tcPr>
            <w:tcW w:w="1045" w:type="dxa"/>
            <w:tcBorders>
              <w:top w:val="nil"/>
              <w:left w:val="nil"/>
              <w:bottom w:val="single" w:sz="4" w:space="0" w:color="auto"/>
              <w:right w:val="single" w:sz="4" w:space="0" w:color="auto"/>
            </w:tcBorders>
            <w:shd w:val="clear" w:color="auto" w:fill="auto"/>
            <w:noWrap/>
            <w:vAlign w:val="bottom"/>
            <w:hideMark/>
          </w:tcPr>
          <w:p w14:paraId="3B9DE1CD" w14:textId="77777777" w:rsidR="00D2783C" w:rsidRPr="00C915B9" w:rsidRDefault="00D2783C" w:rsidP="004B4E18">
            <w:pPr>
              <w:keepNext/>
              <w:keepLines/>
              <w:jc w:val="right"/>
              <w:rPr>
                <w:rFonts w:ascii="Calibri" w:hAnsi="Calibri" w:cs="Calibri"/>
                <w:color w:val="000000"/>
                <w:sz w:val="22"/>
                <w:szCs w:val="22"/>
                <w:lang w:eastAsia="en-GB"/>
              </w:rPr>
            </w:pPr>
            <w:r w:rsidRPr="00C915B9">
              <w:rPr>
                <w:rFonts w:ascii="Calibri" w:hAnsi="Calibri" w:cs="Calibri"/>
                <w:color w:val="000000"/>
                <w:sz w:val="22"/>
                <w:szCs w:val="22"/>
                <w:lang w:eastAsia="en-GB"/>
              </w:rPr>
              <w:t>31%</w:t>
            </w:r>
          </w:p>
        </w:tc>
        <w:tc>
          <w:tcPr>
            <w:tcW w:w="1045" w:type="dxa"/>
            <w:tcBorders>
              <w:top w:val="nil"/>
              <w:left w:val="nil"/>
              <w:bottom w:val="single" w:sz="4" w:space="0" w:color="auto"/>
              <w:right w:val="single" w:sz="4" w:space="0" w:color="auto"/>
            </w:tcBorders>
            <w:shd w:val="clear" w:color="auto" w:fill="auto"/>
            <w:noWrap/>
            <w:vAlign w:val="bottom"/>
            <w:hideMark/>
          </w:tcPr>
          <w:p w14:paraId="32EC3A68" w14:textId="77777777" w:rsidR="00D2783C" w:rsidRPr="00C915B9" w:rsidRDefault="00D2783C" w:rsidP="004B4E18">
            <w:pPr>
              <w:keepNext/>
              <w:keepLines/>
              <w:jc w:val="right"/>
              <w:rPr>
                <w:rFonts w:ascii="Calibri" w:hAnsi="Calibri" w:cs="Calibri"/>
                <w:color w:val="000000"/>
                <w:sz w:val="22"/>
                <w:szCs w:val="22"/>
                <w:lang w:eastAsia="en-GB"/>
              </w:rPr>
            </w:pPr>
            <w:r w:rsidRPr="00C915B9">
              <w:rPr>
                <w:rFonts w:ascii="Calibri" w:hAnsi="Calibri" w:cs="Calibri"/>
                <w:color w:val="000000"/>
                <w:sz w:val="22"/>
                <w:szCs w:val="22"/>
                <w:lang w:eastAsia="en-GB"/>
              </w:rPr>
              <w:t>50%</w:t>
            </w:r>
          </w:p>
        </w:tc>
        <w:tc>
          <w:tcPr>
            <w:tcW w:w="1046" w:type="dxa"/>
            <w:tcBorders>
              <w:top w:val="nil"/>
              <w:left w:val="nil"/>
              <w:bottom w:val="single" w:sz="4" w:space="0" w:color="auto"/>
              <w:right w:val="single" w:sz="8" w:space="0" w:color="auto"/>
            </w:tcBorders>
            <w:shd w:val="clear" w:color="auto" w:fill="auto"/>
            <w:noWrap/>
            <w:vAlign w:val="bottom"/>
            <w:hideMark/>
          </w:tcPr>
          <w:p w14:paraId="2B8985D1" w14:textId="77777777" w:rsidR="00D2783C" w:rsidRPr="00C915B9" w:rsidRDefault="00D2783C" w:rsidP="004B4E18">
            <w:pPr>
              <w:keepNext/>
              <w:keepLines/>
              <w:jc w:val="right"/>
              <w:rPr>
                <w:rFonts w:ascii="Calibri" w:hAnsi="Calibri" w:cs="Calibri"/>
                <w:color w:val="000000"/>
                <w:sz w:val="22"/>
                <w:szCs w:val="22"/>
                <w:lang w:eastAsia="en-GB"/>
              </w:rPr>
            </w:pPr>
            <w:r w:rsidRPr="00C915B9">
              <w:rPr>
                <w:rFonts w:ascii="Calibri" w:hAnsi="Calibri" w:cs="Calibri"/>
                <w:color w:val="000000"/>
                <w:sz w:val="22"/>
                <w:szCs w:val="22"/>
                <w:lang w:eastAsia="en-GB"/>
              </w:rPr>
              <w:t>66%</w:t>
            </w:r>
          </w:p>
        </w:tc>
      </w:tr>
      <w:tr w:rsidR="00D2783C" w:rsidRPr="00C915B9" w14:paraId="74032AAC" w14:textId="77777777" w:rsidTr="00AF3067">
        <w:trPr>
          <w:trHeight w:val="300"/>
        </w:trPr>
        <w:tc>
          <w:tcPr>
            <w:tcW w:w="1481" w:type="dxa"/>
            <w:tcBorders>
              <w:top w:val="nil"/>
              <w:left w:val="single" w:sz="8" w:space="0" w:color="auto"/>
              <w:bottom w:val="single" w:sz="4" w:space="0" w:color="auto"/>
              <w:right w:val="single" w:sz="8" w:space="0" w:color="auto"/>
            </w:tcBorders>
            <w:shd w:val="clear" w:color="auto" w:fill="auto"/>
            <w:noWrap/>
            <w:vAlign w:val="bottom"/>
            <w:hideMark/>
          </w:tcPr>
          <w:p w14:paraId="7985DF96" w14:textId="77777777" w:rsidR="00D2783C" w:rsidRPr="00C915B9" w:rsidRDefault="00D2783C" w:rsidP="00D2783C">
            <w:pPr>
              <w:keepNext/>
              <w:keepLines/>
              <w:rPr>
                <w:rFonts w:ascii="Calibri" w:hAnsi="Calibri" w:cs="Calibri"/>
                <w:color w:val="000000"/>
                <w:sz w:val="22"/>
                <w:szCs w:val="22"/>
                <w:lang w:eastAsia="en-GB"/>
              </w:rPr>
            </w:pPr>
            <w:r w:rsidRPr="00C915B9">
              <w:rPr>
                <w:rFonts w:ascii="Calibri" w:hAnsi="Calibri" w:cs="Calibri"/>
                <w:color w:val="000000"/>
                <w:sz w:val="22"/>
                <w:szCs w:val="22"/>
                <w:lang w:eastAsia="en-GB"/>
              </w:rPr>
              <w:t>2040</w:t>
            </w:r>
          </w:p>
        </w:tc>
        <w:tc>
          <w:tcPr>
            <w:tcW w:w="2399" w:type="dxa"/>
            <w:tcBorders>
              <w:top w:val="nil"/>
              <w:left w:val="nil"/>
              <w:bottom w:val="single" w:sz="4" w:space="0" w:color="auto"/>
              <w:right w:val="single" w:sz="4" w:space="0" w:color="auto"/>
            </w:tcBorders>
            <w:shd w:val="clear" w:color="auto" w:fill="auto"/>
            <w:noWrap/>
            <w:vAlign w:val="bottom"/>
            <w:hideMark/>
          </w:tcPr>
          <w:p w14:paraId="1FDF8710" w14:textId="77777777" w:rsidR="00D2783C" w:rsidRPr="00C915B9" w:rsidRDefault="00D2783C" w:rsidP="004B4E18">
            <w:pPr>
              <w:keepNext/>
              <w:keepLines/>
              <w:rPr>
                <w:rFonts w:ascii="Calibri" w:hAnsi="Calibri" w:cs="Calibri"/>
                <w:color w:val="000000"/>
                <w:sz w:val="22"/>
                <w:szCs w:val="22"/>
                <w:lang w:eastAsia="en-GB"/>
              </w:rPr>
            </w:pPr>
            <w:r w:rsidRPr="00C915B9">
              <w:rPr>
                <w:rFonts w:ascii="Calibri" w:hAnsi="Calibri" w:cs="Calibri"/>
                <w:color w:val="000000"/>
                <w:sz w:val="22"/>
                <w:szCs w:val="22"/>
                <w:lang w:eastAsia="en-GB"/>
              </w:rPr>
              <w:t>Year 18</w:t>
            </w:r>
          </w:p>
        </w:tc>
        <w:tc>
          <w:tcPr>
            <w:tcW w:w="1045" w:type="dxa"/>
            <w:tcBorders>
              <w:top w:val="nil"/>
              <w:left w:val="nil"/>
              <w:bottom w:val="single" w:sz="4" w:space="0" w:color="auto"/>
              <w:right w:val="single" w:sz="4" w:space="0" w:color="auto"/>
            </w:tcBorders>
            <w:shd w:val="clear" w:color="auto" w:fill="auto"/>
            <w:noWrap/>
            <w:vAlign w:val="bottom"/>
            <w:hideMark/>
          </w:tcPr>
          <w:p w14:paraId="5D4D372B" w14:textId="77777777" w:rsidR="00D2783C" w:rsidRPr="00C915B9" w:rsidRDefault="00D2783C" w:rsidP="004B4E18">
            <w:pPr>
              <w:keepNext/>
              <w:keepLines/>
              <w:jc w:val="right"/>
              <w:rPr>
                <w:rFonts w:ascii="Calibri" w:hAnsi="Calibri" w:cs="Calibri"/>
                <w:color w:val="000000"/>
                <w:sz w:val="22"/>
                <w:szCs w:val="22"/>
                <w:lang w:eastAsia="en-GB"/>
              </w:rPr>
            </w:pPr>
            <w:r w:rsidRPr="00C915B9">
              <w:rPr>
                <w:rFonts w:ascii="Calibri" w:hAnsi="Calibri" w:cs="Calibri"/>
                <w:color w:val="000000"/>
                <w:sz w:val="22"/>
                <w:szCs w:val="22"/>
                <w:lang w:eastAsia="en-GB"/>
              </w:rPr>
              <w:t>19</w:t>
            </w:r>
          </w:p>
        </w:tc>
        <w:tc>
          <w:tcPr>
            <w:tcW w:w="1045" w:type="dxa"/>
            <w:tcBorders>
              <w:top w:val="nil"/>
              <w:left w:val="nil"/>
              <w:bottom w:val="single" w:sz="4" w:space="0" w:color="auto"/>
              <w:right w:val="single" w:sz="4" w:space="0" w:color="auto"/>
            </w:tcBorders>
            <w:shd w:val="clear" w:color="auto" w:fill="auto"/>
            <w:noWrap/>
            <w:vAlign w:val="bottom"/>
            <w:hideMark/>
          </w:tcPr>
          <w:p w14:paraId="764A5BF6" w14:textId="77777777" w:rsidR="00D2783C" w:rsidRPr="00C915B9" w:rsidRDefault="00D2783C" w:rsidP="004B4E18">
            <w:pPr>
              <w:keepNext/>
              <w:keepLines/>
              <w:jc w:val="right"/>
              <w:rPr>
                <w:rFonts w:ascii="Calibri" w:hAnsi="Calibri" w:cs="Calibri"/>
                <w:color w:val="000000"/>
                <w:sz w:val="22"/>
                <w:szCs w:val="22"/>
                <w:lang w:eastAsia="en-GB"/>
              </w:rPr>
            </w:pPr>
            <w:r w:rsidRPr="00C915B9">
              <w:rPr>
                <w:rFonts w:ascii="Calibri" w:hAnsi="Calibri" w:cs="Calibri"/>
                <w:color w:val="000000"/>
                <w:sz w:val="22"/>
                <w:szCs w:val="22"/>
                <w:lang w:eastAsia="en-GB"/>
              </w:rPr>
              <w:t>34</w:t>
            </w:r>
          </w:p>
        </w:tc>
        <w:tc>
          <w:tcPr>
            <w:tcW w:w="1046" w:type="dxa"/>
            <w:tcBorders>
              <w:top w:val="nil"/>
              <w:left w:val="nil"/>
              <w:bottom w:val="single" w:sz="4" w:space="0" w:color="auto"/>
              <w:right w:val="single" w:sz="4" w:space="0" w:color="auto"/>
            </w:tcBorders>
            <w:shd w:val="clear" w:color="auto" w:fill="auto"/>
            <w:noWrap/>
            <w:vAlign w:val="bottom"/>
            <w:hideMark/>
          </w:tcPr>
          <w:p w14:paraId="1DB6E96D" w14:textId="77777777" w:rsidR="00D2783C" w:rsidRPr="00C915B9" w:rsidRDefault="00D2783C" w:rsidP="004B4E18">
            <w:pPr>
              <w:keepNext/>
              <w:keepLines/>
              <w:jc w:val="right"/>
              <w:rPr>
                <w:rFonts w:ascii="Calibri" w:hAnsi="Calibri" w:cs="Calibri"/>
                <w:color w:val="000000"/>
                <w:sz w:val="22"/>
                <w:szCs w:val="22"/>
                <w:lang w:eastAsia="en-GB"/>
              </w:rPr>
            </w:pPr>
            <w:r w:rsidRPr="00C915B9">
              <w:rPr>
                <w:rFonts w:ascii="Calibri" w:hAnsi="Calibri" w:cs="Calibri"/>
                <w:color w:val="000000"/>
                <w:sz w:val="22"/>
                <w:szCs w:val="22"/>
                <w:lang w:eastAsia="en-GB"/>
              </w:rPr>
              <w:t>49</w:t>
            </w:r>
          </w:p>
        </w:tc>
        <w:tc>
          <w:tcPr>
            <w:tcW w:w="1045" w:type="dxa"/>
            <w:tcBorders>
              <w:top w:val="nil"/>
              <w:left w:val="nil"/>
              <w:bottom w:val="single" w:sz="4" w:space="0" w:color="auto"/>
              <w:right w:val="single" w:sz="4" w:space="0" w:color="auto"/>
            </w:tcBorders>
            <w:shd w:val="clear" w:color="auto" w:fill="auto"/>
            <w:noWrap/>
            <w:vAlign w:val="bottom"/>
            <w:hideMark/>
          </w:tcPr>
          <w:p w14:paraId="0D25B439" w14:textId="77777777" w:rsidR="00D2783C" w:rsidRPr="00C915B9" w:rsidRDefault="00D2783C" w:rsidP="004B4E18">
            <w:pPr>
              <w:keepNext/>
              <w:keepLines/>
              <w:jc w:val="right"/>
              <w:rPr>
                <w:rFonts w:ascii="Calibri" w:hAnsi="Calibri" w:cs="Calibri"/>
                <w:color w:val="000000"/>
                <w:sz w:val="22"/>
                <w:szCs w:val="22"/>
                <w:lang w:eastAsia="en-GB"/>
              </w:rPr>
            </w:pPr>
            <w:r w:rsidRPr="00C915B9">
              <w:rPr>
                <w:rFonts w:ascii="Calibri" w:hAnsi="Calibri" w:cs="Calibri"/>
                <w:color w:val="000000"/>
                <w:sz w:val="22"/>
                <w:szCs w:val="22"/>
                <w:lang w:eastAsia="en-GB"/>
              </w:rPr>
              <w:t>28%</w:t>
            </w:r>
          </w:p>
        </w:tc>
        <w:tc>
          <w:tcPr>
            <w:tcW w:w="1045" w:type="dxa"/>
            <w:tcBorders>
              <w:top w:val="nil"/>
              <w:left w:val="nil"/>
              <w:bottom w:val="single" w:sz="4" w:space="0" w:color="auto"/>
              <w:right w:val="single" w:sz="4" w:space="0" w:color="auto"/>
            </w:tcBorders>
            <w:shd w:val="clear" w:color="auto" w:fill="auto"/>
            <w:noWrap/>
            <w:vAlign w:val="bottom"/>
            <w:hideMark/>
          </w:tcPr>
          <w:p w14:paraId="7A7F95F7" w14:textId="77777777" w:rsidR="00D2783C" w:rsidRPr="00C915B9" w:rsidRDefault="00D2783C" w:rsidP="004B4E18">
            <w:pPr>
              <w:keepNext/>
              <w:keepLines/>
              <w:jc w:val="right"/>
              <w:rPr>
                <w:rFonts w:ascii="Calibri" w:hAnsi="Calibri" w:cs="Calibri"/>
                <w:color w:val="000000"/>
                <w:sz w:val="22"/>
                <w:szCs w:val="22"/>
                <w:lang w:eastAsia="en-GB"/>
              </w:rPr>
            </w:pPr>
            <w:r w:rsidRPr="00C915B9">
              <w:rPr>
                <w:rFonts w:ascii="Calibri" w:hAnsi="Calibri" w:cs="Calibri"/>
                <w:color w:val="000000"/>
                <w:sz w:val="22"/>
                <w:szCs w:val="22"/>
                <w:lang w:eastAsia="en-GB"/>
              </w:rPr>
              <w:t>47%</w:t>
            </w:r>
          </w:p>
        </w:tc>
        <w:tc>
          <w:tcPr>
            <w:tcW w:w="1046" w:type="dxa"/>
            <w:tcBorders>
              <w:top w:val="nil"/>
              <w:left w:val="nil"/>
              <w:bottom w:val="single" w:sz="4" w:space="0" w:color="auto"/>
              <w:right w:val="single" w:sz="8" w:space="0" w:color="auto"/>
            </w:tcBorders>
            <w:shd w:val="clear" w:color="auto" w:fill="auto"/>
            <w:noWrap/>
            <w:vAlign w:val="bottom"/>
            <w:hideMark/>
          </w:tcPr>
          <w:p w14:paraId="0BA92BD4" w14:textId="77777777" w:rsidR="00D2783C" w:rsidRPr="00C915B9" w:rsidRDefault="00D2783C" w:rsidP="004B4E18">
            <w:pPr>
              <w:keepNext/>
              <w:keepLines/>
              <w:jc w:val="right"/>
              <w:rPr>
                <w:rFonts w:ascii="Calibri" w:hAnsi="Calibri" w:cs="Calibri"/>
                <w:color w:val="000000"/>
                <w:sz w:val="22"/>
                <w:szCs w:val="22"/>
                <w:lang w:eastAsia="en-GB"/>
              </w:rPr>
            </w:pPr>
            <w:r w:rsidRPr="00C915B9">
              <w:rPr>
                <w:rFonts w:ascii="Calibri" w:hAnsi="Calibri" w:cs="Calibri"/>
                <w:color w:val="000000"/>
                <w:sz w:val="22"/>
                <w:szCs w:val="22"/>
                <w:lang w:eastAsia="en-GB"/>
              </w:rPr>
              <w:t>65%</w:t>
            </w:r>
          </w:p>
        </w:tc>
      </w:tr>
      <w:tr w:rsidR="00D2783C" w:rsidRPr="00C915B9" w14:paraId="497C6074" w14:textId="77777777" w:rsidTr="00AF3067">
        <w:trPr>
          <w:trHeight w:val="300"/>
        </w:trPr>
        <w:tc>
          <w:tcPr>
            <w:tcW w:w="1481" w:type="dxa"/>
            <w:tcBorders>
              <w:top w:val="nil"/>
              <w:left w:val="single" w:sz="8" w:space="0" w:color="auto"/>
              <w:bottom w:val="single" w:sz="4" w:space="0" w:color="auto"/>
              <w:right w:val="single" w:sz="8" w:space="0" w:color="auto"/>
            </w:tcBorders>
            <w:shd w:val="clear" w:color="auto" w:fill="auto"/>
            <w:noWrap/>
            <w:vAlign w:val="bottom"/>
            <w:hideMark/>
          </w:tcPr>
          <w:p w14:paraId="3888ED57" w14:textId="77777777" w:rsidR="00D2783C" w:rsidRPr="00C915B9" w:rsidRDefault="00D2783C" w:rsidP="00D2783C">
            <w:pPr>
              <w:keepNext/>
              <w:keepLines/>
              <w:rPr>
                <w:rFonts w:ascii="Calibri" w:hAnsi="Calibri" w:cs="Calibri"/>
                <w:color w:val="000000"/>
                <w:sz w:val="22"/>
                <w:szCs w:val="22"/>
                <w:lang w:eastAsia="en-GB"/>
              </w:rPr>
            </w:pPr>
            <w:r w:rsidRPr="00C915B9">
              <w:rPr>
                <w:rFonts w:ascii="Calibri" w:hAnsi="Calibri" w:cs="Calibri"/>
                <w:color w:val="000000"/>
                <w:sz w:val="22"/>
                <w:szCs w:val="22"/>
                <w:lang w:eastAsia="en-GB"/>
              </w:rPr>
              <w:t>2041</w:t>
            </w:r>
          </w:p>
        </w:tc>
        <w:tc>
          <w:tcPr>
            <w:tcW w:w="2399" w:type="dxa"/>
            <w:tcBorders>
              <w:top w:val="nil"/>
              <w:left w:val="nil"/>
              <w:bottom w:val="single" w:sz="4" w:space="0" w:color="auto"/>
              <w:right w:val="single" w:sz="4" w:space="0" w:color="auto"/>
            </w:tcBorders>
            <w:shd w:val="clear" w:color="auto" w:fill="auto"/>
            <w:noWrap/>
            <w:vAlign w:val="bottom"/>
            <w:hideMark/>
          </w:tcPr>
          <w:p w14:paraId="7805E8F6" w14:textId="77777777" w:rsidR="00D2783C" w:rsidRPr="00C915B9" w:rsidRDefault="00D2783C" w:rsidP="004B4E18">
            <w:pPr>
              <w:keepNext/>
              <w:keepLines/>
              <w:rPr>
                <w:rFonts w:ascii="Calibri" w:hAnsi="Calibri" w:cs="Calibri"/>
                <w:color w:val="000000"/>
                <w:sz w:val="22"/>
                <w:szCs w:val="22"/>
                <w:lang w:eastAsia="en-GB"/>
              </w:rPr>
            </w:pPr>
            <w:r w:rsidRPr="00C915B9">
              <w:rPr>
                <w:rFonts w:ascii="Calibri" w:hAnsi="Calibri" w:cs="Calibri"/>
                <w:color w:val="000000"/>
                <w:sz w:val="22"/>
                <w:szCs w:val="22"/>
                <w:lang w:eastAsia="en-GB"/>
              </w:rPr>
              <w:t>Year 19</w:t>
            </w:r>
          </w:p>
        </w:tc>
        <w:tc>
          <w:tcPr>
            <w:tcW w:w="1045" w:type="dxa"/>
            <w:tcBorders>
              <w:top w:val="nil"/>
              <w:left w:val="nil"/>
              <w:bottom w:val="single" w:sz="4" w:space="0" w:color="auto"/>
              <w:right w:val="single" w:sz="4" w:space="0" w:color="auto"/>
            </w:tcBorders>
            <w:shd w:val="clear" w:color="auto" w:fill="auto"/>
            <w:noWrap/>
            <w:vAlign w:val="bottom"/>
            <w:hideMark/>
          </w:tcPr>
          <w:p w14:paraId="15C714B7" w14:textId="77777777" w:rsidR="00D2783C" w:rsidRPr="00C915B9" w:rsidRDefault="00D2783C" w:rsidP="004B4E18">
            <w:pPr>
              <w:keepNext/>
              <w:keepLines/>
              <w:jc w:val="right"/>
              <w:rPr>
                <w:rFonts w:ascii="Calibri" w:hAnsi="Calibri" w:cs="Calibri"/>
                <w:color w:val="000000"/>
                <w:sz w:val="22"/>
                <w:szCs w:val="22"/>
                <w:lang w:eastAsia="en-GB"/>
              </w:rPr>
            </w:pPr>
            <w:r w:rsidRPr="00C915B9">
              <w:rPr>
                <w:rFonts w:ascii="Calibri" w:hAnsi="Calibri" w:cs="Calibri"/>
                <w:color w:val="000000"/>
                <w:sz w:val="22"/>
                <w:szCs w:val="22"/>
                <w:lang w:eastAsia="en-GB"/>
              </w:rPr>
              <w:t>16</w:t>
            </w:r>
          </w:p>
        </w:tc>
        <w:tc>
          <w:tcPr>
            <w:tcW w:w="1045" w:type="dxa"/>
            <w:tcBorders>
              <w:top w:val="nil"/>
              <w:left w:val="nil"/>
              <w:bottom w:val="single" w:sz="4" w:space="0" w:color="auto"/>
              <w:right w:val="single" w:sz="4" w:space="0" w:color="auto"/>
            </w:tcBorders>
            <w:shd w:val="clear" w:color="auto" w:fill="auto"/>
            <w:noWrap/>
            <w:vAlign w:val="bottom"/>
            <w:hideMark/>
          </w:tcPr>
          <w:p w14:paraId="117260F6" w14:textId="77777777" w:rsidR="00D2783C" w:rsidRPr="00C915B9" w:rsidRDefault="00D2783C" w:rsidP="004B4E18">
            <w:pPr>
              <w:keepNext/>
              <w:keepLines/>
              <w:jc w:val="right"/>
              <w:rPr>
                <w:rFonts w:ascii="Calibri" w:hAnsi="Calibri" w:cs="Calibri"/>
                <w:color w:val="000000"/>
                <w:sz w:val="22"/>
                <w:szCs w:val="22"/>
                <w:lang w:eastAsia="en-GB"/>
              </w:rPr>
            </w:pPr>
            <w:r w:rsidRPr="00C915B9">
              <w:rPr>
                <w:rFonts w:ascii="Calibri" w:hAnsi="Calibri" w:cs="Calibri"/>
                <w:color w:val="000000"/>
                <w:sz w:val="22"/>
                <w:szCs w:val="22"/>
                <w:lang w:eastAsia="en-GB"/>
              </w:rPr>
              <w:t>33</w:t>
            </w:r>
          </w:p>
        </w:tc>
        <w:tc>
          <w:tcPr>
            <w:tcW w:w="1046" w:type="dxa"/>
            <w:tcBorders>
              <w:top w:val="nil"/>
              <w:left w:val="nil"/>
              <w:bottom w:val="single" w:sz="4" w:space="0" w:color="auto"/>
              <w:right w:val="single" w:sz="4" w:space="0" w:color="auto"/>
            </w:tcBorders>
            <w:shd w:val="clear" w:color="auto" w:fill="auto"/>
            <w:noWrap/>
            <w:vAlign w:val="bottom"/>
            <w:hideMark/>
          </w:tcPr>
          <w:p w14:paraId="6BFE84D9" w14:textId="77777777" w:rsidR="00D2783C" w:rsidRPr="00C915B9" w:rsidRDefault="00D2783C" w:rsidP="004B4E18">
            <w:pPr>
              <w:keepNext/>
              <w:keepLines/>
              <w:jc w:val="right"/>
              <w:rPr>
                <w:rFonts w:ascii="Calibri" w:hAnsi="Calibri" w:cs="Calibri"/>
                <w:color w:val="000000"/>
                <w:sz w:val="22"/>
                <w:szCs w:val="22"/>
                <w:lang w:eastAsia="en-GB"/>
              </w:rPr>
            </w:pPr>
            <w:r w:rsidRPr="00C915B9">
              <w:rPr>
                <w:rFonts w:ascii="Calibri" w:hAnsi="Calibri" w:cs="Calibri"/>
                <w:color w:val="000000"/>
                <w:sz w:val="22"/>
                <w:szCs w:val="22"/>
                <w:lang w:eastAsia="en-GB"/>
              </w:rPr>
              <w:t>49</w:t>
            </w:r>
          </w:p>
        </w:tc>
        <w:tc>
          <w:tcPr>
            <w:tcW w:w="1045" w:type="dxa"/>
            <w:tcBorders>
              <w:top w:val="nil"/>
              <w:left w:val="nil"/>
              <w:bottom w:val="single" w:sz="4" w:space="0" w:color="auto"/>
              <w:right w:val="single" w:sz="4" w:space="0" w:color="auto"/>
            </w:tcBorders>
            <w:shd w:val="clear" w:color="auto" w:fill="auto"/>
            <w:noWrap/>
            <w:vAlign w:val="bottom"/>
            <w:hideMark/>
          </w:tcPr>
          <w:p w14:paraId="1E3B5D9D" w14:textId="77777777" w:rsidR="00D2783C" w:rsidRPr="00C915B9" w:rsidRDefault="00D2783C" w:rsidP="004B4E18">
            <w:pPr>
              <w:keepNext/>
              <w:keepLines/>
              <w:jc w:val="right"/>
              <w:rPr>
                <w:rFonts w:ascii="Calibri" w:hAnsi="Calibri" w:cs="Calibri"/>
                <w:color w:val="000000"/>
                <w:sz w:val="22"/>
                <w:szCs w:val="22"/>
                <w:lang w:eastAsia="en-GB"/>
              </w:rPr>
            </w:pPr>
            <w:r w:rsidRPr="00C915B9">
              <w:rPr>
                <w:rFonts w:ascii="Calibri" w:hAnsi="Calibri" w:cs="Calibri"/>
                <w:color w:val="000000"/>
                <w:sz w:val="22"/>
                <w:szCs w:val="22"/>
                <w:lang w:eastAsia="en-GB"/>
              </w:rPr>
              <w:t>24%</w:t>
            </w:r>
          </w:p>
        </w:tc>
        <w:tc>
          <w:tcPr>
            <w:tcW w:w="1045" w:type="dxa"/>
            <w:tcBorders>
              <w:top w:val="nil"/>
              <w:left w:val="nil"/>
              <w:bottom w:val="single" w:sz="4" w:space="0" w:color="auto"/>
              <w:right w:val="single" w:sz="4" w:space="0" w:color="auto"/>
            </w:tcBorders>
            <w:shd w:val="clear" w:color="auto" w:fill="auto"/>
            <w:noWrap/>
            <w:vAlign w:val="bottom"/>
            <w:hideMark/>
          </w:tcPr>
          <w:p w14:paraId="66830F59" w14:textId="77777777" w:rsidR="00D2783C" w:rsidRPr="00C915B9" w:rsidRDefault="00D2783C" w:rsidP="004B4E18">
            <w:pPr>
              <w:keepNext/>
              <w:keepLines/>
              <w:jc w:val="right"/>
              <w:rPr>
                <w:rFonts w:ascii="Calibri" w:hAnsi="Calibri" w:cs="Calibri"/>
                <w:color w:val="000000"/>
                <w:sz w:val="22"/>
                <w:szCs w:val="22"/>
                <w:lang w:eastAsia="en-GB"/>
              </w:rPr>
            </w:pPr>
            <w:r w:rsidRPr="00C915B9">
              <w:rPr>
                <w:rFonts w:ascii="Calibri" w:hAnsi="Calibri" w:cs="Calibri"/>
                <w:color w:val="000000"/>
                <w:sz w:val="22"/>
                <w:szCs w:val="22"/>
                <w:lang w:eastAsia="en-GB"/>
              </w:rPr>
              <w:t>45%</w:t>
            </w:r>
          </w:p>
        </w:tc>
        <w:tc>
          <w:tcPr>
            <w:tcW w:w="1046" w:type="dxa"/>
            <w:tcBorders>
              <w:top w:val="nil"/>
              <w:left w:val="nil"/>
              <w:bottom w:val="single" w:sz="4" w:space="0" w:color="auto"/>
              <w:right w:val="single" w:sz="8" w:space="0" w:color="auto"/>
            </w:tcBorders>
            <w:shd w:val="clear" w:color="auto" w:fill="auto"/>
            <w:noWrap/>
            <w:vAlign w:val="bottom"/>
            <w:hideMark/>
          </w:tcPr>
          <w:p w14:paraId="4CF0B5D4" w14:textId="77777777" w:rsidR="00D2783C" w:rsidRPr="00C915B9" w:rsidRDefault="00D2783C" w:rsidP="004B4E18">
            <w:pPr>
              <w:keepNext/>
              <w:keepLines/>
              <w:jc w:val="right"/>
              <w:rPr>
                <w:rFonts w:ascii="Calibri" w:hAnsi="Calibri" w:cs="Calibri"/>
                <w:color w:val="000000"/>
                <w:sz w:val="22"/>
                <w:szCs w:val="22"/>
                <w:lang w:eastAsia="en-GB"/>
              </w:rPr>
            </w:pPr>
            <w:r w:rsidRPr="00C915B9">
              <w:rPr>
                <w:rFonts w:ascii="Calibri" w:hAnsi="Calibri" w:cs="Calibri"/>
                <w:color w:val="000000"/>
                <w:sz w:val="22"/>
                <w:szCs w:val="22"/>
                <w:lang w:eastAsia="en-GB"/>
              </w:rPr>
              <w:t>65%</w:t>
            </w:r>
          </w:p>
        </w:tc>
      </w:tr>
      <w:tr w:rsidR="00D2783C" w:rsidRPr="00C915B9" w14:paraId="4D4A8E6A" w14:textId="77777777" w:rsidTr="00AF3067">
        <w:trPr>
          <w:trHeight w:val="300"/>
        </w:trPr>
        <w:tc>
          <w:tcPr>
            <w:tcW w:w="1481" w:type="dxa"/>
            <w:tcBorders>
              <w:top w:val="nil"/>
              <w:left w:val="single" w:sz="8" w:space="0" w:color="auto"/>
              <w:bottom w:val="single" w:sz="4" w:space="0" w:color="auto"/>
              <w:right w:val="single" w:sz="8" w:space="0" w:color="auto"/>
            </w:tcBorders>
            <w:shd w:val="clear" w:color="auto" w:fill="auto"/>
            <w:noWrap/>
            <w:vAlign w:val="bottom"/>
            <w:hideMark/>
          </w:tcPr>
          <w:p w14:paraId="438D2532" w14:textId="77777777" w:rsidR="00D2783C" w:rsidRPr="00C915B9" w:rsidRDefault="00D2783C" w:rsidP="00D2783C">
            <w:pPr>
              <w:keepNext/>
              <w:keepLines/>
              <w:rPr>
                <w:rFonts w:ascii="Calibri" w:hAnsi="Calibri" w:cs="Calibri"/>
                <w:color w:val="000000"/>
                <w:sz w:val="22"/>
                <w:szCs w:val="22"/>
                <w:lang w:eastAsia="en-GB"/>
              </w:rPr>
            </w:pPr>
            <w:r w:rsidRPr="00C915B9">
              <w:rPr>
                <w:rFonts w:ascii="Calibri" w:hAnsi="Calibri" w:cs="Calibri"/>
                <w:color w:val="000000"/>
                <w:sz w:val="22"/>
                <w:szCs w:val="22"/>
                <w:lang w:eastAsia="en-GB"/>
              </w:rPr>
              <w:t>2042</w:t>
            </w:r>
          </w:p>
        </w:tc>
        <w:tc>
          <w:tcPr>
            <w:tcW w:w="2399" w:type="dxa"/>
            <w:tcBorders>
              <w:top w:val="nil"/>
              <w:left w:val="nil"/>
              <w:bottom w:val="single" w:sz="4" w:space="0" w:color="auto"/>
              <w:right w:val="single" w:sz="4" w:space="0" w:color="auto"/>
            </w:tcBorders>
            <w:shd w:val="clear" w:color="auto" w:fill="auto"/>
            <w:noWrap/>
            <w:vAlign w:val="bottom"/>
            <w:hideMark/>
          </w:tcPr>
          <w:p w14:paraId="18D8CDF3" w14:textId="77777777" w:rsidR="00D2783C" w:rsidRPr="00C915B9" w:rsidRDefault="00D2783C" w:rsidP="004B4E18">
            <w:pPr>
              <w:keepNext/>
              <w:keepLines/>
              <w:rPr>
                <w:rFonts w:ascii="Calibri" w:hAnsi="Calibri" w:cs="Calibri"/>
                <w:color w:val="000000"/>
                <w:sz w:val="22"/>
                <w:szCs w:val="22"/>
                <w:lang w:eastAsia="en-GB"/>
              </w:rPr>
            </w:pPr>
            <w:r w:rsidRPr="00C915B9">
              <w:rPr>
                <w:rFonts w:ascii="Calibri" w:hAnsi="Calibri" w:cs="Calibri"/>
                <w:color w:val="000000"/>
                <w:sz w:val="22"/>
                <w:szCs w:val="22"/>
                <w:lang w:eastAsia="en-GB"/>
              </w:rPr>
              <w:t>Year 20</w:t>
            </w:r>
          </w:p>
        </w:tc>
        <w:tc>
          <w:tcPr>
            <w:tcW w:w="1045" w:type="dxa"/>
            <w:tcBorders>
              <w:top w:val="nil"/>
              <w:left w:val="nil"/>
              <w:bottom w:val="single" w:sz="4" w:space="0" w:color="auto"/>
              <w:right w:val="single" w:sz="4" w:space="0" w:color="auto"/>
            </w:tcBorders>
            <w:shd w:val="clear" w:color="auto" w:fill="auto"/>
            <w:noWrap/>
            <w:vAlign w:val="bottom"/>
            <w:hideMark/>
          </w:tcPr>
          <w:p w14:paraId="5061B480" w14:textId="77777777" w:rsidR="00D2783C" w:rsidRPr="00C915B9" w:rsidRDefault="00D2783C" w:rsidP="004B4E18">
            <w:pPr>
              <w:keepNext/>
              <w:keepLines/>
              <w:jc w:val="right"/>
              <w:rPr>
                <w:rFonts w:ascii="Calibri" w:hAnsi="Calibri" w:cs="Calibri"/>
                <w:color w:val="000000"/>
                <w:sz w:val="22"/>
                <w:szCs w:val="22"/>
                <w:lang w:eastAsia="en-GB"/>
              </w:rPr>
            </w:pPr>
            <w:r w:rsidRPr="00C915B9">
              <w:rPr>
                <w:rFonts w:ascii="Calibri" w:hAnsi="Calibri" w:cs="Calibri"/>
                <w:color w:val="000000"/>
                <w:sz w:val="22"/>
                <w:szCs w:val="22"/>
                <w:lang w:eastAsia="en-GB"/>
              </w:rPr>
              <w:t>14</w:t>
            </w:r>
          </w:p>
        </w:tc>
        <w:tc>
          <w:tcPr>
            <w:tcW w:w="1045" w:type="dxa"/>
            <w:tcBorders>
              <w:top w:val="nil"/>
              <w:left w:val="nil"/>
              <w:bottom w:val="single" w:sz="4" w:space="0" w:color="auto"/>
              <w:right w:val="single" w:sz="4" w:space="0" w:color="auto"/>
            </w:tcBorders>
            <w:shd w:val="clear" w:color="auto" w:fill="auto"/>
            <w:noWrap/>
            <w:vAlign w:val="bottom"/>
            <w:hideMark/>
          </w:tcPr>
          <w:p w14:paraId="4F566871" w14:textId="77777777" w:rsidR="00D2783C" w:rsidRPr="00C915B9" w:rsidRDefault="00D2783C" w:rsidP="004B4E18">
            <w:pPr>
              <w:keepNext/>
              <w:keepLines/>
              <w:jc w:val="right"/>
              <w:rPr>
                <w:rFonts w:ascii="Calibri" w:hAnsi="Calibri" w:cs="Calibri"/>
                <w:color w:val="000000"/>
                <w:sz w:val="22"/>
                <w:szCs w:val="22"/>
                <w:lang w:eastAsia="en-GB"/>
              </w:rPr>
            </w:pPr>
            <w:r w:rsidRPr="00C915B9">
              <w:rPr>
                <w:rFonts w:ascii="Calibri" w:hAnsi="Calibri" w:cs="Calibri"/>
                <w:color w:val="000000"/>
                <w:sz w:val="22"/>
                <w:szCs w:val="22"/>
                <w:lang w:eastAsia="en-GB"/>
              </w:rPr>
              <w:t>31</w:t>
            </w:r>
          </w:p>
        </w:tc>
        <w:tc>
          <w:tcPr>
            <w:tcW w:w="1046" w:type="dxa"/>
            <w:tcBorders>
              <w:top w:val="nil"/>
              <w:left w:val="nil"/>
              <w:bottom w:val="single" w:sz="4" w:space="0" w:color="auto"/>
              <w:right w:val="single" w:sz="4" w:space="0" w:color="auto"/>
            </w:tcBorders>
            <w:shd w:val="clear" w:color="auto" w:fill="auto"/>
            <w:noWrap/>
            <w:vAlign w:val="bottom"/>
            <w:hideMark/>
          </w:tcPr>
          <w:p w14:paraId="40F19E01" w14:textId="77777777" w:rsidR="00D2783C" w:rsidRPr="00C915B9" w:rsidRDefault="00D2783C" w:rsidP="004B4E18">
            <w:pPr>
              <w:keepNext/>
              <w:keepLines/>
              <w:jc w:val="right"/>
              <w:rPr>
                <w:rFonts w:ascii="Calibri" w:hAnsi="Calibri" w:cs="Calibri"/>
                <w:color w:val="000000"/>
                <w:sz w:val="22"/>
                <w:szCs w:val="22"/>
                <w:lang w:eastAsia="en-GB"/>
              </w:rPr>
            </w:pPr>
            <w:r w:rsidRPr="00C915B9">
              <w:rPr>
                <w:rFonts w:ascii="Calibri" w:hAnsi="Calibri" w:cs="Calibri"/>
                <w:color w:val="000000"/>
                <w:sz w:val="22"/>
                <w:szCs w:val="22"/>
                <w:lang w:eastAsia="en-GB"/>
              </w:rPr>
              <w:t>49</w:t>
            </w:r>
          </w:p>
        </w:tc>
        <w:tc>
          <w:tcPr>
            <w:tcW w:w="1045" w:type="dxa"/>
            <w:tcBorders>
              <w:top w:val="nil"/>
              <w:left w:val="nil"/>
              <w:bottom w:val="single" w:sz="4" w:space="0" w:color="auto"/>
              <w:right w:val="single" w:sz="4" w:space="0" w:color="auto"/>
            </w:tcBorders>
            <w:shd w:val="clear" w:color="auto" w:fill="auto"/>
            <w:noWrap/>
            <w:vAlign w:val="bottom"/>
            <w:hideMark/>
          </w:tcPr>
          <w:p w14:paraId="104755DF" w14:textId="77777777" w:rsidR="00D2783C" w:rsidRPr="00C915B9" w:rsidRDefault="00D2783C" w:rsidP="004B4E18">
            <w:pPr>
              <w:keepNext/>
              <w:keepLines/>
              <w:jc w:val="right"/>
              <w:rPr>
                <w:rFonts w:ascii="Calibri" w:hAnsi="Calibri" w:cs="Calibri"/>
                <w:color w:val="000000"/>
                <w:sz w:val="22"/>
                <w:szCs w:val="22"/>
                <w:lang w:eastAsia="en-GB"/>
              </w:rPr>
            </w:pPr>
            <w:r w:rsidRPr="00C915B9">
              <w:rPr>
                <w:rFonts w:ascii="Calibri" w:hAnsi="Calibri" w:cs="Calibri"/>
                <w:color w:val="000000"/>
                <w:sz w:val="22"/>
                <w:szCs w:val="22"/>
                <w:lang w:eastAsia="en-GB"/>
              </w:rPr>
              <w:t>21%</w:t>
            </w:r>
          </w:p>
        </w:tc>
        <w:tc>
          <w:tcPr>
            <w:tcW w:w="1045" w:type="dxa"/>
            <w:tcBorders>
              <w:top w:val="nil"/>
              <w:left w:val="nil"/>
              <w:bottom w:val="single" w:sz="4" w:space="0" w:color="auto"/>
              <w:right w:val="single" w:sz="4" w:space="0" w:color="auto"/>
            </w:tcBorders>
            <w:shd w:val="clear" w:color="auto" w:fill="auto"/>
            <w:noWrap/>
            <w:vAlign w:val="bottom"/>
            <w:hideMark/>
          </w:tcPr>
          <w:p w14:paraId="1BB606C2" w14:textId="77777777" w:rsidR="00D2783C" w:rsidRPr="00C915B9" w:rsidRDefault="00D2783C" w:rsidP="004B4E18">
            <w:pPr>
              <w:keepNext/>
              <w:keepLines/>
              <w:jc w:val="right"/>
              <w:rPr>
                <w:rFonts w:ascii="Calibri" w:hAnsi="Calibri" w:cs="Calibri"/>
                <w:color w:val="000000"/>
                <w:sz w:val="22"/>
                <w:szCs w:val="22"/>
                <w:lang w:eastAsia="en-GB"/>
              </w:rPr>
            </w:pPr>
            <w:r w:rsidRPr="00C915B9">
              <w:rPr>
                <w:rFonts w:ascii="Calibri" w:hAnsi="Calibri" w:cs="Calibri"/>
                <w:color w:val="000000"/>
                <w:sz w:val="22"/>
                <w:szCs w:val="22"/>
                <w:lang w:eastAsia="en-GB"/>
              </w:rPr>
              <w:t>43%</w:t>
            </w:r>
          </w:p>
        </w:tc>
        <w:tc>
          <w:tcPr>
            <w:tcW w:w="1046" w:type="dxa"/>
            <w:tcBorders>
              <w:top w:val="nil"/>
              <w:left w:val="nil"/>
              <w:bottom w:val="single" w:sz="4" w:space="0" w:color="auto"/>
              <w:right w:val="single" w:sz="8" w:space="0" w:color="auto"/>
            </w:tcBorders>
            <w:shd w:val="clear" w:color="auto" w:fill="auto"/>
            <w:noWrap/>
            <w:vAlign w:val="bottom"/>
            <w:hideMark/>
          </w:tcPr>
          <w:p w14:paraId="312E038A" w14:textId="77777777" w:rsidR="00D2783C" w:rsidRPr="00C915B9" w:rsidRDefault="00D2783C" w:rsidP="004B4E18">
            <w:pPr>
              <w:keepNext/>
              <w:keepLines/>
              <w:jc w:val="right"/>
              <w:rPr>
                <w:rFonts w:ascii="Calibri" w:hAnsi="Calibri" w:cs="Calibri"/>
                <w:color w:val="000000"/>
                <w:sz w:val="22"/>
                <w:szCs w:val="22"/>
                <w:lang w:eastAsia="en-GB"/>
              </w:rPr>
            </w:pPr>
            <w:r w:rsidRPr="00C915B9">
              <w:rPr>
                <w:rFonts w:ascii="Calibri" w:hAnsi="Calibri" w:cs="Calibri"/>
                <w:color w:val="000000"/>
                <w:sz w:val="22"/>
                <w:szCs w:val="22"/>
                <w:lang w:eastAsia="en-GB"/>
              </w:rPr>
              <w:t>64%</w:t>
            </w:r>
          </w:p>
        </w:tc>
      </w:tr>
      <w:tr w:rsidR="00D2783C" w:rsidRPr="00C915B9" w14:paraId="2F73C9B6" w14:textId="77777777" w:rsidTr="00AF3067">
        <w:trPr>
          <w:trHeight w:val="300"/>
        </w:trPr>
        <w:tc>
          <w:tcPr>
            <w:tcW w:w="1481" w:type="dxa"/>
            <w:tcBorders>
              <w:top w:val="nil"/>
              <w:left w:val="single" w:sz="8" w:space="0" w:color="auto"/>
              <w:bottom w:val="single" w:sz="4" w:space="0" w:color="auto"/>
              <w:right w:val="single" w:sz="8" w:space="0" w:color="auto"/>
            </w:tcBorders>
            <w:shd w:val="clear" w:color="000000" w:fill="D9D9D9"/>
            <w:noWrap/>
            <w:vAlign w:val="bottom"/>
            <w:hideMark/>
          </w:tcPr>
          <w:p w14:paraId="404644B6" w14:textId="77777777" w:rsidR="00D2783C" w:rsidRPr="00C915B9" w:rsidRDefault="00D2783C" w:rsidP="00D2783C">
            <w:pPr>
              <w:keepNext/>
              <w:keepLines/>
              <w:rPr>
                <w:rFonts w:ascii="Calibri" w:hAnsi="Calibri" w:cs="Calibri"/>
                <w:color w:val="000000"/>
                <w:sz w:val="22"/>
                <w:szCs w:val="22"/>
                <w:lang w:eastAsia="en-GB"/>
              </w:rPr>
            </w:pPr>
            <w:r w:rsidRPr="00C915B9">
              <w:rPr>
                <w:rFonts w:ascii="Calibri" w:hAnsi="Calibri" w:cs="Calibri"/>
                <w:color w:val="000000"/>
                <w:sz w:val="22"/>
                <w:szCs w:val="22"/>
                <w:lang w:eastAsia="en-GB"/>
              </w:rPr>
              <w:t>2043</w:t>
            </w:r>
          </w:p>
        </w:tc>
        <w:tc>
          <w:tcPr>
            <w:tcW w:w="2399" w:type="dxa"/>
            <w:tcBorders>
              <w:top w:val="nil"/>
              <w:left w:val="nil"/>
              <w:bottom w:val="single" w:sz="4" w:space="0" w:color="auto"/>
              <w:right w:val="single" w:sz="4" w:space="0" w:color="auto"/>
            </w:tcBorders>
            <w:shd w:val="clear" w:color="000000" w:fill="D9D9D9"/>
            <w:noWrap/>
            <w:vAlign w:val="bottom"/>
            <w:hideMark/>
          </w:tcPr>
          <w:p w14:paraId="62C6C98A" w14:textId="77777777" w:rsidR="00D2783C" w:rsidRPr="00C915B9" w:rsidRDefault="00D2783C" w:rsidP="004B4E18">
            <w:pPr>
              <w:keepNext/>
              <w:keepLines/>
              <w:rPr>
                <w:rFonts w:ascii="Calibri" w:hAnsi="Calibri" w:cs="Calibri"/>
                <w:color w:val="000000"/>
                <w:sz w:val="22"/>
                <w:szCs w:val="22"/>
                <w:lang w:eastAsia="en-GB"/>
              </w:rPr>
            </w:pPr>
            <w:r w:rsidRPr="00C915B9">
              <w:rPr>
                <w:rFonts w:ascii="Calibri" w:hAnsi="Calibri" w:cs="Calibri"/>
                <w:color w:val="000000"/>
                <w:sz w:val="22"/>
                <w:szCs w:val="22"/>
                <w:lang w:eastAsia="en-GB"/>
              </w:rPr>
              <w:t>Year 21</w:t>
            </w:r>
          </w:p>
        </w:tc>
        <w:tc>
          <w:tcPr>
            <w:tcW w:w="1045" w:type="dxa"/>
            <w:tcBorders>
              <w:top w:val="nil"/>
              <w:left w:val="nil"/>
              <w:bottom w:val="single" w:sz="4" w:space="0" w:color="auto"/>
              <w:right w:val="single" w:sz="4" w:space="0" w:color="auto"/>
            </w:tcBorders>
            <w:shd w:val="clear" w:color="000000" w:fill="D9D9D9"/>
            <w:noWrap/>
            <w:vAlign w:val="bottom"/>
            <w:hideMark/>
          </w:tcPr>
          <w:p w14:paraId="7F2EA1A6" w14:textId="77777777" w:rsidR="00D2783C" w:rsidRPr="00C915B9" w:rsidRDefault="00D2783C" w:rsidP="004B4E18">
            <w:pPr>
              <w:keepNext/>
              <w:keepLines/>
              <w:jc w:val="right"/>
              <w:rPr>
                <w:rFonts w:ascii="Calibri" w:hAnsi="Calibri" w:cs="Calibri"/>
                <w:color w:val="000000"/>
                <w:sz w:val="22"/>
                <w:szCs w:val="22"/>
                <w:lang w:eastAsia="en-GB"/>
              </w:rPr>
            </w:pPr>
            <w:r w:rsidRPr="00C915B9">
              <w:rPr>
                <w:rFonts w:ascii="Calibri" w:hAnsi="Calibri" w:cs="Calibri"/>
                <w:color w:val="000000"/>
                <w:sz w:val="22"/>
                <w:szCs w:val="22"/>
                <w:lang w:eastAsia="en-GB"/>
              </w:rPr>
              <w:t>12</w:t>
            </w:r>
          </w:p>
        </w:tc>
        <w:tc>
          <w:tcPr>
            <w:tcW w:w="1045" w:type="dxa"/>
            <w:tcBorders>
              <w:top w:val="nil"/>
              <w:left w:val="nil"/>
              <w:bottom w:val="single" w:sz="4" w:space="0" w:color="auto"/>
              <w:right w:val="single" w:sz="4" w:space="0" w:color="auto"/>
            </w:tcBorders>
            <w:shd w:val="clear" w:color="000000" w:fill="D9D9D9"/>
            <w:noWrap/>
            <w:vAlign w:val="bottom"/>
            <w:hideMark/>
          </w:tcPr>
          <w:p w14:paraId="3AFC5A70" w14:textId="77777777" w:rsidR="00D2783C" w:rsidRPr="00C915B9" w:rsidRDefault="00D2783C" w:rsidP="004B4E18">
            <w:pPr>
              <w:keepNext/>
              <w:keepLines/>
              <w:jc w:val="right"/>
              <w:rPr>
                <w:rFonts w:ascii="Calibri" w:hAnsi="Calibri" w:cs="Calibri"/>
                <w:color w:val="000000"/>
                <w:sz w:val="22"/>
                <w:szCs w:val="22"/>
                <w:lang w:eastAsia="en-GB"/>
              </w:rPr>
            </w:pPr>
            <w:r w:rsidRPr="00C915B9">
              <w:rPr>
                <w:rFonts w:ascii="Calibri" w:hAnsi="Calibri" w:cs="Calibri"/>
                <w:color w:val="000000"/>
                <w:sz w:val="22"/>
                <w:szCs w:val="22"/>
                <w:lang w:eastAsia="en-GB"/>
              </w:rPr>
              <w:t>30</w:t>
            </w:r>
          </w:p>
        </w:tc>
        <w:tc>
          <w:tcPr>
            <w:tcW w:w="1046" w:type="dxa"/>
            <w:tcBorders>
              <w:top w:val="nil"/>
              <w:left w:val="nil"/>
              <w:bottom w:val="single" w:sz="4" w:space="0" w:color="auto"/>
              <w:right w:val="single" w:sz="4" w:space="0" w:color="auto"/>
            </w:tcBorders>
            <w:shd w:val="clear" w:color="000000" w:fill="D9D9D9"/>
            <w:noWrap/>
            <w:vAlign w:val="bottom"/>
            <w:hideMark/>
          </w:tcPr>
          <w:p w14:paraId="7E263B59" w14:textId="77777777" w:rsidR="00D2783C" w:rsidRPr="00C915B9" w:rsidRDefault="00D2783C" w:rsidP="004B4E18">
            <w:pPr>
              <w:keepNext/>
              <w:keepLines/>
              <w:jc w:val="right"/>
              <w:rPr>
                <w:rFonts w:ascii="Calibri" w:hAnsi="Calibri" w:cs="Calibri"/>
                <w:color w:val="000000"/>
                <w:sz w:val="22"/>
                <w:szCs w:val="22"/>
                <w:lang w:eastAsia="en-GB"/>
              </w:rPr>
            </w:pPr>
            <w:r w:rsidRPr="00C915B9">
              <w:rPr>
                <w:rFonts w:ascii="Calibri" w:hAnsi="Calibri" w:cs="Calibri"/>
                <w:color w:val="000000"/>
                <w:sz w:val="22"/>
                <w:szCs w:val="22"/>
                <w:lang w:eastAsia="en-GB"/>
              </w:rPr>
              <w:t>48</w:t>
            </w:r>
          </w:p>
        </w:tc>
        <w:tc>
          <w:tcPr>
            <w:tcW w:w="1045" w:type="dxa"/>
            <w:tcBorders>
              <w:top w:val="nil"/>
              <w:left w:val="nil"/>
              <w:bottom w:val="single" w:sz="4" w:space="0" w:color="auto"/>
              <w:right w:val="single" w:sz="4" w:space="0" w:color="auto"/>
            </w:tcBorders>
            <w:shd w:val="clear" w:color="000000" w:fill="D9D9D9"/>
            <w:noWrap/>
            <w:vAlign w:val="bottom"/>
            <w:hideMark/>
          </w:tcPr>
          <w:p w14:paraId="1BBFBC2C" w14:textId="77777777" w:rsidR="00D2783C" w:rsidRPr="00C915B9" w:rsidRDefault="00D2783C" w:rsidP="004B4E18">
            <w:pPr>
              <w:keepNext/>
              <w:keepLines/>
              <w:jc w:val="right"/>
              <w:rPr>
                <w:rFonts w:ascii="Calibri" w:hAnsi="Calibri" w:cs="Calibri"/>
                <w:color w:val="000000"/>
                <w:sz w:val="22"/>
                <w:szCs w:val="22"/>
                <w:lang w:eastAsia="en-GB"/>
              </w:rPr>
            </w:pPr>
            <w:r w:rsidRPr="00C915B9">
              <w:rPr>
                <w:rFonts w:ascii="Calibri" w:hAnsi="Calibri" w:cs="Calibri"/>
                <w:color w:val="000000"/>
                <w:sz w:val="22"/>
                <w:szCs w:val="22"/>
                <w:lang w:eastAsia="en-GB"/>
              </w:rPr>
              <w:t>17%</w:t>
            </w:r>
          </w:p>
        </w:tc>
        <w:tc>
          <w:tcPr>
            <w:tcW w:w="1045" w:type="dxa"/>
            <w:tcBorders>
              <w:top w:val="nil"/>
              <w:left w:val="nil"/>
              <w:bottom w:val="single" w:sz="4" w:space="0" w:color="auto"/>
              <w:right w:val="single" w:sz="4" w:space="0" w:color="auto"/>
            </w:tcBorders>
            <w:shd w:val="clear" w:color="000000" w:fill="D9D9D9"/>
            <w:noWrap/>
            <w:vAlign w:val="bottom"/>
            <w:hideMark/>
          </w:tcPr>
          <w:p w14:paraId="25A29AC2" w14:textId="77777777" w:rsidR="00D2783C" w:rsidRPr="00C915B9" w:rsidRDefault="00D2783C" w:rsidP="004B4E18">
            <w:pPr>
              <w:keepNext/>
              <w:keepLines/>
              <w:jc w:val="right"/>
              <w:rPr>
                <w:rFonts w:ascii="Calibri" w:hAnsi="Calibri" w:cs="Calibri"/>
                <w:color w:val="000000"/>
                <w:sz w:val="22"/>
                <w:szCs w:val="22"/>
                <w:lang w:eastAsia="en-GB"/>
              </w:rPr>
            </w:pPr>
            <w:r w:rsidRPr="00C915B9">
              <w:rPr>
                <w:rFonts w:ascii="Calibri" w:hAnsi="Calibri" w:cs="Calibri"/>
                <w:color w:val="000000"/>
                <w:sz w:val="22"/>
                <w:szCs w:val="22"/>
                <w:lang w:eastAsia="en-GB"/>
              </w:rPr>
              <w:t>41%</w:t>
            </w:r>
          </w:p>
        </w:tc>
        <w:tc>
          <w:tcPr>
            <w:tcW w:w="1046" w:type="dxa"/>
            <w:tcBorders>
              <w:top w:val="nil"/>
              <w:left w:val="nil"/>
              <w:bottom w:val="single" w:sz="4" w:space="0" w:color="auto"/>
              <w:right w:val="single" w:sz="8" w:space="0" w:color="auto"/>
            </w:tcBorders>
            <w:shd w:val="clear" w:color="000000" w:fill="D9D9D9"/>
            <w:noWrap/>
            <w:vAlign w:val="bottom"/>
            <w:hideMark/>
          </w:tcPr>
          <w:p w14:paraId="6A17D5D9" w14:textId="77777777" w:rsidR="00D2783C" w:rsidRPr="00C915B9" w:rsidRDefault="00D2783C" w:rsidP="004B4E18">
            <w:pPr>
              <w:keepNext/>
              <w:keepLines/>
              <w:jc w:val="right"/>
              <w:rPr>
                <w:rFonts w:ascii="Calibri" w:hAnsi="Calibri" w:cs="Calibri"/>
                <w:color w:val="000000"/>
                <w:sz w:val="22"/>
                <w:szCs w:val="22"/>
                <w:lang w:eastAsia="en-GB"/>
              </w:rPr>
            </w:pPr>
            <w:r w:rsidRPr="00C915B9">
              <w:rPr>
                <w:rFonts w:ascii="Calibri" w:hAnsi="Calibri" w:cs="Calibri"/>
                <w:color w:val="000000"/>
                <w:sz w:val="22"/>
                <w:szCs w:val="22"/>
                <w:lang w:eastAsia="en-GB"/>
              </w:rPr>
              <w:t>63%</w:t>
            </w:r>
          </w:p>
        </w:tc>
      </w:tr>
      <w:tr w:rsidR="00D2783C" w:rsidRPr="00C915B9" w14:paraId="2885CA9B" w14:textId="77777777" w:rsidTr="00AF3067">
        <w:trPr>
          <w:trHeight w:val="300"/>
        </w:trPr>
        <w:tc>
          <w:tcPr>
            <w:tcW w:w="1481" w:type="dxa"/>
            <w:tcBorders>
              <w:top w:val="nil"/>
              <w:left w:val="single" w:sz="8" w:space="0" w:color="auto"/>
              <w:bottom w:val="single" w:sz="4" w:space="0" w:color="auto"/>
              <w:right w:val="single" w:sz="8" w:space="0" w:color="auto"/>
            </w:tcBorders>
            <w:shd w:val="clear" w:color="000000" w:fill="D9D9D9"/>
            <w:noWrap/>
            <w:vAlign w:val="bottom"/>
            <w:hideMark/>
          </w:tcPr>
          <w:p w14:paraId="080E29D5" w14:textId="77777777" w:rsidR="00D2783C" w:rsidRPr="00C915B9" w:rsidRDefault="00D2783C" w:rsidP="00D2783C">
            <w:pPr>
              <w:keepNext/>
              <w:keepLines/>
              <w:rPr>
                <w:rFonts w:ascii="Calibri" w:hAnsi="Calibri" w:cs="Calibri"/>
                <w:color w:val="000000"/>
                <w:sz w:val="22"/>
                <w:szCs w:val="22"/>
                <w:lang w:eastAsia="en-GB"/>
              </w:rPr>
            </w:pPr>
            <w:r w:rsidRPr="00C915B9">
              <w:rPr>
                <w:rFonts w:ascii="Calibri" w:hAnsi="Calibri" w:cs="Calibri"/>
                <w:color w:val="000000"/>
                <w:sz w:val="22"/>
                <w:szCs w:val="22"/>
                <w:lang w:eastAsia="en-GB"/>
              </w:rPr>
              <w:t>2044</w:t>
            </w:r>
          </w:p>
        </w:tc>
        <w:tc>
          <w:tcPr>
            <w:tcW w:w="2399" w:type="dxa"/>
            <w:tcBorders>
              <w:top w:val="nil"/>
              <w:left w:val="nil"/>
              <w:bottom w:val="single" w:sz="4" w:space="0" w:color="auto"/>
              <w:right w:val="single" w:sz="4" w:space="0" w:color="auto"/>
            </w:tcBorders>
            <w:shd w:val="clear" w:color="000000" w:fill="D9D9D9"/>
            <w:noWrap/>
            <w:vAlign w:val="bottom"/>
            <w:hideMark/>
          </w:tcPr>
          <w:p w14:paraId="22677446" w14:textId="77777777" w:rsidR="00D2783C" w:rsidRPr="00C915B9" w:rsidRDefault="00D2783C" w:rsidP="004B4E18">
            <w:pPr>
              <w:keepNext/>
              <w:keepLines/>
              <w:rPr>
                <w:rFonts w:ascii="Calibri" w:hAnsi="Calibri" w:cs="Calibri"/>
                <w:color w:val="000000"/>
                <w:sz w:val="22"/>
                <w:szCs w:val="22"/>
                <w:lang w:eastAsia="en-GB"/>
              </w:rPr>
            </w:pPr>
            <w:r w:rsidRPr="00C915B9">
              <w:rPr>
                <w:rFonts w:ascii="Calibri" w:hAnsi="Calibri" w:cs="Calibri"/>
                <w:color w:val="000000"/>
                <w:sz w:val="22"/>
                <w:szCs w:val="22"/>
                <w:lang w:eastAsia="en-GB"/>
              </w:rPr>
              <w:t>Year 22</w:t>
            </w:r>
          </w:p>
        </w:tc>
        <w:tc>
          <w:tcPr>
            <w:tcW w:w="1045" w:type="dxa"/>
            <w:tcBorders>
              <w:top w:val="nil"/>
              <w:left w:val="nil"/>
              <w:bottom w:val="single" w:sz="4" w:space="0" w:color="auto"/>
              <w:right w:val="single" w:sz="4" w:space="0" w:color="auto"/>
            </w:tcBorders>
            <w:shd w:val="clear" w:color="000000" w:fill="D9D9D9"/>
            <w:noWrap/>
            <w:vAlign w:val="bottom"/>
            <w:hideMark/>
          </w:tcPr>
          <w:p w14:paraId="75E45521" w14:textId="77777777" w:rsidR="00D2783C" w:rsidRPr="00C915B9" w:rsidRDefault="00D2783C" w:rsidP="004B4E18">
            <w:pPr>
              <w:keepNext/>
              <w:keepLines/>
              <w:jc w:val="right"/>
              <w:rPr>
                <w:rFonts w:ascii="Calibri" w:hAnsi="Calibri" w:cs="Calibri"/>
                <w:color w:val="000000"/>
                <w:sz w:val="22"/>
                <w:szCs w:val="22"/>
                <w:lang w:eastAsia="en-GB"/>
              </w:rPr>
            </w:pPr>
            <w:r w:rsidRPr="00C915B9">
              <w:rPr>
                <w:rFonts w:ascii="Calibri" w:hAnsi="Calibri" w:cs="Calibri"/>
                <w:color w:val="000000"/>
                <w:sz w:val="22"/>
                <w:szCs w:val="22"/>
                <w:lang w:eastAsia="en-GB"/>
              </w:rPr>
              <w:t>10</w:t>
            </w:r>
          </w:p>
        </w:tc>
        <w:tc>
          <w:tcPr>
            <w:tcW w:w="1045" w:type="dxa"/>
            <w:tcBorders>
              <w:top w:val="nil"/>
              <w:left w:val="nil"/>
              <w:bottom w:val="single" w:sz="4" w:space="0" w:color="auto"/>
              <w:right w:val="single" w:sz="4" w:space="0" w:color="auto"/>
            </w:tcBorders>
            <w:shd w:val="clear" w:color="000000" w:fill="D9D9D9"/>
            <w:noWrap/>
            <w:vAlign w:val="bottom"/>
            <w:hideMark/>
          </w:tcPr>
          <w:p w14:paraId="53A2B990" w14:textId="77777777" w:rsidR="00D2783C" w:rsidRPr="00C915B9" w:rsidRDefault="00D2783C" w:rsidP="004B4E18">
            <w:pPr>
              <w:keepNext/>
              <w:keepLines/>
              <w:jc w:val="right"/>
              <w:rPr>
                <w:rFonts w:ascii="Calibri" w:hAnsi="Calibri" w:cs="Calibri"/>
                <w:color w:val="000000"/>
                <w:sz w:val="22"/>
                <w:szCs w:val="22"/>
                <w:lang w:eastAsia="en-GB"/>
              </w:rPr>
            </w:pPr>
            <w:r w:rsidRPr="00C915B9">
              <w:rPr>
                <w:rFonts w:ascii="Calibri" w:hAnsi="Calibri" w:cs="Calibri"/>
                <w:color w:val="000000"/>
                <w:sz w:val="22"/>
                <w:szCs w:val="22"/>
                <w:lang w:eastAsia="en-GB"/>
              </w:rPr>
              <w:t>29</w:t>
            </w:r>
          </w:p>
        </w:tc>
        <w:tc>
          <w:tcPr>
            <w:tcW w:w="1046" w:type="dxa"/>
            <w:tcBorders>
              <w:top w:val="nil"/>
              <w:left w:val="nil"/>
              <w:bottom w:val="single" w:sz="4" w:space="0" w:color="auto"/>
              <w:right w:val="single" w:sz="4" w:space="0" w:color="auto"/>
            </w:tcBorders>
            <w:shd w:val="clear" w:color="000000" w:fill="D9D9D9"/>
            <w:noWrap/>
            <w:vAlign w:val="bottom"/>
            <w:hideMark/>
          </w:tcPr>
          <w:p w14:paraId="24B5BCC7" w14:textId="77777777" w:rsidR="00D2783C" w:rsidRPr="00C915B9" w:rsidRDefault="00D2783C" w:rsidP="004B4E18">
            <w:pPr>
              <w:keepNext/>
              <w:keepLines/>
              <w:jc w:val="right"/>
              <w:rPr>
                <w:rFonts w:ascii="Calibri" w:hAnsi="Calibri" w:cs="Calibri"/>
                <w:color w:val="000000"/>
                <w:sz w:val="22"/>
                <w:szCs w:val="22"/>
                <w:lang w:eastAsia="en-GB"/>
              </w:rPr>
            </w:pPr>
            <w:r w:rsidRPr="00C915B9">
              <w:rPr>
                <w:rFonts w:ascii="Calibri" w:hAnsi="Calibri" w:cs="Calibri"/>
                <w:color w:val="000000"/>
                <w:sz w:val="22"/>
                <w:szCs w:val="22"/>
                <w:lang w:eastAsia="en-GB"/>
              </w:rPr>
              <w:t>48</w:t>
            </w:r>
          </w:p>
        </w:tc>
        <w:tc>
          <w:tcPr>
            <w:tcW w:w="1045" w:type="dxa"/>
            <w:tcBorders>
              <w:top w:val="nil"/>
              <w:left w:val="nil"/>
              <w:bottom w:val="single" w:sz="4" w:space="0" w:color="auto"/>
              <w:right w:val="single" w:sz="4" w:space="0" w:color="auto"/>
            </w:tcBorders>
            <w:shd w:val="clear" w:color="000000" w:fill="D9D9D9"/>
            <w:noWrap/>
            <w:vAlign w:val="bottom"/>
            <w:hideMark/>
          </w:tcPr>
          <w:p w14:paraId="6B17F49C" w14:textId="77777777" w:rsidR="00D2783C" w:rsidRPr="00C915B9" w:rsidRDefault="00D2783C" w:rsidP="004B4E18">
            <w:pPr>
              <w:keepNext/>
              <w:keepLines/>
              <w:jc w:val="right"/>
              <w:rPr>
                <w:rFonts w:ascii="Calibri" w:hAnsi="Calibri" w:cs="Calibri"/>
                <w:color w:val="000000"/>
                <w:sz w:val="22"/>
                <w:szCs w:val="22"/>
                <w:lang w:eastAsia="en-GB"/>
              </w:rPr>
            </w:pPr>
            <w:r w:rsidRPr="00C915B9">
              <w:rPr>
                <w:rFonts w:ascii="Calibri" w:hAnsi="Calibri" w:cs="Calibri"/>
                <w:color w:val="000000"/>
                <w:sz w:val="22"/>
                <w:szCs w:val="22"/>
                <w:lang w:eastAsia="en-GB"/>
              </w:rPr>
              <w:t>14%</w:t>
            </w:r>
          </w:p>
        </w:tc>
        <w:tc>
          <w:tcPr>
            <w:tcW w:w="1045" w:type="dxa"/>
            <w:tcBorders>
              <w:top w:val="nil"/>
              <w:left w:val="nil"/>
              <w:bottom w:val="single" w:sz="4" w:space="0" w:color="auto"/>
              <w:right w:val="single" w:sz="4" w:space="0" w:color="auto"/>
            </w:tcBorders>
            <w:shd w:val="clear" w:color="000000" w:fill="D9D9D9"/>
            <w:noWrap/>
            <w:vAlign w:val="bottom"/>
            <w:hideMark/>
          </w:tcPr>
          <w:p w14:paraId="110FE81B" w14:textId="77777777" w:rsidR="00D2783C" w:rsidRPr="00C915B9" w:rsidRDefault="00D2783C" w:rsidP="004B4E18">
            <w:pPr>
              <w:keepNext/>
              <w:keepLines/>
              <w:jc w:val="right"/>
              <w:rPr>
                <w:rFonts w:ascii="Calibri" w:hAnsi="Calibri" w:cs="Calibri"/>
                <w:color w:val="000000"/>
                <w:sz w:val="22"/>
                <w:szCs w:val="22"/>
                <w:lang w:eastAsia="en-GB"/>
              </w:rPr>
            </w:pPr>
            <w:r w:rsidRPr="00C915B9">
              <w:rPr>
                <w:rFonts w:ascii="Calibri" w:hAnsi="Calibri" w:cs="Calibri"/>
                <w:color w:val="000000"/>
                <w:sz w:val="22"/>
                <w:szCs w:val="22"/>
                <w:lang w:eastAsia="en-GB"/>
              </w:rPr>
              <w:t>40%</w:t>
            </w:r>
          </w:p>
        </w:tc>
        <w:tc>
          <w:tcPr>
            <w:tcW w:w="1046" w:type="dxa"/>
            <w:tcBorders>
              <w:top w:val="nil"/>
              <w:left w:val="nil"/>
              <w:bottom w:val="single" w:sz="4" w:space="0" w:color="auto"/>
              <w:right w:val="single" w:sz="8" w:space="0" w:color="auto"/>
            </w:tcBorders>
            <w:shd w:val="clear" w:color="000000" w:fill="D9D9D9"/>
            <w:noWrap/>
            <w:vAlign w:val="bottom"/>
            <w:hideMark/>
          </w:tcPr>
          <w:p w14:paraId="2A4808C9" w14:textId="77777777" w:rsidR="00D2783C" w:rsidRPr="00C915B9" w:rsidRDefault="00D2783C" w:rsidP="004B4E18">
            <w:pPr>
              <w:keepNext/>
              <w:keepLines/>
              <w:jc w:val="right"/>
              <w:rPr>
                <w:rFonts w:ascii="Calibri" w:hAnsi="Calibri" w:cs="Calibri"/>
                <w:color w:val="000000"/>
                <w:sz w:val="22"/>
                <w:szCs w:val="22"/>
                <w:lang w:eastAsia="en-GB"/>
              </w:rPr>
            </w:pPr>
            <w:r w:rsidRPr="00C915B9">
              <w:rPr>
                <w:rFonts w:ascii="Calibri" w:hAnsi="Calibri" w:cs="Calibri"/>
                <w:color w:val="000000"/>
                <w:sz w:val="22"/>
                <w:szCs w:val="22"/>
                <w:lang w:eastAsia="en-GB"/>
              </w:rPr>
              <w:t>63%</w:t>
            </w:r>
          </w:p>
        </w:tc>
      </w:tr>
      <w:tr w:rsidR="00D2783C" w:rsidRPr="00C915B9" w14:paraId="257386E7" w14:textId="77777777" w:rsidTr="00AF3067">
        <w:trPr>
          <w:trHeight w:val="300"/>
        </w:trPr>
        <w:tc>
          <w:tcPr>
            <w:tcW w:w="1481" w:type="dxa"/>
            <w:tcBorders>
              <w:top w:val="nil"/>
              <w:left w:val="single" w:sz="8" w:space="0" w:color="auto"/>
              <w:bottom w:val="single" w:sz="4" w:space="0" w:color="auto"/>
              <w:right w:val="single" w:sz="8" w:space="0" w:color="auto"/>
            </w:tcBorders>
            <w:shd w:val="clear" w:color="000000" w:fill="D9D9D9"/>
            <w:noWrap/>
            <w:vAlign w:val="bottom"/>
            <w:hideMark/>
          </w:tcPr>
          <w:p w14:paraId="2FBA7001" w14:textId="77777777" w:rsidR="00D2783C" w:rsidRPr="00C915B9" w:rsidRDefault="00D2783C" w:rsidP="00D2783C">
            <w:pPr>
              <w:keepNext/>
              <w:keepLines/>
              <w:rPr>
                <w:rFonts w:ascii="Calibri" w:hAnsi="Calibri" w:cs="Calibri"/>
                <w:color w:val="000000"/>
                <w:sz w:val="22"/>
                <w:szCs w:val="22"/>
                <w:lang w:eastAsia="en-GB"/>
              </w:rPr>
            </w:pPr>
            <w:r w:rsidRPr="00C915B9">
              <w:rPr>
                <w:rFonts w:ascii="Calibri" w:hAnsi="Calibri" w:cs="Calibri"/>
                <w:color w:val="000000"/>
                <w:sz w:val="22"/>
                <w:szCs w:val="22"/>
                <w:lang w:eastAsia="en-GB"/>
              </w:rPr>
              <w:t>2045</w:t>
            </w:r>
          </w:p>
        </w:tc>
        <w:tc>
          <w:tcPr>
            <w:tcW w:w="2399" w:type="dxa"/>
            <w:tcBorders>
              <w:top w:val="nil"/>
              <w:left w:val="nil"/>
              <w:bottom w:val="single" w:sz="4" w:space="0" w:color="auto"/>
              <w:right w:val="single" w:sz="4" w:space="0" w:color="auto"/>
            </w:tcBorders>
            <w:shd w:val="clear" w:color="000000" w:fill="D9D9D9"/>
            <w:noWrap/>
            <w:vAlign w:val="bottom"/>
            <w:hideMark/>
          </w:tcPr>
          <w:p w14:paraId="1E67AC15" w14:textId="77777777" w:rsidR="00D2783C" w:rsidRPr="00C915B9" w:rsidRDefault="00D2783C" w:rsidP="004B4E18">
            <w:pPr>
              <w:keepNext/>
              <w:keepLines/>
              <w:rPr>
                <w:rFonts w:ascii="Calibri" w:hAnsi="Calibri" w:cs="Calibri"/>
                <w:color w:val="000000"/>
                <w:sz w:val="22"/>
                <w:szCs w:val="22"/>
                <w:lang w:eastAsia="en-GB"/>
              </w:rPr>
            </w:pPr>
            <w:r w:rsidRPr="00C915B9">
              <w:rPr>
                <w:rFonts w:ascii="Calibri" w:hAnsi="Calibri" w:cs="Calibri"/>
                <w:color w:val="000000"/>
                <w:sz w:val="22"/>
                <w:szCs w:val="22"/>
                <w:lang w:eastAsia="en-GB"/>
              </w:rPr>
              <w:t>Year 23</w:t>
            </w:r>
          </w:p>
        </w:tc>
        <w:tc>
          <w:tcPr>
            <w:tcW w:w="1045" w:type="dxa"/>
            <w:tcBorders>
              <w:top w:val="nil"/>
              <w:left w:val="nil"/>
              <w:bottom w:val="single" w:sz="4" w:space="0" w:color="auto"/>
              <w:right w:val="single" w:sz="4" w:space="0" w:color="auto"/>
            </w:tcBorders>
            <w:shd w:val="clear" w:color="000000" w:fill="D9D9D9"/>
            <w:noWrap/>
            <w:vAlign w:val="bottom"/>
            <w:hideMark/>
          </w:tcPr>
          <w:p w14:paraId="0A4173AE" w14:textId="5ED135AB" w:rsidR="00D2783C" w:rsidRPr="00C915B9" w:rsidRDefault="00D2783C" w:rsidP="004B4E18">
            <w:pPr>
              <w:keepNext/>
              <w:keepLines/>
              <w:jc w:val="right"/>
              <w:rPr>
                <w:rFonts w:ascii="Calibri" w:hAnsi="Calibri" w:cs="Calibri"/>
                <w:color w:val="000000"/>
                <w:sz w:val="22"/>
                <w:szCs w:val="22"/>
                <w:lang w:eastAsia="en-GB"/>
              </w:rPr>
            </w:pPr>
            <w:r w:rsidRPr="00C915B9">
              <w:rPr>
                <w:rFonts w:ascii="Calibri" w:hAnsi="Calibri" w:cs="Calibri"/>
                <w:color w:val="000000"/>
                <w:sz w:val="22"/>
                <w:szCs w:val="22"/>
                <w:lang w:eastAsia="en-GB"/>
              </w:rPr>
              <w:t>6</w:t>
            </w:r>
            <w:r w:rsidR="002877AC">
              <w:rPr>
                <w:rFonts w:ascii="Calibri" w:hAnsi="Calibri" w:cs="Calibri"/>
                <w:color w:val="000000"/>
                <w:sz w:val="22"/>
                <w:szCs w:val="22"/>
                <w:lang w:eastAsia="en-GB"/>
              </w:rPr>
              <w:t>.1</w:t>
            </w:r>
          </w:p>
        </w:tc>
        <w:tc>
          <w:tcPr>
            <w:tcW w:w="1045" w:type="dxa"/>
            <w:tcBorders>
              <w:top w:val="nil"/>
              <w:left w:val="nil"/>
              <w:bottom w:val="single" w:sz="4" w:space="0" w:color="auto"/>
              <w:right w:val="single" w:sz="4" w:space="0" w:color="auto"/>
            </w:tcBorders>
            <w:shd w:val="clear" w:color="000000" w:fill="D9D9D9"/>
            <w:noWrap/>
            <w:vAlign w:val="bottom"/>
            <w:hideMark/>
          </w:tcPr>
          <w:p w14:paraId="0BFF89B8" w14:textId="77777777" w:rsidR="00D2783C" w:rsidRPr="00C915B9" w:rsidRDefault="00D2783C" w:rsidP="004B4E18">
            <w:pPr>
              <w:keepNext/>
              <w:keepLines/>
              <w:jc w:val="right"/>
              <w:rPr>
                <w:rFonts w:ascii="Calibri" w:hAnsi="Calibri" w:cs="Calibri"/>
                <w:color w:val="000000"/>
                <w:sz w:val="22"/>
                <w:szCs w:val="22"/>
                <w:lang w:eastAsia="en-GB"/>
              </w:rPr>
            </w:pPr>
            <w:r w:rsidRPr="00C915B9">
              <w:rPr>
                <w:rFonts w:ascii="Calibri" w:hAnsi="Calibri" w:cs="Calibri"/>
                <w:color w:val="000000"/>
                <w:sz w:val="22"/>
                <w:szCs w:val="22"/>
                <w:lang w:eastAsia="en-GB"/>
              </w:rPr>
              <w:t>26</w:t>
            </w:r>
          </w:p>
        </w:tc>
        <w:tc>
          <w:tcPr>
            <w:tcW w:w="1046" w:type="dxa"/>
            <w:tcBorders>
              <w:top w:val="nil"/>
              <w:left w:val="nil"/>
              <w:bottom w:val="single" w:sz="4" w:space="0" w:color="auto"/>
              <w:right w:val="single" w:sz="4" w:space="0" w:color="auto"/>
            </w:tcBorders>
            <w:shd w:val="clear" w:color="000000" w:fill="D9D9D9"/>
            <w:noWrap/>
            <w:vAlign w:val="bottom"/>
            <w:hideMark/>
          </w:tcPr>
          <w:p w14:paraId="65531176" w14:textId="77777777" w:rsidR="00D2783C" w:rsidRPr="00C915B9" w:rsidRDefault="00D2783C" w:rsidP="004B4E18">
            <w:pPr>
              <w:keepNext/>
              <w:keepLines/>
              <w:jc w:val="right"/>
              <w:rPr>
                <w:rFonts w:ascii="Calibri" w:hAnsi="Calibri" w:cs="Calibri"/>
                <w:color w:val="000000"/>
                <w:sz w:val="22"/>
                <w:szCs w:val="22"/>
                <w:lang w:eastAsia="en-GB"/>
              </w:rPr>
            </w:pPr>
            <w:r w:rsidRPr="00C915B9">
              <w:rPr>
                <w:rFonts w:ascii="Calibri" w:hAnsi="Calibri" w:cs="Calibri"/>
                <w:color w:val="000000"/>
                <w:sz w:val="22"/>
                <w:szCs w:val="22"/>
                <w:lang w:eastAsia="en-GB"/>
              </w:rPr>
              <w:t>47</w:t>
            </w:r>
          </w:p>
        </w:tc>
        <w:tc>
          <w:tcPr>
            <w:tcW w:w="1045" w:type="dxa"/>
            <w:tcBorders>
              <w:top w:val="nil"/>
              <w:left w:val="nil"/>
              <w:bottom w:val="single" w:sz="4" w:space="0" w:color="auto"/>
              <w:right w:val="single" w:sz="4" w:space="0" w:color="auto"/>
            </w:tcBorders>
            <w:shd w:val="clear" w:color="000000" w:fill="D9D9D9"/>
            <w:noWrap/>
            <w:vAlign w:val="bottom"/>
            <w:hideMark/>
          </w:tcPr>
          <w:p w14:paraId="3ED1CFDB" w14:textId="2DDA0FA3" w:rsidR="00D2783C" w:rsidRPr="00C915B9" w:rsidRDefault="004D5648" w:rsidP="004B4E18">
            <w:pPr>
              <w:keepNext/>
              <w:keepLines/>
              <w:jc w:val="right"/>
              <w:rPr>
                <w:rFonts w:ascii="Calibri" w:hAnsi="Calibri" w:cs="Calibri"/>
                <w:color w:val="000000"/>
                <w:sz w:val="22"/>
                <w:szCs w:val="22"/>
                <w:lang w:eastAsia="en-GB"/>
              </w:rPr>
            </w:pPr>
            <w:r>
              <w:rPr>
                <w:rFonts w:ascii="Calibri" w:hAnsi="Calibri" w:cs="Calibri"/>
                <w:color w:val="000000"/>
                <w:sz w:val="22"/>
                <w:szCs w:val="22"/>
                <w:lang w:eastAsia="en-GB"/>
              </w:rPr>
              <w:t>8.8</w:t>
            </w:r>
            <w:r w:rsidR="00D2783C" w:rsidRPr="00C915B9">
              <w:rPr>
                <w:rFonts w:ascii="Calibri" w:hAnsi="Calibri" w:cs="Calibri"/>
                <w:color w:val="000000"/>
                <w:sz w:val="22"/>
                <w:szCs w:val="22"/>
                <w:lang w:eastAsia="en-GB"/>
              </w:rPr>
              <w:t>%</w:t>
            </w:r>
          </w:p>
        </w:tc>
        <w:tc>
          <w:tcPr>
            <w:tcW w:w="1045" w:type="dxa"/>
            <w:tcBorders>
              <w:top w:val="nil"/>
              <w:left w:val="nil"/>
              <w:bottom w:val="single" w:sz="4" w:space="0" w:color="auto"/>
              <w:right w:val="single" w:sz="4" w:space="0" w:color="auto"/>
            </w:tcBorders>
            <w:shd w:val="clear" w:color="000000" w:fill="D9D9D9"/>
            <w:noWrap/>
            <w:vAlign w:val="bottom"/>
            <w:hideMark/>
          </w:tcPr>
          <w:p w14:paraId="121FE54B" w14:textId="77777777" w:rsidR="00D2783C" w:rsidRPr="00C915B9" w:rsidRDefault="00D2783C" w:rsidP="004B4E18">
            <w:pPr>
              <w:keepNext/>
              <w:keepLines/>
              <w:jc w:val="right"/>
              <w:rPr>
                <w:rFonts w:ascii="Calibri" w:hAnsi="Calibri" w:cs="Calibri"/>
                <w:color w:val="000000"/>
                <w:sz w:val="22"/>
                <w:szCs w:val="22"/>
                <w:lang w:eastAsia="en-GB"/>
              </w:rPr>
            </w:pPr>
            <w:r w:rsidRPr="00C915B9">
              <w:rPr>
                <w:rFonts w:ascii="Calibri" w:hAnsi="Calibri" w:cs="Calibri"/>
                <w:color w:val="000000"/>
                <w:sz w:val="22"/>
                <w:szCs w:val="22"/>
                <w:lang w:eastAsia="en-GB"/>
              </w:rPr>
              <w:t>37%</w:t>
            </w:r>
          </w:p>
        </w:tc>
        <w:tc>
          <w:tcPr>
            <w:tcW w:w="1046" w:type="dxa"/>
            <w:tcBorders>
              <w:top w:val="nil"/>
              <w:left w:val="nil"/>
              <w:bottom w:val="single" w:sz="4" w:space="0" w:color="auto"/>
              <w:right w:val="single" w:sz="8" w:space="0" w:color="auto"/>
            </w:tcBorders>
            <w:shd w:val="clear" w:color="000000" w:fill="D9D9D9"/>
            <w:noWrap/>
            <w:vAlign w:val="bottom"/>
            <w:hideMark/>
          </w:tcPr>
          <w:p w14:paraId="6CAC34D3" w14:textId="77777777" w:rsidR="00D2783C" w:rsidRPr="00C915B9" w:rsidRDefault="00D2783C" w:rsidP="004B4E18">
            <w:pPr>
              <w:keepNext/>
              <w:keepLines/>
              <w:jc w:val="right"/>
              <w:rPr>
                <w:rFonts w:ascii="Calibri" w:hAnsi="Calibri" w:cs="Calibri"/>
                <w:color w:val="000000"/>
                <w:sz w:val="22"/>
                <w:szCs w:val="22"/>
                <w:lang w:eastAsia="en-GB"/>
              </w:rPr>
            </w:pPr>
            <w:r w:rsidRPr="00C915B9">
              <w:rPr>
                <w:rFonts w:ascii="Calibri" w:hAnsi="Calibri" w:cs="Calibri"/>
                <w:color w:val="000000"/>
                <w:sz w:val="22"/>
                <w:szCs w:val="22"/>
                <w:lang w:eastAsia="en-GB"/>
              </w:rPr>
              <w:t>62%</w:t>
            </w:r>
          </w:p>
        </w:tc>
      </w:tr>
      <w:tr w:rsidR="00D2783C" w:rsidRPr="00C915B9" w14:paraId="3C9D28F3" w14:textId="77777777" w:rsidTr="00AF3067">
        <w:trPr>
          <w:trHeight w:val="300"/>
        </w:trPr>
        <w:tc>
          <w:tcPr>
            <w:tcW w:w="1481" w:type="dxa"/>
            <w:tcBorders>
              <w:top w:val="nil"/>
              <w:left w:val="single" w:sz="8" w:space="0" w:color="auto"/>
              <w:bottom w:val="single" w:sz="4" w:space="0" w:color="auto"/>
              <w:right w:val="single" w:sz="8" w:space="0" w:color="auto"/>
            </w:tcBorders>
            <w:shd w:val="clear" w:color="000000" w:fill="D9D9D9"/>
            <w:noWrap/>
            <w:vAlign w:val="bottom"/>
            <w:hideMark/>
          </w:tcPr>
          <w:p w14:paraId="5C0B1652" w14:textId="77777777" w:rsidR="00D2783C" w:rsidRPr="00C915B9" w:rsidRDefault="00D2783C" w:rsidP="00D2783C">
            <w:pPr>
              <w:keepNext/>
              <w:keepLines/>
              <w:rPr>
                <w:rFonts w:ascii="Calibri" w:hAnsi="Calibri" w:cs="Calibri"/>
                <w:color w:val="000000"/>
                <w:sz w:val="22"/>
                <w:szCs w:val="22"/>
                <w:lang w:eastAsia="en-GB"/>
              </w:rPr>
            </w:pPr>
            <w:r w:rsidRPr="00C915B9">
              <w:rPr>
                <w:rFonts w:ascii="Calibri" w:hAnsi="Calibri" w:cs="Calibri"/>
                <w:color w:val="000000"/>
                <w:sz w:val="22"/>
                <w:szCs w:val="22"/>
                <w:lang w:eastAsia="en-GB"/>
              </w:rPr>
              <w:t>2046</w:t>
            </w:r>
          </w:p>
        </w:tc>
        <w:tc>
          <w:tcPr>
            <w:tcW w:w="2399" w:type="dxa"/>
            <w:tcBorders>
              <w:top w:val="nil"/>
              <w:left w:val="nil"/>
              <w:bottom w:val="single" w:sz="4" w:space="0" w:color="auto"/>
              <w:right w:val="single" w:sz="4" w:space="0" w:color="auto"/>
            </w:tcBorders>
            <w:shd w:val="clear" w:color="000000" w:fill="D9D9D9"/>
            <w:noWrap/>
            <w:vAlign w:val="bottom"/>
            <w:hideMark/>
          </w:tcPr>
          <w:p w14:paraId="30642FCA" w14:textId="77777777" w:rsidR="00D2783C" w:rsidRPr="00C915B9" w:rsidRDefault="00D2783C" w:rsidP="004B4E18">
            <w:pPr>
              <w:keepNext/>
              <w:keepLines/>
              <w:rPr>
                <w:rFonts w:ascii="Calibri" w:hAnsi="Calibri" w:cs="Calibri"/>
                <w:color w:val="000000"/>
                <w:sz w:val="22"/>
                <w:szCs w:val="22"/>
                <w:lang w:eastAsia="en-GB"/>
              </w:rPr>
            </w:pPr>
            <w:r w:rsidRPr="00C915B9">
              <w:rPr>
                <w:rFonts w:ascii="Calibri" w:hAnsi="Calibri" w:cs="Calibri"/>
                <w:color w:val="000000"/>
                <w:sz w:val="22"/>
                <w:szCs w:val="22"/>
                <w:lang w:eastAsia="en-GB"/>
              </w:rPr>
              <w:t>Year 24</w:t>
            </w:r>
          </w:p>
        </w:tc>
        <w:tc>
          <w:tcPr>
            <w:tcW w:w="1045" w:type="dxa"/>
            <w:tcBorders>
              <w:top w:val="nil"/>
              <w:left w:val="nil"/>
              <w:bottom w:val="single" w:sz="4" w:space="0" w:color="auto"/>
              <w:right w:val="single" w:sz="4" w:space="0" w:color="auto"/>
            </w:tcBorders>
            <w:shd w:val="clear" w:color="000000" w:fill="D9D9D9"/>
            <w:noWrap/>
            <w:vAlign w:val="bottom"/>
            <w:hideMark/>
          </w:tcPr>
          <w:p w14:paraId="0E8A36B9" w14:textId="3E23391C" w:rsidR="00D2783C" w:rsidRPr="00C915B9" w:rsidRDefault="00D2783C" w:rsidP="004B4E18">
            <w:pPr>
              <w:keepNext/>
              <w:keepLines/>
              <w:jc w:val="right"/>
              <w:rPr>
                <w:rFonts w:ascii="Calibri" w:hAnsi="Calibri" w:cs="Calibri"/>
                <w:color w:val="000000"/>
                <w:sz w:val="22"/>
                <w:szCs w:val="22"/>
                <w:lang w:eastAsia="en-GB"/>
              </w:rPr>
            </w:pPr>
            <w:r w:rsidRPr="00C915B9">
              <w:rPr>
                <w:rFonts w:ascii="Calibri" w:hAnsi="Calibri" w:cs="Calibri"/>
                <w:color w:val="000000"/>
                <w:sz w:val="22"/>
                <w:szCs w:val="22"/>
                <w:lang w:eastAsia="en-GB"/>
              </w:rPr>
              <w:t>5</w:t>
            </w:r>
            <w:r w:rsidR="004D5648">
              <w:rPr>
                <w:rFonts w:ascii="Calibri" w:hAnsi="Calibri" w:cs="Calibri"/>
                <w:color w:val="000000"/>
                <w:sz w:val="22"/>
                <w:szCs w:val="22"/>
                <w:lang w:eastAsia="en-GB"/>
              </w:rPr>
              <w:t>.0</w:t>
            </w:r>
          </w:p>
        </w:tc>
        <w:tc>
          <w:tcPr>
            <w:tcW w:w="1045" w:type="dxa"/>
            <w:tcBorders>
              <w:top w:val="nil"/>
              <w:left w:val="nil"/>
              <w:bottom w:val="single" w:sz="4" w:space="0" w:color="auto"/>
              <w:right w:val="single" w:sz="4" w:space="0" w:color="auto"/>
            </w:tcBorders>
            <w:shd w:val="clear" w:color="000000" w:fill="D9D9D9"/>
            <w:noWrap/>
            <w:vAlign w:val="bottom"/>
            <w:hideMark/>
          </w:tcPr>
          <w:p w14:paraId="6761FE9E" w14:textId="77777777" w:rsidR="00D2783C" w:rsidRPr="00C915B9" w:rsidRDefault="00D2783C" w:rsidP="004B4E18">
            <w:pPr>
              <w:keepNext/>
              <w:keepLines/>
              <w:jc w:val="right"/>
              <w:rPr>
                <w:rFonts w:ascii="Calibri" w:hAnsi="Calibri" w:cs="Calibri"/>
                <w:color w:val="000000"/>
                <w:sz w:val="22"/>
                <w:szCs w:val="22"/>
                <w:lang w:eastAsia="en-GB"/>
              </w:rPr>
            </w:pPr>
            <w:r w:rsidRPr="00C915B9">
              <w:rPr>
                <w:rFonts w:ascii="Calibri" w:hAnsi="Calibri" w:cs="Calibri"/>
                <w:color w:val="000000"/>
                <w:sz w:val="22"/>
                <w:szCs w:val="22"/>
                <w:lang w:eastAsia="en-GB"/>
              </w:rPr>
              <w:t>26</w:t>
            </w:r>
          </w:p>
        </w:tc>
        <w:tc>
          <w:tcPr>
            <w:tcW w:w="1046" w:type="dxa"/>
            <w:tcBorders>
              <w:top w:val="nil"/>
              <w:left w:val="nil"/>
              <w:bottom w:val="single" w:sz="4" w:space="0" w:color="auto"/>
              <w:right w:val="single" w:sz="4" w:space="0" w:color="auto"/>
            </w:tcBorders>
            <w:shd w:val="clear" w:color="000000" w:fill="D9D9D9"/>
            <w:noWrap/>
            <w:vAlign w:val="bottom"/>
            <w:hideMark/>
          </w:tcPr>
          <w:p w14:paraId="3571E212" w14:textId="77777777" w:rsidR="00D2783C" w:rsidRPr="00C915B9" w:rsidRDefault="00D2783C" w:rsidP="004B4E18">
            <w:pPr>
              <w:keepNext/>
              <w:keepLines/>
              <w:jc w:val="right"/>
              <w:rPr>
                <w:rFonts w:ascii="Calibri" w:hAnsi="Calibri" w:cs="Calibri"/>
                <w:color w:val="000000"/>
                <w:sz w:val="22"/>
                <w:szCs w:val="22"/>
                <w:lang w:eastAsia="en-GB"/>
              </w:rPr>
            </w:pPr>
            <w:r w:rsidRPr="00C915B9">
              <w:rPr>
                <w:rFonts w:ascii="Calibri" w:hAnsi="Calibri" w:cs="Calibri"/>
                <w:color w:val="000000"/>
                <w:sz w:val="22"/>
                <w:szCs w:val="22"/>
                <w:lang w:eastAsia="en-GB"/>
              </w:rPr>
              <w:t>47</w:t>
            </w:r>
          </w:p>
        </w:tc>
        <w:tc>
          <w:tcPr>
            <w:tcW w:w="1045" w:type="dxa"/>
            <w:tcBorders>
              <w:top w:val="nil"/>
              <w:left w:val="nil"/>
              <w:bottom w:val="single" w:sz="4" w:space="0" w:color="auto"/>
              <w:right w:val="single" w:sz="4" w:space="0" w:color="auto"/>
            </w:tcBorders>
            <w:shd w:val="clear" w:color="000000" w:fill="D9D9D9"/>
            <w:noWrap/>
            <w:vAlign w:val="bottom"/>
            <w:hideMark/>
          </w:tcPr>
          <w:p w14:paraId="6CFA8AE1" w14:textId="23C41ECF" w:rsidR="00D2783C" w:rsidRPr="00C915B9" w:rsidRDefault="00D2783C" w:rsidP="004B4E18">
            <w:pPr>
              <w:keepNext/>
              <w:keepLines/>
              <w:jc w:val="right"/>
              <w:rPr>
                <w:rFonts w:ascii="Calibri" w:hAnsi="Calibri" w:cs="Calibri"/>
                <w:color w:val="000000"/>
                <w:sz w:val="22"/>
                <w:szCs w:val="22"/>
                <w:lang w:eastAsia="en-GB"/>
              </w:rPr>
            </w:pPr>
            <w:r w:rsidRPr="00C915B9">
              <w:rPr>
                <w:rFonts w:ascii="Calibri" w:hAnsi="Calibri" w:cs="Calibri"/>
                <w:color w:val="000000"/>
                <w:sz w:val="22"/>
                <w:szCs w:val="22"/>
                <w:lang w:eastAsia="en-GB"/>
              </w:rPr>
              <w:t>7</w:t>
            </w:r>
            <w:r w:rsidR="004D5648">
              <w:rPr>
                <w:rFonts w:ascii="Calibri" w:hAnsi="Calibri" w:cs="Calibri"/>
                <w:color w:val="000000"/>
                <w:sz w:val="22"/>
                <w:szCs w:val="22"/>
                <w:lang w:eastAsia="en-GB"/>
              </w:rPr>
              <w:t>.3</w:t>
            </w:r>
            <w:r w:rsidRPr="00C915B9">
              <w:rPr>
                <w:rFonts w:ascii="Calibri" w:hAnsi="Calibri" w:cs="Calibri"/>
                <w:color w:val="000000"/>
                <w:sz w:val="22"/>
                <w:szCs w:val="22"/>
                <w:lang w:eastAsia="en-GB"/>
              </w:rPr>
              <w:t>%</w:t>
            </w:r>
          </w:p>
        </w:tc>
        <w:tc>
          <w:tcPr>
            <w:tcW w:w="1045" w:type="dxa"/>
            <w:tcBorders>
              <w:top w:val="nil"/>
              <w:left w:val="nil"/>
              <w:bottom w:val="single" w:sz="4" w:space="0" w:color="auto"/>
              <w:right w:val="single" w:sz="4" w:space="0" w:color="auto"/>
            </w:tcBorders>
            <w:shd w:val="clear" w:color="000000" w:fill="D9D9D9"/>
            <w:noWrap/>
            <w:vAlign w:val="bottom"/>
            <w:hideMark/>
          </w:tcPr>
          <w:p w14:paraId="62AEB85F" w14:textId="77777777" w:rsidR="00D2783C" w:rsidRPr="00C915B9" w:rsidRDefault="00D2783C" w:rsidP="004B4E18">
            <w:pPr>
              <w:keepNext/>
              <w:keepLines/>
              <w:jc w:val="right"/>
              <w:rPr>
                <w:rFonts w:ascii="Calibri" w:hAnsi="Calibri" w:cs="Calibri"/>
                <w:color w:val="000000"/>
                <w:sz w:val="22"/>
                <w:szCs w:val="22"/>
                <w:lang w:eastAsia="en-GB"/>
              </w:rPr>
            </w:pPr>
            <w:r w:rsidRPr="00C915B9">
              <w:rPr>
                <w:rFonts w:ascii="Calibri" w:hAnsi="Calibri" w:cs="Calibri"/>
                <w:color w:val="000000"/>
                <w:sz w:val="22"/>
                <w:szCs w:val="22"/>
                <w:lang w:eastAsia="en-GB"/>
              </w:rPr>
              <w:t>36%</w:t>
            </w:r>
          </w:p>
        </w:tc>
        <w:tc>
          <w:tcPr>
            <w:tcW w:w="1046" w:type="dxa"/>
            <w:tcBorders>
              <w:top w:val="nil"/>
              <w:left w:val="nil"/>
              <w:bottom w:val="single" w:sz="4" w:space="0" w:color="auto"/>
              <w:right w:val="single" w:sz="8" w:space="0" w:color="auto"/>
            </w:tcBorders>
            <w:shd w:val="clear" w:color="000000" w:fill="D9D9D9"/>
            <w:noWrap/>
            <w:vAlign w:val="bottom"/>
            <w:hideMark/>
          </w:tcPr>
          <w:p w14:paraId="63E3FE3C" w14:textId="77777777" w:rsidR="00D2783C" w:rsidRPr="00C915B9" w:rsidRDefault="00D2783C" w:rsidP="004B4E18">
            <w:pPr>
              <w:keepNext/>
              <w:keepLines/>
              <w:jc w:val="right"/>
              <w:rPr>
                <w:rFonts w:ascii="Calibri" w:hAnsi="Calibri" w:cs="Calibri"/>
                <w:color w:val="000000"/>
                <w:sz w:val="22"/>
                <w:szCs w:val="22"/>
                <w:lang w:eastAsia="en-GB"/>
              </w:rPr>
            </w:pPr>
            <w:r w:rsidRPr="00C915B9">
              <w:rPr>
                <w:rFonts w:ascii="Calibri" w:hAnsi="Calibri" w:cs="Calibri"/>
                <w:color w:val="000000"/>
                <w:sz w:val="22"/>
                <w:szCs w:val="22"/>
                <w:lang w:eastAsia="en-GB"/>
              </w:rPr>
              <w:t>61%</w:t>
            </w:r>
          </w:p>
        </w:tc>
      </w:tr>
      <w:tr w:rsidR="00D2783C" w:rsidRPr="00C915B9" w14:paraId="0255310F" w14:textId="77777777" w:rsidTr="00AF3067">
        <w:trPr>
          <w:trHeight w:val="300"/>
        </w:trPr>
        <w:tc>
          <w:tcPr>
            <w:tcW w:w="1481" w:type="dxa"/>
            <w:tcBorders>
              <w:top w:val="nil"/>
              <w:left w:val="single" w:sz="8" w:space="0" w:color="auto"/>
              <w:bottom w:val="single" w:sz="4" w:space="0" w:color="auto"/>
              <w:right w:val="single" w:sz="8" w:space="0" w:color="auto"/>
            </w:tcBorders>
            <w:shd w:val="clear" w:color="000000" w:fill="D9D9D9"/>
            <w:noWrap/>
            <w:vAlign w:val="bottom"/>
            <w:hideMark/>
          </w:tcPr>
          <w:p w14:paraId="7438D45B" w14:textId="77777777" w:rsidR="00D2783C" w:rsidRPr="00C915B9" w:rsidRDefault="00D2783C" w:rsidP="00D2783C">
            <w:pPr>
              <w:keepNext/>
              <w:keepLines/>
              <w:rPr>
                <w:rFonts w:ascii="Calibri" w:hAnsi="Calibri" w:cs="Calibri"/>
                <w:color w:val="000000"/>
                <w:sz w:val="22"/>
                <w:szCs w:val="22"/>
                <w:lang w:eastAsia="en-GB"/>
              </w:rPr>
            </w:pPr>
            <w:r w:rsidRPr="00C915B9">
              <w:rPr>
                <w:rFonts w:ascii="Calibri" w:hAnsi="Calibri" w:cs="Calibri"/>
                <w:color w:val="000000"/>
                <w:sz w:val="22"/>
                <w:szCs w:val="22"/>
                <w:lang w:eastAsia="en-GB"/>
              </w:rPr>
              <w:t>2047</w:t>
            </w:r>
          </w:p>
        </w:tc>
        <w:tc>
          <w:tcPr>
            <w:tcW w:w="2399" w:type="dxa"/>
            <w:tcBorders>
              <w:top w:val="nil"/>
              <w:left w:val="nil"/>
              <w:bottom w:val="single" w:sz="4" w:space="0" w:color="auto"/>
              <w:right w:val="single" w:sz="4" w:space="0" w:color="auto"/>
            </w:tcBorders>
            <w:shd w:val="clear" w:color="000000" w:fill="D9D9D9"/>
            <w:noWrap/>
            <w:vAlign w:val="bottom"/>
            <w:hideMark/>
          </w:tcPr>
          <w:p w14:paraId="43379E58" w14:textId="77777777" w:rsidR="00D2783C" w:rsidRPr="00C915B9" w:rsidRDefault="00D2783C" w:rsidP="004B4E18">
            <w:pPr>
              <w:keepNext/>
              <w:keepLines/>
              <w:rPr>
                <w:rFonts w:ascii="Calibri" w:hAnsi="Calibri" w:cs="Calibri"/>
                <w:color w:val="000000"/>
                <w:sz w:val="22"/>
                <w:szCs w:val="22"/>
                <w:lang w:eastAsia="en-GB"/>
              </w:rPr>
            </w:pPr>
            <w:r w:rsidRPr="00C915B9">
              <w:rPr>
                <w:rFonts w:ascii="Calibri" w:hAnsi="Calibri" w:cs="Calibri"/>
                <w:color w:val="000000"/>
                <w:sz w:val="22"/>
                <w:szCs w:val="22"/>
                <w:lang w:eastAsia="en-GB"/>
              </w:rPr>
              <w:t>Year 25</w:t>
            </w:r>
          </w:p>
        </w:tc>
        <w:tc>
          <w:tcPr>
            <w:tcW w:w="1045" w:type="dxa"/>
            <w:tcBorders>
              <w:top w:val="nil"/>
              <w:left w:val="nil"/>
              <w:bottom w:val="single" w:sz="4" w:space="0" w:color="auto"/>
              <w:right w:val="single" w:sz="4" w:space="0" w:color="auto"/>
            </w:tcBorders>
            <w:shd w:val="clear" w:color="000000" w:fill="D9D9D9"/>
            <w:noWrap/>
            <w:vAlign w:val="bottom"/>
            <w:hideMark/>
          </w:tcPr>
          <w:p w14:paraId="47C27667" w14:textId="27404D39" w:rsidR="00D2783C" w:rsidRPr="00C915B9" w:rsidRDefault="004D5648" w:rsidP="004B4E18">
            <w:pPr>
              <w:keepNext/>
              <w:keepLines/>
              <w:jc w:val="right"/>
              <w:rPr>
                <w:rFonts w:ascii="Calibri" w:hAnsi="Calibri" w:cs="Calibri"/>
                <w:color w:val="000000"/>
                <w:sz w:val="22"/>
                <w:szCs w:val="22"/>
                <w:lang w:eastAsia="en-GB"/>
              </w:rPr>
            </w:pPr>
            <w:r>
              <w:rPr>
                <w:rFonts w:ascii="Calibri" w:hAnsi="Calibri" w:cs="Calibri"/>
                <w:color w:val="000000"/>
                <w:sz w:val="22"/>
                <w:szCs w:val="22"/>
                <w:lang w:eastAsia="en-GB"/>
              </w:rPr>
              <w:t>3.9</w:t>
            </w:r>
          </w:p>
        </w:tc>
        <w:tc>
          <w:tcPr>
            <w:tcW w:w="1045" w:type="dxa"/>
            <w:tcBorders>
              <w:top w:val="nil"/>
              <w:left w:val="nil"/>
              <w:bottom w:val="single" w:sz="4" w:space="0" w:color="auto"/>
              <w:right w:val="single" w:sz="4" w:space="0" w:color="auto"/>
            </w:tcBorders>
            <w:shd w:val="clear" w:color="000000" w:fill="D9D9D9"/>
            <w:noWrap/>
            <w:vAlign w:val="bottom"/>
            <w:hideMark/>
          </w:tcPr>
          <w:p w14:paraId="0A451E7E" w14:textId="77777777" w:rsidR="00D2783C" w:rsidRPr="00C915B9" w:rsidRDefault="00D2783C" w:rsidP="004B4E18">
            <w:pPr>
              <w:keepNext/>
              <w:keepLines/>
              <w:jc w:val="right"/>
              <w:rPr>
                <w:rFonts w:ascii="Calibri" w:hAnsi="Calibri" w:cs="Calibri"/>
                <w:color w:val="000000"/>
                <w:sz w:val="22"/>
                <w:szCs w:val="22"/>
                <w:lang w:eastAsia="en-GB"/>
              </w:rPr>
            </w:pPr>
            <w:r w:rsidRPr="00C915B9">
              <w:rPr>
                <w:rFonts w:ascii="Calibri" w:hAnsi="Calibri" w:cs="Calibri"/>
                <w:color w:val="000000"/>
                <w:sz w:val="22"/>
                <w:szCs w:val="22"/>
                <w:lang w:eastAsia="en-GB"/>
              </w:rPr>
              <w:t>25</w:t>
            </w:r>
          </w:p>
        </w:tc>
        <w:tc>
          <w:tcPr>
            <w:tcW w:w="1046" w:type="dxa"/>
            <w:tcBorders>
              <w:top w:val="nil"/>
              <w:left w:val="nil"/>
              <w:bottom w:val="single" w:sz="4" w:space="0" w:color="auto"/>
              <w:right w:val="single" w:sz="4" w:space="0" w:color="auto"/>
            </w:tcBorders>
            <w:shd w:val="clear" w:color="000000" w:fill="D9D9D9"/>
            <w:noWrap/>
            <w:vAlign w:val="bottom"/>
            <w:hideMark/>
          </w:tcPr>
          <w:p w14:paraId="18AF8FC8" w14:textId="77777777" w:rsidR="00D2783C" w:rsidRPr="00C915B9" w:rsidRDefault="00D2783C" w:rsidP="004B4E18">
            <w:pPr>
              <w:keepNext/>
              <w:keepLines/>
              <w:jc w:val="right"/>
              <w:rPr>
                <w:rFonts w:ascii="Calibri" w:hAnsi="Calibri" w:cs="Calibri"/>
                <w:color w:val="000000"/>
                <w:sz w:val="22"/>
                <w:szCs w:val="22"/>
                <w:lang w:eastAsia="en-GB"/>
              </w:rPr>
            </w:pPr>
            <w:r w:rsidRPr="00C915B9">
              <w:rPr>
                <w:rFonts w:ascii="Calibri" w:hAnsi="Calibri" w:cs="Calibri"/>
                <w:color w:val="000000"/>
                <w:sz w:val="22"/>
                <w:szCs w:val="22"/>
                <w:lang w:eastAsia="en-GB"/>
              </w:rPr>
              <w:t>47</w:t>
            </w:r>
          </w:p>
        </w:tc>
        <w:tc>
          <w:tcPr>
            <w:tcW w:w="1045" w:type="dxa"/>
            <w:tcBorders>
              <w:top w:val="nil"/>
              <w:left w:val="nil"/>
              <w:bottom w:val="single" w:sz="4" w:space="0" w:color="auto"/>
              <w:right w:val="single" w:sz="4" w:space="0" w:color="auto"/>
            </w:tcBorders>
            <w:shd w:val="clear" w:color="000000" w:fill="D9D9D9"/>
            <w:noWrap/>
            <w:vAlign w:val="bottom"/>
            <w:hideMark/>
          </w:tcPr>
          <w:p w14:paraId="222BB47D" w14:textId="7431326D" w:rsidR="00D2783C" w:rsidRPr="00C915B9" w:rsidRDefault="004D5648" w:rsidP="004B4E18">
            <w:pPr>
              <w:keepNext/>
              <w:keepLines/>
              <w:jc w:val="right"/>
              <w:rPr>
                <w:rFonts w:ascii="Calibri" w:hAnsi="Calibri" w:cs="Calibri"/>
                <w:color w:val="000000"/>
                <w:sz w:val="22"/>
                <w:szCs w:val="22"/>
                <w:lang w:eastAsia="en-GB"/>
              </w:rPr>
            </w:pPr>
            <w:r>
              <w:rPr>
                <w:rFonts w:ascii="Calibri" w:hAnsi="Calibri" w:cs="Calibri"/>
                <w:color w:val="000000"/>
                <w:sz w:val="22"/>
                <w:szCs w:val="22"/>
                <w:lang w:eastAsia="en-GB"/>
              </w:rPr>
              <w:t>5.7</w:t>
            </w:r>
            <w:r w:rsidR="00D2783C" w:rsidRPr="00C915B9">
              <w:rPr>
                <w:rFonts w:ascii="Calibri" w:hAnsi="Calibri" w:cs="Calibri"/>
                <w:color w:val="000000"/>
                <w:sz w:val="22"/>
                <w:szCs w:val="22"/>
                <w:lang w:eastAsia="en-GB"/>
              </w:rPr>
              <w:t>%</w:t>
            </w:r>
          </w:p>
        </w:tc>
        <w:tc>
          <w:tcPr>
            <w:tcW w:w="1045" w:type="dxa"/>
            <w:tcBorders>
              <w:top w:val="nil"/>
              <w:left w:val="nil"/>
              <w:bottom w:val="single" w:sz="4" w:space="0" w:color="auto"/>
              <w:right w:val="single" w:sz="4" w:space="0" w:color="auto"/>
            </w:tcBorders>
            <w:shd w:val="clear" w:color="000000" w:fill="D9D9D9"/>
            <w:noWrap/>
            <w:vAlign w:val="bottom"/>
            <w:hideMark/>
          </w:tcPr>
          <w:p w14:paraId="01B7E82B" w14:textId="77777777" w:rsidR="00D2783C" w:rsidRPr="00C915B9" w:rsidRDefault="00D2783C" w:rsidP="004B4E18">
            <w:pPr>
              <w:keepNext/>
              <w:keepLines/>
              <w:jc w:val="right"/>
              <w:rPr>
                <w:rFonts w:ascii="Calibri" w:hAnsi="Calibri" w:cs="Calibri"/>
                <w:color w:val="000000"/>
                <w:sz w:val="22"/>
                <w:szCs w:val="22"/>
                <w:lang w:eastAsia="en-GB"/>
              </w:rPr>
            </w:pPr>
            <w:r w:rsidRPr="00C915B9">
              <w:rPr>
                <w:rFonts w:ascii="Calibri" w:hAnsi="Calibri" w:cs="Calibri"/>
                <w:color w:val="000000"/>
                <w:sz w:val="22"/>
                <w:szCs w:val="22"/>
                <w:lang w:eastAsia="en-GB"/>
              </w:rPr>
              <w:t>35%</w:t>
            </w:r>
          </w:p>
        </w:tc>
        <w:tc>
          <w:tcPr>
            <w:tcW w:w="1046" w:type="dxa"/>
            <w:tcBorders>
              <w:top w:val="nil"/>
              <w:left w:val="nil"/>
              <w:bottom w:val="single" w:sz="4" w:space="0" w:color="auto"/>
              <w:right w:val="single" w:sz="8" w:space="0" w:color="auto"/>
            </w:tcBorders>
            <w:shd w:val="clear" w:color="000000" w:fill="D9D9D9"/>
            <w:noWrap/>
            <w:vAlign w:val="bottom"/>
            <w:hideMark/>
          </w:tcPr>
          <w:p w14:paraId="07527B69" w14:textId="77777777" w:rsidR="00D2783C" w:rsidRPr="00C915B9" w:rsidRDefault="00D2783C" w:rsidP="004B4E18">
            <w:pPr>
              <w:keepNext/>
              <w:keepLines/>
              <w:jc w:val="right"/>
              <w:rPr>
                <w:rFonts w:ascii="Calibri" w:hAnsi="Calibri" w:cs="Calibri"/>
                <w:color w:val="000000"/>
                <w:sz w:val="22"/>
                <w:szCs w:val="22"/>
                <w:lang w:eastAsia="en-GB"/>
              </w:rPr>
            </w:pPr>
            <w:r w:rsidRPr="00C915B9">
              <w:rPr>
                <w:rFonts w:ascii="Calibri" w:hAnsi="Calibri" w:cs="Calibri"/>
                <w:color w:val="000000"/>
                <w:sz w:val="22"/>
                <w:szCs w:val="22"/>
                <w:lang w:eastAsia="en-GB"/>
              </w:rPr>
              <w:t>61%</w:t>
            </w:r>
          </w:p>
        </w:tc>
      </w:tr>
      <w:tr w:rsidR="00D2783C" w:rsidRPr="00C915B9" w14:paraId="37BE63F8" w14:textId="77777777" w:rsidTr="00AF3067">
        <w:trPr>
          <w:trHeight w:val="300"/>
        </w:trPr>
        <w:tc>
          <w:tcPr>
            <w:tcW w:w="1481" w:type="dxa"/>
            <w:tcBorders>
              <w:top w:val="nil"/>
              <w:left w:val="single" w:sz="8" w:space="0" w:color="auto"/>
              <w:bottom w:val="single" w:sz="4" w:space="0" w:color="auto"/>
              <w:right w:val="single" w:sz="8" w:space="0" w:color="auto"/>
            </w:tcBorders>
            <w:shd w:val="clear" w:color="000000" w:fill="D9D9D9"/>
            <w:noWrap/>
            <w:vAlign w:val="bottom"/>
            <w:hideMark/>
          </w:tcPr>
          <w:p w14:paraId="1947C29E" w14:textId="77777777" w:rsidR="00D2783C" w:rsidRPr="00C915B9" w:rsidRDefault="00D2783C" w:rsidP="00D2783C">
            <w:pPr>
              <w:keepNext/>
              <w:keepLines/>
              <w:rPr>
                <w:rFonts w:ascii="Calibri" w:hAnsi="Calibri" w:cs="Calibri"/>
                <w:color w:val="000000"/>
                <w:sz w:val="22"/>
                <w:szCs w:val="22"/>
                <w:lang w:eastAsia="en-GB"/>
              </w:rPr>
            </w:pPr>
            <w:r w:rsidRPr="00C915B9">
              <w:rPr>
                <w:rFonts w:ascii="Calibri" w:hAnsi="Calibri" w:cs="Calibri"/>
                <w:color w:val="000000"/>
                <w:sz w:val="22"/>
                <w:szCs w:val="22"/>
                <w:lang w:eastAsia="en-GB"/>
              </w:rPr>
              <w:t>2048</w:t>
            </w:r>
          </w:p>
        </w:tc>
        <w:tc>
          <w:tcPr>
            <w:tcW w:w="2399" w:type="dxa"/>
            <w:tcBorders>
              <w:top w:val="nil"/>
              <w:left w:val="nil"/>
              <w:bottom w:val="single" w:sz="4" w:space="0" w:color="auto"/>
              <w:right w:val="single" w:sz="4" w:space="0" w:color="auto"/>
            </w:tcBorders>
            <w:shd w:val="clear" w:color="000000" w:fill="D9D9D9"/>
            <w:noWrap/>
            <w:vAlign w:val="bottom"/>
            <w:hideMark/>
          </w:tcPr>
          <w:p w14:paraId="7101D821" w14:textId="77777777" w:rsidR="00D2783C" w:rsidRPr="00C915B9" w:rsidRDefault="00D2783C" w:rsidP="004B4E18">
            <w:pPr>
              <w:keepNext/>
              <w:keepLines/>
              <w:rPr>
                <w:rFonts w:ascii="Calibri" w:hAnsi="Calibri" w:cs="Calibri"/>
                <w:color w:val="000000"/>
                <w:sz w:val="22"/>
                <w:szCs w:val="22"/>
                <w:lang w:eastAsia="en-GB"/>
              </w:rPr>
            </w:pPr>
            <w:r w:rsidRPr="00C915B9">
              <w:rPr>
                <w:rFonts w:ascii="Calibri" w:hAnsi="Calibri" w:cs="Calibri"/>
                <w:color w:val="000000"/>
                <w:sz w:val="22"/>
                <w:szCs w:val="22"/>
                <w:lang w:eastAsia="en-GB"/>
              </w:rPr>
              <w:t>Year 26</w:t>
            </w:r>
          </w:p>
        </w:tc>
        <w:tc>
          <w:tcPr>
            <w:tcW w:w="1045" w:type="dxa"/>
            <w:tcBorders>
              <w:top w:val="nil"/>
              <w:left w:val="nil"/>
              <w:bottom w:val="single" w:sz="4" w:space="0" w:color="auto"/>
              <w:right w:val="single" w:sz="4" w:space="0" w:color="auto"/>
            </w:tcBorders>
            <w:shd w:val="clear" w:color="000000" w:fill="D9D9D9"/>
            <w:noWrap/>
            <w:vAlign w:val="bottom"/>
            <w:hideMark/>
          </w:tcPr>
          <w:p w14:paraId="6ECD64C6" w14:textId="786F49F4" w:rsidR="00D2783C" w:rsidRPr="00C915B9" w:rsidRDefault="00D2783C" w:rsidP="004B4E18">
            <w:pPr>
              <w:keepNext/>
              <w:keepLines/>
              <w:jc w:val="right"/>
              <w:rPr>
                <w:rFonts w:ascii="Calibri" w:hAnsi="Calibri" w:cs="Calibri"/>
                <w:color w:val="000000"/>
                <w:sz w:val="22"/>
                <w:szCs w:val="22"/>
                <w:lang w:eastAsia="en-GB"/>
              </w:rPr>
            </w:pPr>
            <w:r w:rsidRPr="00C915B9">
              <w:rPr>
                <w:rFonts w:ascii="Calibri" w:hAnsi="Calibri" w:cs="Calibri"/>
                <w:color w:val="000000"/>
                <w:sz w:val="22"/>
                <w:szCs w:val="22"/>
                <w:lang w:eastAsia="en-GB"/>
              </w:rPr>
              <w:t>3</w:t>
            </w:r>
            <w:r w:rsidR="004D5648">
              <w:rPr>
                <w:rFonts w:ascii="Calibri" w:hAnsi="Calibri" w:cs="Calibri"/>
                <w:color w:val="000000"/>
                <w:sz w:val="22"/>
                <w:szCs w:val="22"/>
                <w:lang w:eastAsia="en-GB"/>
              </w:rPr>
              <w:t>.2</w:t>
            </w:r>
          </w:p>
        </w:tc>
        <w:tc>
          <w:tcPr>
            <w:tcW w:w="1045" w:type="dxa"/>
            <w:tcBorders>
              <w:top w:val="nil"/>
              <w:left w:val="nil"/>
              <w:bottom w:val="single" w:sz="4" w:space="0" w:color="auto"/>
              <w:right w:val="single" w:sz="4" w:space="0" w:color="auto"/>
            </w:tcBorders>
            <w:shd w:val="clear" w:color="000000" w:fill="D9D9D9"/>
            <w:noWrap/>
            <w:vAlign w:val="bottom"/>
            <w:hideMark/>
          </w:tcPr>
          <w:p w14:paraId="589FFCD5" w14:textId="77777777" w:rsidR="00D2783C" w:rsidRPr="00C915B9" w:rsidRDefault="00D2783C" w:rsidP="004B4E18">
            <w:pPr>
              <w:keepNext/>
              <w:keepLines/>
              <w:jc w:val="right"/>
              <w:rPr>
                <w:rFonts w:ascii="Calibri" w:hAnsi="Calibri" w:cs="Calibri"/>
                <w:color w:val="000000"/>
                <w:sz w:val="22"/>
                <w:szCs w:val="22"/>
                <w:lang w:eastAsia="en-GB"/>
              </w:rPr>
            </w:pPr>
            <w:r w:rsidRPr="00C915B9">
              <w:rPr>
                <w:rFonts w:ascii="Calibri" w:hAnsi="Calibri" w:cs="Calibri"/>
                <w:color w:val="000000"/>
                <w:sz w:val="22"/>
                <w:szCs w:val="22"/>
                <w:lang w:eastAsia="en-GB"/>
              </w:rPr>
              <w:t>25</w:t>
            </w:r>
          </w:p>
        </w:tc>
        <w:tc>
          <w:tcPr>
            <w:tcW w:w="1046" w:type="dxa"/>
            <w:tcBorders>
              <w:top w:val="nil"/>
              <w:left w:val="nil"/>
              <w:bottom w:val="single" w:sz="4" w:space="0" w:color="auto"/>
              <w:right w:val="single" w:sz="4" w:space="0" w:color="auto"/>
            </w:tcBorders>
            <w:shd w:val="clear" w:color="000000" w:fill="D9D9D9"/>
            <w:noWrap/>
            <w:vAlign w:val="bottom"/>
            <w:hideMark/>
          </w:tcPr>
          <w:p w14:paraId="0CB36FCB" w14:textId="77777777" w:rsidR="00D2783C" w:rsidRPr="00C915B9" w:rsidRDefault="00D2783C" w:rsidP="004B4E18">
            <w:pPr>
              <w:keepNext/>
              <w:keepLines/>
              <w:jc w:val="right"/>
              <w:rPr>
                <w:rFonts w:ascii="Calibri" w:hAnsi="Calibri" w:cs="Calibri"/>
                <w:color w:val="000000"/>
                <w:sz w:val="22"/>
                <w:szCs w:val="22"/>
                <w:lang w:eastAsia="en-GB"/>
              </w:rPr>
            </w:pPr>
            <w:r w:rsidRPr="00C915B9">
              <w:rPr>
                <w:rFonts w:ascii="Calibri" w:hAnsi="Calibri" w:cs="Calibri"/>
                <w:color w:val="000000"/>
                <w:sz w:val="22"/>
                <w:szCs w:val="22"/>
                <w:lang w:eastAsia="en-GB"/>
              </w:rPr>
              <w:t>46</w:t>
            </w:r>
          </w:p>
        </w:tc>
        <w:tc>
          <w:tcPr>
            <w:tcW w:w="1045" w:type="dxa"/>
            <w:tcBorders>
              <w:top w:val="nil"/>
              <w:left w:val="nil"/>
              <w:bottom w:val="single" w:sz="4" w:space="0" w:color="auto"/>
              <w:right w:val="single" w:sz="4" w:space="0" w:color="auto"/>
            </w:tcBorders>
            <w:shd w:val="clear" w:color="000000" w:fill="D9D9D9"/>
            <w:noWrap/>
            <w:vAlign w:val="bottom"/>
            <w:hideMark/>
          </w:tcPr>
          <w:p w14:paraId="5AD46E40" w14:textId="0BD68791" w:rsidR="00D2783C" w:rsidRPr="00C915B9" w:rsidRDefault="004D5648" w:rsidP="004B4E18">
            <w:pPr>
              <w:keepNext/>
              <w:keepLines/>
              <w:jc w:val="right"/>
              <w:rPr>
                <w:rFonts w:ascii="Calibri" w:hAnsi="Calibri" w:cs="Calibri"/>
                <w:color w:val="000000"/>
                <w:sz w:val="22"/>
                <w:szCs w:val="22"/>
                <w:lang w:eastAsia="en-GB"/>
              </w:rPr>
            </w:pPr>
            <w:r>
              <w:rPr>
                <w:rFonts w:ascii="Calibri" w:hAnsi="Calibri" w:cs="Calibri"/>
                <w:color w:val="000000"/>
                <w:sz w:val="22"/>
                <w:szCs w:val="22"/>
                <w:lang w:eastAsia="en-GB"/>
              </w:rPr>
              <w:t>4.7</w:t>
            </w:r>
            <w:r w:rsidR="00D2783C" w:rsidRPr="00C915B9">
              <w:rPr>
                <w:rFonts w:ascii="Calibri" w:hAnsi="Calibri" w:cs="Calibri"/>
                <w:color w:val="000000"/>
                <w:sz w:val="22"/>
                <w:szCs w:val="22"/>
                <w:lang w:eastAsia="en-GB"/>
              </w:rPr>
              <w:t>%</w:t>
            </w:r>
          </w:p>
        </w:tc>
        <w:tc>
          <w:tcPr>
            <w:tcW w:w="1045" w:type="dxa"/>
            <w:tcBorders>
              <w:top w:val="nil"/>
              <w:left w:val="nil"/>
              <w:bottom w:val="single" w:sz="4" w:space="0" w:color="auto"/>
              <w:right w:val="single" w:sz="4" w:space="0" w:color="auto"/>
            </w:tcBorders>
            <w:shd w:val="clear" w:color="000000" w:fill="D9D9D9"/>
            <w:noWrap/>
            <w:vAlign w:val="bottom"/>
            <w:hideMark/>
          </w:tcPr>
          <w:p w14:paraId="22966D3C" w14:textId="77777777" w:rsidR="00D2783C" w:rsidRPr="00C915B9" w:rsidRDefault="00D2783C" w:rsidP="004B4E18">
            <w:pPr>
              <w:keepNext/>
              <w:keepLines/>
              <w:jc w:val="right"/>
              <w:rPr>
                <w:rFonts w:ascii="Calibri" w:hAnsi="Calibri" w:cs="Calibri"/>
                <w:color w:val="000000"/>
                <w:sz w:val="22"/>
                <w:szCs w:val="22"/>
                <w:lang w:eastAsia="en-GB"/>
              </w:rPr>
            </w:pPr>
            <w:r w:rsidRPr="00C915B9">
              <w:rPr>
                <w:rFonts w:ascii="Calibri" w:hAnsi="Calibri" w:cs="Calibri"/>
                <w:color w:val="000000"/>
                <w:sz w:val="22"/>
                <w:szCs w:val="22"/>
                <w:lang w:eastAsia="en-GB"/>
              </w:rPr>
              <w:t>34%</w:t>
            </w:r>
          </w:p>
        </w:tc>
        <w:tc>
          <w:tcPr>
            <w:tcW w:w="1046" w:type="dxa"/>
            <w:tcBorders>
              <w:top w:val="nil"/>
              <w:left w:val="nil"/>
              <w:bottom w:val="single" w:sz="4" w:space="0" w:color="auto"/>
              <w:right w:val="single" w:sz="8" w:space="0" w:color="auto"/>
            </w:tcBorders>
            <w:shd w:val="clear" w:color="000000" w:fill="D9D9D9"/>
            <w:noWrap/>
            <w:vAlign w:val="bottom"/>
            <w:hideMark/>
          </w:tcPr>
          <w:p w14:paraId="7FE9646B" w14:textId="77777777" w:rsidR="00D2783C" w:rsidRPr="00C915B9" w:rsidRDefault="00D2783C" w:rsidP="004B4E18">
            <w:pPr>
              <w:keepNext/>
              <w:keepLines/>
              <w:jc w:val="right"/>
              <w:rPr>
                <w:rFonts w:ascii="Calibri" w:hAnsi="Calibri" w:cs="Calibri"/>
                <w:color w:val="000000"/>
                <w:sz w:val="22"/>
                <w:szCs w:val="22"/>
                <w:lang w:eastAsia="en-GB"/>
              </w:rPr>
            </w:pPr>
            <w:r w:rsidRPr="00C915B9">
              <w:rPr>
                <w:rFonts w:ascii="Calibri" w:hAnsi="Calibri" w:cs="Calibri"/>
                <w:color w:val="000000"/>
                <w:sz w:val="22"/>
                <w:szCs w:val="22"/>
                <w:lang w:eastAsia="en-GB"/>
              </w:rPr>
              <w:t>61%</w:t>
            </w:r>
          </w:p>
        </w:tc>
      </w:tr>
      <w:tr w:rsidR="00D2783C" w:rsidRPr="00C915B9" w14:paraId="71C0707C" w14:textId="77777777" w:rsidTr="00AF3067">
        <w:trPr>
          <w:trHeight w:val="300"/>
        </w:trPr>
        <w:tc>
          <w:tcPr>
            <w:tcW w:w="1481" w:type="dxa"/>
            <w:tcBorders>
              <w:top w:val="nil"/>
              <w:left w:val="single" w:sz="8" w:space="0" w:color="auto"/>
              <w:bottom w:val="single" w:sz="4" w:space="0" w:color="auto"/>
              <w:right w:val="single" w:sz="8" w:space="0" w:color="auto"/>
            </w:tcBorders>
            <w:shd w:val="clear" w:color="000000" w:fill="D9D9D9"/>
            <w:noWrap/>
            <w:vAlign w:val="bottom"/>
            <w:hideMark/>
          </w:tcPr>
          <w:p w14:paraId="1E0DE7C1" w14:textId="77777777" w:rsidR="00D2783C" w:rsidRPr="00C915B9" w:rsidRDefault="00D2783C" w:rsidP="00D2783C">
            <w:pPr>
              <w:keepNext/>
              <w:keepLines/>
              <w:rPr>
                <w:rFonts w:ascii="Calibri" w:hAnsi="Calibri" w:cs="Calibri"/>
                <w:color w:val="000000"/>
                <w:sz w:val="22"/>
                <w:szCs w:val="22"/>
                <w:lang w:eastAsia="en-GB"/>
              </w:rPr>
            </w:pPr>
            <w:r w:rsidRPr="00C915B9">
              <w:rPr>
                <w:rFonts w:ascii="Calibri" w:hAnsi="Calibri" w:cs="Calibri"/>
                <w:color w:val="000000"/>
                <w:sz w:val="22"/>
                <w:szCs w:val="22"/>
                <w:lang w:eastAsia="en-GB"/>
              </w:rPr>
              <w:t>2049</w:t>
            </w:r>
          </w:p>
        </w:tc>
        <w:tc>
          <w:tcPr>
            <w:tcW w:w="2399" w:type="dxa"/>
            <w:tcBorders>
              <w:top w:val="nil"/>
              <w:left w:val="nil"/>
              <w:bottom w:val="single" w:sz="4" w:space="0" w:color="auto"/>
              <w:right w:val="single" w:sz="4" w:space="0" w:color="auto"/>
            </w:tcBorders>
            <w:shd w:val="clear" w:color="000000" w:fill="D9D9D9"/>
            <w:noWrap/>
            <w:vAlign w:val="bottom"/>
            <w:hideMark/>
          </w:tcPr>
          <w:p w14:paraId="1680959B" w14:textId="77777777" w:rsidR="00D2783C" w:rsidRPr="00C915B9" w:rsidRDefault="00D2783C" w:rsidP="004B4E18">
            <w:pPr>
              <w:keepNext/>
              <w:keepLines/>
              <w:rPr>
                <w:rFonts w:ascii="Calibri" w:hAnsi="Calibri" w:cs="Calibri"/>
                <w:color w:val="000000"/>
                <w:sz w:val="22"/>
                <w:szCs w:val="22"/>
                <w:lang w:eastAsia="en-GB"/>
              </w:rPr>
            </w:pPr>
            <w:r w:rsidRPr="00C915B9">
              <w:rPr>
                <w:rFonts w:ascii="Calibri" w:hAnsi="Calibri" w:cs="Calibri"/>
                <w:color w:val="000000"/>
                <w:sz w:val="22"/>
                <w:szCs w:val="22"/>
                <w:lang w:eastAsia="en-GB"/>
              </w:rPr>
              <w:t>Year 27</w:t>
            </w:r>
          </w:p>
        </w:tc>
        <w:tc>
          <w:tcPr>
            <w:tcW w:w="1045" w:type="dxa"/>
            <w:tcBorders>
              <w:top w:val="nil"/>
              <w:left w:val="nil"/>
              <w:bottom w:val="single" w:sz="4" w:space="0" w:color="auto"/>
              <w:right w:val="single" w:sz="4" w:space="0" w:color="auto"/>
            </w:tcBorders>
            <w:shd w:val="clear" w:color="000000" w:fill="D9D9D9"/>
            <w:noWrap/>
            <w:vAlign w:val="bottom"/>
            <w:hideMark/>
          </w:tcPr>
          <w:p w14:paraId="5DF82184" w14:textId="599A0E3D" w:rsidR="00D2783C" w:rsidRPr="00C915B9" w:rsidRDefault="00D2783C" w:rsidP="004B4E18">
            <w:pPr>
              <w:keepNext/>
              <w:keepLines/>
              <w:jc w:val="right"/>
              <w:rPr>
                <w:rFonts w:ascii="Calibri" w:hAnsi="Calibri" w:cs="Calibri"/>
                <w:color w:val="000000"/>
                <w:sz w:val="22"/>
                <w:szCs w:val="22"/>
                <w:lang w:eastAsia="en-GB"/>
              </w:rPr>
            </w:pPr>
            <w:r w:rsidRPr="00C915B9">
              <w:rPr>
                <w:rFonts w:ascii="Calibri" w:hAnsi="Calibri" w:cs="Calibri"/>
                <w:color w:val="000000"/>
                <w:sz w:val="22"/>
                <w:szCs w:val="22"/>
                <w:lang w:eastAsia="en-GB"/>
              </w:rPr>
              <w:t>2</w:t>
            </w:r>
            <w:r w:rsidR="004D5648">
              <w:rPr>
                <w:rFonts w:ascii="Calibri" w:hAnsi="Calibri" w:cs="Calibri"/>
                <w:color w:val="000000"/>
                <w:sz w:val="22"/>
                <w:szCs w:val="22"/>
                <w:lang w:eastAsia="en-GB"/>
              </w:rPr>
              <w:t>.5</w:t>
            </w:r>
          </w:p>
        </w:tc>
        <w:tc>
          <w:tcPr>
            <w:tcW w:w="1045" w:type="dxa"/>
            <w:tcBorders>
              <w:top w:val="nil"/>
              <w:left w:val="nil"/>
              <w:bottom w:val="single" w:sz="4" w:space="0" w:color="auto"/>
              <w:right w:val="single" w:sz="4" w:space="0" w:color="auto"/>
            </w:tcBorders>
            <w:shd w:val="clear" w:color="000000" w:fill="D9D9D9"/>
            <w:noWrap/>
            <w:vAlign w:val="bottom"/>
            <w:hideMark/>
          </w:tcPr>
          <w:p w14:paraId="132AA65D" w14:textId="77777777" w:rsidR="00D2783C" w:rsidRPr="00C915B9" w:rsidRDefault="00D2783C" w:rsidP="004B4E18">
            <w:pPr>
              <w:keepNext/>
              <w:keepLines/>
              <w:jc w:val="right"/>
              <w:rPr>
                <w:rFonts w:ascii="Calibri" w:hAnsi="Calibri" w:cs="Calibri"/>
                <w:color w:val="000000"/>
                <w:sz w:val="22"/>
                <w:szCs w:val="22"/>
                <w:lang w:eastAsia="en-GB"/>
              </w:rPr>
            </w:pPr>
            <w:r w:rsidRPr="00C915B9">
              <w:rPr>
                <w:rFonts w:ascii="Calibri" w:hAnsi="Calibri" w:cs="Calibri"/>
                <w:color w:val="000000"/>
                <w:sz w:val="22"/>
                <w:szCs w:val="22"/>
                <w:lang w:eastAsia="en-GB"/>
              </w:rPr>
              <w:t>24</w:t>
            </w:r>
          </w:p>
        </w:tc>
        <w:tc>
          <w:tcPr>
            <w:tcW w:w="1046" w:type="dxa"/>
            <w:tcBorders>
              <w:top w:val="nil"/>
              <w:left w:val="nil"/>
              <w:bottom w:val="single" w:sz="4" w:space="0" w:color="auto"/>
              <w:right w:val="single" w:sz="4" w:space="0" w:color="auto"/>
            </w:tcBorders>
            <w:shd w:val="clear" w:color="000000" w:fill="D9D9D9"/>
            <w:noWrap/>
            <w:vAlign w:val="bottom"/>
            <w:hideMark/>
          </w:tcPr>
          <w:p w14:paraId="663CF65B" w14:textId="77777777" w:rsidR="00D2783C" w:rsidRPr="00C915B9" w:rsidRDefault="00D2783C" w:rsidP="004B4E18">
            <w:pPr>
              <w:keepNext/>
              <w:keepLines/>
              <w:jc w:val="right"/>
              <w:rPr>
                <w:rFonts w:ascii="Calibri" w:hAnsi="Calibri" w:cs="Calibri"/>
                <w:color w:val="000000"/>
                <w:sz w:val="22"/>
                <w:szCs w:val="22"/>
                <w:lang w:eastAsia="en-GB"/>
              </w:rPr>
            </w:pPr>
            <w:r w:rsidRPr="00C915B9">
              <w:rPr>
                <w:rFonts w:ascii="Calibri" w:hAnsi="Calibri" w:cs="Calibri"/>
                <w:color w:val="000000"/>
                <w:sz w:val="22"/>
                <w:szCs w:val="22"/>
                <w:lang w:eastAsia="en-GB"/>
              </w:rPr>
              <w:t>46</w:t>
            </w:r>
          </w:p>
        </w:tc>
        <w:tc>
          <w:tcPr>
            <w:tcW w:w="1045" w:type="dxa"/>
            <w:tcBorders>
              <w:top w:val="nil"/>
              <w:left w:val="nil"/>
              <w:bottom w:val="single" w:sz="4" w:space="0" w:color="auto"/>
              <w:right w:val="single" w:sz="4" w:space="0" w:color="auto"/>
            </w:tcBorders>
            <w:shd w:val="clear" w:color="000000" w:fill="D9D9D9"/>
            <w:noWrap/>
            <w:vAlign w:val="bottom"/>
            <w:hideMark/>
          </w:tcPr>
          <w:p w14:paraId="4BC3E038" w14:textId="000714A9" w:rsidR="00D2783C" w:rsidRPr="00C915B9" w:rsidRDefault="004D5648" w:rsidP="004B4E18">
            <w:pPr>
              <w:keepNext/>
              <w:keepLines/>
              <w:jc w:val="right"/>
              <w:rPr>
                <w:rFonts w:ascii="Calibri" w:hAnsi="Calibri" w:cs="Calibri"/>
                <w:color w:val="000000"/>
                <w:sz w:val="22"/>
                <w:szCs w:val="22"/>
                <w:lang w:eastAsia="en-GB"/>
              </w:rPr>
            </w:pPr>
            <w:r>
              <w:rPr>
                <w:rFonts w:ascii="Calibri" w:hAnsi="Calibri" w:cs="Calibri"/>
                <w:color w:val="000000"/>
                <w:sz w:val="22"/>
                <w:szCs w:val="22"/>
                <w:lang w:eastAsia="en-GB"/>
              </w:rPr>
              <w:t>3.6</w:t>
            </w:r>
            <w:r w:rsidR="00D2783C" w:rsidRPr="00C915B9">
              <w:rPr>
                <w:rFonts w:ascii="Calibri" w:hAnsi="Calibri" w:cs="Calibri"/>
                <w:color w:val="000000"/>
                <w:sz w:val="22"/>
                <w:szCs w:val="22"/>
                <w:lang w:eastAsia="en-GB"/>
              </w:rPr>
              <w:t>%</w:t>
            </w:r>
          </w:p>
        </w:tc>
        <w:tc>
          <w:tcPr>
            <w:tcW w:w="1045" w:type="dxa"/>
            <w:tcBorders>
              <w:top w:val="nil"/>
              <w:left w:val="nil"/>
              <w:bottom w:val="single" w:sz="4" w:space="0" w:color="auto"/>
              <w:right w:val="single" w:sz="4" w:space="0" w:color="auto"/>
            </w:tcBorders>
            <w:shd w:val="clear" w:color="000000" w:fill="D9D9D9"/>
            <w:noWrap/>
            <w:vAlign w:val="bottom"/>
            <w:hideMark/>
          </w:tcPr>
          <w:p w14:paraId="347D920C" w14:textId="77777777" w:rsidR="00D2783C" w:rsidRPr="00C915B9" w:rsidRDefault="00D2783C" w:rsidP="004B4E18">
            <w:pPr>
              <w:keepNext/>
              <w:keepLines/>
              <w:jc w:val="right"/>
              <w:rPr>
                <w:rFonts w:ascii="Calibri" w:hAnsi="Calibri" w:cs="Calibri"/>
                <w:color w:val="000000"/>
                <w:sz w:val="22"/>
                <w:szCs w:val="22"/>
                <w:lang w:eastAsia="en-GB"/>
              </w:rPr>
            </w:pPr>
            <w:r w:rsidRPr="00C915B9">
              <w:rPr>
                <w:rFonts w:ascii="Calibri" w:hAnsi="Calibri" w:cs="Calibri"/>
                <w:color w:val="000000"/>
                <w:sz w:val="22"/>
                <w:szCs w:val="22"/>
                <w:lang w:eastAsia="en-GB"/>
              </w:rPr>
              <w:t>34%</w:t>
            </w:r>
          </w:p>
        </w:tc>
        <w:tc>
          <w:tcPr>
            <w:tcW w:w="1046" w:type="dxa"/>
            <w:tcBorders>
              <w:top w:val="nil"/>
              <w:left w:val="nil"/>
              <w:bottom w:val="single" w:sz="4" w:space="0" w:color="auto"/>
              <w:right w:val="single" w:sz="8" w:space="0" w:color="auto"/>
            </w:tcBorders>
            <w:shd w:val="clear" w:color="000000" w:fill="D9D9D9"/>
            <w:noWrap/>
            <w:vAlign w:val="bottom"/>
            <w:hideMark/>
          </w:tcPr>
          <w:p w14:paraId="505897B2" w14:textId="77777777" w:rsidR="00D2783C" w:rsidRPr="00C915B9" w:rsidRDefault="00D2783C" w:rsidP="004B4E18">
            <w:pPr>
              <w:keepNext/>
              <w:keepLines/>
              <w:jc w:val="right"/>
              <w:rPr>
                <w:rFonts w:ascii="Calibri" w:hAnsi="Calibri" w:cs="Calibri"/>
                <w:color w:val="000000"/>
                <w:sz w:val="22"/>
                <w:szCs w:val="22"/>
                <w:lang w:eastAsia="en-GB"/>
              </w:rPr>
            </w:pPr>
            <w:r w:rsidRPr="00C915B9">
              <w:rPr>
                <w:rFonts w:ascii="Calibri" w:hAnsi="Calibri" w:cs="Calibri"/>
                <w:color w:val="000000"/>
                <w:sz w:val="22"/>
                <w:szCs w:val="22"/>
                <w:lang w:eastAsia="en-GB"/>
              </w:rPr>
              <w:t>61%</w:t>
            </w:r>
          </w:p>
        </w:tc>
      </w:tr>
      <w:tr w:rsidR="00D2783C" w:rsidRPr="00C915B9" w14:paraId="03BC1BD8" w14:textId="77777777" w:rsidTr="00AF3067">
        <w:trPr>
          <w:trHeight w:val="315"/>
        </w:trPr>
        <w:tc>
          <w:tcPr>
            <w:tcW w:w="1481" w:type="dxa"/>
            <w:tcBorders>
              <w:top w:val="nil"/>
              <w:left w:val="single" w:sz="8" w:space="0" w:color="auto"/>
              <w:bottom w:val="single" w:sz="8" w:space="0" w:color="auto"/>
              <w:right w:val="single" w:sz="8" w:space="0" w:color="auto"/>
            </w:tcBorders>
            <w:shd w:val="clear" w:color="000000" w:fill="D9D9D9"/>
            <w:noWrap/>
            <w:vAlign w:val="bottom"/>
            <w:hideMark/>
          </w:tcPr>
          <w:p w14:paraId="7EA849AB" w14:textId="77777777" w:rsidR="00D2783C" w:rsidRPr="00C915B9" w:rsidRDefault="00D2783C" w:rsidP="00D2783C">
            <w:pPr>
              <w:keepNext/>
              <w:keepLines/>
              <w:rPr>
                <w:rFonts w:ascii="Calibri" w:hAnsi="Calibri" w:cs="Calibri"/>
                <w:color w:val="000000"/>
                <w:sz w:val="22"/>
                <w:szCs w:val="22"/>
                <w:lang w:eastAsia="en-GB"/>
              </w:rPr>
            </w:pPr>
            <w:r w:rsidRPr="00C915B9">
              <w:rPr>
                <w:rFonts w:ascii="Calibri" w:hAnsi="Calibri" w:cs="Calibri"/>
                <w:color w:val="000000"/>
                <w:sz w:val="22"/>
                <w:szCs w:val="22"/>
                <w:lang w:eastAsia="en-GB"/>
              </w:rPr>
              <w:t>2050</w:t>
            </w:r>
          </w:p>
        </w:tc>
        <w:tc>
          <w:tcPr>
            <w:tcW w:w="2399" w:type="dxa"/>
            <w:tcBorders>
              <w:top w:val="nil"/>
              <w:left w:val="nil"/>
              <w:bottom w:val="single" w:sz="8" w:space="0" w:color="auto"/>
              <w:right w:val="single" w:sz="4" w:space="0" w:color="auto"/>
            </w:tcBorders>
            <w:shd w:val="clear" w:color="000000" w:fill="D9D9D9"/>
            <w:noWrap/>
            <w:vAlign w:val="bottom"/>
            <w:hideMark/>
          </w:tcPr>
          <w:p w14:paraId="191F1272" w14:textId="77777777" w:rsidR="00D2783C" w:rsidRPr="00C915B9" w:rsidRDefault="00D2783C" w:rsidP="004B4E18">
            <w:pPr>
              <w:keepNext/>
              <w:keepLines/>
              <w:rPr>
                <w:rFonts w:ascii="Calibri" w:hAnsi="Calibri" w:cs="Calibri"/>
                <w:color w:val="000000"/>
                <w:sz w:val="22"/>
                <w:szCs w:val="22"/>
                <w:lang w:eastAsia="en-GB"/>
              </w:rPr>
            </w:pPr>
            <w:r w:rsidRPr="00C915B9">
              <w:rPr>
                <w:rFonts w:ascii="Calibri" w:hAnsi="Calibri" w:cs="Calibri"/>
                <w:color w:val="000000"/>
                <w:sz w:val="22"/>
                <w:szCs w:val="22"/>
                <w:lang w:eastAsia="en-GB"/>
              </w:rPr>
              <w:t>Year 28</w:t>
            </w:r>
          </w:p>
        </w:tc>
        <w:tc>
          <w:tcPr>
            <w:tcW w:w="1045" w:type="dxa"/>
            <w:tcBorders>
              <w:top w:val="nil"/>
              <w:left w:val="nil"/>
              <w:bottom w:val="single" w:sz="8" w:space="0" w:color="auto"/>
              <w:right w:val="single" w:sz="4" w:space="0" w:color="auto"/>
            </w:tcBorders>
            <w:shd w:val="clear" w:color="000000" w:fill="D9D9D9"/>
            <w:noWrap/>
            <w:vAlign w:val="bottom"/>
            <w:hideMark/>
          </w:tcPr>
          <w:p w14:paraId="5813537D" w14:textId="11B4ED03" w:rsidR="00D2783C" w:rsidRPr="00C915B9" w:rsidRDefault="004D5648" w:rsidP="004B4E18">
            <w:pPr>
              <w:keepNext/>
              <w:keepLines/>
              <w:jc w:val="right"/>
              <w:rPr>
                <w:rFonts w:ascii="Calibri" w:hAnsi="Calibri" w:cs="Calibri"/>
                <w:color w:val="000000"/>
                <w:sz w:val="22"/>
                <w:szCs w:val="22"/>
                <w:lang w:eastAsia="en-GB"/>
              </w:rPr>
            </w:pPr>
            <w:r>
              <w:rPr>
                <w:rFonts w:ascii="Calibri" w:hAnsi="Calibri" w:cs="Calibri"/>
                <w:color w:val="000000"/>
                <w:sz w:val="22"/>
                <w:szCs w:val="22"/>
                <w:lang w:eastAsia="en-GB"/>
              </w:rPr>
              <w:t>1.7</w:t>
            </w:r>
          </w:p>
        </w:tc>
        <w:tc>
          <w:tcPr>
            <w:tcW w:w="1045" w:type="dxa"/>
            <w:tcBorders>
              <w:top w:val="nil"/>
              <w:left w:val="nil"/>
              <w:bottom w:val="single" w:sz="8" w:space="0" w:color="auto"/>
              <w:right w:val="single" w:sz="4" w:space="0" w:color="auto"/>
            </w:tcBorders>
            <w:shd w:val="clear" w:color="000000" w:fill="D9D9D9"/>
            <w:noWrap/>
            <w:vAlign w:val="bottom"/>
            <w:hideMark/>
          </w:tcPr>
          <w:p w14:paraId="7876C576" w14:textId="77777777" w:rsidR="00D2783C" w:rsidRPr="00C915B9" w:rsidRDefault="00D2783C" w:rsidP="004B4E18">
            <w:pPr>
              <w:keepNext/>
              <w:keepLines/>
              <w:jc w:val="right"/>
              <w:rPr>
                <w:rFonts w:ascii="Calibri" w:hAnsi="Calibri" w:cs="Calibri"/>
                <w:color w:val="000000"/>
                <w:sz w:val="22"/>
                <w:szCs w:val="22"/>
                <w:lang w:eastAsia="en-GB"/>
              </w:rPr>
            </w:pPr>
            <w:r w:rsidRPr="00C915B9">
              <w:rPr>
                <w:rFonts w:ascii="Calibri" w:hAnsi="Calibri" w:cs="Calibri"/>
                <w:color w:val="000000"/>
                <w:sz w:val="22"/>
                <w:szCs w:val="22"/>
                <w:lang w:eastAsia="en-GB"/>
              </w:rPr>
              <w:t>24</w:t>
            </w:r>
          </w:p>
        </w:tc>
        <w:tc>
          <w:tcPr>
            <w:tcW w:w="1046" w:type="dxa"/>
            <w:tcBorders>
              <w:top w:val="nil"/>
              <w:left w:val="nil"/>
              <w:bottom w:val="single" w:sz="8" w:space="0" w:color="auto"/>
              <w:right w:val="single" w:sz="4" w:space="0" w:color="auto"/>
            </w:tcBorders>
            <w:shd w:val="clear" w:color="000000" w:fill="D9D9D9"/>
            <w:noWrap/>
            <w:vAlign w:val="bottom"/>
            <w:hideMark/>
          </w:tcPr>
          <w:p w14:paraId="7F824503" w14:textId="77777777" w:rsidR="00D2783C" w:rsidRPr="00C915B9" w:rsidRDefault="00D2783C" w:rsidP="004B4E18">
            <w:pPr>
              <w:keepNext/>
              <w:keepLines/>
              <w:jc w:val="right"/>
              <w:rPr>
                <w:rFonts w:ascii="Calibri" w:hAnsi="Calibri" w:cs="Calibri"/>
                <w:color w:val="000000"/>
                <w:sz w:val="22"/>
                <w:szCs w:val="22"/>
                <w:lang w:eastAsia="en-GB"/>
              </w:rPr>
            </w:pPr>
            <w:r w:rsidRPr="00C915B9">
              <w:rPr>
                <w:rFonts w:ascii="Calibri" w:hAnsi="Calibri" w:cs="Calibri"/>
                <w:color w:val="000000"/>
                <w:sz w:val="22"/>
                <w:szCs w:val="22"/>
                <w:lang w:eastAsia="en-GB"/>
              </w:rPr>
              <w:t>47</w:t>
            </w:r>
          </w:p>
        </w:tc>
        <w:tc>
          <w:tcPr>
            <w:tcW w:w="1045" w:type="dxa"/>
            <w:tcBorders>
              <w:top w:val="nil"/>
              <w:left w:val="nil"/>
              <w:bottom w:val="single" w:sz="8" w:space="0" w:color="auto"/>
              <w:right w:val="single" w:sz="4" w:space="0" w:color="auto"/>
            </w:tcBorders>
            <w:shd w:val="clear" w:color="000000" w:fill="D9D9D9"/>
            <w:noWrap/>
            <w:vAlign w:val="bottom"/>
            <w:hideMark/>
          </w:tcPr>
          <w:p w14:paraId="439E7BC0" w14:textId="6AF16D99" w:rsidR="00D2783C" w:rsidRPr="00C915B9" w:rsidRDefault="00D2783C" w:rsidP="004B4E18">
            <w:pPr>
              <w:keepNext/>
              <w:keepLines/>
              <w:jc w:val="right"/>
              <w:rPr>
                <w:rFonts w:ascii="Calibri" w:hAnsi="Calibri" w:cs="Calibri"/>
                <w:color w:val="000000"/>
                <w:sz w:val="22"/>
                <w:szCs w:val="22"/>
                <w:lang w:eastAsia="en-GB"/>
              </w:rPr>
            </w:pPr>
            <w:r w:rsidRPr="00C915B9">
              <w:rPr>
                <w:rFonts w:ascii="Calibri" w:hAnsi="Calibri" w:cs="Calibri"/>
                <w:color w:val="000000"/>
                <w:sz w:val="22"/>
                <w:szCs w:val="22"/>
                <w:lang w:eastAsia="en-GB"/>
              </w:rPr>
              <w:t>2</w:t>
            </w:r>
            <w:r w:rsidR="004D5648">
              <w:rPr>
                <w:rFonts w:ascii="Calibri" w:hAnsi="Calibri" w:cs="Calibri"/>
                <w:color w:val="000000"/>
                <w:sz w:val="22"/>
                <w:szCs w:val="22"/>
                <w:lang w:eastAsia="en-GB"/>
              </w:rPr>
              <w:t>.5</w:t>
            </w:r>
            <w:r w:rsidRPr="00C915B9">
              <w:rPr>
                <w:rFonts w:ascii="Calibri" w:hAnsi="Calibri" w:cs="Calibri"/>
                <w:color w:val="000000"/>
                <w:sz w:val="22"/>
                <w:szCs w:val="22"/>
                <w:lang w:eastAsia="en-GB"/>
              </w:rPr>
              <w:t>%</w:t>
            </w:r>
          </w:p>
        </w:tc>
        <w:tc>
          <w:tcPr>
            <w:tcW w:w="1045" w:type="dxa"/>
            <w:tcBorders>
              <w:top w:val="nil"/>
              <w:left w:val="nil"/>
              <w:bottom w:val="single" w:sz="8" w:space="0" w:color="auto"/>
              <w:right w:val="single" w:sz="4" w:space="0" w:color="auto"/>
            </w:tcBorders>
            <w:shd w:val="clear" w:color="000000" w:fill="D9D9D9"/>
            <w:noWrap/>
            <w:vAlign w:val="bottom"/>
            <w:hideMark/>
          </w:tcPr>
          <w:p w14:paraId="31FE51BD" w14:textId="77777777" w:rsidR="00D2783C" w:rsidRPr="00C915B9" w:rsidRDefault="00D2783C" w:rsidP="004B4E18">
            <w:pPr>
              <w:keepNext/>
              <w:keepLines/>
              <w:jc w:val="right"/>
              <w:rPr>
                <w:rFonts w:ascii="Calibri" w:hAnsi="Calibri" w:cs="Calibri"/>
                <w:color w:val="000000"/>
                <w:sz w:val="22"/>
                <w:szCs w:val="22"/>
                <w:lang w:eastAsia="en-GB"/>
              </w:rPr>
            </w:pPr>
            <w:r w:rsidRPr="00C915B9">
              <w:rPr>
                <w:rFonts w:ascii="Calibri" w:hAnsi="Calibri" w:cs="Calibri"/>
                <w:color w:val="000000"/>
                <w:sz w:val="22"/>
                <w:szCs w:val="22"/>
                <w:lang w:eastAsia="en-GB"/>
              </w:rPr>
              <w:t>33%</w:t>
            </w:r>
          </w:p>
        </w:tc>
        <w:tc>
          <w:tcPr>
            <w:tcW w:w="1046" w:type="dxa"/>
            <w:tcBorders>
              <w:top w:val="nil"/>
              <w:left w:val="nil"/>
              <w:bottom w:val="single" w:sz="8" w:space="0" w:color="auto"/>
              <w:right w:val="single" w:sz="8" w:space="0" w:color="auto"/>
            </w:tcBorders>
            <w:shd w:val="clear" w:color="000000" w:fill="D9D9D9"/>
            <w:noWrap/>
            <w:vAlign w:val="bottom"/>
            <w:hideMark/>
          </w:tcPr>
          <w:p w14:paraId="04928319" w14:textId="77777777" w:rsidR="00D2783C" w:rsidRPr="00C915B9" w:rsidRDefault="00D2783C" w:rsidP="004B4E18">
            <w:pPr>
              <w:keepNext/>
              <w:keepLines/>
              <w:jc w:val="right"/>
              <w:rPr>
                <w:rFonts w:ascii="Calibri" w:hAnsi="Calibri" w:cs="Calibri"/>
                <w:color w:val="000000"/>
                <w:sz w:val="22"/>
                <w:szCs w:val="22"/>
                <w:lang w:eastAsia="en-GB"/>
              </w:rPr>
            </w:pPr>
            <w:r w:rsidRPr="00C915B9">
              <w:rPr>
                <w:rFonts w:ascii="Calibri" w:hAnsi="Calibri" w:cs="Calibri"/>
                <w:color w:val="000000"/>
                <w:sz w:val="22"/>
                <w:szCs w:val="22"/>
                <w:lang w:eastAsia="en-GB"/>
              </w:rPr>
              <w:t>61%</w:t>
            </w:r>
          </w:p>
        </w:tc>
      </w:tr>
    </w:tbl>
    <w:p w14:paraId="3124A751" w14:textId="512E5B11" w:rsidR="0043640F" w:rsidRPr="002A5448" w:rsidRDefault="0043640F" w:rsidP="0043640F">
      <w:pPr>
        <w:keepNext/>
        <w:keepLines/>
        <w:rPr>
          <w:sz w:val="20"/>
          <w:szCs w:val="20"/>
        </w:rPr>
      </w:pPr>
      <w:r w:rsidRPr="002A5448">
        <w:rPr>
          <w:b/>
          <w:bCs/>
          <w:sz w:val="20"/>
          <w:szCs w:val="20"/>
        </w:rPr>
        <w:t>Note:</w:t>
      </w:r>
      <w:r w:rsidRPr="002A5448">
        <w:rPr>
          <w:sz w:val="20"/>
          <w:szCs w:val="20"/>
        </w:rPr>
        <w:t xml:space="preserve"> figures may appear not to sum</w:t>
      </w:r>
      <w:r>
        <w:rPr>
          <w:sz w:val="20"/>
          <w:szCs w:val="20"/>
        </w:rPr>
        <w:t xml:space="preserve"> due to rounding</w:t>
      </w:r>
    </w:p>
    <w:p w14:paraId="7A7FBD4A" w14:textId="77777777" w:rsidR="00895744" w:rsidRPr="002A5448" w:rsidRDefault="00895744" w:rsidP="005A3517"/>
    <w:p w14:paraId="249594CE" w14:textId="64C5E658" w:rsidR="0054746E" w:rsidRPr="002A5448" w:rsidRDefault="525A9EB8" w:rsidP="005A3517">
      <w:pPr>
        <w:pStyle w:val="Heading3"/>
        <w:ind w:left="641" w:hanging="357"/>
        <w:rPr>
          <w:sz w:val="22"/>
        </w:rPr>
      </w:pPr>
      <w:r w:rsidRPr="002A5448">
        <w:rPr>
          <w:sz w:val="22"/>
        </w:rPr>
        <w:lastRenderedPageBreak/>
        <w:t xml:space="preserve">Gas producers </w:t>
      </w:r>
      <w:r w:rsidR="1F967E93" w:rsidRPr="002A5448">
        <w:rPr>
          <w:sz w:val="22"/>
        </w:rPr>
        <w:t>and</w:t>
      </w:r>
      <w:r w:rsidRPr="002A5448">
        <w:rPr>
          <w:sz w:val="22"/>
        </w:rPr>
        <w:t xml:space="preserve"> importers</w:t>
      </w:r>
    </w:p>
    <w:p w14:paraId="2ECFEF27" w14:textId="71B8DF44" w:rsidR="00644909" w:rsidRPr="002A5448" w:rsidRDefault="0B0D8277" w:rsidP="00B4648F">
      <w:pPr>
        <w:pStyle w:val="BodyText1"/>
        <w:jc w:val="both"/>
        <w:rPr>
          <w:color w:val="000000"/>
        </w:rPr>
      </w:pPr>
      <w:r w:rsidRPr="002A5448">
        <w:t xml:space="preserve">Gas producers are </w:t>
      </w:r>
      <w:r w:rsidR="6D2BC25F" w:rsidRPr="002A5448">
        <w:t xml:space="preserve">likely </w:t>
      </w:r>
      <w:r w:rsidRPr="002A5448">
        <w:t xml:space="preserve">to be among the </w:t>
      </w:r>
      <w:r w:rsidR="76E21B6E" w:rsidRPr="002A5448">
        <w:t>main direct</w:t>
      </w:r>
      <w:r w:rsidRPr="002A5448">
        <w:t xml:space="preserve"> beneficiaries of the </w:t>
      </w:r>
      <w:r w:rsidR="3D8AC137" w:rsidRPr="002A5448">
        <w:t>proposed changes</w:t>
      </w:r>
      <w:r w:rsidR="4AB2CED8" w:rsidRPr="002A5448">
        <w:t xml:space="preserve"> under Option 2</w:t>
      </w:r>
      <w:r w:rsidR="1A237E62" w:rsidRPr="002A5448">
        <w:t>.</w:t>
      </w:r>
      <w:r w:rsidR="72CD923C" w:rsidRPr="002A5448">
        <w:t xml:space="preserve"> Operators that </w:t>
      </w:r>
      <w:r w:rsidR="0C55341E" w:rsidRPr="002A5448">
        <w:t xml:space="preserve">were previously required to </w:t>
      </w:r>
      <w:r w:rsidR="7B3D464A" w:rsidRPr="002A5448">
        <w:t xml:space="preserve">process </w:t>
      </w:r>
      <w:r w:rsidR="0C55341E" w:rsidRPr="002A5448">
        <w:t xml:space="preserve">gas </w:t>
      </w:r>
      <w:r w:rsidR="008C113F" w:rsidRPr="002A5448">
        <w:t xml:space="preserve">to bring it within the existing </w:t>
      </w:r>
      <w:r w:rsidR="60F7BEFB" w:rsidRPr="002A5448">
        <w:t xml:space="preserve">GB </w:t>
      </w:r>
      <w:r w:rsidR="6D2BC25F" w:rsidRPr="002A5448">
        <w:t xml:space="preserve">gas </w:t>
      </w:r>
      <w:r w:rsidR="008C113F" w:rsidRPr="002A5448">
        <w:t xml:space="preserve">specification </w:t>
      </w:r>
      <w:r w:rsidR="76E21B6E" w:rsidRPr="002A5448">
        <w:t>may</w:t>
      </w:r>
      <w:r w:rsidR="0F767EAE" w:rsidRPr="002A5448">
        <w:t xml:space="preserve"> </w:t>
      </w:r>
      <w:r w:rsidR="008C113F" w:rsidRPr="002A5448">
        <w:t xml:space="preserve">now avoid </w:t>
      </w:r>
      <w:r w:rsidR="7D3AF4FB" w:rsidRPr="002A5448">
        <w:t xml:space="preserve">some </w:t>
      </w:r>
      <w:r w:rsidR="079A29A8" w:rsidRPr="002A5448">
        <w:t>processing</w:t>
      </w:r>
      <w:r w:rsidR="008C113F" w:rsidRPr="002A5448">
        <w:t xml:space="preserve"> costs</w:t>
      </w:r>
      <w:r w:rsidR="640BFA46" w:rsidRPr="002A5448">
        <w:t>,</w:t>
      </w:r>
      <w:r w:rsidR="008C113F" w:rsidRPr="002A5448">
        <w:t xml:space="preserve"> </w:t>
      </w:r>
      <w:r w:rsidR="0F767EAE" w:rsidRPr="002A5448">
        <w:t xml:space="preserve">where the </w:t>
      </w:r>
      <w:r w:rsidR="4207E711" w:rsidRPr="002A5448">
        <w:t xml:space="preserve">gas </w:t>
      </w:r>
      <w:r w:rsidR="640BFA46" w:rsidRPr="002A5448">
        <w:t>is within the proposed wider WN range</w:t>
      </w:r>
      <w:r w:rsidR="29EEB0BB" w:rsidRPr="002A5448">
        <w:t xml:space="preserve">. </w:t>
      </w:r>
      <w:r w:rsidR="77851401" w:rsidRPr="002A5448">
        <w:t xml:space="preserve">Additionally, a wider WN range </w:t>
      </w:r>
      <w:r w:rsidR="27E1705B" w:rsidRPr="002A5448">
        <w:t>c</w:t>
      </w:r>
      <w:r w:rsidR="77851401" w:rsidRPr="002A5448">
        <w:t xml:space="preserve">ould </w:t>
      </w:r>
      <w:r w:rsidR="201F8D84" w:rsidRPr="002A5448">
        <w:t>increase the volume of gas that can be exploited</w:t>
      </w:r>
      <w:r w:rsidR="2CBC38FD" w:rsidRPr="002A5448">
        <w:t xml:space="preserve"> profitably</w:t>
      </w:r>
      <w:r w:rsidR="201F8D84" w:rsidRPr="002A5448">
        <w:t>, with or without processing</w:t>
      </w:r>
      <w:r w:rsidR="1DE931E0" w:rsidRPr="002A5448">
        <w:t>.</w:t>
      </w:r>
    </w:p>
    <w:p w14:paraId="29AF744F" w14:textId="445BCC12" w:rsidR="00822618" w:rsidRPr="002A5448" w:rsidRDefault="4AADA601" w:rsidP="00052247">
      <w:pPr>
        <w:pStyle w:val="Heading4"/>
        <w:keepNext/>
        <w:ind w:left="1032" w:hanging="181"/>
        <w:rPr>
          <w:sz w:val="22"/>
        </w:rPr>
      </w:pPr>
      <w:r w:rsidRPr="002A5448">
        <w:rPr>
          <w:sz w:val="22"/>
        </w:rPr>
        <w:t>Data on gas producers and importers</w:t>
      </w:r>
      <w:r w:rsidRPr="002A5448">
        <w:rPr>
          <w:b w:val="0"/>
          <w:bCs w:val="0"/>
          <w:i/>
          <w:iCs/>
          <w:sz w:val="22"/>
        </w:rPr>
        <w:t xml:space="preserve"> </w:t>
      </w:r>
    </w:p>
    <w:p w14:paraId="0AB73D49" w14:textId="6DE8E289" w:rsidR="00D40887" w:rsidRPr="002A5448" w:rsidRDefault="4DC6D39E" w:rsidP="00052247">
      <w:pPr>
        <w:pStyle w:val="BodyText1"/>
        <w:keepNext/>
        <w:jc w:val="both"/>
      </w:pPr>
      <w:r w:rsidRPr="002A5448">
        <w:t xml:space="preserve">According to </w:t>
      </w:r>
      <w:r w:rsidR="7376EFE5" w:rsidRPr="002A5448">
        <w:t>the BEIS 2020 DUKES repor</w:t>
      </w:r>
      <w:r w:rsidR="4EB080C8" w:rsidRPr="002A5448">
        <w:t>t</w:t>
      </w:r>
      <w:r w:rsidR="00A059E7" w:rsidRPr="002A5448">
        <w:rPr>
          <w:rStyle w:val="FootnoteReference"/>
        </w:rPr>
        <w:footnoteReference w:id="10"/>
      </w:r>
      <w:r w:rsidR="4EB080C8" w:rsidRPr="002A5448">
        <w:t>, t</w:t>
      </w:r>
      <w:r w:rsidR="1B72134C" w:rsidRPr="002A5448">
        <w:t xml:space="preserve">otal gas supply to the UK </w:t>
      </w:r>
      <w:r w:rsidR="4597349B" w:rsidRPr="002A5448">
        <w:t xml:space="preserve">before exports </w:t>
      </w:r>
      <w:r w:rsidR="1B72134C" w:rsidRPr="002A5448">
        <w:t xml:space="preserve">was </w:t>
      </w:r>
      <w:r w:rsidR="08B48528" w:rsidRPr="002A5448">
        <w:t xml:space="preserve">961 </w:t>
      </w:r>
      <w:r w:rsidR="1B72134C" w:rsidRPr="002A5448">
        <w:t xml:space="preserve">GWh, of which </w:t>
      </w:r>
      <w:r w:rsidR="37AD2D3E" w:rsidRPr="002A5448">
        <w:t xml:space="preserve">UK </w:t>
      </w:r>
      <w:r w:rsidR="44543A51" w:rsidRPr="002A5448">
        <w:t>production accounted for 4</w:t>
      </w:r>
      <w:r w:rsidR="5718E278" w:rsidRPr="002A5448">
        <w:t>39</w:t>
      </w:r>
      <w:r w:rsidR="44543A51" w:rsidRPr="002A5448">
        <w:t xml:space="preserve"> GWh (</w:t>
      </w:r>
      <w:r w:rsidR="6369A835" w:rsidRPr="002A5448">
        <w:t>46</w:t>
      </w:r>
      <w:r w:rsidR="4738808D" w:rsidRPr="002A5448">
        <w:t xml:space="preserve">%) and </w:t>
      </w:r>
      <w:r w:rsidR="2A63F03E" w:rsidRPr="002A5448">
        <w:t xml:space="preserve">imports </w:t>
      </w:r>
      <w:r w:rsidR="5718E278" w:rsidRPr="002A5448">
        <w:t>518</w:t>
      </w:r>
      <w:r w:rsidR="187ECAE0" w:rsidRPr="002A5448">
        <w:t xml:space="preserve"> GWh (</w:t>
      </w:r>
      <w:r w:rsidR="6369A835" w:rsidRPr="002A5448">
        <w:t>54%).</w:t>
      </w:r>
      <w:r w:rsidR="4EB080C8" w:rsidRPr="002A5448">
        <w:t xml:space="preserve"> </w:t>
      </w:r>
      <w:r w:rsidR="0B3AFBD6" w:rsidRPr="002A5448">
        <w:t xml:space="preserve">Pipeline imports from </w:t>
      </w:r>
      <w:r w:rsidR="68E8C493" w:rsidRPr="002A5448">
        <w:t xml:space="preserve">Norway and </w:t>
      </w:r>
      <w:r w:rsidR="7F29C9FE" w:rsidRPr="002A5448">
        <w:t>the Continent</w:t>
      </w:r>
      <w:r w:rsidR="68E8C493" w:rsidRPr="002A5448">
        <w:t xml:space="preserve"> accounted for 61% of imports, with LNG accounting for 39% (up from </w:t>
      </w:r>
      <w:r w:rsidR="59A560D9" w:rsidRPr="002A5448">
        <w:t xml:space="preserve">15% in 2018 due to a fall in </w:t>
      </w:r>
      <w:r w:rsidR="61BAB6A6" w:rsidRPr="002A5448">
        <w:t>wholesale LNG prices).</w:t>
      </w:r>
    </w:p>
    <w:p w14:paraId="5EFBBACC" w14:textId="14AF9148" w:rsidR="00D27ED0" w:rsidRPr="002A5448" w:rsidRDefault="3B691122" w:rsidP="00B4648F">
      <w:pPr>
        <w:pStyle w:val="BodyText1"/>
        <w:jc w:val="both"/>
      </w:pPr>
      <w:r w:rsidRPr="002A5448">
        <w:t xml:space="preserve">Available data on </w:t>
      </w:r>
      <w:r w:rsidR="04644621" w:rsidRPr="002A5448">
        <w:t xml:space="preserve">the number </w:t>
      </w:r>
      <w:r w:rsidR="1C92063E" w:rsidRPr="002A5448">
        <w:t>of gas producers and importers</w:t>
      </w:r>
      <w:r w:rsidR="04644621" w:rsidRPr="002A5448">
        <w:t xml:space="preserve"> indicates that there are around </w:t>
      </w:r>
      <w:r w:rsidR="77C2738D" w:rsidRPr="002A5448">
        <w:t xml:space="preserve">53 companies operating around </w:t>
      </w:r>
      <w:r w:rsidR="2647EE1E" w:rsidRPr="002A5448">
        <w:t>213</w:t>
      </w:r>
      <w:r w:rsidR="77C2738D" w:rsidRPr="002A5448">
        <w:t xml:space="preserve"> installations on the UKCS</w:t>
      </w:r>
      <w:r w:rsidR="000D8B43" w:rsidRPr="002A5448">
        <w:t xml:space="preserve">; </w:t>
      </w:r>
      <w:r w:rsidR="4318A530" w:rsidRPr="002A5448">
        <w:t xml:space="preserve">three LNG </w:t>
      </w:r>
      <w:r w:rsidR="7B5AB8C9" w:rsidRPr="002A5448">
        <w:t>import terminals</w:t>
      </w:r>
      <w:r w:rsidR="15C94DD2" w:rsidRPr="002A5448">
        <w:t xml:space="preserve">, with almost half </w:t>
      </w:r>
      <w:r w:rsidR="516CB516" w:rsidRPr="002A5448">
        <w:t xml:space="preserve">of LNG </w:t>
      </w:r>
      <w:r w:rsidR="15C94DD2" w:rsidRPr="002A5448">
        <w:t>sourced from Qatar</w:t>
      </w:r>
      <w:r w:rsidR="1404059B" w:rsidRPr="002A5448">
        <w:t xml:space="preserve">; three interconnectors connecting GB with </w:t>
      </w:r>
      <w:r w:rsidR="124EBCAC" w:rsidRPr="002A5448">
        <w:t>Norway and Belgium</w:t>
      </w:r>
      <w:r w:rsidR="323B1134" w:rsidRPr="002A5448">
        <w:t xml:space="preserve">; </w:t>
      </w:r>
      <w:r w:rsidR="72DA4595" w:rsidRPr="002A5448">
        <w:t xml:space="preserve">around </w:t>
      </w:r>
      <w:r w:rsidR="516CB516" w:rsidRPr="002A5448">
        <w:t>100</w:t>
      </w:r>
      <w:r w:rsidR="72DA4595" w:rsidRPr="002A5448">
        <w:t xml:space="preserve"> suppliers of biomethane to the NTS; </w:t>
      </w:r>
      <w:r w:rsidR="24B88395" w:rsidRPr="002A5448">
        <w:t xml:space="preserve">and around </w:t>
      </w:r>
      <w:r w:rsidR="79B4D279" w:rsidRPr="002A5448">
        <w:t>60</w:t>
      </w:r>
      <w:r w:rsidR="24B88395" w:rsidRPr="002A5448">
        <w:t xml:space="preserve"> onshore gas </w:t>
      </w:r>
      <w:r w:rsidR="79B4D279" w:rsidRPr="002A5448">
        <w:t>well pads</w:t>
      </w:r>
      <w:r w:rsidR="28319AA6" w:rsidRPr="002A5448">
        <w:t xml:space="preserve">, which produced around </w:t>
      </w:r>
      <w:r w:rsidR="55B4EDE6" w:rsidRPr="002A5448">
        <w:t>0.85</w:t>
      </w:r>
      <w:r w:rsidR="28319AA6" w:rsidRPr="002A5448">
        <w:t xml:space="preserve"> billion cubic meters in 2018</w:t>
      </w:r>
      <w:r w:rsidR="00B649FC" w:rsidRPr="002A5448">
        <w:rPr>
          <w:rStyle w:val="FootnoteReference"/>
        </w:rPr>
        <w:footnoteReference w:id="11"/>
      </w:r>
      <w:r w:rsidR="2D365DA1" w:rsidRPr="002A5448">
        <w:t xml:space="preserve">, </w:t>
      </w:r>
      <w:r w:rsidR="03A0AEF6" w:rsidRPr="002A5448">
        <w:t>with three pads currently s</w:t>
      </w:r>
      <w:r w:rsidR="2D365DA1" w:rsidRPr="002A5448">
        <w:t>upplying into</w:t>
      </w:r>
      <w:r w:rsidR="03A0AEF6" w:rsidRPr="002A5448">
        <w:t xml:space="preserve"> the</w:t>
      </w:r>
      <w:r w:rsidR="2D365DA1" w:rsidRPr="002A5448">
        <w:t xml:space="preserve"> local or the national grid.</w:t>
      </w:r>
    </w:p>
    <w:p w14:paraId="626FEEDD" w14:textId="6909C2B9" w:rsidR="00104918" w:rsidRPr="002A5448" w:rsidDel="00D022C6" w:rsidRDefault="4FE41C2F" w:rsidP="68EC1408">
      <w:pPr>
        <w:pStyle w:val="BodyText1"/>
        <w:keepNext/>
        <w:numPr>
          <w:ilvl w:val="0"/>
          <w:numId w:val="0"/>
        </w:numPr>
        <w:jc w:val="both"/>
        <w:rPr>
          <w:rFonts w:eastAsia="Arial"/>
          <w:i/>
          <w:iCs/>
          <w:sz w:val="22"/>
          <w:szCs w:val="22"/>
          <w:vertAlign w:val="superscript"/>
        </w:rPr>
      </w:pPr>
      <w:r w:rsidRPr="002A5448">
        <w:rPr>
          <w:i/>
          <w:iCs/>
          <w:sz w:val="22"/>
          <w:szCs w:val="22"/>
        </w:rPr>
        <w:t xml:space="preserve">    </w:t>
      </w:r>
      <w:r w:rsidRPr="002A5448">
        <w:rPr>
          <w:b/>
          <w:bCs/>
          <w:sz w:val="22"/>
          <w:szCs w:val="22"/>
        </w:rPr>
        <w:t xml:space="preserve">D.3.2. </w:t>
      </w:r>
      <w:r w:rsidR="3602746E" w:rsidRPr="002A5448">
        <w:rPr>
          <w:b/>
          <w:bCs/>
          <w:sz w:val="22"/>
          <w:szCs w:val="22"/>
        </w:rPr>
        <w:t>Evidence on potential change in volume of production and import to GB market</w:t>
      </w:r>
    </w:p>
    <w:p w14:paraId="385C976C" w14:textId="41C0D2DC" w:rsidR="00F81698" w:rsidRPr="002A5448" w:rsidRDefault="4E3C0F81" w:rsidP="00206538">
      <w:pPr>
        <w:pStyle w:val="BodyText1"/>
        <w:jc w:val="both"/>
        <w:rPr>
          <w:color w:val="000000"/>
        </w:rPr>
      </w:pPr>
      <w:bookmarkStart w:id="58" w:name="_Ref85033467"/>
      <w:bookmarkStart w:id="59" w:name="_Ref81827443"/>
      <w:r w:rsidRPr="002A5448">
        <w:t xml:space="preserve">Reduction in processing costs would, all else equal, be expected to stimulate </w:t>
      </w:r>
      <w:r w:rsidR="3E64D6DD" w:rsidRPr="002A5448">
        <w:t>supply to the market</w:t>
      </w:r>
      <w:r w:rsidR="715327DA" w:rsidRPr="002A5448">
        <w:t xml:space="preserve"> of the previously </w:t>
      </w:r>
      <w:r w:rsidR="1984EBBF" w:rsidRPr="002A5448">
        <w:t xml:space="preserve">processed gas. </w:t>
      </w:r>
      <w:r w:rsidR="3134CD60" w:rsidRPr="002A5448">
        <w:t xml:space="preserve">While the HSE survey focused on the policy option of widening the WN range at both the top and the bottom </w:t>
      </w:r>
      <w:r w:rsidR="7BB47C57" w:rsidRPr="002A5448">
        <w:t>(</w:t>
      </w:r>
      <w:r w:rsidR="286892AA" w:rsidRPr="002A5448">
        <w:t>the</w:t>
      </w:r>
      <w:r w:rsidR="3134CD60" w:rsidRPr="002A5448">
        <w:t xml:space="preserve"> option</w:t>
      </w:r>
      <w:r w:rsidR="67C8480D" w:rsidRPr="002A5448">
        <w:t xml:space="preserve"> of which</w:t>
      </w:r>
      <w:r w:rsidR="3134CD60" w:rsidRPr="002A5448">
        <w:t xml:space="preserve"> is no longer being considered), </w:t>
      </w:r>
      <w:r w:rsidR="58596E1B" w:rsidRPr="002A5448">
        <w:t>two</w:t>
      </w:r>
      <w:r w:rsidR="3134CD60" w:rsidRPr="002A5448">
        <w:t xml:space="preserve"> respondents to that survey that currently undertake processing</w:t>
      </w:r>
      <w:r w:rsidR="58596E1B" w:rsidRPr="002A5448">
        <w:t xml:space="preserve"> exclusively</w:t>
      </w:r>
      <w:r w:rsidR="3134CD60" w:rsidRPr="002A5448">
        <w:t xml:space="preserve"> to raise the WN of their gas did report that they might expect to increase their supply to the market as a result by between around </w:t>
      </w:r>
      <w:r w:rsidR="58596E1B" w:rsidRPr="002A5448">
        <w:t xml:space="preserve">6% and 8%. </w:t>
      </w:r>
      <w:r w:rsidR="4A3C7BD1" w:rsidRPr="002A5448">
        <w:t>These suppliers currently produce around 4.3</w:t>
      </w:r>
      <w:r w:rsidR="72EB3755" w:rsidRPr="002A5448">
        <w:t xml:space="preserve"> </w:t>
      </w:r>
      <w:r w:rsidR="66407827" w:rsidRPr="002A5448">
        <w:t>billion cubic metres (</w:t>
      </w:r>
      <w:r w:rsidR="72EB3755" w:rsidRPr="002A5448">
        <w:t>bcm</w:t>
      </w:r>
      <w:r w:rsidR="66407827" w:rsidRPr="002A5448">
        <w:t>)</w:t>
      </w:r>
      <w:r w:rsidR="72EB3755" w:rsidRPr="002A5448">
        <w:t xml:space="preserve"> per annum; and b</w:t>
      </w:r>
      <w:r w:rsidR="58596E1B" w:rsidRPr="002A5448">
        <w:t>oth source their gas from the UKCS.</w:t>
      </w:r>
      <w:bookmarkEnd w:id="58"/>
      <w:r w:rsidR="58596E1B" w:rsidRPr="002A5448">
        <w:t xml:space="preserve"> </w:t>
      </w:r>
    </w:p>
    <w:p w14:paraId="25C755F1" w14:textId="77777777" w:rsidR="00465CCB" w:rsidRPr="002A5448" w:rsidRDefault="305034B6" w:rsidP="00206538">
      <w:pPr>
        <w:pStyle w:val="BodyText1"/>
        <w:jc w:val="both"/>
        <w:rPr>
          <w:color w:val="000000"/>
        </w:rPr>
      </w:pPr>
      <w:r w:rsidRPr="002A5448">
        <w:t xml:space="preserve">We assume that the supply of gas onto the NTS will still need to balance with demand, which we assume to be finite and unaltered by the options proposed. We believe this is appropriate as the gas pipeline infrastructure has to maintain specified operational tolerances around pressure in the system. Therefore, our modelling assumes that any increases in supply from a source such as the UKCS will be offset by reduced supply through pipeline interconnectors to mainland Europe or from reduced imports of liquified natural gas (LNG). </w:t>
      </w:r>
    </w:p>
    <w:p w14:paraId="53AA6872" w14:textId="4FF71E1C" w:rsidR="007E0063" w:rsidRPr="002A5448" w:rsidRDefault="312E9701" w:rsidP="00206538">
      <w:pPr>
        <w:pStyle w:val="BodyText1"/>
        <w:jc w:val="both"/>
      </w:pPr>
      <w:r w:rsidRPr="002A5448">
        <w:t>A</w:t>
      </w:r>
      <w:r w:rsidR="3E64D6DD" w:rsidRPr="002A5448">
        <w:t xml:space="preserve"> </w:t>
      </w:r>
      <w:r w:rsidR="545E3AF7" w:rsidRPr="002A5448">
        <w:t xml:space="preserve">lower </w:t>
      </w:r>
      <w:r w:rsidR="3D3F9FA7" w:rsidRPr="002A5448">
        <w:t xml:space="preserve">WN </w:t>
      </w:r>
      <w:r w:rsidR="73C6474A" w:rsidRPr="002A5448">
        <w:t>limit</w:t>
      </w:r>
      <w:r w:rsidR="3D3F9FA7" w:rsidRPr="002A5448">
        <w:t xml:space="preserve"> would bring </w:t>
      </w:r>
      <w:r w:rsidR="1186295C" w:rsidRPr="002A5448">
        <w:t xml:space="preserve">into specification </w:t>
      </w:r>
      <w:r w:rsidR="40B729ED" w:rsidRPr="002A5448">
        <w:t xml:space="preserve">gas sources previously </w:t>
      </w:r>
      <w:r w:rsidR="2974DC18" w:rsidRPr="002A5448">
        <w:t xml:space="preserve">outside </w:t>
      </w:r>
      <w:r w:rsidR="1186295C" w:rsidRPr="002A5448">
        <w:t xml:space="preserve">the WN range. It may also </w:t>
      </w:r>
      <w:r w:rsidR="5AF3F5C3" w:rsidRPr="002A5448">
        <w:t xml:space="preserve">make </w:t>
      </w:r>
      <w:r w:rsidR="1186295C" w:rsidRPr="002A5448">
        <w:t xml:space="preserve">it profitable to </w:t>
      </w:r>
      <w:r w:rsidR="34845905" w:rsidRPr="002A5448">
        <w:t xml:space="preserve">process </w:t>
      </w:r>
      <w:r w:rsidR="5AF3F5C3" w:rsidRPr="002A5448">
        <w:t xml:space="preserve">some </w:t>
      </w:r>
      <w:r w:rsidR="34845905" w:rsidRPr="002A5448">
        <w:t xml:space="preserve">sources of gas </w:t>
      </w:r>
      <w:r w:rsidR="37C8622C" w:rsidRPr="002A5448">
        <w:t xml:space="preserve">outside the new </w:t>
      </w:r>
      <w:r w:rsidR="5AF3F5C3" w:rsidRPr="002A5448">
        <w:t xml:space="preserve">wider </w:t>
      </w:r>
      <w:r w:rsidR="37C8622C" w:rsidRPr="002A5448">
        <w:t>WN</w:t>
      </w:r>
      <w:r w:rsidR="5AF3F5C3" w:rsidRPr="002A5448">
        <w:t xml:space="preserve"> range </w:t>
      </w:r>
      <w:r w:rsidR="40D42D14" w:rsidRPr="002A5448">
        <w:t>so they can be supplied to the UK gas network.</w:t>
      </w:r>
      <w:r w:rsidR="605A2F50" w:rsidRPr="002A5448">
        <w:t xml:space="preserve"> </w:t>
      </w:r>
      <w:r w:rsidR="6DE3970A" w:rsidRPr="002A5448">
        <w:t xml:space="preserve">These sources could include </w:t>
      </w:r>
      <w:r w:rsidR="7A3B17A5" w:rsidRPr="002A5448">
        <w:t>low-</w:t>
      </w:r>
      <w:r w:rsidR="4A0B16D4" w:rsidRPr="002A5448">
        <w:t>WN gas from the southern North Sea</w:t>
      </w:r>
      <w:r w:rsidR="65E26BC6" w:rsidRPr="002A5448">
        <w:t xml:space="preserve"> (SNS)</w:t>
      </w:r>
      <w:r w:rsidR="2FCD8963" w:rsidRPr="002A5448">
        <w:t xml:space="preserve"> and</w:t>
      </w:r>
      <w:r w:rsidR="6DE3970A" w:rsidRPr="002A5448">
        <w:t xml:space="preserve"> </w:t>
      </w:r>
      <w:r w:rsidR="4A0B16D4" w:rsidRPr="002A5448">
        <w:t>biomethane</w:t>
      </w:r>
      <w:r w:rsidR="5EFC6296" w:rsidRPr="002A5448">
        <w:t>.</w:t>
      </w:r>
      <w:r w:rsidR="4A0B16D4" w:rsidRPr="002A5448">
        <w:t xml:space="preserve"> </w:t>
      </w:r>
      <w:r w:rsidR="1066C8EF" w:rsidRPr="002A5448">
        <w:t xml:space="preserve">As above, it should be noted that any additional supplies will likely displace other gas sources, rather than raising supply overall. </w:t>
      </w:r>
      <w:bookmarkEnd w:id="59"/>
    </w:p>
    <w:p w14:paraId="6BE3F7F4" w14:textId="735AD886" w:rsidR="6798143E" w:rsidRPr="002A5448" w:rsidRDefault="4412AD2A" w:rsidP="5609EFF8">
      <w:pPr>
        <w:pStyle w:val="BodyText1"/>
        <w:jc w:val="both"/>
        <w:rPr>
          <w:rFonts w:eastAsia="Arial"/>
        </w:rPr>
      </w:pPr>
      <w:bookmarkStart w:id="60" w:name="_Ref85033286"/>
      <w:r w:rsidRPr="002A5448">
        <w:rPr>
          <w:rFonts w:eastAsia="Arial"/>
        </w:rPr>
        <w:t xml:space="preserve">There are considerable uncertainties around the potential volume of gas that could be developed if the WN lower limit is reduced, but estimates produced by the OGA suggest that </w:t>
      </w:r>
      <w:r w:rsidR="73D63A56" w:rsidRPr="002A5448">
        <w:rPr>
          <w:rFonts w:eastAsia="Arial"/>
        </w:rPr>
        <w:t xml:space="preserve">around 30 </w:t>
      </w:r>
      <w:r w:rsidR="01871DBB" w:rsidRPr="002A5448">
        <w:rPr>
          <w:rStyle w:val="FootnoteReference"/>
          <w:rFonts w:eastAsia="Arial"/>
          <w:sz w:val="20"/>
          <w:szCs w:val="20"/>
          <w:vertAlign w:val="baseline"/>
        </w:rPr>
        <w:t>b</w:t>
      </w:r>
      <w:r w:rsidR="539F64D7" w:rsidRPr="002A5448">
        <w:rPr>
          <w:rFonts w:eastAsia="Arial"/>
        </w:rPr>
        <w:t>illion</w:t>
      </w:r>
      <w:r w:rsidRPr="002A5448">
        <w:rPr>
          <w:rFonts w:eastAsia="Arial"/>
        </w:rPr>
        <w:t xml:space="preserve"> therms of gas is present in total in leads and prospects in the SNS.</w:t>
      </w:r>
      <w:bookmarkEnd w:id="60"/>
      <w:r w:rsidR="00AB0226" w:rsidRPr="002A5448">
        <w:rPr>
          <w:rStyle w:val="FootnoteReference"/>
          <w:rFonts w:eastAsia="Arial"/>
        </w:rPr>
        <w:footnoteReference w:id="12"/>
      </w:r>
    </w:p>
    <w:p w14:paraId="025ACA37" w14:textId="14E1BC25" w:rsidR="005A3EB8" w:rsidRPr="006806BE" w:rsidRDefault="7FC907FB" w:rsidP="0088345A">
      <w:pPr>
        <w:pStyle w:val="BodyText1"/>
        <w:jc w:val="both"/>
        <w:rPr>
          <w:color w:val="000000"/>
        </w:rPr>
      </w:pPr>
      <w:bookmarkStart w:id="61" w:name="_Ref85033292"/>
      <w:bookmarkStart w:id="62" w:name="_Ref65824595"/>
      <w:r w:rsidRPr="002A5448">
        <w:t xml:space="preserve">Evidence from interviews </w:t>
      </w:r>
      <w:r w:rsidR="00323E0A">
        <w:t xml:space="preserve">and research undertaken by gas producers </w:t>
      </w:r>
      <w:r w:rsidRPr="002A5448">
        <w:t xml:space="preserve">indicates that enabling lower-WN gas from the SNS to enter the system without propanation </w:t>
      </w:r>
      <w:r w:rsidR="6DECA5D8" w:rsidRPr="002A5448">
        <w:t xml:space="preserve">or blending </w:t>
      </w:r>
      <w:r w:rsidRPr="002A5448">
        <w:t>could lead to more gas being economically viable for extraction</w:t>
      </w:r>
      <w:r w:rsidR="009964AD">
        <w:t xml:space="preserve">. However, </w:t>
      </w:r>
      <w:r w:rsidR="001B6748">
        <w:t xml:space="preserve">we would expect that </w:t>
      </w:r>
      <w:r w:rsidR="00102D74">
        <w:t xml:space="preserve">this will be subject to wholesale price volatility </w:t>
      </w:r>
      <w:r w:rsidR="0041236B">
        <w:t xml:space="preserve">and competition from </w:t>
      </w:r>
      <w:r w:rsidR="00E72363">
        <w:t xml:space="preserve">other gas sources. Gas producers have estimated that </w:t>
      </w:r>
      <w:r w:rsidRPr="002A5448">
        <w:t xml:space="preserve">perhaps </w:t>
      </w:r>
      <w:r w:rsidR="2657FCFA" w:rsidRPr="002A5448">
        <w:t xml:space="preserve">2.6 </w:t>
      </w:r>
      <w:r w:rsidR="62F9E1CF" w:rsidRPr="002A5448">
        <w:t>billion therms</w:t>
      </w:r>
      <w:r w:rsidR="00E72363">
        <w:t xml:space="preserve"> could potentially </w:t>
      </w:r>
      <w:r w:rsidR="0069561F">
        <w:t xml:space="preserve">be extractable from the SNS. It might take </w:t>
      </w:r>
      <w:r w:rsidR="5D4FA0E4" w:rsidRPr="002A5448">
        <w:t xml:space="preserve">3-4 years </w:t>
      </w:r>
      <w:r w:rsidR="10B577A0" w:rsidRPr="002A5448">
        <w:t xml:space="preserve">before it began to be extracted; and take perhaps 10 years to fully extract. </w:t>
      </w:r>
      <w:r w:rsidR="005A3EB8">
        <w:t>The value of this gas could be substantial</w:t>
      </w:r>
      <w:r w:rsidR="00E14031">
        <w:t xml:space="preserve">; the benefits of this will be estimated for the final stage IA. </w:t>
      </w:r>
    </w:p>
    <w:p w14:paraId="1947219F" w14:textId="6623B16F" w:rsidR="0088345A" w:rsidRPr="002A5448" w:rsidRDefault="10B577A0" w:rsidP="0088345A">
      <w:pPr>
        <w:pStyle w:val="BodyText1"/>
        <w:jc w:val="both"/>
        <w:rPr>
          <w:color w:val="000000"/>
        </w:rPr>
      </w:pPr>
      <w:r w:rsidRPr="002A5448">
        <w:t xml:space="preserve">This native gas could </w:t>
      </w:r>
      <w:r w:rsidR="7FC907FB" w:rsidRPr="002A5448">
        <w:t>also offset more carbon-intensive LNG imports, generating carbon-savings</w:t>
      </w:r>
      <w:r w:rsidR="0BE7A237" w:rsidRPr="002A5448">
        <w:t xml:space="preserve"> – more evidence on this will be sought during consultation.</w:t>
      </w:r>
      <w:bookmarkEnd w:id="61"/>
      <w:r w:rsidR="0BE7A237" w:rsidRPr="002A5448">
        <w:t xml:space="preserve"> </w:t>
      </w:r>
      <w:r w:rsidR="7FC907FB" w:rsidRPr="002A5448">
        <w:t xml:space="preserve"> </w:t>
      </w:r>
    </w:p>
    <w:bookmarkEnd w:id="62"/>
    <w:p w14:paraId="007B61E0" w14:textId="52F23F14" w:rsidR="00CB2B65" w:rsidRPr="002A5448" w:rsidRDefault="61A43976" w:rsidP="00CB2B65">
      <w:pPr>
        <w:pStyle w:val="BodyText1"/>
        <w:jc w:val="both"/>
        <w:rPr>
          <w:rFonts w:eastAsia="Arial"/>
          <w:color w:val="000000"/>
        </w:rPr>
      </w:pPr>
      <w:r w:rsidRPr="002A5448" w:rsidDel="7ADE3F76">
        <w:lastRenderedPageBreak/>
        <w:t>Low</w:t>
      </w:r>
      <w:r w:rsidRPr="002A5448">
        <w:t xml:space="preserve">ering </w:t>
      </w:r>
      <w:r w:rsidR="1FF699C2" w:rsidRPr="002A5448">
        <w:t xml:space="preserve">the </w:t>
      </w:r>
      <w:r w:rsidR="57C6E81B" w:rsidRPr="002A5448">
        <w:rPr>
          <w:color w:val="000000"/>
        </w:rPr>
        <w:t xml:space="preserve">WN </w:t>
      </w:r>
      <w:r w:rsidR="1FF699C2" w:rsidRPr="002A5448">
        <w:rPr>
          <w:color w:val="000000"/>
        </w:rPr>
        <w:t xml:space="preserve">range </w:t>
      </w:r>
      <w:r w:rsidR="57C6E81B" w:rsidRPr="002A5448">
        <w:rPr>
          <w:color w:val="000000"/>
        </w:rPr>
        <w:t>could lead to</w:t>
      </w:r>
      <w:r w:rsidR="1FF699C2" w:rsidRPr="002A5448">
        <w:rPr>
          <w:color w:val="000000"/>
        </w:rPr>
        <w:t xml:space="preserve"> increased investment in the development of biomethane.</w:t>
      </w:r>
      <w:r w:rsidR="1FF699C2" w:rsidRPr="002A5448">
        <w:t>￼</w:t>
      </w:r>
      <w:r w:rsidR="00B433C2" w:rsidRPr="002A5448">
        <w:rPr>
          <w:vertAlign w:val="superscript"/>
        </w:rPr>
        <w:footnoteReference w:id="13"/>
      </w:r>
      <w:r w:rsidR="004EC23A" w:rsidRPr="002A5448">
        <w:rPr>
          <w:color w:val="000000"/>
        </w:rPr>
        <w:t xml:space="preserve">could </w:t>
      </w:r>
      <w:r w:rsidR="1FF699C2" w:rsidRPr="002A5448">
        <w:rPr>
          <w:color w:val="000000"/>
        </w:rPr>
        <w:t xml:space="preserve">reduce </w:t>
      </w:r>
      <w:r w:rsidR="004EC23A" w:rsidRPr="002A5448">
        <w:rPr>
          <w:color w:val="000000"/>
        </w:rPr>
        <w:t xml:space="preserve">the </w:t>
      </w:r>
      <w:r w:rsidR="1FF699C2" w:rsidRPr="002A5448">
        <w:rPr>
          <w:color w:val="000000"/>
        </w:rPr>
        <w:t xml:space="preserve">cost of processing biomethane </w:t>
      </w:r>
      <w:r w:rsidR="004EC23A" w:rsidRPr="002A5448">
        <w:rPr>
          <w:color w:val="000000"/>
        </w:rPr>
        <w:t xml:space="preserve">and </w:t>
      </w:r>
      <w:r w:rsidR="4EE66DEA" w:rsidRPr="002A5448">
        <w:rPr>
          <w:color w:val="000000"/>
        </w:rPr>
        <w:t xml:space="preserve">could </w:t>
      </w:r>
      <w:r w:rsidR="1FF699C2" w:rsidRPr="002A5448">
        <w:rPr>
          <w:color w:val="000000"/>
        </w:rPr>
        <w:t>improve market access of this gas</w:t>
      </w:r>
      <w:r w:rsidR="734819BD" w:rsidRPr="002A5448">
        <w:rPr>
          <w:color w:val="000000"/>
        </w:rPr>
        <w:t>,</w:t>
      </w:r>
      <w:r w:rsidR="1FF699C2" w:rsidRPr="002A5448">
        <w:rPr>
          <w:color w:val="000000"/>
        </w:rPr>
        <w:t xml:space="preserve"> encouraging investment in </w:t>
      </w:r>
      <w:r w:rsidR="734819BD" w:rsidRPr="002A5448">
        <w:rPr>
          <w:color w:val="000000"/>
        </w:rPr>
        <w:t>its</w:t>
      </w:r>
      <w:r w:rsidR="1FF699C2" w:rsidRPr="002A5448">
        <w:rPr>
          <w:color w:val="000000"/>
        </w:rPr>
        <w:t xml:space="preserve"> infrastructure.  Biomethane is a newer energy supplier and globally biomethane is underutilised with opportunities to provide a greater proportion of gas supply. </w:t>
      </w:r>
      <w:r w:rsidR="09E07DD8" w:rsidRPr="002A5448">
        <w:rPr>
          <w:color w:val="000000"/>
        </w:rPr>
        <w:t>Biomethane’s</w:t>
      </w:r>
      <w:r w:rsidR="398AC5AE" w:rsidRPr="002A5448">
        <w:rPr>
          <w:color w:val="000000"/>
        </w:rPr>
        <w:t xml:space="preserve"> WN range is a</w:t>
      </w:r>
      <w:r w:rsidR="09E07DD8" w:rsidRPr="002A5448">
        <w:rPr>
          <w:color w:val="000000"/>
        </w:rPr>
        <w:t>round</w:t>
      </w:r>
      <w:r w:rsidR="398AC5AE" w:rsidRPr="002A5448">
        <w:rPr>
          <w:color w:val="000000"/>
        </w:rPr>
        <w:t xml:space="preserve"> </w:t>
      </w:r>
      <w:r w:rsidR="58B0BEAA" w:rsidRPr="002A5448">
        <w:rPr>
          <w:color w:val="000000"/>
        </w:rPr>
        <w:t>45.9MJ/m</w:t>
      </w:r>
      <w:r w:rsidR="58B0BEAA" w:rsidRPr="002A5448">
        <w:rPr>
          <w:color w:val="000000"/>
          <w:vertAlign w:val="superscript"/>
        </w:rPr>
        <w:t xml:space="preserve">3 </w:t>
      </w:r>
      <w:r w:rsidR="58B0BEAA" w:rsidRPr="002A5448">
        <w:rPr>
          <w:color w:val="000000"/>
        </w:rPr>
        <w:t xml:space="preserve">to </w:t>
      </w:r>
      <w:r w:rsidR="398AC5AE" w:rsidRPr="002A5448">
        <w:rPr>
          <w:color w:val="000000"/>
        </w:rPr>
        <w:t>48.2MJ/</w:t>
      </w:r>
      <w:r w:rsidR="09E07DD8" w:rsidRPr="002A5448">
        <w:rPr>
          <w:color w:val="000000"/>
        </w:rPr>
        <w:t>m</w:t>
      </w:r>
      <w:r w:rsidR="398AC5AE" w:rsidRPr="002A5448">
        <w:rPr>
          <w:color w:val="000000"/>
          <w:vertAlign w:val="superscript"/>
        </w:rPr>
        <w:t>3</w:t>
      </w:r>
      <w:r w:rsidR="09E07DD8" w:rsidRPr="002A5448">
        <w:rPr>
          <w:color w:val="000000"/>
        </w:rPr>
        <w:t xml:space="preserve">; </w:t>
      </w:r>
      <w:r w:rsidR="50DA9E0F" w:rsidRPr="002A5448">
        <w:rPr>
          <w:color w:val="000000"/>
        </w:rPr>
        <w:t>t</w:t>
      </w:r>
      <w:r w:rsidR="0DD0E54D" w:rsidRPr="002A5448">
        <w:rPr>
          <w:color w:val="000000"/>
        </w:rPr>
        <w:t>he p</w:t>
      </w:r>
      <w:r w:rsidR="1FF699C2" w:rsidRPr="002A5448">
        <w:rPr>
          <w:color w:val="000000"/>
        </w:rPr>
        <w:t>ropos</w:t>
      </w:r>
      <w:r w:rsidR="0DD0E54D" w:rsidRPr="002A5448">
        <w:rPr>
          <w:color w:val="000000"/>
        </w:rPr>
        <w:t>ed</w:t>
      </w:r>
      <w:r w:rsidR="1FF699C2" w:rsidRPr="002A5448">
        <w:rPr>
          <w:color w:val="000000"/>
        </w:rPr>
        <w:t xml:space="preserve"> changes to the WN </w:t>
      </w:r>
      <w:r w:rsidR="50DA9E0F" w:rsidRPr="002A5448">
        <w:rPr>
          <w:color w:val="000000"/>
        </w:rPr>
        <w:t>in GSMR would encompass</w:t>
      </w:r>
      <w:r w:rsidR="1FF699C2" w:rsidRPr="002A5448">
        <w:rPr>
          <w:color w:val="000000"/>
        </w:rPr>
        <w:t xml:space="preserve"> most of this range</w:t>
      </w:r>
      <w:r w:rsidR="2E2D7B04" w:rsidRPr="002A5448">
        <w:rPr>
          <w:color w:val="000000"/>
        </w:rPr>
        <w:t xml:space="preserve"> and </w:t>
      </w:r>
      <w:r w:rsidR="1DBD3139" w:rsidRPr="002A5448">
        <w:rPr>
          <w:color w:val="000000"/>
        </w:rPr>
        <w:t xml:space="preserve">could </w:t>
      </w:r>
      <w:r w:rsidR="1FF699C2" w:rsidRPr="002A5448">
        <w:rPr>
          <w:color w:val="000000"/>
        </w:rPr>
        <w:t>increase investment in biomethane and encourage growth in this energy supply</w:t>
      </w:r>
      <w:r w:rsidR="1DBD3139" w:rsidRPr="002A5448">
        <w:rPr>
          <w:color w:val="000000"/>
        </w:rPr>
        <w:t>,</w:t>
      </w:r>
      <w:r w:rsidR="1FF699C2" w:rsidRPr="002A5448">
        <w:rPr>
          <w:color w:val="000000"/>
        </w:rPr>
        <w:t xml:space="preserve"> meeting government strategies for energy security and Net Zero</w:t>
      </w:r>
      <w:r w:rsidR="72770254" w:rsidRPr="002A5448">
        <w:rPr>
          <w:color w:val="000000"/>
        </w:rPr>
        <w:t>.</w:t>
      </w:r>
    </w:p>
    <w:p w14:paraId="5B08E899" w14:textId="4C0BB2F1" w:rsidR="000817D0" w:rsidRPr="002A5448" w:rsidRDefault="13EED4BF" w:rsidP="00B433C2">
      <w:pPr>
        <w:pStyle w:val="BodyText1"/>
        <w:jc w:val="both"/>
        <w:rPr>
          <w:color w:val="000000"/>
        </w:rPr>
      </w:pPr>
      <w:bookmarkStart w:id="63" w:name="_Ref65826397"/>
      <w:r w:rsidRPr="002A5448">
        <w:t xml:space="preserve">However, evidence from the </w:t>
      </w:r>
      <w:r w:rsidR="55D9AF38" w:rsidRPr="002A5448">
        <w:t xml:space="preserve">survey and from the interviews </w:t>
      </w:r>
      <w:r w:rsidR="14A7791E" w:rsidRPr="002A5448">
        <w:t xml:space="preserve">indicates that </w:t>
      </w:r>
      <w:r w:rsidR="00B778A2" w:rsidRPr="002A5448">
        <w:t>conditioning</w:t>
      </w:r>
      <w:r w:rsidR="3D585CAA" w:rsidRPr="002A5448">
        <w:t xml:space="preserve"> </w:t>
      </w:r>
      <w:r w:rsidR="464EC3B1">
        <w:t xml:space="preserve">outlined in The Gas (Calculation of Thermal Energy Regulations) 1996 </w:t>
      </w:r>
      <w:r w:rsidR="3D585CAA" w:rsidRPr="002A5448">
        <w:t xml:space="preserve">around the </w:t>
      </w:r>
      <w:r w:rsidR="52D71D3C" w:rsidRPr="002A5448">
        <w:t>flow-weighted average calorific value (FWACV)</w:t>
      </w:r>
      <w:r w:rsidR="69A03ACF" w:rsidRPr="002A5448">
        <w:t xml:space="preserve"> of gas – which </w:t>
      </w:r>
      <w:r w:rsidR="00429116" w:rsidRPr="002A5448">
        <w:t xml:space="preserve">requires that </w:t>
      </w:r>
      <w:r w:rsidR="1385D33A" w:rsidRPr="002A5448">
        <w:t xml:space="preserve">the </w:t>
      </w:r>
      <w:r w:rsidR="40EE21F1" w:rsidRPr="002A5448">
        <w:t>calorific value of gas used for billing within a</w:t>
      </w:r>
      <w:r w:rsidR="3B88363F" w:rsidRPr="002A5448">
        <w:t xml:space="preserve"> local distribution zone</w:t>
      </w:r>
      <w:r w:rsidR="349BF8C9" w:rsidRPr="002A5448">
        <w:t xml:space="preserve"> (LDZ)</w:t>
      </w:r>
      <w:r w:rsidR="3B88363F" w:rsidRPr="002A5448">
        <w:t xml:space="preserve"> </w:t>
      </w:r>
      <w:r w:rsidR="518A7735" w:rsidRPr="002A5448">
        <w:t xml:space="preserve">cannot be higher than </w:t>
      </w:r>
      <w:r w:rsidR="2712EA8C" w:rsidRPr="002A5448">
        <w:t>1</w:t>
      </w:r>
      <w:r w:rsidR="63848C2F" w:rsidRPr="002A5448">
        <w:t>MJ/m</w:t>
      </w:r>
      <w:r w:rsidR="63848C2F" w:rsidRPr="002A5448">
        <w:rPr>
          <w:vertAlign w:val="superscript"/>
        </w:rPr>
        <w:t>3</w:t>
      </w:r>
      <w:r w:rsidR="63848C2F" w:rsidRPr="002A5448">
        <w:t xml:space="preserve"> above </w:t>
      </w:r>
      <w:r w:rsidR="349BF8C9" w:rsidRPr="002A5448">
        <w:t xml:space="preserve">the lowest-calorie gas supplied to that LDZ </w:t>
      </w:r>
      <w:r w:rsidR="54728D19" w:rsidRPr="002A5448">
        <w:t>–</w:t>
      </w:r>
      <w:r w:rsidR="349BF8C9" w:rsidRPr="002A5448">
        <w:t xml:space="preserve"> </w:t>
      </w:r>
      <w:r w:rsidR="54728D19" w:rsidRPr="002A5448">
        <w:t>might lead to a continued demand for propanated biomethane</w:t>
      </w:r>
      <w:r w:rsidR="46D2F5D3">
        <w:t xml:space="preserve"> in order to raise the calorific value of that gas to the FWACV</w:t>
      </w:r>
      <w:r w:rsidR="54728D19">
        <w:t>.</w:t>
      </w:r>
      <w:r w:rsidR="11C0D5AB">
        <w:t xml:space="preserve"> </w:t>
      </w:r>
      <w:r w:rsidR="44741765">
        <w:t>This could mean that gas producers in the biomethane sector may not realise the benefit of reduced gas processing as a result of the proposed decrease in the lower WN.</w:t>
      </w:r>
      <w:r w:rsidR="54728D19" w:rsidRPr="002A5448">
        <w:t xml:space="preserve"> We will explore this further with industry and with Ofgem during consultation.</w:t>
      </w:r>
      <w:bookmarkEnd w:id="63"/>
      <w:r w:rsidR="349BF8C9" w:rsidRPr="002A5448">
        <w:t xml:space="preserve"> </w:t>
      </w:r>
    </w:p>
    <w:p w14:paraId="4A78D3B8" w14:textId="71880B6B" w:rsidR="001130C3" w:rsidRPr="002A5448" w:rsidRDefault="28CEE054" w:rsidP="00206538">
      <w:pPr>
        <w:pStyle w:val="BodyText1"/>
        <w:jc w:val="both"/>
        <w:rPr>
          <w:color w:val="000000"/>
        </w:rPr>
      </w:pPr>
      <w:r w:rsidRPr="002A5448">
        <w:t>E</w:t>
      </w:r>
      <w:r w:rsidR="7F5CD82E" w:rsidRPr="002A5448">
        <w:t xml:space="preserve">vidence from interviews indicates that </w:t>
      </w:r>
      <w:r w:rsidR="6866DD5D" w:rsidRPr="002A5448">
        <w:t xml:space="preserve">that the main effect in the short term </w:t>
      </w:r>
      <w:r w:rsidR="45EBD204" w:rsidRPr="002A5448">
        <w:t xml:space="preserve">could </w:t>
      </w:r>
      <w:r w:rsidR="6866DD5D" w:rsidRPr="002A5448">
        <w:t xml:space="preserve">be a </w:t>
      </w:r>
      <w:r w:rsidR="45EBD204" w:rsidRPr="002A5448">
        <w:t xml:space="preserve">reduction </w:t>
      </w:r>
      <w:r w:rsidR="6866DD5D" w:rsidRPr="002A5448">
        <w:t xml:space="preserve">in processing costs and that any change in supply composition </w:t>
      </w:r>
      <w:r w:rsidR="45EBD204" w:rsidRPr="002A5448">
        <w:t>might</w:t>
      </w:r>
      <w:r w:rsidR="5806A147" w:rsidRPr="002A5448">
        <w:t xml:space="preserve"> happen over a longer period.</w:t>
      </w:r>
      <w:r w:rsidR="39B5A0B7" w:rsidRPr="002A5448">
        <w:t xml:space="preserve"> </w:t>
      </w:r>
      <w:r w:rsidR="101806B5" w:rsidRPr="002A5448">
        <w:t>But, further</w:t>
      </w:r>
      <w:r w:rsidR="4CC24DAD" w:rsidRPr="002A5448">
        <w:t xml:space="preserve"> work on the market effects of changes to the gas quality specification must also bear in mind </w:t>
      </w:r>
      <w:r w:rsidR="50CA936C" w:rsidRPr="002A5448">
        <w:t xml:space="preserve">the possible decline in </w:t>
      </w:r>
      <w:r w:rsidR="39B5A0B7" w:rsidRPr="002A5448">
        <w:t xml:space="preserve">gas demand, which is likely to be accelerated by Net Zero. </w:t>
      </w:r>
    </w:p>
    <w:p w14:paraId="77031A49" w14:textId="15171569" w:rsidR="00FF3281" w:rsidRPr="002A5448" w:rsidRDefault="1A237E62" w:rsidP="14B6416D">
      <w:pPr>
        <w:pStyle w:val="BodyText1"/>
        <w:jc w:val="both"/>
        <w:rPr>
          <w:rFonts w:eastAsia="Arial"/>
          <w:color w:val="000000"/>
        </w:rPr>
      </w:pPr>
      <w:bookmarkStart w:id="64" w:name="_Ref65824894"/>
      <w:bookmarkStart w:id="65" w:name="_Ref81831604"/>
      <w:r w:rsidRPr="002A5448">
        <w:t>Across Europe there is a wider range of WN across the different countries of both the lower and upper end of the UK specification ranging from 46.44</w:t>
      </w:r>
      <w:r w:rsidR="7CC6A2E0" w:rsidRPr="002A5448">
        <w:t>MJ/m</w:t>
      </w:r>
      <w:r w:rsidR="7CC6A2E0" w:rsidRPr="002A5448">
        <w:rPr>
          <w:vertAlign w:val="superscript"/>
        </w:rPr>
        <w:t>3</w:t>
      </w:r>
      <w:r w:rsidRPr="002A5448">
        <w:t xml:space="preserve"> to 5</w:t>
      </w:r>
      <w:r w:rsidR="0775F1AC" w:rsidRPr="002A5448">
        <w:t>2.85</w:t>
      </w:r>
      <w:r w:rsidRPr="002A5448">
        <w:t xml:space="preserve"> MJ/</w:t>
      </w:r>
      <w:r w:rsidR="7CC6A2E0" w:rsidRPr="002A5448">
        <w:t>m</w:t>
      </w:r>
      <w:r w:rsidRPr="002A5448">
        <w:rPr>
          <w:vertAlign w:val="superscript"/>
        </w:rPr>
        <w:t>3</w:t>
      </w:r>
      <w:r w:rsidR="77402918" w:rsidRPr="002A5448">
        <w:t xml:space="preserve">. Further work will be needed during consultation to explore </w:t>
      </w:r>
      <w:r w:rsidR="445D3E14" w:rsidRPr="002A5448">
        <w:t xml:space="preserve">the </w:t>
      </w:r>
      <w:r w:rsidR="3D85E2CC" w:rsidRPr="002A5448">
        <w:t xml:space="preserve">compatibility of the proposed GSMR WN with those in countries that GB is connected to through interconnectors, including Northern Ireland, the Republic of </w:t>
      </w:r>
      <w:r w:rsidR="0ECD1C3A" w:rsidRPr="002A5448">
        <w:t>Ireland</w:t>
      </w:r>
      <w:r w:rsidR="3D85E2CC" w:rsidRPr="002A5448">
        <w:t xml:space="preserve"> and Belgium.</w:t>
      </w:r>
      <w:bookmarkEnd w:id="64"/>
      <w:bookmarkEnd w:id="65"/>
    </w:p>
    <w:p w14:paraId="7BE1A5A8" w14:textId="076EF588" w:rsidR="009E1392" w:rsidRPr="002A5448" w:rsidRDefault="7DDBB391" w:rsidP="008223BC">
      <w:pPr>
        <w:pStyle w:val="Heading4"/>
        <w:keepNext/>
        <w:ind w:left="1032" w:hanging="181"/>
        <w:rPr>
          <w:sz w:val="22"/>
        </w:rPr>
      </w:pPr>
      <w:r w:rsidRPr="002A5448">
        <w:rPr>
          <w:sz w:val="22"/>
        </w:rPr>
        <w:t xml:space="preserve">Quantified cost estimates for gas producers and importers </w:t>
      </w:r>
    </w:p>
    <w:p w14:paraId="4FC87A54" w14:textId="77DCB744" w:rsidR="008C06A3" w:rsidRPr="002A5448" w:rsidRDefault="4C3AEBC6" w:rsidP="68EC1408">
      <w:pPr>
        <w:pStyle w:val="Heading5"/>
        <w:keepNext/>
        <w:numPr>
          <w:ilvl w:val="3"/>
          <w:numId w:val="0"/>
        </w:numPr>
        <w:rPr>
          <w:i w:val="0"/>
          <w:iCs w:val="0"/>
          <w:sz w:val="20"/>
          <w:szCs w:val="20"/>
        </w:rPr>
      </w:pPr>
      <w:r w:rsidRPr="002A5448">
        <w:rPr>
          <w:i w:val="0"/>
          <w:iCs w:val="0"/>
          <w:sz w:val="20"/>
          <w:szCs w:val="20"/>
        </w:rPr>
        <w:t xml:space="preserve">     </w:t>
      </w:r>
      <w:r w:rsidRPr="002A5448">
        <w:rPr>
          <w:b/>
          <w:i w:val="0"/>
          <w:iCs w:val="0"/>
          <w:sz w:val="20"/>
          <w:szCs w:val="20"/>
        </w:rPr>
        <w:t xml:space="preserve">D.3.2.1. </w:t>
      </w:r>
      <w:r w:rsidR="00431C3B">
        <w:rPr>
          <w:b/>
          <w:i w:val="0"/>
          <w:iCs w:val="0"/>
          <w:sz w:val="20"/>
          <w:szCs w:val="20"/>
        </w:rPr>
        <w:t>Initial adjustments to operations</w:t>
      </w:r>
    </w:p>
    <w:p w14:paraId="1491CE2F" w14:textId="6A5BDBCD" w:rsidR="00C675D9" w:rsidRPr="002A5448" w:rsidRDefault="57845705" w:rsidP="008223BC">
      <w:pPr>
        <w:pStyle w:val="BodyText1"/>
        <w:keepNext/>
        <w:jc w:val="both"/>
        <w:rPr>
          <w:lang w:eastAsia="en-US"/>
        </w:rPr>
      </w:pPr>
      <w:bookmarkStart w:id="66" w:name="_Ref81831733"/>
      <w:r w:rsidRPr="002A5448">
        <w:rPr>
          <w:lang w:eastAsia="en-US"/>
        </w:rPr>
        <w:t xml:space="preserve">As part of the HSE survey, we asked gas producers and importers what </w:t>
      </w:r>
      <w:r w:rsidR="11C0EEA5" w:rsidRPr="002A5448">
        <w:rPr>
          <w:lang w:eastAsia="en-US"/>
        </w:rPr>
        <w:t xml:space="preserve">they would have to do to determine how they would be affected and what, if anything, they would have to change. </w:t>
      </w:r>
      <w:r w:rsidR="3F60A048" w:rsidRPr="002A5448">
        <w:rPr>
          <w:lang w:eastAsia="en-US"/>
        </w:rPr>
        <w:t xml:space="preserve">The survey asked about widening the WN range at the top and bottom, so </w:t>
      </w:r>
      <w:r w:rsidR="135E37AB" w:rsidRPr="002A5448">
        <w:rPr>
          <w:lang w:eastAsia="en-US"/>
        </w:rPr>
        <w:t xml:space="preserve">reported costs may be an overestimate for lowering the bottom only. </w:t>
      </w:r>
    </w:p>
    <w:p w14:paraId="3B73C101" w14:textId="62ACA70F" w:rsidR="008C06A3" w:rsidRPr="002A5448" w:rsidRDefault="3EAC20F4" w:rsidP="000321C3">
      <w:pPr>
        <w:pStyle w:val="BodyText1"/>
        <w:jc w:val="both"/>
        <w:rPr>
          <w:lang w:eastAsia="en-US"/>
        </w:rPr>
      </w:pPr>
      <w:r w:rsidRPr="002A5448">
        <w:rPr>
          <w:lang w:eastAsia="en-US"/>
        </w:rPr>
        <w:t>More than</w:t>
      </w:r>
      <w:r w:rsidR="385606A2" w:rsidRPr="002A5448">
        <w:rPr>
          <w:lang w:eastAsia="en-US"/>
        </w:rPr>
        <w:t xml:space="preserve"> half of respondents reported that they would not have to do anything</w:t>
      </w:r>
      <w:r w:rsidRPr="002A5448">
        <w:rPr>
          <w:lang w:eastAsia="en-US"/>
        </w:rPr>
        <w:t xml:space="preserve"> or that they did not know</w:t>
      </w:r>
      <w:r w:rsidR="1277DB22" w:rsidRPr="002A5448">
        <w:rPr>
          <w:lang w:eastAsia="en-US"/>
        </w:rPr>
        <w:t xml:space="preserve"> or could not quantify</w:t>
      </w:r>
      <w:r w:rsidRPr="002A5448">
        <w:rPr>
          <w:lang w:eastAsia="en-US"/>
        </w:rPr>
        <w:t>.</w:t>
      </w:r>
      <w:bookmarkEnd w:id="66"/>
    </w:p>
    <w:p w14:paraId="24F75C30" w14:textId="7DBAE40A" w:rsidR="00764DA0" w:rsidRPr="002A5448" w:rsidRDefault="7C6810F5" w:rsidP="000321C3">
      <w:pPr>
        <w:pStyle w:val="BodyText1"/>
        <w:jc w:val="both"/>
        <w:rPr>
          <w:lang w:eastAsia="en-US"/>
        </w:rPr>
      </w:pPr>
      <w:r w:rsidRPr="002A5448">
        <w:rPr>
          <w:lang w:eastAsia="en-US"/>
        </w:rPr>
        <w:t xml:space="preserve">No LNG importers </w:t>
      </w:r>
      <w:r w:rsidR="650204F8" w:rsidRPr="002A5448">
        <w:rPr>
          <w:lang w:eastAsia="en-US"/>
        </w:rPr>
        <w:t xml:space="preserve">or interconnector operators </w:t>
      </w:r>
      <w:r w:rsidRPr="002A5448">
        <w:rPr>
          <w:lang w:eastAsia="en-US"/>
        </w:rPr>
        <w:t>quantified any such costs.</w:t>
      </w:r>
    </w:p>
    <w:p w14:paraId="2AC65235" w14:textId="76EAE007" w:rsidR="007D0725" w:rsidRPr="002A5448" w:rsidRDefault="2ED0A2D5" w:rsidP="000321C3">
      <w:pPr>
        <w:pStyle w:val="BodyText1"/>
        <w:jc w:val="both"/>
        <w:rPr>
          <w:lang w:eastAsia="en-US"/>
        </w:rPr>
      </w:pPr>
      <w:r w:rsidRPr="002A5448">
        <w:rPr>
          <w:lang w:eastAsia="en-US"/>
        </w:rPr>
        <w:t>Two gas producers sourcing their gas from the UKCS and from Norway reported costs of between around £30,000 to £100,000</w:t>
      </w:r>
      <w:r w:rsidR="7C6810F5" w:rsidRPr="002A5448">
        <w:rPr>
          <w:lang w:eastAsia="en-US"/>
        </w:rPr>
        <w:t xml:space="preserve"> to agree new procedures with National Grid, with a </w:t>
      </w:r>
      <w:r w:rsidR="004D6926">
        <w:rPr>
          <w:lang w:eastAsia="en-US"/>
        </w:rPr>
        <w:t>central</w:t>
      </w:r>
      <w:r w:rsidR="004D6926" w:rsidRPr="002A5448">
        <w:rPr>
          <w:lang w:eastAsia="en-US"/>
        </w:rPr>
        <w:t xml:space="preserve"> </w:t>
      </w:r>
      <w:r w:rsidR="7C6810F5" w:rsidRPr="002A5448">
        <w:rPr>
          <w:lang w:eastAsia="en-US"/>
        </w:rPr>
        <w:t xml:space="preserve">estimate of around </w:t>
      </w:r>
      <w:r w:rsidR="355653DB" w:rsidRPr="002A5448">
        <w:rPr>
          <w:lang w:eastAsia="en-US"/>
        </w:rPr>
        <w:t>£65,000</w:t>
      </w:r>
      <w:r w:rsidR="7C6810F5" w:rsidRPr="002A5448">
        <w:rPr>
          <w:lang w:eastAsia="en-US"/>
        </w:rPr>
        <w:t>.</w:t>
      </w:r>
      <w:r w:rsidR="355653DB" w:rsidRPr="002A5448">
        <w:rPr>
          <w:lang w:eastAsia="en-US"/>
        </w:rPr>
        <w:t xml:space="preserve"> </w:t>
      </w:r>
      <w:r w:rsidR="0046738D">
        <w:rPr>
          <w:lang w:eastAsia="en-US"/>
        </w:rPr>
        <w:t>These costs</w:t>
      </w:r>
      <w:r w:rsidR="0046738D" w:rsidRPr="0074482A">
        <w:rPr>
          <w:lang w:eastAsia="en-US"/>
        </w:rPr>
        <w:t xml:space="preserve"> </w:t>
      </w:r>
      <w:r w:rsidR="0074482A" w:rsidRPr="0074482A">
        <w:rPr>
          <w:lang w:eastAsia="en-US"/>
        </w:rPr>
        <w:t>covered actions including assessing what further gas sources could be received and processed, implementing changes to National Grid entry specifications and updating interface procedures with National Grid.</w:t>
      </w:r>
      <w:r w:rsidR="0074482A">
        <w:rPr>
          <w:lang w:eastAsia="en-US"/>
        </w:rPr>
        <w:t xml:space="preserve"> </w:t>
      </w:r>
      <w:r w:rsidR="355653DB" w:rsidRPr="002A5448">
        <w:rPr>
          <w:lang w:eastAsia="en-US"/>
        </w:rPr>
        <w:t>This gives a total one-off estimated cost of between around £60,000 and £200,000</w:t>
      </w:r>
      <w:r w:rsidR="2C8B3050" w:rsidRPr="002A5448">
        <w:rPr>
          <w:lang w:eastAsia="en-US"/>
        </w:rPr>
        <w:t xml:space="preserve">, with a </w:t>
      </w:r>
      <w:r w:rsidR="004D6926">
        <w:rPr>
          <w:lang w:eastAsia="en-US"/>
        </w:rPr>
        <w:t>central</w:t>
      </w:r>
      <w:r w:rsidR="004D6926" w:rsidRPr="002A5448">
        <w:rPr>
          <w:lang w:eastAsia="en-US"/>
        </w:rPr>
        <w:t xml:space="preserve"> </w:t>
      </w:r>
      <w:r w:rsidR="2C8B3050" w:rsidRPr="002A5448">
        <w:rPr>
          <w:lang w:eastAsia="en-US"/>
        </w:rPr>
        <w:t>estimate of around £130,000</w:t>
      </w:r>
      <w:r w:rsidR="355653DB" w:rsidRPr="002A5448">
        <w:rPr>
          <w:lang w:eastAsia="en-US"/>
        </w:rPr>
        <w:t>.</w:t>
      </w:r>
    </w:p>
    <w:p w14:paraId="0FF9D279" w14:textId="040FBD82" w:rsidR="00415681" w:rsidRPr="002A5448" w:rsidRDefault="42685126" w:rsidP="000321C3">
      <w:pPr>
        <w:pStyle w:val="BodyText1"/>
        <w:jc w:val="both"/>
        <w:rPr>
          <w:lang w:eastAsia="en-US"/>
        </w:rPr>
      </w:pPr>
      <w:r w:rsidRPr="002A5448">
        <w:rPr>
          <w:lang w:eastAsia="en-US"/>
        </w:rPr>
        <w:t xml:space="preserve">Of the four biogas respondents, two reported costs would be </w:t>
      </w:r>
      <w:r w:rsidR="5A393407" w:rsidRPr="002A5448">
        <w:rPr>
          <w:lang w:eastAsia="en-US"/>
        </w:rPr>
        <w:t xml:space="preserve">‘none’; and another that they would need to engage with operators to determine. One biogas </w:t>
      </w:r>
      <w:r w:rsidR="45C1A883" w:rsidRPr="002A5448">
        <w:rPr>
          <w:lang w:eastAsia="en-US"/>
        </w:rPr>
        <w:t>producer</w:t>
      </w:r>
      <w:r w:rsidR="5A393407" w:rsidRPr="002A5448">
        <w:rPr>
          <w:lang w:eastAsia="en-US"/>
        </w:rPr>
        <w:t xml:space="preserve"> estimated costs of around £2,000</w:t>
      </w:r>
      <w:r w:rsidR="47E52B70" w:rsidRPr="002A5448">
        <w:rPr>
          <w:lang w:eastAsia="en-US"/>
        </w:rPr>
        <w:t xml:space="preserve"> </w:t>
      </w:r>
      <w:r w:rsidR="45C1A883" w:rsidRPr="002A5448">
        <w:rPr>
          <w:lang w:eastAsia="en-US"/>
        </w:rPr>
        <w:t>for the establishment of new set-points</w:t>
      </w:r>
      <w:r w:rsidR="00DF0BAE">
        <w:rPr>
          <w:lang w:eastAsia="en-US"/>
        </w:rPr>
        <w:t xml:space="preserve"> for pressure-regulating devices</w:t>
      </w:r>
      <w:r w:rsidR="45C1A883" w:rsidRPr="002A5448">
        <w:rPr>
          <w:lang w:eastAsia="en-US"/>
        </w:rPr>
        <w:t xml:space="preserve">. If we apply this </w:t>
      </w:r>
      <w:r w:rsidR="2FECE535" w:rsidRPr="002A5448">
        <w:rPr>
          <w:lang w:eastAsia="en-US"/>
        </w:rPr>
        <w:t>estimate to between 25% and 50% of the roughly 100 biogas producers injecting into the grid</w:t>
      </w:r>
      <w:r w:rsidR="5362A02B" w:rsidRPr="002A5448">
        <w:rPr>
          <w:lang w:eastAsia="en-US"/>
        </w:rPr>
        <w:t xml:space="preserve"> (according to the Renewable Energy Association)</w:t>
      </w:r>
      <w:r w:rsidR="0ADAC530" w:rsidRPr="002A5448">
        <w:rPr>
          <w:lang w:eastAsia="en-US"/>
        </w:rPr>
        <w:t xml:space="preserve">, this would generate a cost of between around £50,000 and </w:t>
      </w:r>
      <w:r w:rsidR="6EB194A2" w:rsidRPr="002A5448">
        <w:rPr>
          <w:lang w:eastAsia="en-US"/>
        </w:rPr>
        <w:t xml:space="preserve">£100,000, with a </w:t>
      </w:r>
      <w:r w:rsidR="00C06CCB">
        <w:rPr>
          <w:lang w:eastAsia="en-US"/>
        </w:rPr>
        <w:t>central</w:t>
      </w:r>
      <w:r w:rsidR="00C06CCB" w:rsidRPr="002A5448">
        <w:rPr>
          <w:lang w:eastAsia="en-US"/>
        </w:rPr>
        <w:t xml:space="preserve"> </w:t>
      </w:r>
      <w:r w:rsidR="6EB194A2" w:rsidRPr="002A5448">
        <w:rPr>
          <w:lang w:eastAsia="en-US"/>
        </w:rPr>
        <w:t xml:space="preserve">estimate of around £75,000. </w:t>
      </w:r>
    </w:p>
    <w:p w14:paraId="514153C5" w14:textId="0C5D7F6A" w:rsidR="00B45435" w:rsidRPr="002A5448" w:rsidRDefault="23566265" w:rsidP="14B6416D">
      <w:pPr>
        <w:pStyle w:val="BodyText1"/>
        <w:jc w:val="both"/>
        <w:rPr>
          <w:i/>
          <w:iCs/>
        </w:rPr>
      </w:pPr>
      <w:bookmarkStart w:id="67" w:name="_Ref81831739"/>
      <w:r w:rsidRPr="002A5448">
        <w:rPr>
          <w:lang w:eastAsia="en-US"/>
        </w:rPr>
        <w:t xml:space="preserve">This gives a </w:t>
      </w:r>
      <w:r w:rsidRPr="002A5448">
        <w:rPr>
          <w:b/>
          <w:bCs/>
          <w:lang w:eastAsia="en-US"/>
        </w:rPr>
        <w:t xml:space="preserve">total estimated cost of </w:t>
      </w:r>
      <w:r w:rsidR="004B5A82">
        <w:rPr>
          <w:b/>
          <w:bCs/>
          <w:lang w:eastAsia="en-US"/>
        </w:rPr>
        <w:t>initial adjustments</w:t>
      </w:r>
      <w:r w:rsidRPr="002A5448">
        <w:rPr>
          <w:lang w:eastAsia="en-US"/>
        </w:rPr>
        <w:t xml:space="preserve"> of between around </w:t>
      </w:r>
      <w:r w:rsidR="6F5294F9" w:rsidRPr="002A5448">
        <w:rPr>
          <w:lang w:eastAsia="en-US"/>
        </w:rPr>
        <w:t xml:space="preserve">£110,000 and £300,000, with a </w:t>
      </w:r>
      <w:r w:rsidR="00C06CCB">
        <w:rPr>
          <w:b/>
          <w:bCs/>
          <w:lang w:eastAsia="en-US"/>
        </w:rPr>
        <w:t>central</w:t>
      </w:r>
      <w:r w:rsidR="00C06CCB" w:rsidRPr="002A5448">
        <w:rPr>
          <w:b/>
          <w:bCs/>
          <w:lang w:eastAsia="en-US"/>
        </w:rPr>
        <w:t xml:space="preserve"> </w:t>
      </w:r>
      <w:r w:rsidR="6F5294F9" w:rsidRPr="002A5448">
        <w:rPr>
          <w:b/>
          <w:bCs/>
          <w:lang w:eastAsia="en-US"/>
        </w:rPr>
        <w:t>estimate of around £210,000</w:t>
      </w:r>
      <w:r w:rsidR="6F5294F9" w:rsidRPr="002A5448">
        <w:rPr>
          <w:lang w:eastAsia="en-US"/>
        </w:rPr>
        <w:t>.</w:t>
      </w:r>
      <w:bookmarkEnd w:id="67"/>
      <w:r w:rsidR="6F5294F9" w:rsidRPr="002A5448">
        <w:rPr>
          <w:lang w:eastAsia="en-US"/>
        </w:rPr>
        <w:t xml:space="preserve"> </w:t>
      </w:r>
    </w:p>
    <w:p w14:paraId="7123C6D6" w14:textId="0BB92A2E" w:rsidR="00167F5F" w:rsidRPr="002A5448" w:rsidRDefault="0D1904D1" w:rsidP="68EC1408">
      <w:pPr>
        <w:pStyle w:val="Heading5"/>
        <w:numPr>
          <w:ilvl w:val="3"/>
          <w:numId w:val="0"/>
        </w:numPr>
        <w:ind w:left="360"/>
        <w:rPr>
          <w:b/>
          <w:i w:val="0"/>
          <w:iCs w:val="0"/>
          <w:sz w:val="22"/>
          <w:szCs w:val="22"/>
        </w:rPr>
      </w:pPr>
      <w:r w:rsidRPr="002A5448">
        <w:rPr>
          <w:b/>
          <w:i w:val="0"/>
          <w:iCs w:val="0"/>
          <w:sz w:val="22"/>
          <w:szCs w:val="22"/>
        </w:rPr>
        <w:t xml:space="preserve">D.3.2.2. </w:t>
      </w:r>
      <w:r w:rsidR="0D6B25C4" w:rsidRPr="002A5448">
        <w:rPr>
          <w:b/>
          <w:i w:val="0"/>
          <w:iCs w:val="0"/>
          <w:sz w:val="22"/>
          <w:szCs w:val="22"/>
        </w:rPr>
        <w:t>Processing to increase Wobbe Number</w:t>
      </w:r>
    </w:p>
    <w:p w14:paraId="310B9DBD" w14:textId="3DEEED97" w:rsidR="00275542" w:rsidRPr="002A5448" w:rsidRDefault="00BAFE24" w:rsidP="003A67D7">
      <w:pPr>
        <w:pStyle w:val="BodyText1"/>
        <w:jc w:val="both"/>
        <w:rPr>
          <w:lang w:eastAsia="en-US"/>
        </w:rPr>
      </w:pPr>
      <w:bookmarkStart w:id="68" w:name="_Ref81827304"/>
      <w:r w:rsidRPr="002A5448">
        <w:rPr>
          <w:lang w:eastAsia="en-US"/>
        </w:rPr>
        <w:t>Discussions with the biogas industry</w:t>
      </w:r>
      <w:r w:rsidR="08FF87D4" w:rsidRPr="002A5448">
        <w:rPr>
          <w:lang w:eastAsia="en-US"/>
        </w:rPr>
        <w:t xml:space="preserve"> and Ofgem</w:t>
      </w:r>
      <w:r w:rsidRPr="002A5448">
        <w:rPr>
          <w:lang w:eastAsia="en-US"/>
        </w:rPr>
        <w:t xml:space="preserve"> have revealed that</w:t>
      </w:r>
      <w:r w:rsidR="2A4C47AB" w:rsidRPr="002A5448">
        <w:rPr>
          <w:lang w:eastAsia="en-US"/>
        </w:rPr>
        <w:t xml:space="preserve">, while biogas is propanated at </w:t>
      </w:r>
      <w:r w:rsidR="5C0E9A83" w:rsidRPr="002A5448">
        <w:rPr>
          <w:lang w:eastAsia="en-US"/>
        </w:rPr>
        <w:t>virtually all of the 100 sites</w:t>
      </w:r>
      <w:r w:rsidR="5D326400" w:rsidRPr="002A5448">
        <w:rPr>
          <w:lang w:eastAsia="en-US"/>
        </w:rPr>
        <w:t xml:space="preserve"> inject</w:t>
      </w:r>
      <w:r w:rsidR="6471A23F" w:rsidRPr="002A5448">
        <w:rPr>
          <w:lang w:eastAsia="en-US"/>
        </w:rPr>
        <w:t>ing</w:t>
      </w:r>
      <w:r w:rsidR="5D326400" w:rsidRPr="002A5448">
        <w:rPr>
          <w:lang w:eastAsia="en-US"/>
        </w:rPr>
        <w:t xml:space="preserve"> biogas into the grid, this is done principally to fulfil the requirements of the </w:t>
      </w:r>
      <w:r w:rsidR="41D6F562" w:rsidRPr="002A5448">
        <w:rPr>
          <w:lang w:eastAsia="en-US"/>
        </w:rPr>
        <w:t>Gas (Calculation of Thermal Energy) Regulations 1996</w:t>
      </w:r>
      <w:r w:rsidR="08FF87D4" w:rsidRPr="002A5448">
        <w:rPr>
          <w:lang w:eastAsia="en-US"/>
        </w:rPr>
        <w:t>. These regulations</w:t>
      </w:r>
      <w:r w:rsidR="41D6F562" w:rsidRPr="002A5448">
        <w:rPr>
          <w:lang w:eastAsia="en-US"/>
        </w:rPr>
        <w:t xml:space="preserve"> </w:t>
      </w:r>
      <w:r w:rsidR="5999C123" w:rsidRPr="002A5448">
        <w:rPr>
          <w:lang w:eastAsia="en-US"/>
        </w:rPr>
        <w:t>stipulate that the calorific value of gas cha</w:t>
      </w:r>
      <w:r w:rsidR="0F957312" w:rsidRPr="002A5448">
        <w:rPr>
          <w:lang w:eastAsia="en-US"/>
        </w:rPr>
        <w:t>r</w:t>
      </w:r>
      <w:r w:rsidR="5999C123" w:rsidRPr="002A5448">
        <w:rPr>
          <w:lang w:eastAsia="en-US"/>
        </w:rPr>
        <w:t>ged to consumers cannot be more than 1MJ/m</w:t>
      </w:r>
      <w:r w:rsidR="5999C123" w:rsidRPr="002A5448">
        <w:rPr>
          <w:vertAlign w:val="superscript"/>
          <w:lang w:eastAsia="en-US"/>
        </w:rPr>
        <w:t>3</w:t>
      </w:r>
      <w:r w:rsidR="00824A42" w:rsidRPr="002A5448">
        <w:rPr>
          <w:lang w:eastAsia="en-US"/>
        </w:rPr>
        <w:t xml:space="preserve"> greater than weakest gas supplied into </w:t>
      </w:r>
      <w:r w:rsidR="08FF87D4" w:rsidRPr="002A5448">
        <w:rPr>
          <w:lang w:eastAsia="en-US"/>
        </w:rPr>
        <w:t xml:space="preserve">a charging zone. As such, </w:t>
      </w:r>
      <w:r w:rsidR="08FF87D4" w:rsidRPr="002A5448">
        <w:rPr>
          <w:lang w:eastAsia="en-US"/>
        </w:rPr>
        <w:lastRenderedPageBreak/>
        <w:t>suppliers of biogas</w:t>
      </w:r>
      <w:r w:rsidR="27F4B212" w:rsidRPr="002A5448">
        <w:rPr>
          <w:lang w:eastAsia="en-US"/>
        </w:rPr>
        <w:t xml:space="preserve">, which tends to have a lower calorific value, are often required to propanate their gas to </w:t>
      </w:r>
      <w:r w:rsidR="50B7666C" w:rsidRPr="002A5448">
        <w:rPr>
          <w:lang w:eastAsia="en-US"/>
        </w:rPr>
        <w:t>comply with the flow-weigh</w:t>
      </w:r>
      <w:r w:rsidR="39641602" w:rsidRPr="002A5448">
        <w:rPr>
          <w:lang w:eastAsia="en-US"/>
        </w:rPr>
        <w:t>t</w:t>
      </w:r>
      <w:r w:rsidR="50B7666C" w:rsidRPr="002A5448">
        <w:rPr>
          <w:lang w:eastAsia="en-US"/>
        </w:rPr>
        <w:t xml:space="preserve">ed </w:t>
      </w:r>
      <w:r w:rsidR="39641602" w:rsidRPr="002A5448">
        <w:rPr>
          <w:lang w:eastAsia="en-US"/>
        </w:rPr>
        <w:t xml:space="preserve">average </w:t>
      </w:r>
      <w:r w:rsidR="50B7666C" w:rsidRPr="002A5448">
        <w:rPr>
          <w:lang w:eastAsia="en-US"/>
        </w:rPr>
        <w:t>calorific value for a given zone.</w:t>
      </w:r>
      <w:bookmarkEnd w:id="68"/>
    </w:p>
    <w:p w14:paraId="122A81B5" w14:textId="17185591" w:rsidR="00303132" w:rsidRPr="002A5448" w:rsidRDefault="319FB5DC" w:rsidP="00303132">
      <w:pPr>
        <w:pStyle w:val="BodyText1"/>
        <w:jc w:val="both"/>
        <w:rPr>
          <w:lang w:eastAsia="en-US"/>
        </w:rPr>
      </w:pPr>
      <w:bookmarkStart w:id="69" w:name="_Ref81827309"/>
      <w:r w:rsidRPr="002A5448">
        <w:rPr>
          <w:lang w:eastAsia="en-US"/>
        </w:rPr>
        <w:t xml:space="preserve">As such, the Renewable Energy Association </w:t>
      </w:r>
      <w:r w:rsidR="35847CEA" w:rsidRPr="002A5448">
        <w:rPr>
          <w:lang w:eastAsia="en-US"/>
        </w:rPr>
        <w:t xml:space="preserve">(REA) </w:t>
      </w:r>
      <w:r w:rsidRPr="002A5448">
        <w:rPr>
          <w:lang w:eastAsia="en-US"/>
        </w:rPr>
        <w:t xml:space="preserve">have estimated that </w:t>
      </w:r>
      <w:r w:rsidR="35847CEA" w:rsidRPr="002A5448">
        <w:rPr>
          <w:lang w:eastAsia="en-US"/>
        </w:rPr>
        <w:t xml:space="preserve">the proposed changes to the Wobbe range in GSMR would not lead to reduced propanation by biogas producers. </w:t>
      </w:r>
      <w:bookmarkEnd w:id="69"/>
    </w:p>
    <w:p w14:paraId="4E587199" w14:textId="495AE137" w:rsidR="00B7077A" w:rsidRPr="002A5448" w:rsidRDefault="2641072F" w:rsidP="00303132">
      <w:pPr>
        <w:pStyle w:val="BodyText1"/>
        <w:jc w:val="both"/>
        <w:rPr>
          <w:lang w:eastAsia="en-US"/>
        </w:rPr>
      </w:pPr>
      <w:bookmarkStart w:id="70" w:name="_Ref81827244"/>
      <w:r w:rsidRPr="002A5448">
        <w:rPr>
          <w:lang w:eastAsia="en-US"/>
        </w:rPr>
        <w:t>Respondents</w:t>
      </w:r>
      <w:r w:rsidR="0B2D6BDC" w:rsidRPr="002A5448">
        <w:rPr>
          <w:lang w:eastAsia="en-US"/>
        </w:rPr>
        <w:t xml:space="preserve"> to the quantified survey reported that </w:t>
      </w:r>
      <w:r w:rsidR="22CAEA22" w:rsidRPr="002A5448">
        <w:rPr>
          <w:lang w:eastAsia="en-US"/>
        </w:rPr>
        <w:t xml:space="preserve">they anticipated savings from processing UKCS gas to </w:t>
      </w:r>
      <w:r w:rsidR="1AD920C4" w:rsidRPr="002A5448">
        <w:rPr>
          <w:lang w:eastAsia="en-US"/>
        </w:rPr>
        <w:t>increase</w:t>
      </w:r>
      <w:r w:rsidR="22CAEA22" w:rsidRPr="002A5448">
        <w:rPr>
          <w:lang w:eastAsia="en-US"/>
        </w:rPr>
        <w:t xml:space="preserve"> its Wobbe Number</w:t>
      </w:r>
      <w:r w:rsidR="0755CA55" w:rsidRPr="002A5448">
        <w:rPr>
          <w:lang w:eastAsia="en-US"/>
        </w:rPr>
        <w:t xml:space="preserve"> of around £6.2 million per annum</w:t>
      </w:r>
      <w:r w:rsidR="06229E3B" w:rsidRPr="002A5448">
        <w:rPr>
          <w:lang w:eastAsia="en-US"/>
        </w:rPr>
        <w:t xml:space="preserve"> from Year 1 to Year 21</w:t>
      </w:r>
      <w:r w:rsidR="0755CA55" w:rsidRPr="002A5448">
        <w:rPr>
          <w:lang w:eastAsia="en-US"/>
        </w:rPr>
        <w:t xml:space="preserve">. Adjusting for </w:t>
      </w:r>
      <w:r w:rsidR="06229E3B" w:rsidRPr="002A5448">
        <w:rPr>
          <w:lang w:eastAsia="en-US"/>
        </w:rPr>
        <w:t xml:space="preserve">the gas use projections in </w:t>
      </w:r>
      <w:r w:rsidR="64120897" w:rsidRPr="002A5448">
        <w:rPr>
          <w:lang w:eastAsia="en-US"/>
        </w:rPr>
        <w:fldChar w:fldCharType="begin"/>
      </w:r>
      <w:r w:rsidR="64120897" w:rsidRPr="002A5448">
        <w:rPr>
          <w:lang w:eastAsia="en-US"/>
        </w:rPr>
        <w:instrText xml:space="preserve"> REF _Ref78461751 \h </w:instrText>
      </w:r>
      <w:r w:rsidR="002A5448" w:rsidRPr="002A5448">
        <w:rPr>
          <w:lang w:eastAsia="en-US"/>
        </w:rPr>
        <w:instrText xml:space="preserve"> \* MERGEFORMAT </w:instrText>
      </w:r>
      <w:r w:rsidR="64120897" w:rsidRPr="002A5448">
        <w:rPr>
          <w:lang w:eastAsia="en-US"/>
        </w:rPr>
      </w:r>
      <w:r w:rsidR="64120897" w:rsidRPr="002A5448">
        <w:rPr>
          <w:lang w:eastAsia="en-US"/>
        </w:rPr>
        <w:fldChar w:fldCharType="separate"/>
      </w:r>
      <w:r w:rsidR="00887DE0" w:rsidRPr="002A5448">
        <w:t xml:space="preserve">Table </w:t>
      </w:r>
      <w:r w:rsidR="00887DE0">
        <w:rPr>
          <w:noProof/>
        </w:rPr>
        <w:t>3</w:t>
      </w:r>
      <w:r w:rsidR="64120897" w:rsidRPr="002A5448">
        <w:rPr>
          <w:lang w:eastAsia="en-US"/>
        </w:rPr>
        <w:fldChar w:fldCharType="end"/>
      </w:r>
      <w:r w:rsidR="06229E3B" w:rsidRPr="002A5448">
        <w:rPr>
          <w:lang w:eastAsia="en-US"/>
        </w:rPr>
        <w:t xml:space="preserve">, this would give annual average savings of between around </w:t>
      </w:r>
      <w:r w:rsidR="228D6ED9" w:rsidRPr="002A5448">
        <w:rPr>
          <w:lang w:eastAsia="en-US"/>
        </w:rPr>
        <w:t>£3.</w:t>
      </w:r>
      <w:r w:rsidR="008923EA">
        <w:rPr>
          <w:lang w:eastAsia="en-US"/>
        </w:rPr>
        <w:t>5</w:t>
      </w:r>
      <w:r w:rsidR="228D6ED9" w:rsidRPr="002A5448">
        <w:rPr>
          <w:lang w:eastAsia="en-US"/>
        </w:rPr>
        <w:t xml:space="preserve"> million and £</w:t>
      </w:r>
      <w:r w:rsidR="008923EA">
        <w:rPr>
          <w:lang w:eastAsia="en-US"/>
        </w:rPr>
        <w:t>4.7</w:t>
      </w:r>
      <w:r w:rsidR="228D6ED9" w:rsidRPr="002A5448">
        <w:rPr>
          <w:lang w:eastAsia="en-US"/>
        </w:rPr>
        <w:t xml:space="preserve"> million, with a </w:t>
      </w:r>
      <w:r w:rsidR="003872E8">
        <w:rPr>
          <w:lang w:eastAsia="en-US"/>
        </w:rPr>
        <w:t>central</w:t>
      </w:r>
      <w:r w:rsidR="003872E8" w:rsidRPr="002A5448">
        <w:rPr>
          <w:lang w:eastAsia="en-US"/>
        </w:rPr>
        <w:t xml:space="preserve"> </w:t>
      </w:r>
      <w:r w:rsidR="228D6ED9" w:rsidRPr="002A5448">
        <w:rPr>
          <w:lang w:eastAsia="en-US"/>
        </w:rPr>
        <w:t>estimate of around £4.</w:t>
      </w:r>
      <w:r w:rsidR="008923EA">
        <w:rPr>
          <w:lang w:eastAsia="en-US"/>
        </w:rPr>
        <w:t>1</w:t>
      </w:r>
      <w:r w:rsidR="228D6ED9" w:rsidRPr="002A5448">
        <w:rPr>
          <w:lang w:eastAsia="en-US"/>
        </w:rPr>
        <w:t xml:space="preserve"> million. </w:t>
      </w:r>
      <w:r w:rsidR="147058DF" w:rsidRPr="002A5448">
        <w:rPr>
          <w:lang w:eastAsia="en-US"/>
        </w:rPr>
        <w:t xml:space="preserve">This would give </w:t>
      </w:r>
      <w:r w:rsidR="6A2342A0" w:rsidRPr="002A5448">
        <w:rPr>
          <w:lang w:eastAsia="en-US"/>
        </w:rPr>
        <w:t xml:space="preserve">a </w:t>
      </w:r>
      <w:r w:rsidR="6A2342A0" w:rsidRPr="002A5448">
        <w:rPr>
          <w:b/>
          <w:bCs/>
          <w:lang w:eastAsia="en-US"/>
        </w:rPr>
        <w:t xml:space="preserve">present value saving of </w:t>
      </w:r>
      <w:r w:rsidR="6A2342A0" w:rsidRPr="002A5448">
        <w:rPr>
          <w:lang w:eastAsia="en-US"/>
        </w:rPr>
        <w:t>between around £5</w:t>
      </w:r>
      <w:r w:rsidR="008923EA">
        <w:rPr>
          <w:lang w:eastAsia="en-US"/>
        </w:rPr>
        <w:t>6</w:t>
      </w:r>
      <w:r w:rsidR="6A2342A0" w:rsidRPr="002A5448">
        <w:rPr>
          <w:lang w:eastAsia="en-US"/>
        </w:rPr>
        <w:t xml:space="preserve"> million and £</w:t>
      </w:r>
      <w:r w:rsidR="03F2570A" w:rsidRPr="002A5448">
        <w:rPr>
          <w:lang w:eastAsia="en-US"/>
        </w:rPr>
        <w:t>7</w:t>
      </w:r>
      <w:r w:rsidR="004B4E18">
        <w:rPr>
          <w:lang w:eastAsia="en-US"/>
        </w:rPr>
        <w:t>2</w:t>
      </w:r>
      <w:r w:rsidR="6A2342A0" w:rsidRPr="002A5448">
        <w:rPr>
          <w:lang w:eastAsia="en-US"/>
        </w:rPr>
        <w:t xml:space="preserve"> million, with a </w:t>
      </w:r>
      <w:r w:rsidR="003872E8">
        <w:rPr>
          <w:b/>
          <w:bCs/>
          <w:lang w:eastAsia="en-US"/>
        </w:rPr>
        <w:t>central</w:t>
      </w:r>
      <w:r w:rsidR="003872E8" w:rsidRPr="002A5448">
        <w:rPr>
          <w:b/>
          <w:bCs/>
          <w:lang w:eastAsia="en-US"/>
        </w:rPr>
        <w:t xml:space="preserve"> </w:t>
      </w:r>
      <w:r w:rsidR="6A2342A0" w:rsidRPr="002A5448">
        <w:rPr>
          <w:b/>
          <w:bCs/>
          <w:lang w:eastAsia="en-US"/>
        </w:rPr>
        <w:t>estimate of around £</w:t>
      </w:r>
      <w:r w:rsidR="03F2570A" w:rsidRPr="002A5448">
        <w:rPr>
          <w:b/>
          <w:bCs/>
          <w:lang w:eastAsia="en-US"/>
        </w:rPr>
        <w:t>6</w:t>
      </w:r>
      <w:r w:rsidR="004B4E18">
        <w:rPr>
          <w:b/>
          <w:bCs/>
          <w:lang w:eastAsia="en-US"/>
        </w:rPr>
        <w:t>5</w:t>
      </w:r>
      <w:r w:rsidR="6A2342A0" w:rsidRPr="002A5448">
        <w:rPr>
          <w:b/>
          <w:bCs/>
          <w:lang w:eastAsia="en-US"/>
        </w:rPr>
        <w:t xml:space="preserve"> million</w:t>
      </w:r>
      <w:r w:rsidR="6A2342A0" w:rsidRPr="002A5448">
        <w:rPr>
          <w:lang w:eastAsia="en-US"/>
        </w:rPr>
        <w:t>.</w:t>
      </w:r>
      <w:bookmarkEnd w:id="70"/>
      <w:r w:rsidR="6A2342A0" w:rsidRPr="002A5448">
        <w:rPr>
          <w:lang w:eastAsia="en-US"/>
        </w:rPr>
        <w:t xml:space="preserve"> </w:t>
      </w:r>
    </w:p>
    <w:p w14:paraId="5D74AF89" w14:textId="47A95999" w:rsidR="007862BE" w:rsidRPr="002A5448" w:rsidRDefault="402A50A9" w:rsidP="68EC1408">
      <w:pPr>
        <w:pStyle w:val="Heading5"/>
        <w:numPr>
          <w:ilvl w:val="3"/>
          <w:numId w:val="0"/>
        </w:numPr>
        <w:ind w:left="360"/>
        <w:rPr>
          <w:b/>
          <w:i w:val="0"/>
          <w:iCs w:val="0"/>
          <w:sz w:val="22"/>
          <w:szCs w:val="22"/>
        </w:rPr>
      </w:pPr>
      <w:r w:rsidRPr="002A5448">
        <w:rPr>
          <w:b/>
          <w:i w:val="0"/>
          <w:iCs w:val="0"/>
          <w:sz w:val="22"/>
          <w:szCs w:val="22"/>
        </w:rPr>
        <w:t xml:space="preserve">D.3.2.3. </w:t>
      </w:r>
      <w:r w:rsidR="2015E1CD" w:rsidRPr="002A5448">
        <w:rPr>
          <w:b/>
          <w:i w:val="0"/>
          <w:iCs w:val="0"/>
          <w:sz w:val="22"/>
          <w:szCs w:val="22"/>
        </w:rPr>
        <w:t xml:space="preserve">Summary of </w:t>
      </w:r>
      <w:r w:rsidR="3C4CA51C" w:rsidRPr="002A5448">
        <w:rPr>
          <w:b/>
          <w:i w:val="0"/>
          <w:iCs w:val="0"/>
          <w:sz w:val="22"/>
          <w:szCs w:val="22"/>
        </w:rPr>
        <w:t>Wobbe processing costs</w:t>
      </w:r>
    </w:p>
    <w:p w14:paraId="786BFD21" w14:textId="7C73175D" w:rsidR="003766A5" w:rsidRPr="002A5448" w:rsidRDefault="47A4CA4F" w:rsidP="0056773F">
      <w:pPr>
        <w:pStyle w:val="BodyText1"/>
        <w:jc w:val="both"/>
        <w:rPr>
          <w:lang w:eastAsia="en-US"/>
        </w:rPr>
      </w:pPr>
      <w:r w:rsidRPr="002A5448">
        <w:rPr>
          <w:lang w:eastAsia="en-US"/>
        </w:rPr>
        <w:t xml:space="preserve">Total net </w:t>
      </w:r>
      <w:r w:rsidR="79EADE14" w:rsidRPr="002A5448">
        <w:rPr>
          <w:lang w:eastAsia="en-US"/>
        </w:rPr>
        <w:t xml:space="preserve">present value </w:t>
      </w:r>
      <w:r w:rsidRPr="002A5448">
        <w:rPr>
          <w:lang w:eastAsia="en-US"/>
        </w:rPr>
        <w:t xml:space="preserve">processing </w:t>
      </w:r>
      <w:r w:rsidR="79EADE14" w:rsidRPr="002A5448">
        <w:rPr>
          <w:lang w:eastAsia="en-US"/>
        </w:rPr>
        <w:t>savings</w:t>
      </w:r>
      <w:r w:rsidRPr="002A5448">
        <w:rPr>
          <w:lang w:eastAsia="en-US"/>
        </w:rPr>
        <w:t xml:space="preserve"> are estimated to be between around </w:t>
      </w:r>
      <w:r w:rsidR="79EADE14" w:rsidRPr="002A5448">
        <w:rPr>
          <w:lang w:eastAsia="en-US"/>
        </w:rPr>
        <w:t>£5</w:t>
      </w:r>
      <w:r w:rsidR="00040EF0">
        <w:rPr>
          <w:lang w:eastAsia="en-US"/>
        </w:rPr>
        <w:t>6</w:t>
      </w:r>
      <w:r w:rsidR="79EADE14" w:rsidRPr="002A5448">
        <w:rPr>
          <w:lang w:eastAsia="en-US"/>
        </w:rPr>
        <w:t xml:space="preserve"> million and £</w:t>
      </w:r>
      <w:r w:rsidR="6E6A8C3F" w:rsidRPr="002A5448">
        <w:rPr>
          <w:lang w:eastAsia="en-US"/>
        </w:rPr>
        <w:t>7</w:t>
      </w:r>
      <w:r w:rsidR="00D45544">
        <w:rPr>
          <w:lang w:eastAsia="en-US"/>
        </w:rPr>
        <w:t>2</w:t>
      </w:r>
      <w:r w:rsidR="6E6A8C3F" w:rsidRPr="002A5448">
        <w:rPr>
          <w:lang w:eastAsia="en-US"/>
        </w:rPr>
        <w:t xml:space="preserve"> </w:t>
      </w:r>
      <w:r w:rsidR="500E0B4E" w:rsidRPr="002A5448">
        <w:rPr>
          <w:lang w:eastAsia="en-US"/>
        </w:rPr>
        <w:t>million</w:t>
      </w:r>
      <w:r w:rsidR="79EADE14" w:rsidRPr="002A5448">
        <w:rPr>
          <w:lang w:eastAsia="en-US"/>
        </w:rPr>
        <w:t xml:space="preserve">, with a </w:t>
      </w:r>
      <w:r w:rsidR="008534F2">
        <w:rPr>
          <w:lang w:eastAsia="en-US"/>
        </w:rPr>
        <w:t>central</w:t>
      </w:r>
      <w:r w:rsidR="008534F2" w:rsidRPr="002A5448">
        <w:rPr>
          <w:lang w:eastAsia="en-US"/>
        </w:rPr>
        <w:t xml:space="preserve"> </w:t>
      </w:r>
      <w:r w:rsidR="79EADE14" w:rsidRPr="002A5448">
        <w:rPr>
          <w:lang w:eastAsia="en-US"/>
        </w:rPr>
        <w:t>estimate of around £</w:t>
      </w:r>
      <w:r w:rsidR="6E6A8C3F" w:rsidRPr="002A5448">
        <w:rPr>
          <w:lang w:eastAsia="en-US"/>
        </w:rPr>
        <w:t>6</w:t>
      </w:r>
      <w:r w:rsidR="00D45544">
        <w:rPr>
          <w:lang w:eastAsia="en-US"/>
        </w:rPr>
        <w:t>4</w:t>
      </w:r>
      <w:r w:rsidR="79EADE14" w:rsidRPr="002A5448">
        <w:rPr>
          <w:lang w:eastAsia="en-US"/>
        </w:rPr>
        <w:t xml:space="preserve"> million, as summarised in</w:t>
      </w:r>
      <w:r w:rsidR="2805760B" w:rsidRPr="002A5448">
        <w:rPr>
          <w:lang w:eastAsia="en-US"/>
        </w:rPr>
        <w:t xml:space="preserve"> </w:t>
      </w:r>
      <w:r w:rsidR="343A4CAB" w:rsidRPr="002A5448">
        <w:rPr>
          <w:lang w:eastAsia="en-US"/>
        </w:rPr>
        <w:fldChar w:fldCharType="begin"/>
      </w:r>
      <w:r w:rsidR="343A4CAB" w:rsidRPr="002A5448">
        <w:rPr>
          <w:lang w:eastAsia="en-US"/>
        </w:rPr>
        <w:instrText xml:space="preserve"> REF _Ref81559551 \h </w:instrText>
      </w:r>
      <w:r w:rsidR="002A5448" w:rsidRPr="002A5448">
        <w:rPr>
          <w:lang w:eastAsia="en-US"/>
        </w:rPr>
        <w:instrText xml:space="preserve"> \* MERGEFORMAT </w:instrText>
      </w:r>
      <w:r w:rsidR="343A4CAB" w:rsidRPr="002A5448">
        <w:rPr>
          <w:lang w:eastAsia="en-US"/>
        </w:rPr>
      </w:r>
      <w:r w:rsidR="343A4CAB" w:rsidRPr="002A5448">
        <w:rPr>
          <w:lang w:eastAsia="en-US"/>
        </w:rPr>
        <w:fldChar w:fldCharType="separate"/>
      </w:r>
      <w:r w:rsidR="00887DE0" w:rsidRPr="002A5448">
        <w:t xml:space="preserve">Table </w:t>
      </w:r>
      <w:r w:rsidR="00887DE0">
        <w:rPr>
          <w:noProof/>
        </w:rPr>
        <w:t>4</w:t>
      </w:r>
      <w:r w:rsidR="343A4CAB" w:rsidRPr="002A5448">
        <w:rPr>
          <w:lang w:eastAsia="en-US"/>
        </w:rPr>
        <w:fldChar w:fldCharType="end"/>
      </w:r>
      <w:r w:rsidR="2805760B" w:rsidRPr="002A5448">
        <w:rPr>
          <w:lang w:eastAsia="en-US"/>
        </w:rPr>
        <w:t xml:space="preserve">. </w:t>
      </w:r>
    </w:p>
    <w:p w14:paraId="25DBA21C" w14:textId="2859E6B4" w:rsidR="0056773F" w:rsidRPr="002A5448" w:rsidRDefault="0056773F" w:rsidP="00040EF0">
      <w:pPr>
        <w:pStyle w:val="Caption"/>
        <w:keepLines/>
        <w:rPr>
          <w:b w:val="0"/>
          <w:bCs w:val="0"/>
        </w:rPr>
      </w:pPr>
      <w:bookmarkStart w:id="71" w:name="_Ref81559551"/>
      <w:r w:rsidRPr="002A5448">
        <w:t xml:space="preserve">Table </w:t>
      </w:r>
      <w:r>
        <w:fldChar w:fldCharType="begin"/>
      </w:r>
      <w:r>
        <w:instrText>SEQ Table \* ARABIC</w:instrText>
      </w:r>
      <w:r>
        <w:fldChar w:fldCharType="separate"/>
      </w:r>
      <w:r w:rsidR="00887DE0">
        <w:rPr>
          <w:noProof/>
        </w:rPr>
        <w:t>4</w:t>
      </w:r>
      <w:r>
        <w:fldChar w:fldCharType="end"/>
      </w:r>
      <w:bookmarkEnd w:id="71"/>
      <w:r w:rsidRPr="002A5448">
        <w:t>:</w:t>
      </w:r>
      <w:r w:rsidRPr="002A5448">
        <w:rPr>
          <w:b w:val="0"/>
          <w:bCs w:val="0"/>
        </w:rPr>
        <w:t xml:space="preserve"> Summary of present value </w:t>
      </w:r>
      <w:r w:rsidR="00A36F25" w:rsidRPr="002A5448">
        <w:rPr>
          <w:b w:val="0"/>
          <w:bCs w:val="0"/>
        </w:rPr>
        <w:t>Wobbe processing costs and savings</w:t>
      </w:r>
      <w:r w:rsidR="00AF7384" w:rsidRPr="002A5448">
        <w:rPr>
          <w:b w:val="0"/>
          <w:bCs w:val="0"/>
        </w:rPr>
        <w:t xml:space="preserve"> (£millions)</w:t>
      </w:r>
    </w:p>
    <w:tbl>
      <w:tblPr>
        <w:tblW w:w="9900" w:type="dxa"/>
        <w:tblLook w:val="04A0" w:firstRow="1" w:lastRow="0" w:firstColumn="1" w:lastColumn="0" w:noHBand="0" w:noVBand="1"/>
      </w:tblPr>
      <w:tblGrid>
        <w:gridCol w:w="4776"/>
        <w:gridCol w:w="1134"/>
        <w:gridCol w:w="30"/>
        <w:gridCol w:w="1462"/>
        <w:gridCol w:w="30"/>
        <w:gridCol w:w="1290"/>
        <w:gridCol w:w="173"/>
        <w:gridCol w:w="1290"/>
      </w:tblGrid>
      <w:tr w:rsidR="004B4E18" w:rsidRPr="004B4E18" w14:paraId="3EF9151F" w14:textId="77777777" w:rsidTr="004B4E18">
        <w:trPr>
          <w:gridAfter w:val="2"/>
          <w:wAfter w:w="2090" w:type="dxa"/>
          <w:trHeight w:val="315"/>
        </w:trPr>
        <w:tc>
          <w:tcPr>
            <w:tcW w:w="550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6E62CBA" w14:textId="77777777" w:rsidR="004B4E18" w:rsidRPr="004B4E18" w:rsidRDefault="004B4E18" w:rsidP="00794A2C">
            <w:pPr>
              <w:keepNext/>
              <w:keepLines/>
              <w:rPr>
                <w:rFonts w:ascii="Calibri" w:hAnsi="Calibri" w:cs="Calibri"/>
                <w:color w:val="000000"/>
                <w:sz w:val="22"/>
                <w:szCs w:val="22"/>
                <w:lang w:eastAsia="en-GB"/>
              </w:rPr>
            </w:pPr>
            <w:r w:rsidRPr="004B4E18">
              <w:rPr>
                <w:rFonts w:ascii="Calibri" w:hAnsi="Calibri" w:cs="Calibri"/>
                <w:color w:val="000000"/>
                <w:sz w:val="22"/>
                <w:szCs w:val="22"/>
                <w:lang w:eastAsia="en-GB"/>
              </w:rPr>
              <w:t> </w:t>
            </w:r>
          </w:p>
        </w:tc>
        <w:tc>
          <w:tcPr>
            <w:tcW w:w="1280" w:type="dxa"/>
            <w:tcBorders>
              <w:top w:val="single" w:sz="8" w:space="0" w:color="auto"/>
              <w:left w:val="nil"/>
              <w:bottom w:val="single" w:sz="8" w:space="0" w:color="auto"/>
              <w:right w:val="single" w:sz="4" w:space="0" w:color="auto"/>
            </w:tcBorders>
            <w:shd w:val="clear" w:color="auto" w:fill="auto"/>
            <w:noWrap/>
            <w:vAlign w:val="center"/>
            <w:hideMark/>
          </w:tcPr>
          <w:p w14:paraId="374EB1E3" w14:textId="77777777" w:rsidR="004B4E18" w:rsidRPr="004B4E18" w:rsidRDefault="004B4E18" w:rsidP="00794A2C">
            <w:pPr>
              <w:keepNext/>
              <w:keepLines/>
              <w:jc w:val="right"/>
              <w:rPr>
                <w:rFonts w:ascii="Calibri" w:hAnsi="Calibri" w:cs="Calibri"/>
                <w:b/>
                <w:bCs/>
                <w:color w:val="000000"/>
                <w:sz w:val="22"/>
                <w:szCs w:val="22"/>
                <w:lang w:eastAsia="en-GB"/>
              </w:rPr>
            </w:pPr>
            <w:r w:rsidRPr="004B4E18">
              <w:rPr>
                <w:rFonts w:ascii="Calibri" w:hAnsi="Calibri" w:cs="Calibri"/>
                <w:b/>
                <w:bCs/>
                <w:color w:val="000000"/>
                <w:sz w:val="22"/>
                <w:szCs w:val="22"/>
                <w:lang w:eastAsia="en-GB"/>
              </w:rPr>
              <w:t>Low</w:t>
            </w:r>
          </w:p>
        </w:tc>
        <w:tc>
          <w:tcPr>
            <w:tcW w:w="1660" w:type="dxa"/>
            <w:gridSpan w:val="2"/>
            <w:tcBorders>
              <w:top w:val="single" w:sz="8" w:space="0" w:color="auto"/>
              <w:left w:val="nil"/>
              <w:bottom w:val="single" w:sz="8" w:space="0" w:color="auto"/>
              <w:right w:val="single" w:sz="4" w:space="0" w:color="auto"/>
            </w:tcBorders>
            <w:shd w:val="clear" w:color="auto" w:fill="auto"/>
            <w:noWrap/>
            <w:vAlign w:val="center"/>
            <w:hideMark/>
          </w:tcPr>
          <w:p w14:paraId="610B34E5" w14:textId="77777777" w:rsidR="004B4E18" w:rsidRPr="004B4E18" w:rsidRDefault="004B4E18" w:rsidP="00794A2C">
            <w:pPr>
              <w:keepNext/>
              <w:keepLines/>
              <w:jc w:val="right"/>
              <w:rPr>
                <w:rFonts w:ascii="Calibri" w:hAnsi="Calibri" w:cs="Calibri"/>
                <w:b/>
                <w:bCs/>
                <w:color w:val="000000"/>
                <w:sz w:val="22"/>
                <w:szCs w:val="22"/>
                <w:lang w:eastAsia="en-GB"/>
              </w:rPr>
            </w:pPr>
            <w:r w:rsidRPr="004B4E18">
              <w:rPr>
                <w:rFonts w:ascii="Calibri" w:hAnsi="Calibri" w:cs="Calibri"/>
                <w:b/>
                <w:bCs/>
                <w:color w:val="000000"/>
                <w:sz w:val="22"/>
                <w:szCs w:val="22"/>
                <w:lang w:eastAsia="en-GB"/>
              </w:rPr>
              <w:t>Central estimate</w:t>
            </w:r>
          </w:p>
        </w:tc>
        <w:tc>
          <w:tcPr>
            <w:tcW w:w="1460" w:type="dxa"/>
            <w:gridSpan w:val="2"/>
            <w:tcBorders>
              <w:top w:val="single" w:sz="8" w:space="0" w:color="auto"/>
              <w:left w:val="nil"/>
              <w:bottom w:val="single" w:sz="8" w:space="0" w:color="auto"/>
              <w:right w:val="single" w:sz="8" w:space="0" w:color="auto"/>
            </w:tcBorders>
            <w:shd w:val="clear" w:color="auto" w:fill="auto"/>
            <w:noWrap/>
            <w:vAlign w:val="center"/>
            <w:hideMark/>
          </w:tcPr>
          <w:p w14:paraId="05F91075" w14:textId="77777777" w:rsidR="004B4E18" w:rsidRPr="004B4E18" w:rsidRDefault="004B4E18" w:rsidP="00794A2C">
            <w:pPr>
              <w:keepNext/>
              <w:keepLines/>
              <w:jc w:val="right"/>
              <w:rPr>
                <w:rFonts w:ascii="Calibri" w:hAnsi="Calibri" w:cs="Calibri"/>
                <w:b/>
                <w:bCs/>
                <w:color w:val="000000"/>
                <w:sz w:val="22"/>
                <w:szCs w:val="22"/>
                <w:lang w:eastAsia="en-GB"/>
              </w:rPr>
            </w:pPr>
            <w:r w:rsidRPr="004B4E18">
              <w:rPr>
                <w:rFonts w:ascii="Calibri" w:hAnsi="Calibri" w:cs="Calibri"/>
                <w:b/>
                <w:bCs/>
                <w:color w:val="000000"/>
                <w:sz w:val="22"/>
                <w:szCs w:val="22"/>
                <w:lang w:eastAsia="en-GB"/>
              </w:rPr>
              <w:t>High</w:t>
            </w:r>
          </w:p>
        </w:tc>
      </w:tr>
      <w:tr w:rsidR="004B4E18" w:rsidRPr="004B4E18" w14:paraId="5D54ACDA" w14:textId="77777777" w:rsidTr="004B4E18">
        <w:trPr>
          <w:gridAfter w:val="2"/>
          <w:wAfter w:w="2090" w:type="dxa"/>
          <w:trHeight w:val="300"/>
        </w:trPr>
        <w:tc>
          <w:tcPr>
            <w:tcW w:w="5500"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14:paraId="74AC1E13" w14:textId="77777777" w:rsidR="004B4E18" w:rsidRPr="004B4E18" w:rsidRDefault="004B4E18" w:rsidP="00794A2C">
            <w:pPr>
              <w:keepNext/>
              <w:keepLines/>
              <w:ind w:firstLineChars="100" w:firstLine="220"/>
              <w:rPr>
                <w:rFonts w:ascii="Calibri" w:hAnsi="Calibri" w:cs="Calibri"/>
                <w:color w:val="000000"/>
                <w:sz w:val="22"/>
                <w:szCs w:val="22"/>
                <w:lang w:eastAsia="en-GB"/>
              </w:rPr>
            </w:pPr>
            <w:r w:rsidRPr="004B4E18">
              <w:rPr>
                <w:rFonts w:ascii="Calibri" w:hAnsi="Calibri" w:cs="Calibri"/>
                <w:color w:val="000000"/>
                <w:sz w:val="22"/>
                <w:szCs w:val="22"/>
                <w:lang w:eastAsia="en-GB"/>
              </w:rPr>
              <w:t>Savings from processing to increase Wobbe number</w:t>
            </w:r>
          </w:p>
        </w:tc>
        <w:tc>
          <w:tcPr>
            <w:tcW w:w="1280" w:type="dxa"/>
            <w:tcBorders>
              <w:top w:val="nil"/>
              <w:left w:val="nil"/>
              <w:bottom w:val="single" w:sz="4" w:space="0" w:color="auto"/>
              <w:right w:val="single" w:sz="4" w:space="0" w:color="auto"/>
            </w:tcBorders>
            <w:shd w:val="clear" w:color="auto" w:fill="auto"/>
            <w:noWrap/>
            <w:vAlign w:val="center"/>
            <w:hideMark/>
          </w:tcPr>
          <w:p w14:paraId="0A0ABA9D" w14:textId="77777777" w:rsidR="004B4E18" w:rsidRPr="004B4E18" w:rsidRDefault="004B4E18" w:rsidP="00794A2C">
            <w:pPr>
              <w:keepNext/>
              <w:keepLines/>
              <w:jc w:val="right"/>
              <w:rPr>
                <w:rFonts w:ascii="Calibri" w:hAnsi="Calibri" w:cs="Calibri"/>
                <w:color w:val="000000"/>
                <w:sz w:val="22"/>
                <w:szCs w:val="22"/>
                <w:lang w:eastAsia="en-GB"/>
              </w:rPr>
            </w:pPr>
            <w:r w:rsidRPr="004B4E18">
              <w:rPr>
                <w:rFonts w:ascii="Calibri" w:hAnsi="Calibri" w:cs="Calibri"/>
                <w:color w:val="000000"/>
                <w:sz w:val="22"/>
                <w:szCs w:val="22"/>
                <w:lang w:eastAsia="en-GB"/>
              </w:rPr>
              <w:t>£56</w:t>
            </w:r>
          </w:p>
        </w:tc>
        <w:tc>
          <w:tcPr>
            <w:tcW w:w="1660" w:type="dxa"/>
            <w:gridSpan w:val="2"/>
            <w:tcBorders>
              <w:top w:val="single" w:sz="4" w:space="0" w:color="auto"/>
              <w:left w:val="nil"/>
              <w:bottom w:val="single" w:sz="4" w:space="0" w:color="auto"/>
              <w:right w:val="single" w:sz="4" w:space="0" w:color="auto"/>
            </w:tcBorders>
            <w:shd w:val="clear" w:color="auto" w:fill="auto"/>
            <w:noWrap/>
            <w:vAlign w:val="center"/>
            <w:hideMark/>
          </w:tcPr>
          <w:p w14:paraId="58A5C850" w14:textId="77777777" w:rsidR="004B4E18" w:rsidRPr="004B4E18" w:rsidRDefault="004B4E18" w:rsidP="00794A2C">
            <w:pPr>
              <w:keepNext/>
              <w:keepLines/>
              <w:jc w:val="right"/>
              <w:rPr>
                <w:rFonts w:ascii="Calibri" w:hAnsi="Calibri" w:cs="Calibri"/>
                <w:color w:val="000000"/>
                <w:sz w:val="22"/>
                <w:szCs w:val="22"/>
                <w:lang w:eastAsia="en-GB"/>
              </w:rPr>
            </w:pPr>
            <w:r w:rsidRPr="004B4E18">
              <w:rPr>
                <w:rFonts w:ascii="Calibri" w:hAnsi="Calibri" w:cs="Calibri"/>
                <w:color w:val="000000"/>
                <w:sz w:val="22"/>
                <w:szCs w:val="22"/>
                <w:lang w:eastAsia="en-GB"/>
              </w:rPr>
              <w:t>£65</w:t>
            </w:r>
          </w:p>
        </w:tc>
        <w:tc>
          <w:tcPr>
            <w:tcW w:w="1460" w:type="dxa"/>
            <w:gridSpan w:val="2"/>
            <w:tcBorders>
              <w:top w:val="single" w:sz="4" w:space="0" w:color="auto"/>
              <w:left w:val="nil"/>
              <w:bottom w:val="single" w:sz="4" w:space="0" w:color="auto"/>
              <w:right w:val="single" w:sz="8" w:space="0" w:color="auto"/>
            </w:tcBorders>
            <w:shd w:val="clear" w:color="auto" w:fill="auto"/>
            <w:noWrap/>
            <w:vAlign w:val="center"/>
            <w:hideMark/>
          </w:tcPr>
          <w:p w14:paraId="6B029680" w14:textId="77777777" w:rsidR="004B4E18" w:rsidRPr="004B4E18" w:rsidRDefault="004B4E18" w:rsidP="00794A2C">
            <w:pPr>
              <w:keepNext/>
              <w:keepLines/>
              <w:jc w:val="right"/>
              <w:rPr>
                <w:rFonts w:ascii="Calibri" w:hAnsi="Calibri" w:cs="Calibri"/>
                <w:color w:val="000000"/>
                <w:sz w:val="22"/>
                <w:szCs w:val="22"/>
                <w:lang w:eastAsia="en-GB"/>
              </w:rPr>
            </w:pPr>
            <w:r w:rsidRPr="004B4E18">
              <w:rPr>
                <w:rFonts w:ascii="Calibri" w:hAnsi="Calibri" w:cs="Calibri"/>
                <w:color w:val="000000"/>
                <w:sz w:val="22"/>
                <w:szCs w:val="22"/>
                <w:lang w:eastAsia="en-GB"/>
              </w:rPr>
              <w:t>£72</w:t>
            </w:r>
          </w:p>
        </w:tc>
      </w:tr>
      <w:tr w:rsidR="004B4E18" w:rsidRPr="004B4E18" w14:paraId="215964D4" w14:textId="77777777" w:rsidTr="004B4E18">
        <w:trPr>
          <w:gridAfter w:val="2"/>
          <w:wAfter w:w="2090" w:type="dxa"/>
          <w:trHeight w:val="315"/>
        </w:trPr>
        <w:tc>
          <w:tcPr>
            <w:tcW w:w="5500" w:type="dxa"/>
            <w:tcBorders>
              <w:top w:val="nil"/>
              <w:left w:val="single" w:sz="8" w:space="0" w:color="auto"/>
              <w:bottom w:val="nil"/>
              <w:right w:val="single" w:sz="8" w:space="0" w:color="auto"/>
            </w:tcBorders>
            <w:shd w:val="clear" w:color="auto" w:fill="auto"/>
            <w:noWrap/>
            <w:vAlign w:val="bottom"/>
            <w:hideMark/>
          </w:tcPr>
          <w:p w14:paraId="147806E2" w14:textId="77777777" w:rsidR="004B4E18" w:rsidRPr="004B4E18" w:rsidRDefault="004B4E18" w:rsidP="00794A2C">
            <w:pPr>
              <w:keepNext/>
              <w:keepLines/>
              <w:ind w:firstLineChars="100" w:firstLine="220"/>
              <w:rPr>
                <w:rFonts w:ascii="Calibri" w:hAnsi="Calibri" w:cs="Calibri"/>
                <w:color w:val="000000"/>
                <w:sz w:val="22"/>
                <w:szCs w:val="22"/>
                <w:lang w:eastAsia="en-GB"/>
              </w:rPr>
            </w:pPr>
            <w:r w:rsidRPr="004B4E18">
              <w:rPr>
                <w:rFonts w:ascii="Calibri" w:hAnsi="Calibri" w:cs="Calibri"/>
                <w:color w:val="000000"/>
                <w:sz w:val="22"/>
                <w:szCs w:val="22"/>
                <w:lang w:eastAsia="en-GB"/>
              </w:rPr>
              <w:t>Costs to determine changes</w:t>
            </w:r>
          </w:p>
        </w:tc>
        <w:tc>
          <w:tcPr>
            <w:tcW w:w="1280" w:type="dxa"/>
            <w:tcBorders>
              <w:top w:val="nil"/>
              <w:left w:val="nil"/>
              <w:bottom w:val="single" w:sz="4" w:space="0" w:color="auto"/>
              <w:right w:val="single" w:sz="4" w:space="0" w:color="auto"/>
            </w:tcBorders>
            <w:shd w:val="clear" w:color="auto" w:fill="auto"/>
            <w:noWrap/>
            <w:vAlign w:val="center"/>
            <w:hideMark/>
          </w:tcPr>
          <w:p w14:paraId="5BACBDDA" w14:textId="77777777" w:rsidR="004B4E18" w:rsidRPr="004B4E18" w:rsidRDefault="004B4E18" w:rsidP="00794A2C">
            <w:pPr>
              <w:keepNext/>
              <w:keepLines/>
              <w:jc w:val="right"/>
              <w:rPr>
                <w:rFonts w:ascii="Calibri" w:hAnsi="Calibri" w:cs="Calibri"/>
                <w:color w:val="000000"/>
                <w:sz w:val="22"/>
                <w:szCs w:val="22"/>
                <w:lang w:eastAsia="en-GB"/>
              </w:rPr>
            </w:pPr>
            <w:r w:rsidRPr="004B4E18">
              <w:rPr>
                <w:rFonts w:ascii="Calibri" w:hAnsi="Calibri" w:cs="Calibri"/>
                <w:color w:val="000000"/>
                <w:sz w:val="22"/>
                <w:szCs w:val="22"/>
                <w:lang w:eastAsia="en-GB"/>
              </w:rPr>
              <w:t>£0.1</w:t>
            </w:r>
          </w:p>
        </w:tc>
        <w:tc>
          <w:tcPr>
            <w:tcW w:w="1660" w:type="dxa"/>
            <w:gridSpan w:val="2"/>
            <w:tcBorders>
              <w:top w:val="nil"/>
              <w:left w:val="nil"/>
              <w:bottom w:val="single" w:sz="4" w:space="0" w:color="auto"/>
              <w:right w:val="single" w:sz="4" w:space="0" w:color="auto"/>
            </w:tcBorders>
            <w:shd w:val="clear" w:color="auto" w:fill="auto"/>
            <w:noWrap/>
            <w:vAlign w:val="center"/>
            <w:hideMark/>
          </w:tcPr>
          <w:p w14:paraId="0CFC456A" w14:textId="77777777" w:rsidR="004B4E18" w:rsidRPr="004B4E18" w:rsidRDefault="004B4E18" w:rsidP="00794A2C">
            <w:pPr>
              <w:keepNext/>
              <w:keepLines/>
              <w:jc w:val="right"/>
              <w:rPr>
                <w:rFonts w:ascii="Calibri" w:hAnsi="Calibri" w:cs="Calibri"/>
                <w:color w:val="000000"/>
                <w:sz w:val="22"/>
                <w:szCs w:val="22"/>
                <w:lang w:eastAsia="en-GB"/>
              </w:rPr>
            </w:pPr>
            <w:r w:rsidRPr="004B4E18">
              <w:rPr>
                <w:rFonts w:ascii="Calibri" w:hAnsi="Calibri" w:cs="Calibri"/>
                <w:color w:val="000000"/>
                <w:sz w:val="22"/>
                <w:szCs w:val="22"/>
                <w:lang w:eastAsia="en-GB"/>
              </w:rPr>
              <w:t>£0.2</w:t>
            </w:r>
          </w:p>
        </w:tc>
        <w:tc>
          <w:tcPr>
            <w:tcW w:w="1460" w:type="dxa"/>
            <w:gridSpan w:val="2"/>
            <w:tcBorders>
              <w:top w:val="nil"/>
              <w:left w:val="nil"/>
              <w:bottom w:val="single" w:sz="4" w:space="0" w:color="auto"/>
              <w:right w:val="single" w:sz="8" w:space="0" w:color="auto"/>
            </w:tcBorders>
            <w:shd w:val="clear" w:color="auto" w:fill="auto"/>
            <w:noWrap/>
            <w:vAlign w:val="center"/>
            <w:hideMark/>
          </w:tcPr>
          <w:p w14:paraId="44FFB897" w14:textId="77777777" w:rsidR="004B4E18" w:rsidRPr="004B4E18" w:rsidRDefault="004B4E18" w:rsidP="00794A2C">
            <w:pPr>
              <w:keepNext/>
              <w:keepLines/>
              <w:jc w:val="right"/>
              <w:rPr>
                <w:rFonts w:ascii="Calibri" w:hAnsi="Calibri" w:cs="Calibri"/>
                <w:color w:val="000000"/>
                <w:sz w:val="22"/>
                <w:szCs w:val="22"/>
                <w:lang w:eastAsia="en-GB"/>
              </w:rPr>
            </w:pPr>
            <w:r w:rsidRPr="004B4E18">
              <w:rPr>
                <w:rFonts w:ascii="Calibri" w:hAnsi="Calibri" w:cs="Calibri"/>
                <w:color w:val="000000"/>
                <w:sz w:val="22"/>
                <w:szCs w:val="22"/>
                <w:lang w:eastAsia="en-GB"/>
              </w:rPr>
              <w:t>£0.3</w:t>
            </w:r>
          </w:p>
        </w:tc>
      </w:tr>
      <w:tr w:rsidR="004B4E18" w:rsidRPr="004B4E18" w14:paraId="1BB5E50C" w14:textId="77777777" w:rsidTr="004B4E18">
        <w:trPr>
          <w:gridAfter w:val="2"/>
          <w:wAfter w:w="2090" w:type="dxa"/>
          <w:trHeight w:val="315"/>
        </w:trPr>
        <w:tc>
          <w:tcPr>
            <w:tcW w:w="5500" w:type="dxa"/>
            <w:tcBorders>
              <w:top w:val="single" w:sz="8" w:space="0" w:color="auto"/>
              <w:left w:val="single" w:sz="8" w:space="0" w:color="auto"/>
              <w:bottom w:val="single" w:sz="8" w:space="0" w:color="auto"/>
              <w:right w:val="single" w:sz="8" w:space="0" w:color="auto"/>
            </w:tcBorders>
            <w:shd w:val="clear" w:color="000000" w:fill="000000"/>
            <w:noWrap/>
            <w:vAlign w:val="center"/>
            <w:hideMark/>
          </w:tcPr>
          <w:p w14:paraId="7D7DE909" w14:textId="77777777" w:rsidR="004B4E18" w:rsidRPr="004B4E18" w:rsidRDefault="004B4E18" w:rsidP="00794A2C">
            <w:pPr>
              <w:keepNext/>
              <w:keepLines/>
              <w:rPr>
                <w:rFonts w:ascii="Calibri" w:hAnsi="Calibri" w:cs="Calibri"/>
                <w:b/>
                <w:bCs/>
                <w:color w:val="FFFFFF"/>
                <w:sz w:val="22"/>
                <w:szCs w:val="22"/>
                <w:lang w:eastAsia="en-GB"/>
              </w:rPr>
            </w:pPr>
            <w:r w:rsidRPr="004B4E18">
              <w:rPr>
                <w:rFonts w:ascii="Calibri" w:hAnsi="Calibri" w:cs="Calibri"/>
                <w:b/>
                <w:bCs/>
                <w:color w:val="FFFFFF"/>
                <w:sz w:val="22"/>
                <w:szCs w:val="22"/>
                <w:lang w:eastAsia="en-GB"/>
              </w:rPr>
              <w:t>Total net savings</w:t>
            </w:r>
          </w:p>
        </w:tc>
        <w:tc>
          <w:tcPr>
            <w:tcW w:w="1280" w:type="dxa"/>
            <w:tcBorders>
              <w:top w:val="single" w:sz="8" w:space="0" w:color="auto"/>
              <w:left w:val="nil"/>
              <w:bottom w:val="single" w:sz="8" w:space="0" w:color="auto"/>
              <w:right w:val="single" w:sz="4" w:space="0" w:color="auto"/>
            </w:tcBorders>
            <w:shd w:val="clear" w:color="000000" w:fill="000000"/>
            <w:noWrap/>
            <w:vAlign w:val="center"/>
            <w:hideMark/>
          </w:tcPr>
          <w:p w14:paraId="6261FE2C" w14:textId="77777777" w:rsidR="004B4E18" w:rsidRPr="004B4E18" w:rsidRDefault="004B4E18" w:rsidP="00794A2C">
            <w:pPr>
              <w:keepNext/>
              <w:keepLines/>
              <w:jc w:val="right"/>
              <w:rPr>
                <w:rFonts w:ascii="Calibri" w:hAnsi="Calibri" w:cs="Calibri"/>
                <w:b/>
                <w:bCs/>
                <w:color w:val="FFFFFF"/>
                <w:sz w:val="22"/>
                <w:szCs w:val="22"/>
                <w:lang w:eastAsia="en-GB"/>
              </w:rPr>
            </w:pPr>
            <w:r w:rsidRPr="004B4E18">
              <w:rPr>
                <w:rFonts w:ascii="Calibri" w:hAnsi="Calibri" w:cs="Calibri"/>
                <w:b/>
                <w:bCs/>
                <w:color w:val="FFFFFF"/>
                <w:sz w:val="22"/>
                <w:szCs w:val="22"/>
                <w:lang w:eastAsia="en-GB"/>
              </w:rPr>
              <w:t>£56</w:t>
            </w:r>
          </w:p>
        </w:tc>
        <w:tc>
          <w:tcPr>
            <w:tcW w:w="1660" w:type="dxa"/>
            <w:gridSpan w:val="2"/>
            <w:tcBorders>
              <w:top w:val="single" w:sz="8" w:space="0" w:color="auto"/>
              <w:left w:val="nil"/>
              <w:bottom w:val="single" w:sz="8" w:space="0" w:color="auto"/>
              <w:right w:val="single" w:sz="4" w:space="0" w:color="auto"/>
            </w:tcBorders>
            <w:shd w:val="clear" w:color="000000" w:fill="000000"/>
            <w:noWrap/>
            <w:vAlign w:val="center"/>
            <w:hideMark/>
          </w:tcPr>
          <w:p w14:paraId="6460BA38" w14:textId="77777777" w:rsidR="004B4E18" w:rsidRPr="004B4E18" w:rsidRDefault="004B4E18" w:rsidP="00794A2C">
            <w:pPr>
              <w:keepNext/>
              <w:keepLines/>
              <w:jc w:val="right"/>
              <w:rPr>
                <w:rFonts w:ascii="Calibri" w:hAnsi="Calibri" w:cs="Calibri"/>
                <w:b/>
                <w:bCs/>
                <w:color w:val="FFFFFF"/>
                <w:sz w:val="22"/>
                <w:szCs w:val="22"/>
                <w:lang w:eastAsia="en-GB"/>
              </w:rPr>
            </w:pPr>
            <w:r w:rsidRPr="004B4E18">
              <w:rPr>
                <w:rFonts w:ascii="Calibri" w:hAnsi="Calibri" w:cs="Calibri"/>
                <w:b/>
                <w:bCs/>
                <w:color w:val="FFFFFF"/>
                <w:sz w:val="22"/>
                <w:szCs w:val="22"/>
                <w:lang w:eastAsia="en-GB"/>
              </w:rPr>
              <w:t>£64</w:t>
            </w:r>
          </w:p>
        </w:tc>
        <w:tc>
          <w:tcPr>
            <w:tcW w:w="1460" w:type="dxa"/>
            <w:gridSpan w:val="2"/>
            <w:tcBorders>
              <w:top w:val="single" w:sz="8" w:space="0" w:color="auto"/>
              <w:left w:val="nil"/>
              <w:bottom w:val="single" w:sz="8" w:space="0" w:color="auto"/>
              <w:right w:val="single" w:sz="8" w:space="0" w:color="auto"/>
            </w:tcBorders>
            <w:shd w:val="clear" w:color="000000" w:fill="000000"/>
            <w:noWrap/>
            <w:vAlign w:val="center"/>
            <w:hideMark/>
          </w:tcPr>
          <w:p w14:paraId="6DD4E72F" w14:textId="77777777" w:rsidR="004B4E18" w:rsidRPr="004B4E18" w:rsidRDefault="004B4E18" w:rsidP="00794A2C">
            <w:pPr>
              <w:keepNext/>
              <w:keepLines/>
              <w:jc w:val="right"/>
              <w:rPr>
                <w:rFonts w:ascii="Calibri" w:hAnsi="Calibri" w:cs="Calibri"/>
                <w:b/>
                <w:bCs/>
                <w:color w:val="FFFFFF"/>
                <w:sz w:val="22"/>
                <w:szCs w:val="22"/>
                <w:lang w:eastAsia="en-GB"/>
              </w:rPr>
            </w:pPr>
            <w:r w:rsidRPr="004B4E18">
              <w:rPr>
                <w:rFonts w:ascii="Calibri" w:hAnsi="Calibri" w:cs="Calibri"/>
                <w:b/>
                <w:bCs/>
                <w:color w:val="FFFFFF"/>
                <w:sz w:val="22"/>
                <w:szCs w:val="22"/>
                <w:lang w:eastAsia="en-GB"/>
              </w:rPr>
              <w:t>£72</w:t>
            </w:r>
          </w:p>
        </w:tc>
      </w:tr>
      <w:tr w:rsidR="00F16E3E" w:rsidRPr="00F16E3E" w14:paraId="00F99944" w14:textId="77777777" w:rsidTr="00F16E3E">
        <w:trPr>
          <w:trHeight w:val="315"/>
        </w:trPr>
        <w:tc>
          <w:tcPr>
            <w:tcW w:w="5500" w:type="dxa"/>
            <w:gridSpan w:val="3"/>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E8EEEF2" w14:textId="77777777" w:rsidR="00F16E3E" w:rsidRPr="00F16E3E" w:rsidRDefault="00F16E3E" w:rsidP="00794A2C">
            <w:pPr>
              <w:keepNext/>
              <w:keepLines/>
              <w:rPr>
                <w:rFonts w:ascii="Calibri" w:hAnsi="Calibri" w:cs="Calibri"/>
                <w:color w:val="000000"/>
                <w:sz w:val="22"/>
                <w:szCs w:val="22"/>
                <w:lang w:eastAsia="en-GB"/>
              </w:rPr>
            </w:pPr>
            <w:r w:rsidRPr="00F16E3E">
              <w:rPr>
                <w:rFonts w:ascii="Calibri" w:hAnsi="Calibri" w:cs="Calibri"/>
                <w:color w:val="000000"/>
                <w:sz w:val="22"/>
                <w:szCs w:val="22"/>
                <w:lang w:eastAsia="en-GB"/>
              </w:rPr>
              <w:t> </w:t>
            </w:r>
          </w:p>
        </w:tc>
        <w:tc>
          <w:tcPr>
            <w:tcW w:w="1280" w:type="dxa"/>
            <w:gridSpan w:val="2"/>
            <w:tcBorders>
              <w:top w:val="single" w:sz="8" w:space="0" w:color="auto"/>
              <w:left w:val="nil"/>
              <w:bottom w:val="single" w:sz="8" w:space="0" w:color="auto"/>
              <w:right w:val="single" w:sz="4" w:space="0" w:color="auto"/>
            </w:tcBorders>
            <w:shd w:val="clear" w:color="auto" w:fill="auto"/>
            <w:noWrap/>
            <w:vAlign w:val="center"/>
            <w:hideMark/>
          </w:tcPr>
          <w:p w14:paraId="1C716586" w14:textId="77777777" w:rsidR="00F16E3E" w:rsidRPr="00F16E3E" w:rsidRDefault="00F16E3E" w:rsidP="00794A2C">
            <w:pPr>
              <w:keepNext/>
              <w:keepLines/>
              <w:jc w:val="right"/>
              <w:rPr>
                <w:rFonts w:ascii="Calibri" w:hAnsi="Calibri" w:cs="Calibri"/>
                <w:b/>
                <w:bCs/>
                <w:color w:val="000000"/>
                <w:sz w:val="22"/>
                <w:szCs w:val="22"/>
                <w:lang w:eastAsia="en-GB"/>
              </w:rPr>
            </w:pPr>
            <w:r w:rsidRPr="00F16E3E">
              <w:rPr>
                <w:rFonts w:ascii="Calibri" w:hAnsi="Calibri" w:cs="Calibri"/>
                <w:b/>
                <w:bCs/>
                <w:color w:val="000000"/>
                <w:sz w:val="22"/>
                <w:szCs w:val="22"/>
                <w:lang w:eastAsia="en-GB"/>
              </w:rPr>
              <w:t>Low</w:t>
            </w:r>
          </w:p>
        </w:tc>
        <w:tc>
          <w:tcPr>
            <w:tcW w:w="1660" w:type="dxa"/>
            <w:gridSpan w:val="2"/>
            <w:tcBorders>
              <w:top w:val="single" w:sz="8" w:space="0" w:color="auto"/>
              <w:left w:val="nil"/>
              <w:bottom w:val="single" w:sz="8" w:space="0" w:color="auto"/>
              <w:right w:val="single" w:sz="4" w:space="0" w:color="auto"/>
            </w:tcBorders>
            <w:shd w:val="clear" w:color="auto" w:fill="auto"/>
            <w:noWrap/>
            <w:vAlign w:val="center"/>
            <w:hideMark/>
          </w:tcPr>
          <w:p w14:paraId="45509494" w14:textId="77777777" w:rsidR="00F16E3E" w:rsidRPr="00F16E3E" w:rsidRDefault="00F16E3E" w:rsidP="00794A2C">
            <w:pPr>
              <w:keepNext/>
              <w:keepLines/>
              <w:jc w:val="right"/>
              <w:rPr>
                <w:rFonts w:ascii="Calibri" w:hAnsi="Calibri" w:cs="Calibri"/>
                <w:b/>
                <w:bCs/>
                <w:color w:val="000000"/>
                <w:sz w:val="22"/>
                <w:szCs w:val="22"/>
                <w:lang w:eastAsia="en-GB"/>
              </w:rPr>
            </w:pPr>
            <w:r w:rsidRPr="00F16E3E">
              <w:rPr>
                <w:rFonts w:ascii="Calibri" w:hAnsi="Calibri" w:cs="Calibri"/>
                <w:b/>
                <w:bCs/>
                <w:color w:val="000000"/>
                <w:sz w:val="22"/>
                <w:szCs w:val="22"/>
                <w:lang w:eastAsia="en-GB"/>
              </w:rPr>
              <w:t>Central estimate</w:t>
            </w:r>
          </w:p>
        </w:tc>
        <w:tc>
          <w:tcPr>
            <w:tcW w:w="1460" w:type="dxa"/>
            <w:tcBorders>
              <w:top w:val="single" w:sz="8" w:space="0" w:color="auto"/>
              <w:left w:val="nil"/>
              <w:bottom w:val="single" w:sz="8" w:space="0" w:color="auto"/>
              <w:right w:val="single" w:sz="8" w:space="0" w:color="auto"/>
            </w:tcBorders>
            <w:shd w:val="clear" w:color="auto" w:fill="auto"/>
            <w:noWrap/>
            <w:vAlign w:val="center"/>
            <w:hideMark/>
          </w:tcPr>
          <w:p w14:paraId="3F60D5DF" w14:textId="77777777" w:rsidR="00F16E3E" w:rsidRPr="00F16E3E" w:rsidRDefault="00F16E3E" w:rsidP="00794A2C">
            <w:pPr>
              <w:keepNext/>
              <w:keepLines/>
              <w:jc w:val="right"/>
              <w:rPr>
                <w:rFonts w:ascii="Calibri" w:hAnsi="Calibri" w:cs="Calibri"/>
                <w:b/>
                <w:bCs/>
                <w:color w:val="000000"/>
                <w:sz w:val="22"/>
                <w:szCs w:val="22"/>
                <w:lang w:eastAsia="en-GB"/>
              </w:rPr>
            </w:pPr>
            <w:r w:rsidRPr="00F16E3E">
              <w:rPr>
                <w:rFonts w:ascii="Calibri" w:hAnsi="Calibri" w:cs="Calibri"/>
                <w:b/>
                <w:bCs/>
                <w:color w:val="000000"/>
                <w:sz w:val="22"/>
                <w:szCs w:val="22"/>
                <w:lang w:eastAsia="en-GB"/>
              </w:rPr>
              <w:t>High</w:t>
            </w:r>
          </w:p>
        </w:tc>
      </w:tr>
      <w:tr w:rsidR="00F16E3E" w:rsidRPr="00F16E3E" w14:paraId="471D1170" w14:textId="77777777" w:rsidTr="00F16E3E">
        <w:trPr>
          <w:trHeight w:val="300"/>
        </w:trPr>
        <w:tc>
          <w:tcPr>
            <w:tcW w:w="5500" w:type="dxa"/>
            <w:gridSpan w:val="3"/>
            <w:tcBorders>
              <w:top w:val="single" w:sz="4" w:space="0" w:color="auto"/>
              <w:left w:val="single" w:sz="8" w:space="0" w:color="auto"/>
              <w:bottom w:val="single" w:sz="4" w:space="0" w:color="auto"/>
              <w:right w:val="single" w:sz="8" w:space="0" w:color="auto"/>
            </w:tcBorders>
            <w:shd w:val="clear" w:color="auto" w:fill="auto"/>
            <w:noWrap/>
            <w:vAlign w:val="bottom"/>
            <w:hideMark/>
          </w:tcPr>
          <w:p w14:paraId="02798399" w14:textId="77777777" w:rsidR="00F16E3E" w:rsidRPr="00F16E3E" w:rsidRDefault="00F16E3E" w:rsidP="00794A2C">
            <w:pPr>
              <w:keepNext/>
              <w:keepLines/>
              <w:ind w:firstLineChars="100" w:firstLine="220"/>
              <w:rPr>
                <w:rFonts w:ascii="Calibri" w:hAnsi="Calibri" w:cs="Calibri"/>
                <w:color w:val="000000"/>
                <w:sz w:val="22"/>
                <w:szCs w:val="22"/>
                <w:lang w:eastAsia="en-GB"/>
              </w:rPr>
            </w:pPr>
            <w:r w:rsidRPr="00F16E3E">
              <w:rPr>
                <w:rFonts w:ascii="Calibri" w:hAnsi="Calibri" w:cs="Calibri"/>
                <w:color w:val="000000"/>
                <w:sz w:val="22"/>
                <w:szCs w:val="22"/>
                <w:lang w:eastAsia="en-GB"/>
              </w:rPr>
              <w:t>Savings from processing to increase Wobbe number</w:t>
            </w:r>
          </w:p>
        </w:tc>
        <w:tc>
          <w:tcPr>
            <w:tcW w:w="1280" w:type="dxa"/>
            <w:gridSpan w:val="2"/>
            <w:tcBorders>
              <w:top w:val="nil"/>
              <w:left w:val="nil"/>
              <w:bottom w:val="single" w:sz="4" w:space="0" w:color="auto"/>
              <w:right w:val="single" w:sz="4" w:space="0" w:color="auto"/>
            </w:tcBorders>
            <w:shd w:val="clear" w:color="auto" w:fill="auto"/>
            <w:noWrap/>
            <w:vAlign w:val="center"/>
            <w:hideMark/>
          </w:tcPr>
          <w:p w14:paraId="0ABA3969" w14:textId="77777777" w:rsidR="00F16E3E" w:rsidRPr="00F16E3E" w:rsidRDefault="00F16E3E" w:rsidP="00794A2C">
            <w:pPr>
              <w:keepNext/>
              <w:keepLines/>
              <w:jc w:val="right"/>
              <w:rPr>
                <w:rFonts w:ascii="Calibri" w:hAnsi="Calibri" w:cs="Calibri"/>
                <w:color w:val="000000"/>
                <w:sz w:val="22"/>
                <w:szCs w:val="22"/>
                <w:lang w:eastAsia="en-GB"/>
              </w:rPr>
            </w:pPr>
            <w:r w:rsidRPr="00F16E3E">
              <w:rPr>
                <w:rFonts w:ascii="Calibri" w:hAnsi="Calibri" w:cs="Calibri"/>
                <w:color w:val="000000"/>
                <w:sz w:val="22"/>
                <w:szCs w:val="22"/>
                <w:lang w:eastAsia="en-GB"/>
              </w:rPr>
              <w:t>£56</w:t>
            </w:r>
          </w:p>
        </w:tc>
        <w:tc>
          <w:tcPr>
            <w:tcW w:w="1660" w:type="dxa"/>
            <w:gridSpan w:val="2"/>
            <w:tcBorders>
              <w:top w:val="single" w:sz="4" w:space="0" w:color="auto"/>
              <w:left w:val="nil"/>
              <w:bottom w:val="single" w:sz="4" w:space="0" w:color="auto"/>
              <w:right w:val="single" w:sz="4" w:space="0" w:color="auto"/>
            </w:tcBorders>
            <w:shd w:val="clear" w:color="auto" w:fill="auto"/>
            <w:noWrap/>
            <w:vAlign w:val="center"/>
            <w:hideMark/>
          </w:tcPr>
          <w:p w14:paraId="2539324B" w14:textId="77777777" w:rsidR="00F16E3E" w:rsidRPr="00F16E3E" w:rsidRDefault="00F16E3E" w:rsidP="00794A2C">
            <w:pPr>
              <w:keepNext/>
              <w:keepLines/>
              <w:jc w:val="right"/>
              <w:rPr>
                <w:rFonts w:ascii="Calibri" w:hAnsi="Calibri" w:cs="Calibri"/>
                <w:color w:val="000000"/>
                <w:sz w:val="22"/>
                <w:szCs w:val="22"/>
                <w:lang w:eastAsia="en-GB"/>
              </w:rPr>
            </w:pPr>
            <w:r w:rsidRPr="00F16E3E">
              <w:rPr>
                <w:rFonts w:ascii="Calibri" w:hAnsi="Calibri" w:cs="Calibri"/>
                <w:color w:val="000000"/>
                <w:sz w:val="22"/>
                <w:szCs w:val="22"/>
                <w:lang w:eastAsia="en-GB"/>
              </w:rPr>
              <w:t>£65</w:t>
            </w:r>
          </w:p>
        </w:tc>
        <w:tc>
          <w:tcPr>
            <w:tcW w:w="1460" w:type="dxa"/>
            <w:tcBorders>
              <w:top w:val="single" w:sz="4" w:space="0" w:color="auto"/>
              <w:left w:val="nil"/>
              <w:bottom w:val="single" w:sz="4" w:space="0" w:color="auto"/>
              <w:right w:val="single" w:sz="8" w:space="0" w:color="auto"/>
            </w:tcBorders>
            <w:shd w:val="clear" w:color="auto" w:fill="auto"/>
            <w:noWrap/>
            <w:vAlign w:val="center"/>
            <w:hideMark/>
          </w:tcPr>
          <w:p w14:paraId="1E4B3AD7" w14:textId="77777777" w:rsidR="00F16E3E" w:rsidRPr="00F16E3E" w:rsidRDefault="00F16E3E" w:rsidP="00794A2C">
            <w:pPr>
              <w:keepNext/>
              <w:keepLines/>
              <w:jc w:val="right"/>
              <w:rPr>
                <w:rFonts w:ascii="Calibri" w:hAnsi="Calibri" w:cs="Calibri"/>
                <w:color w:val="000000"/>
                <w:sz w:val="22"/>
                <w:szCs w:val="22"/>
                <w:lang w:eastAsia="en-GB"/>
              </w:rPr>
            </w:pPr>
            <w:r w:rsidRPr="00F16E3E">
              <w:rPr>
                <w:rFonts w:ascii="Calibri" w:hAnsi="Calibri" w:cs="Calibri"/>
                <w:color w:val="000000"/>
                <w:sz w:val="22"/>
                <w:szCs w:val="22"/>
                <w:lang w:eastAsia="en-GB"/>
              </w:rPr>
              <w:t>£72</w:t>
            </w:r>
          </w:p>
        </w:tc>
      </w:tr>
      <w:tr w:rsidR="00F16E3E" w:rsidRPr="00F16E3E" w14:paraId="1F8D6628" w14:textId="77777777" w:rsidTr="00F16E3E">
        <w:trPr>
          <w:trHeight w:val="315"/>
        </w:trPr>
        <w:tc>
          <w:tcPr>
            <w:tcW w:w="5500" w:type="dxa"/>
            <w:gridSpan w:val="3"/>
            <w:tcBorders>
              <w:top w:val="nil"/>
              <w:left w:val="single" w:sz="8" w:space="0" w:color="auto"/>
              <w:bottom w:val="nil"/>
              <w:right w:val="single" w:sz="8" w:space="0" w:color="auto"/>
            </w:tcBorders>
            <w:shd w:val="clear" w:color="auto" w:fill="auto"/>
            <w:noWrap/>
            <w:vAlign w:val="bottom"/>
            <w:hideMark/>
          </w:tcPr>
          <w:p w14:paraId="4132CC88" w14:textId="77777777" w:rsidR="00F16E3E" w:rsidRPr="00F16E3E" w:rsidRDefault="00F16E3E" w:rsidP="00794A2C">
            <w:pPr>
              <w:keepNext/>
              <w:keepLines/>
              <w:ind w:firstLineChars="100" w:firstLine="220"/>
              <w:rPr>
                <w:rFonts w:ascii="Calibri" w:hAnsi="Calibri" w:cs="Calibri"/>
                <w:color w:val="000000"/>
                <w:sz w:val="22"/>
                <w:szCs w:val="22"/>
                <w:lang w:eastAsia="en-GB"/>
              </w:rPr>
            </w:pPr>
            <w:r w:rsidRPr="00F16E3E">
              <w:rPr>
                <w:rFonts w:ascii="Calibri" w:hAnsi="Calibri" w:cs="Calibri"/>
                <w:color w:val="000000"/>
                <w:sz w:val="22"/>
                <w:szCs w:val="22"/>
                <w:lang w:eastAsia="en-GB"/>
              </w:rPr>
              <w:t>Costs to determine changes</w:t>
            </w:r>
          </w:p>
        </w:tc>
        <w:tc>
          <w:tcPr>
            <w:tcW w:w="1280" w:type="dxa"/>
            <w:gridSpan w:val="2"/>
            <w:tcBorders>
              <w:top w:val="nil"/>
              <w:left w:val="nil"/>
              <w:bottom w:val="single" w:sz="4" w:space="0" w:color="auto"/>
              <w:right w:val="single" w:sz="4" w:space="0" w:color="auto"/>
            </w:tcBorders>
            <w:shd w:val="clear" w:color="auto" w:fill="auto"/>
            <w:noWrap/>
            <w:vAlign w:val="center"/>
            <w:hideMark/>
          </w:tcPr>
          <w:p w14:paraId="54DD44E3" w14:textId="77777777" w:rsidR="00F16E3E" w:rsidRPr="00F16E3E" w:rsidRDefault="00F16E3E" w:rsidP="00794A2C">
            <w:pPr>
              <w:keepNext/>
              <w:keepLines/>
              <w:jc w:val="right"/>
              <w:rPr>
                <w:rFonts w:ascii="Calibri" w:hAnsi="Calibri" w:cs="Calibri"/>
                <w:color w:val="000000"/>
                <w:sz w:val="22"/>
                <w:szCs w:val="22"/>
                <w:lang w:eastAsia="en-GB"/>
              </w:rPr>
            </w:pPr>
            <w:r w:rsidRPr="00F16E3E">
              <w:rPr>
                <w:rFonts w:ascii="Calibri" w:hAnsi="Calibri" w:cs="Calibri"/>
                <w:color w:val="000000"/>
                <w:sz w:val="22"/>
                <w:szCs w:val="22"/>
                <w:lang w:eastAsia="en-GB"/>
              </w:rPr>
              <w:t>£0.1</w:t>
            </w:r>
          </w:p>
        </w:tc>
        <w:tc>
          <w:tcPr>
            <w:tcW w:w="1660" w:type="dxa"/>
            <w:gridSpan w:val="2"/>
            <w:tcBorders>
              <w:top w:val="nil"/>
              <w:left w:val="nil"/>
              <w:bottom w:val="single" w:sz="4" w:space="0" w:color="auto"/>
              <w:right w:val="single" w:sz="4" w:space="0" w:color="auto"/>
            </w:tcBorders>
            <w:shd w:val="clear" w:color="auto" w:fill="auto"/>
            <w:noWrap/>
            <w:vAlign w:val="center"/>
            <w:hideMark/>
          </w:tcPr>
          <w:p w14:paraId="47A89D3E" w14:textId="77777777" w:rsidR="00F16E3E" w:rsidRPr="00F16E3E" w:rsidRDefault="00F16E3E" w:rsidP="00794A2C">
            <w:pPr>
              <w:keepNext/>
              <w:keepLines/>
              <w:jc w:val="right"/>
              <w:rPr>
                <w:rFonts w:ascii="Calibri" w:hAnsi="Calibri" w:cs="Calibri"/>
                <w:color w:val="000000"/>
                <w:sz w:val="22"/>
                <w:szCs w:val="22"/>
                <w:lang w:eastAsia="en-GB"/>
              </w:rPr>
            </w:pPr>
            <w:r w:rsidRPr="00F16E3E">
              <w:rPr>
                <w:rFonts w:ascii="Calibri" w:hAnsi="Calibri" w:cs="Calibri"/>
                <w:color w:val="000000"/>
                <w:sz w:val="22"/>
                <w:szCs w:val="22"/>
                <w:lang w:eastAsia="en-GB"/>
              </w:rPr>
              <w:t>£0.2</w:t>
            </w:r>
          </w:p>
        </w:tc>
        <w:tc>
          <w:tcPr>
            <w:tcW w:w="1460" w:type="dxa"/>
            <w:tcBorders>
              <w:top w:val="nil"/>
              <w:left w:val="nil"/>
              <w:bottom w:val="single" w:sz="4" w:space="0" w:color="auto"/>
              <w:right w:val="single" w:sz="8" w:space="0" w:color="auto"/>
            </w:tcBorders>
            <w:shd w:val="clear" w:color="auto" w:fill="auto"/>
            <w:noWrap/>
            <w:vAlign w:val="center"/>
            <w:hideMark/>
          </w:tcPr>
          <w:p w14:paraId="2AA53921" w14:textId="77777777" w:rsidR="00F16E3E" w:rsidRPr="00F16E3E" w:rsidRDefault="00F16E3E" w:rsidP="00794A2C">
            <w:pPr>
              <w:keepNext/>
              <w:keepLines/>
              <w:jc w:val="right"/>
              <w:rPr>
                <w:rFonts w:ascii="Calibri" w:hAnsi="Calibri" w:cs="Calibri"/>
                <w:color w:val="000000"/>
                <w:sz w:val="22"/>
                <w:szCs w:val="22"/>
                <w:lang w:eastAsia="en-GB"/>
              </w:rPr>
            </w:pPr>
            <w:r w:rsidRPr="00F16E3E">
              <w:rPr>
                <w:rFonts w:ascii="Calibri" w:hAnsi="Calibri" w:cs="Calibri"/>
                <w:color w:val="000000"/>
                <w:sz w:val="22"/>
                <w:szCs w:val="22"/>
                <w:lang w:eastAsia="en-GB"/>
              </w:rPr>
              <w:t>£0.3</w:t>
            </w:r>
          </w:p>
        </w:tc>
      </w:tr>
      <w:tr w:rsidR="00F16E3E" w:rsidRPr="00F16E3E" w14:paraId="33DADE94" w14:textId="77777777" w:rsidTr="00F16E3E">
        <w:trPr>
          <w:trHeight w:val="315"/>
        </w:trPr>
        <w:tc>
          <w:tcPr>
            <w:tcW w:w="5500" w:type="dxa"/>
            <w:gridSpan w:val="3"/>
            <w:tcBorders>
              <w:top w:val="single" w:sz="8" w:space="0" w:color="auto"/>
              <w:left w:val="single" w:sz="8" w:space="0" w:color="auto"/>
              <w:bottom w:val="single" w:sz="8" w:space="0" w:color="auto"/>
              <w:right w:val="single" w:sz="8" w:space="0" w:color="auto"/>
            </w:tcBorders>
            <w:shd w:val="clear" w:color="000000" w:fill="000000"/>
            <w:noWrap/>
            <w:vAlign w:val="center"/>
            <w:hideMark/>
          </w:tcPr>
          <w:p w14:paraId="0E94C4BB" w14:textId="77777777" w:rsidR="00F16E3E" w:rsidRPr="00F16E3E" w:rsidRDefault="00F16E3E" w:rsidP="00794A2C">
            <w:pPr>
              <w:keepNext/>
              <w:keepLines/>
              <w:rPr>
                <w:rFonts w:ascii="Calibri" w:hAnsi="Calibri" w:cs="Calibri"/>
                <w:b/>
                <w:bCs/>
                <w:color w:val="FFFFFF"/>
                <w:sz w:val="22"/>
                <w:szCs w:val="22"/>
                <w:lang w:eastAsia="en-GB"/>
              </w:rPr>
            </w:pPr>
            <w:r w:rsidRPr="00F16E3E">
              <w:rPr>
                <w:rFonts w:ascii="Calibri" w:hAnsi="Calibri" w:cs="Calibri"/>
                <w:b/>
                <w:bCs/>
                <w:color w:val="FFFFFF"/>
                <w:sz w:val="22"/>
                <w:szCs w:val="22"/>
                <w:lang w:eastAsia="en-GB"/>
              </w:rPr>
              <w:t>Total net savings</w:t>
            </w:r>
          </w:p>
        </w:tc>
        <w:tc>
          <w:tcPr>
            <w:tcW w:w="1280" w:type="dxa"/>
            <w:gridSpan w:val="2"/>
            <w:tcBorders>
              <w:top w:val="single" w:sz="8" w:space="0" w:color="auto"/>
              <w:left w:val="nil"/>
              <w:bottom w:val="single" w:sz="8" w:space="0" w:color="auto"/>
              <w:right w:val="single" w:sz="4" w:space="0" w:color="auto"/>
            </w:tcBorders>
            <w:shd w:val="clear" w:color="000000" w:fill="000000"/>
            <w:noWrap/>
            <w:vAlign w:val="center"/>
            <w:hideMark/>
          </w:tcPr>
          <w:p w14:paraId="7C4BF63F" w14:textId="77777777" w:rsidR="00F16E3E" w:rsidRPr="00F16E3E" w:rsidRDefault="00F16E3E" w:rsidP="00794A2C">
            <w:pPr>
              <w:keepNext/>
              <w:keepLines/>
              <w:jc w:val="right"/>
              <w:rPr>
                <w:rFonts w:ascii="Calibri" w:hAnsi="Calibri" w:cs="Calibri"/>
                <w:b/>
                <w:bCs/>
                <w:color w:val="FFFFFF"/>
                <w:sz w:val="22"/>
                <w:szCs w:val="22"/>
                <w:lang w:eastAsia="en-GB"/>
              </w:rPr>
            </w:pPr>
            <w:r w:rsidRPr="00F16E3E">
              <w:rPr>
                <w:rFonts w:ascii="Calibri" w:hAnsi="Calibri" w:cs="Calibri"/>
                <w:b/>
                <w:bCs/>
                <w:color w:val="FFFFFF"/>
                <w:sz w:val="22"/>
                <w:szCs w:val="22"/>
                <w:lang w:eastAsia="en-GB"/>
              </w:rPr>
              <w:t>£56</w:t>
            </w:r>
          </w:p>
        </w:tc>
        <w:tc>
          <w:tcPr>
            <w:tcW w:w="1660" w:type="dxa"/>
            <w:gridSpan w:val="2"/>
            <w:tcBorders>
              <w:top w:val="single" w:sz="8" w:space="0" w:color="auto"/>
              <w:left w:val="nil"/>
              <w:bottom w:val="single" w:sz="8" w:space="0" w:color="auto"/>
              <w:right w:val="single" w:sz="4" w:space="0" w:color="auto"/>
            </w:tcBorders>
            <w:shd w:val="clear" w:color="000000" w:fill="000000"/>
            <w:noWrap/>
            <w:vAlign w:val="center"/>
            <w:hideMark/>
          </w:tcPr>
          <w:p w14:paraId="0932D78F" w14:textId="77777777" w:rsidR="00F16E3E" w:rsidRPr="00F16E3E" w:rsidRDefault="00F16E3E" w:rsidP="00794A2C">
            <w:pPr>
              <w:keepNext/>
              <w:keepLines/>
              <w:jc w:val="right"/>
              <w:rPr>
                <w:rFonts w:ascii="Calibri" w:hAnsi="Calibri" w:cs="Calibri"/>
                <w:b/>
                <w:bCs/>
                <w:color w:val="FFFFFF"/>
                <w:sz w:val="22"/>
                <w:szCs w:val="22"/>
                <w:lang w:eastAsia="en-GB"/>
              </w:rPr>
            </w:pPr>
            <w:r w:rsidRPr="00F16E3E">
              <w:rPr>
                <w:rFonts w:ascii="Calibri" w:hAnsi="Calibri" w:cs="Calibri"/>
                <w:b/>
                <w:bCs/>
                <w:color w:val="FFFFFF"/>
                <w:sz w:val="22"/>
                <w:szCs w:val="22"/>
                <w:lang w:eastAsia="en-GB"/>
              </w:rPr>
              <w:t>£64</w:t>
            </w:r>
          </w:p>
        </w:tc>
        <w:tc>
          <w:tcPr>
            <w:tcW w:w="1460" w:type="dxa"/>
            <w:tcBorders>
              <w:top w:val="single" w:sz="8" w:space="0" w:color="auto"/>
              <w:left w:val="nil"/>
              <w:bottom w:val="single" w:sz="8" w:space="0" w:color="auto"/>
              <w:right w:val="single" w:sz="8" w:space="0" w:color="auto"/>
            </w:tcBorders>
            <w:shd w:val="clear" w:color="000000" w:fill="000000"/>
            <w:noWrap/>
            <w:vAlign w:val="center"/>
            <w:hideMark/>
          </w:tcPr>
          <w:p w14:paraId="7E844869" w14:textId="77777777" w:rsidR="00F16E3E" w:rsidRPr="00F16E3E" w:rsidRDefault="00F16E3E" w:rsidP="00794A2C">
            <w:pPr>
              <w:keepNext/>
              <w:keepLines/>
              <w:jc w:val="right"/>
              <w:rPr>
                <w:rFonts w:ascii="Calibri" w:hAnsi="Calibri" w:cs="Calibri"/>
                <w:b/>
                <w:bCs/>
                <w:color w:val="FFFFFF"/>
                <w:sz w:val="22"/>
                <w:szCs w:val="22"/>
                <w:lang w:eastAsia="en-GB"/>
              </w:rPr>
            </w:pPr>
            <w:r w:rsidRPr="00F16E3E">
              <w:rPr>
                <w:rFonts w:ascii="Calibri" w:hAnsi="Calibri" w:cs="Calibri"/>
                <w:b/>
                <w:bCs/>
                <w:color w:val="FFFFFF"/>
                <w:sz w:val="22"/>
                <w:szCs w:val="22"/>
                <w:lang w:eastAsia="en-GB"/>
              </w:rPr>
              <w:t>£72</w:t>
            </w:r>
          </w:p>
        </w:tc>
      </w:tr>
    </w:tbl>
    <w:p w14:paraId="3C3373B5" w14:textId="425863B1" w:rsidR="00AA361A" w:rsidRPr="002A5448" w:rsidRDefault="00AA361A" w:rsidP="00040EF0">
      <w:pPr>
        <w:keepNext/>
        <w:keepLines/>
        <w:rPr>
          <w:sz w:val="20"/>
          <w:szCs w:val="20"/>
        </w:rPr>
      </w:pPr>
      <w:r w:rsidRPr="002A5448">
        <w:rPr>
          <w:b/>
          <w:bCs/>
          <w:sz w:val="20"/>
          <w:szCs w:val="20"/>
        </w:rPr>
        <w:t>Note:</w:t>
      </w:r>
      <w:r w:rsidRPr="002A5448">
        <w:rPr>
          <w:sz w:val="20"/>
          <w:szCs w:val="20"/>
        </w:rPr>
        <w:t xml:space="preserve"> figures rounded to two sig. fig., so may appear not to sum</w:t>
      </w:r>
    </w:p>
    <w:p w14:paraId="2977191F" w14:textId="77777777" w:rsidR="00A36F25" w:rsidRPr="002A5448" w:rsidRDefault="00A36F25" w:rsidP="00951D88"/>
    <w:p w14:paraId="4EF5A42D" w14:textId="6E753FE1" w:rsidR="00B22D0C" w:rsidRPr="002A5448" w:rsidRDefault="2F567ECE" w:rsidP="00667375">
      <w:pPr>
        <w:pStyle w:val="Heading4"/>
        <w:keepNext/>
        <w:ind w:left="1032" w:hanging="181"/>
        <w:rPr>
          <w:sz w:val="22"/>
        </w:rPr>
      </w:pPr>
      <w:r w:rsidRPr="002A5448">
        <w:rPr>
          <w:sz w:val="22"/>
        </w:rPr>
        <w:lastRenderedPageBreak/>
        <w:t>Priorities for further analysis</w:t>
      </w:r>
      <w:r w:rsidR="682B9376" w:rsidRPr="002A5448">
        <w:rPr>
          <w:sz w:val="22"/>
        </w:rPr>
        <w:t xml:space="preserve"> for gas producers and importers</w:t>
      </w:r>
    </w:p>
    <w:p w14:paraId="01D01499" w14:textId="5550084C" w:rsidR="00B22D0C" w:rsidRPr="002A5448" w:rsidRDefault="191D97F7" w:rsidP="00667375">
      <w:pPr>
        <w:pStyle w:val="BodyText1"/>
        <w:keepNext/>
        <w:jc w:val="both"/>
        <w:rPr>
          <w:lang w:eastAsia="en-US"/>
        </w:rPr>
      </w:pPr>
      <w:r w:rsidRPr="002A5448">
        <w:rPr>
          <w:lang w:eastAsia="en-US"/>
        </w:rPr>
        <w:t xml:space="preserve">During consultation, further analysis will be sought to fill evidence gaps and provide </w:t>
      </w:r>
      <w:r w:rsidR="1F35ACF5" w:rsidRPr="002A5448">
        <w:rPr>
          <w:lang w:eastAsia="en-US"/>
        </w:rPr>
        <w:t xml:space="preserve">quantifiable costs and benefits, where possible and proportionate to do so. </w:t>
      </w:r>
      <w:r w:rsidR="009062B9" w:rsidRPr="002A5448">
        <w:rPr>
          <w:lang w:eastAsia="en-US"/>
        </w:rPr>
        <w:t xml:space="preserve">These gaps are summarised in </w:t>
      </w:r>
      <w:r w:rsidR="00E24D2E" w:rsidRPr="002A5448">
        <w:rPr>
          <w:lang w:eastAsia="en-US"/>
        </w:rPr>
        <w:fldChar w:fldCharType="begin"/>
      </w:r>
      <w:r w:rsidR="00E24D2E" w:rsidRPr="002A5448">
        <w:rPr>
          <w:lang w:eastAsia="en-US"/>
        </w:rPr>
        <w:instrText xml:space="preserve"> REF _Ref65826649 \h </w:instrText>
      </w:r>
      <w:r w:rsidR="002A5448" w:rsidRPr="002A5448">
        <w:rPr>
          <w:lang w:eastAsia="en-US"/>
        </w:rPr>
        <w:instrText xml:space="preserve"> \* MERGEFORMAT </w:instrText>
      </w:r>
      <w:r w:rsidR="00E24D2E" w:rsidRPr="002A5448">
        <w:rPr>
          <w:lang w:eastAsia="en-US"/>
        </w:rPr>
      </w:r>
      <w:r w:rsidR="00E24D2E" w:rsidRPr="002A5448">
        <w:rPr>
          <w:lang w:eastAsia="en-US"/>
        </w:rPr>
        <w:fldChar w:fldCharType="separate"/>
      </w:r>
      <w:r w:rsidR="00887DE0" w:rsidRPr="002A5448">
        <w:t xml:space="preserve">Table </w:t>
      </w:r>
      <w:r w:rsidR="00887DE0">
        <w:rPr>
          <w:noProof/>
        </w:rPr>
        <w:t>5</w:t>
      </w:r>
      <w:r w:rsidR="00E24D2E" w:rsidRPr="002A5448">
        <w:rPr>
          <w:lang w:eastAsia="en-US"/>
        </w:rPr>
        <w:fldChar w:fldCharType="end"/>
      </w:r>
      <w:r w:rsidR="009062B9" w:rsidRPr="002A5448">
        <w:rPr>
          <w:lang w:eastAsia="en-US"/>
        </w:rPr>
        <w:t>.</w:t>
      </w:r>
    </w:p>
    <w:p w14:paraId="58FCEE3D" w14:textId="3EFB1A8E" w:rsidR="001D4FBA" w:rsidRPr="002A5448" w:rsidRDefault="001D4FBA" w:rsidP="00E24D2E">
      <w:pPr>
        <w:pStyle w:val="Caption"/>
        <w:keepLines/>
      </w:pPr>
      <w:bookmarkStart w:id="72" w:name="_Ref65826649"/>
      <w:r w:rsidRPr="002A5448">
        <w:t xml:space="preserve">Table </w:t>
      </w:r>
      <w:r w:rsidRPr="002A5448">
        <w:fldChar w:fldCharType="begin"/>
      </w:r>
      <w:r w:rsidRPr="002A5448">
        <w:instrText>SEQ Table \* ARABIC</w:instrText>
      </w:r>
      <w:r w:rsidRPr="002A5448">
        <w:fldChar w:fldCharType="separate"/>
      </w:r>
      <w:r w:rsidR="00887DE0">
        <w:rPr>
          <w:noProof/>
        </w:rPr>
        <w:t>5</w:t>
      </w:r>
      <w:r w:rsidRPr="002A5448">
        <w:fldChar w:fldCharType="end"/>
      </w:r>
      <w:bookmarkEnd w:id="72"/>
      <w:r w:rsidRPr="002A5448">
        <w:t>: Priorities for further research with gas producers and importers</w:t>
      </w:r>
    </w:p>
    <w:tbl>
      <w:tblPr>
        <w:tblStyle w:val="TableGrid"/>
        <w:tblW w:w="0" w:type="auto"/>
        <w:tblLook w:val="04A0" w:firstRow="1" w:lastRow="0" w:firstColumn="1" w:lastColumn="0" w:noHBand="0" w:noVBand="1"/>
      </w:tblPr>
      <w:tblGrid>
        <w:gridCol w:w="3112"/>
        <w:gridCol w:w="1387"/>
        <w:gridCol w:w="2309"/>
        <w:gridCol w:w="1884"/>
        <w:gridCol w:w="1503"/>
      </w:tblGrid>
      <w:tr w:rsidR="00737C22" w:rsidRPr="002A5448" w14:paraId="1945E8A3" w14:textId="56E4B2B9" w:rsidTr="14B6416D">
        <w:tc>
          <w:tcPr>
            <w:tcW w:w="0" w:type="auto"/>
            <w:vAlign w:val="center"/>
          </w:tcPr>
          <w:p w14:paraId="0A4E95AC" w14:textId="10CA2273" w:rsidR="002E3180" w:rsidRPr="002A5448" w:rsidRDefault="002E3180" w:rsidP="00E24D2E">
            <w:pPr>
              <w:pStyle w:val="BodyText1"/>
              <w:keepNext/>
              <w:keepLines/>
              <w:numPr>
                <w:ilvl w:val="0"/>
                <w:numId w:val="0"/>
              </w:numPr>
              <w:rPr>
                <w:b/>
                <w:bCs/>
                <w:lang w:eastAsia="en-US"/>
              </w:rPr>
            </w:pPr>
            <w:r w:rsidRPr="002A5448">
              <w:rPr>
                <w:b/>
                <w:bCs/>
                <w:lang w:eastAsia="en-US"/>
              </w:rPr>
              <w:t>Impact area</w:t>
            </w:r>
          </w:p>
        </w:tc>
        <w:tc>
          <w:tcPr>
            <w:tcW w:w="0" w:type="auto"/>
            <w:vAlign w:val="center"/>
          </w:tcPr>
          <w:p w14:paraId="03D0A4A1" w14:textId="59B1B3FE" w:rsidR="002E3180" w:rsidRPr="002A5448" w:rsidRDefault="002E3180" w:rsidP="00E24D2E">
            <w:pPr>
              <w:pStyle w:val="BodyText1"/>
              <w:keepNext/>
              <w:keepLines/>
              <w:numPr>
                <w:ilvl w:val="0"/>
                <w:numId w:val="0"/>
              </w:numPr>
              <w:rPr>
                <w:b/>
                <w:bCs/>
                <w:lang w:eastAsia="en-US"/>
              </w:rPr>
            </w:pPr>
            <w:r w:rsidRPr="002A5448">
              <w:rPr>
                <w:b/>
                <w:bCs/>
                <w:lang w:eastAsia="en-US"/>
              </w:rPr>
              <w:t>Cost or saving/ benefit?</w:t>
            </w:r>
          </w:p>
        </w:tc>
        <w:tc>
          <w:tcPr>
            <w:tcW w:w="0" w:type="auto"/>
            <w:vAlign w:val="center"/>
          </w:tcPr>
          <w:p w14:paraId="7648705A" w14:textId="28823E98" w:rsidR="002E3180" w:rsidRPr="002A5448" w:rsidRDefault="002E3180" w:rsidP="00E24D2E">
            <w:pPr>
              <w:pStyle w:val="BodyText1"/>
              <w:keepNext/>
              <w:keepLines/>
              <w:numPr>
                <w:ilvl w:val="0"/>
                <w:numId w:val="0"/>
              </w:numPr>
              <w:rPr>
                <w:b/>
                <w:bCs/>
                <w:lang w:eastAsia="en-US"/>
              </w:rPr>
            </w:pPr>
            <w:r w:rsidRPr="002A5448">
              <w:rPr>
                <w:b/>
                <w:bCs/>
                <w:lang w:eastAsia="en-US"/>
              </w:rPr>
              <w:t>Expected magnitude</w:t>
            </w:r>
          </w:p>
        </w:tc>
        <w:tc>
          <w:tcPr>
            <w:tcW w:w="0" w:type="auto"/>
            <w:vAlign w:val="center"/>
          </w:tcPr>
          <w:p w14:paraId="540B31EB" w14:textId="2AF68AC4" w:rsidR="002E3180" w:rsidRPr="002A5448" w:rsidRDefault="002E3180" w:rsidP="00E24D2E">
            <w:pPr>
              <w:pStyle w:val="BodyText1"/>
              <w:keepNext/>
              <w:keepLines/>
              <w:numPr>
                <w:ilvl w:val="0"/>
                <w:numId w:val="0"/>
              </w:numPr>
              <w:rPr>
                <w:b/>
                <w:bCs/>
                <w:lang w:eastAsia="en-US"/>
              </w:rPr>
            </w:pPr>
            <w:r w:rsidRPr="002A5448">
              <w:rPr>
                <w:b/>
                <w:bCs/>
                <w:lang w:eastAsia="en-US"/>
              </w:rPr>
              <w:t>Proposed further research</w:t>
            </w:r>
          </w:p>
        </w:tc>
        <w:tc>
          <w:tcPr>
            <w:tcW w:w="0" w:type="auto"/>
            <w:vAlign w:val="center"/>
          </w:tcPr>
          <w:p w14:paraId="1EA95720" w14:textId="645CF5F1" w:rsidR="002E3180" w:rsidRPr="002A5448" w:rsidRDefault="006109F8" w:rsidP="00E24D2E">
            <w:pPr>
              <w:pStyle w:val="BodyText1"/>
              <w:keepNext/>
              <w:keepLines/>
              <w:numPr>
                <w:ilvl w:val="0"/>
                <w:numId w:val="0"/>
              </w:numPr>
              <w:rPr>
                <w:b/>
                <w:bCs/>
                <w:lang w:eastAsia="en-US"/>
              </w:rPr>
            </w:pPr>
            <w:r w:rsidRPr="002A5448">
              <w:rPr>
                <w:b/>
                <w:bCs/>
                <w:lang w:eastAsia="en-US"/>
              </w:rPr>
              <w:t>See paragraph…</w:t>
            </w:r>
          </w:p>
        </w:tc>
      </w:tr>
      <w:tr w:rsidR="00737C22" w:rsidRPr="002A5448" w14:paraId="450B87F0" w14:textId="77777777" w:rsidTr="14B6416D">
        <w:tc>
          <w:tcPr>
            <w:tcW w:w="0" w:type="auto"/>
            <w:vAlign w:val="center"/>
          </w:tcPr>
          <w:p w14:paraId="66862EB7" w14:textId="02BC1B60" w:rsidR="000A57B6" w:rsidRPr="002A5448" w:rsidRDefault="2DF2775F" w:rsidP="00E24D2E">
            <w:pPr>
              <w:pStyle w:val="BodyText1"/>
              <w:keepNext/>
              <w:keepLines/>
              <w:numPr>
                <w:ilvl w:val="0"/>
                <w:numId w:val="0"/>
              </w:numPr>
              <w:rPr>
                <w:lang w:eastAsia="en-US"/>
              </w:rPr>
            </w:pPr>
            <w:r w:rsidRPr="002A5448">
              <w:rPr>
                <w:lang w:eastAsia="en-US"/>
              </w:rPr>
              <w:t xml:space="preserve">Costs </w:t>
            </w:r>
            <w:r w:rsidR="00F97016">
              <w:rPr>
                <w:lang w:eastAsia="en-US"/>
              </w:rPr>
              <w:t>of initial adjustments</w:t>
            </w:r>
          </w:p>
        </w:tc>
        <w:tc>
          <w:tcPr>
            <w:tcW w:w="0" w:type="auto"/>
            <w:vAlign w:val="center"/>
          </w:tcPr>
          <w:p w14:paraId="44BAFD98" w14:textId="75A8447D" w:rsidR="000A57B6" w:rsidRPr="002A5448" w:rsidRDefault="2DF2775F" w:rsidP="00E24D2E">
            <w:pPr>
              <w:pStyle w:val="BodyText1"/>
              <w:keepNext/>
              <w:keepLines/>
              <w:numPr>
                <w:ilvl w:val="0"/>
                <w:numId w:val="0"/>
              </w:numPr>
              <w:rPr>
                <w:lang w:eastAsia="en-US"/>
              </w:rPr>
            </w:pPr>
            <w:r w:rsidRPr="002A5448">
              <w:rPr>
                <w:lang w:eastAsia="en-US"/>
              </w:rPr>
              <w:t>Cost</w:t>
            </w:r>
          </w:p>
        </w:tc>
        <w:tc>
          <w:tcPr>
            <w:tcW w:w="0" w:type="auto"/>
            <w:vAlign w:val="center"/>
          </w:tcPr>
          <w:p w14:paraId="549F90BA" w14:textId="6E35C8A4" w:rsidR="000A57B6" w:rsidRPr="002A5448" w:rsidRDefault="2DF2775F" w:rsidP="00E24D2E">
            <w:pPr>
              <w:pStyle w:val="BodyText1"/>
              <w:keepNext/>
              <w:keepLines/>
              <w:numPr>
                <w:ilvl w:val="0"/>
                <w:numId w:val="0"/>
              </w:numPr>
              <w:rPr>
                <w:lang w:eastAsia="en-US"/>
              </w:rPr>
            </w:pPr>
            <w:r w:rsidRPr="002A5448">
              <w:rPr>
                <w:lang w:eastAsia="en-US"/>
              </w:rPr>
              <w:t>Currently estimated one-off cost around £0.1m-£0.3m</w:t>
            </w:r>
          </w:p>
        </w:tc>
        <w:tc>
          <w:tcPr>
            <w:tcW w:w="0" w:type="auto"/>
            <w:vAlign w:val="center"/>
          </w:tcPr>
          <w:p w14:paraId="0880079D" w14:textId="4F1E785E" w:rsidR="000A57B6" w:rsidRPr="002A5448" w:rsidRDefault="4C182A30" w:rsidP="00E24D2E">
            <w:pPr>
              <w:pStyle w:val="BodyText1"/>
              <w:keepNext/>
              <w:keepLines/>
              <w:numPr>
                <w:ilvl w:val="0"/>
                <w:numId w:val="0"/>
              </w:numPr>
              <w:rPr>
                <w:lang w:eastAsia="en-US"/>
              </w:rPr>
            </w:pPr>
            <w:r w:rsidRPr="002A5448">
              <w:rPr>
                <w:lang w:eastAsia="en-US"/>
              </w:rPr>
              <w:t>Testing at consultation</w:t>
            </w:r>
          </w:p>
        </w:tc>
        <w:tc>
          <w:tcPr>
            <w:tcW w:w="0" w:type="auto"/>
            <w:vAlign w:val="center"/>
          </w:tcPr>
          <w:p w14:paraId="32B0D5EC" w14:textId="36FE5E95" w:rsidR="000A57B6" w:rsidRPr="002A5448" w:rsidRDefault="00E72030" w:rsidP="000A4049">
            <w:pPr>
              <w:pStyle w:val="BodyText1"/>
              <w:keepNext/>
              <w:keepLines/>
              <w:numPr>
                <w:ilvl w:val="0"/>
                <w:numId w:val="0"/>
              </w:numPr>
              <w:jc w:val="center"/>
              <w:rPr>
                <w:lang w:eastAsia="en-US"/>
              </w:rPr>
            </w:pPr>
            <w:r w:rsidRPr="002A5448">
              <w:rPr>
                <w:lang w:eastAsia="en-US"/>
              </w:rPr>
              <w:fldChar w:fldCharType="begin"/>
            </w:r>
            <w:r w:rsidRPr="002A5448">
              <w:rPr>
                <w:lang w:eastAsia="en-US"/>
              </w:rPr>
              <w:instrText xml:space="preserve"> REF _Ref81831733 \r \h </w:instrText>
            </w:r>
            <w:r w:rsidR="002A5448" w:rsidRPr="002A5448">
              <w:rPr>
                <w:lang w:eastAsia="en-US"/>
              </w:rPr>
              <w:instrText xml:space="preserve"> \* MERGEFORMAT </w:instrText>
            </w:r>
            <w:r w:rsidRPr="002A5448">
              <w:rPr>
                <w:lang w:eastAsia="en-US"/>
              </w:rPr>
            </w:r>
            <w:r w:rsidRPr="002A5448">
              <w:rPr>
                <w:lang w:eastAsia="en-US"/>
              </w:rPr>
              <w:fldChar w:fldCharType="separate"/>
            </w:r>
            <w:r w:rsidR="00887DE0">
              <w:rPr>
                <w:lang w:eastAsia="en-US"/>
              </w:rPr>
              <w:t>68</w:t>
            </w:r>
            <w:r w:rsidRPr="002A5448">
              <w:rPr>
                <w:lang w:eastAsia="en-US"/>
              </w:rPr>
              <w:fldChar w:fldCharType="end"/>
            </w:r>
            <w:r w:rsidR="2DF2775F" w:rsidRPr="002A5448">
              <w:rPr>
                <w:lang w:eastAsia="en-US"/>
              </w:rPr>
              <w:t xml:space="preserve"> to </w:t>
            </w:r>
            <w:r w:rsidRPr="002A5448">
              <w:rPr>
                <w:lang w:eastAsia="en-US"/>
              </w:rPr>
              <w:fldChar w:fldCharType="begin"/>
            </w:r>
            <w:r w:rsidRPr="002A5448">
              <w:rPr>
                <w:lang w:eastAsia="en-US"/>
              </w:rPr>
              <w:instrText xml:space="preserve"> REF _Ref81831739 \r \h </w:instrText>
            </w:r>
            <w:r w:rsidR="002A5448" w:rsidRPr="002A5448">
              <w:rPr>
                <w:lang w:eastAsia="en-US"/>
              </w:rPr>
              <w:instrText xml:space="preserve"> \* MERGEFORMAT </w:instrText>
            </w:r>
            <w:r w:rsidRPr="002A5448">
              <w:rPr>
                <w:lang w:eastAsia="en-US"/>
              </w:rPr>
            </w:r>
            <w:r w:rsidRPr="002A5448">
              <w:rPr>
                <w:lang w:eastAsia="en-US"/>
              </w:rPr>
              <w:fldChar w:fldCharType="separate"/>
            </w:r>
            <w:r w:rsidR="00887DE0">
              <w:rPr>
                <w:lang w:eastAsia="en-US"/>
              </w:rPr>
              <w:t>73</w:t>
            </w:r>
            <w:r w:rsidRPr="002A5448">
              <w:rPr>
                <w:lang w:eastAsia="en-US"/>
              </w:rPr>
              <w:fldChar w:fldCharType="end"/>
            </w:r>
          </w:p>
        </w:tc>
      </w:tr>
      <w:tr w:rsidR="00737C22" w:rsidRPr="002A5448" w14:paraId="6E3BFF99" w14:textId="77777777" w:rsidTr="14B6416D">
        <w:tc>
          <w:tcPr>
            <w:tcW w:w="0" w:type="auto"/>
            <w:vAlign w:val="center"/>
          </w:tcPr>
          <w:p w14:paraId="0641D5A7" w14:textId="78F4C02A" w:rsidR="008C4F6C" w:rsidRPr="002A5448" w:rsidRDefault="008C4F6C" w:rsidP="00E24D2E">
            <w:pPr>
              <w:pStyle w:val="BodyText1"/>
              <w:keepNext/>
              <w:keepLines/>
              <w:numPr>
                <w:ilvl w:val="0"/>
                <w:numId w:val="0"/>
              </w:numPr>
              <w:rPr>
                <w:lang w:eastAsia="en-US"/>
              </w:rPr>
            </w:pPr>
            <w:r w:rsidRPr="002A5448">
              <w:rPr>
                <w:lang w:eastAsia="en-US"/>
              </w:rPr>
              <w:t>Averted processing to increase Wobbe number</w:t>
            </w:r>
          </w:p>
        </w:tc>
        <w:tc>
          <w:tcPr>
            <w:tcW w:w="0" w:type="auto"/>
            <w:vAlign w:val="center"/>
          </w:tcPr>
          <w:p w14:paraId="26AE1A65" w14:textId="378E61FF" w:rsidR="008C4F6C" w:rsidRPr="002A5448" w:rsidRDefault="008C4F6C" w:rsidP="00E24D2E">
            <w:pPr>
              <w:pStyle w:val="BodyText1"/>
              <w:keepNext/>
              <w:keepLines/>
              <w:numPr>
                <w:ilvl w:val="0"/>
                <w:numId w:val="0"/>
              </w:numPr>
              <w:rPr>
                <w:lang w:eastAsia="en-US"/>
              </w:rPr>
            </w:pPr>
            <w:r w:rsidRPr="002A5448">
              <w:rPr>
                <w:lang w:eastAsia="en-US"/>
              </w:rPr>
              <w:t>Saving</w:t>
            </w:r>
          </w:p>
        </w:tc>
        <w:tc>
          <w:tcPr>
            <w:tcW w:w="0" w:type="auto"/>
            <w:vAlign w:val="center"/>
          </w:tcPr>
          <w:p w14:paraId="00376D69" w14:textId="6A690444" w:rsidR="008C4F6C" w:rsidRPr="002A5448" w:rsidRDefault="42DB3C42" w:rsidP="00E24D2E">
            <w:pPr>
              <w:pStyle w:val="BodyText1"/>
              <w:keepNext/>
              <w:keepLines/>
              <w:numPr>
                <w:ilvl w:val="0"/>
                <w:numId w:val="0"/>
              </w:numPr>
              <w:rPr>
                <w:lang w:eastAsia="en-US"/>
              </w:rPr>
            </w:pPr>
            <w:r w:rsidRPr="002A5448">
              <w:rPr>
                <w:lang w:eastAsia="en-US"/>
              </w:rPr>
              <w:t xml:space="preserve">Currently estimated around </w:t>
            </w:r>
            <w:r w:rsidR="3461D3C4" w:rsidRPr="002A5448">
              <w:rPr>
                <w:lang w:eastAsia="en-US"/>
              </w:rPr>
              <w:t>£3.</w:t>
            </w:r>
            <w:r w:rsidR="00630CC0">
              <w:rPr>
                <w:lang w:eastAsia="en-US"/>
              </w:rPr>
              <w:t>5</w:t>
            </w:r>
            <w:r w:rsidR="3461D3C4" w:rsidRPr="002A5448">
              <w:rPr>
                <w:lang w:eastAsia="en-US"/>
              </w:rPr>
              <w:t>m-£</w:t>
            </w:r>
            <w:r w:rsidR="00630CC0">
              <w:rPr>
                <w:lang w:eastAsia="en-US"/>
              </w:rPr>
              <w:t>4.7</w:t>
            </w:r>
            <w:r w:rsidR="3461D3C4" w:rsidRPr="002A5448">
              <w:rPr>
                <w:lang w:eastAsia="en-US"/>
              </w:rPr>
              <w:t>m per annum</w:t>
            </w:r>
          </w:p>
        </w:tc>
        <w:tc>
          <w:tcPr>
            <w:tcW w:w="0" w:type="auto"/>
            <w:vAlign w:val="center"/>
          </w:tcPr>
          <w:p w14:paraId="696D0B04" w14:textId="50A39C4B" w:rsidR="008C4F6C" w:rsidRPr="002A5448" w:rsidRDefault="00B36E92" w:rsidP="00E24D2E">
            <w:pPr>
              <w:pStyle w:val="BodyText1"/>
              <w:keepNext/>
              <w:keepLines/>
              <w:numPr>
                <w:ilvl w:val="0"/>
                <w:numId w:val="0"/>
              </w:numPr>
              <w:rPr>
                <w:lang w:eastAsia="en-US"/>
              </w:rPr>
            </w:pPr>
            <w:r w:rsidRPr="002A5448">
              <w:rPr>
                <w:lang w:eastAsia="en-US"/>
              </w:rPr>
              <w:t xml:space="preserve">Testing at consultation </w:t>
            </w:r>
          </w:p>
        </w:tc>
        <w:tc>
          <w:tcPr>
            <w:tcW w:w="0" w:type="auto"/>
            <w:vAlign w:val="center"/>
          </w:tcPr>
          <w:p w14:paraId="174C894D" w14:textId="4BB3B808" w:rsidR="008C4F6C" w:rsidRPr="002A5448" w:rsidRDefault="00626AFE" w:rsidP="000A4049">
            <w:pPr>
              <w:pStyle w:val="BodyText1"/>
              <w:keepNext/>
              <w:keepLines/>
              <w:numPr>
                <w:ilvl w:val="0"/>
                <w:numId w:val="0"/>
              </w:numPr>
              <w:jc w:val="center"/>
              <w:rPr>
                <w:lang w:eastAsia="en-US"/>
              </w:rPr>
            </w:pPr>
            <w:r w:rsidRPr="002A5448">
              <w:rPr>
                <w:lang w:eastAsia="en-US"/>
              </w:rPr>
              <w:fldChar w:fldCharType="begin"/>
            </w:r>
            <w:r w:rsidRPr="002A5448">
              <w:rPr>
                <w:lang w:eastAsia="en-US"/>
              </w:rPr>
              <w:instrText xml:space="preserve"> REF _Ref81827244 \r \h </w:instrText>
            </w:r>
            <w:r w:rsidR="002A5448" w:rsidRPr="002A5448">
              <w:rPr>
                <w:lang w:eastAsia="en-US"/>
              </w:rPr>
              <w:instrText xml:space="preserve"> \* MERGEFORMAT </w:instrText>
            </w:r>
            <w:r w:rsidRPr="002A5448">
              <w:rPr>
                <w:lang w:eastAsia="en-US"/>
              </w:rPr>
            </w:r>
            <w:r w:rsidRPr="002A5448">
              <w:rPr>
                <w:lang w:eastAsia="en-US"/>
              </w:rPr>
              <w:fldChar w:fldCharType="separate"/>
            </w:r>
            <w:r w:rsidR="00887DE0">
              <w:rPr>
                <w:lang w:eastAsia="en-US"/>
              </w:rPr>
              <w:t>76</w:t>
            </w:r>
            <w:r w:rsidRPr="002A5448">
              <w:rPr>
                <w:lang w:eastAsia="en-US"/>
              </w:rPr>
              <w:fldChar w:fldCharType="end"/>
            </w:r>
          </w:p>
        </w:tc>
      </w:tr>
      <w:tr w:rsidR="00737C22" w:rsidRPr="002A5448" w14:paraId="0D47E023" w14:textId="77777777" w:rsidTr="14B6416D">
        <w:tc>
          <w:tcPr>
            <w:tcW w:w="0" w:type="auto"/>
            <w:vAlign w:val="center"/>
          </w:tcPr>
          <w:p w14:paraId="452436D5" w14:textId="5600A4FB" w:rsidR="00CB5DEE" w:rsidRPr="002A5448" w:rsidRDefault="00CB5DEE" w:rsidP="00E24D2E">
            <w:pPr>
              <w:pStyle w:val="BodyText1"/>
              <w:keepNext/>
              <w:keepLines/>
              <w:numPr>
                <w:ilvl w:val="0"/>
                <w:numId w:val="0"/>
              </w:numPr>
              <w:rPr>
                <w:lang w:eastAsia="en-US"/>
              </w:rPr>
            </w:pPr>
            <w:r w:rsidRPr="002A5448">
              <w:rPr>
                <w:lang w:eastAsia="en-US"/>
              </w:rPr>
              <w:t xml:space="preserve">Additional sources of gas </w:t>
            </w:r>
            <w:r w:rsidR="0006070B" w:rsidRPr="002A5448">
              <w:rPr>
                <w:lang w:eastAsia="en-US"/>
              </w:rPr>
              <w:t>made economically viable</w:t>
            </w:r>
            <w:r w:rsidR="004D4E80" w:rsidRPr="002A5448">
              <w:rPr>
                <w:lang w:eastAsia="en-US"/>
              </w:rPr>
              <w:t>, both to import of from UKCS</w:t>
            </w:r>
          </w:p>
        </w:tc>
        <w:tc>
          <w:tcPr>
            <w:tcW w:w="0" w:type="auto"/>
            <w:vAlign w:val="center"/>
          </w:tcPr>
          <w:p w14:paraId="19586E89" w14:textId="3529B653" w:rsidR="00CB5DEE" w:rsidRPr="002A5448" w:rsidRDefault="0006070B" w:rsidP="00E24D2E">
            <w:pPr>
              <w:pStyle w:val="BodyText1"/>
              <w:keepNext/>
              <w:keepLines/>
              <w:numPr>
                <w:ilvl w:val="0"/>
                <w:numId w:val="0"/>
              </w:numPr>
              <w:rPr>
                <w:lang w:eastAsia="en-US"/>
              </w:rPr>
            </w:pPr>
            <w:r w:rsidRPr="002A5448">
              <w:rPr>
                <w:lang w:eastAsia="en-US"/>
              </w:rPr>
              <w:t>Benefit</w:t>
            </w:r>
          </w:p>
        </w:tc>
        <w:tc>
          <w:tcPr>
            <w:tcW w:w="0" w:type="auto"/>
            <w:vAlign w:val="center"/>
          </w:tcPr>
          <w:p w14:paraId="7095397C" w14:textId="250B4751" w:rsidR="00CB5DEE" w:rsidRPr="002A5448" w:rsidRDefault="00C3399C" w:rsidP="00E24D2E">
            <w:pPr>
              <w:pStyle w:val="BodyText1"/>
              <w:keepNext/>
              <w:keepLines/>
              <w:numPr>
                <w:ilvl w:val="0"/>
                <w:numId w:val="0"/>
              </w:numPr>
              <w:rPr>
                <w:lang w:eastAsia="en-US"/>
              </w:rPr>
            </w:pPr>
            <w:r>
              <w:rPr>
                <w:lang w:eastAsia="en-US"/>
              </w:rPr>
              <w:t>2.6bn therms of gas</w:t>
            </w:r>
            <w:r w:rsidR="00131FC3">
              <w:rPr>
                <w:lang w:eastAsia="en-US"/>
              </w:rPr>
              <w:t xml:space="preserve"> – expected to be </w:t>
            </w:r>
            <w:r w:rsidR="006E43A9">
              <w:rPr>
                <w:lang w:eastAsia="en-US"/>
              </w:rPr>
              <w:t>a substantial benefit</w:t>
            </w:r>
          </w:p>
        </w:tc>
        <w:tc>
          <w:tcPr>
            <w:tcW w:w="0" w:type="auto"/>
            <w:vAlign w:val="center"/>
          </w:tcPr>
          <w:p w14:paraId="27CB4156" w14:textId="3CBBABF1" w:rsidR="00CB5DEE" w:rsidRPr="002A5448" w:rsidRDefault="008555C3" w:rsidP="00E24D2E">
            <w:pPr>
              <w:pStyle w:val="BodyText1"/>
              <w:keepNext/>
              <w:keepLines/>
              <w:numPr>
                <w:ilvl w:val="0"/>
                <w:numId w:val="0"/>
              </w:numPr>
              <w:rPr>
                <w:lang w:eastAsia="en-US"/>
              </w:rPr>
            </w:pPr>
            <w:r>
              <w:rPr>
                <w:lang w:eastAsia="en-US"/>
              </w:rPr>
              <w:t xml:space="preserve">Estimate </w:t>
            </w:r>
            <w:r w:rsidR="00737C22">
              <w:rPr>
                <w:lang w:eastAsia="en-US"/>
              </w:rPr>
              <w:t xml:space="preserve">benefit </w:t>
            </w:r>
            <w:r w:rsidR="009572E6">
              <w:rPr>
                <w:lang w:eastAsia="en-US"/>
              </w:rPr>
              <w:t xml:space="preserve">for final stage </w:t>
            </w:r>
            <w:r w:rsidR="000D5EEE">
              <w:rPr>
                <w:lang w:eastAsia="en-US"/>
              </w:rPr>
              <w:t>IA</w:t>
            </w:r>
          </w:p>
        </w:tc>
        <w:tc>
          <w:tcPr>
            <w:tcW w:w="0" w:type="auto"/>
            <w:vAlign w:val="center"/>
          </w:tcPr>
          <w:p w14:paraId="3B963A50" w14:textId="639E82FB" w:rsidR="00CB5DEE" w:rsidRPr="002A5448" w:rsidRDefault="00C34ABA" w:rsidP="00B179DF">
            <w:pPr>
              <w:pStyle w:val="BodyText1"/>
              <w:keepNext/>
              <w:keepLines/>
              <w:numPr>
                <w:ilvl w:val="0"/>
                <w:numId w:val="0"/>
              </w:numPr>
              <w:jc w:val="center"/>
              <w:rPr>
                <w:lang w:eastAsia="en-US"/>
              </w:rPr>
            </w:pPr>
            <w:r w:rsidRPr="002A5448">
              <w:fldChar w:fldCharType="begin"/>
            </w:r>
            <w:r w:rsidRPr="002A5448">
              <w:rPr>
                <w:lang w:eastAsia="en-US"/>
              </w:rPr>
              <w:instrText xml:space="preserve"> REF _Ref81827443 \r \h </w:instrText>
            </w:r>
            <w:r w:rsidR="002A5448" w:rsidRPr="002A5448">
              <w:instrText xml:space="preserve"> \* MERGEFORMAT </w:instrText>
            </w:r>
            <w:r w:rsidRPr="002A5448">
              <w:fldChar w:fldCharType="separate"/>
            </w:r>
            <w:r w:rsidR="00887DE0">
              <w:rPr>
                <w:lang w:eastAsia="en-US"/>
              </w:rPr>
              <w:t>58</w:t>
            </w:r>
            <w:r w:rsidRPr="002A5448">
              <w:fldChar w:fldCharType="end"/>
            </w:r>
            <w:r w:rsidR="58A19FF1" w:rsidRPr="002A5448">
              <w:rPr>
                <w:lang w:eastAsia="en-US"/>
              </w:rPr>
              <w:t xml:space="preserve"> </w:t>
            </w:r>
            <w:r w:rsidR="0C8FECFF" w:rsidRPr="002A5448">
              <w:rPr>
                <w:lang w:eastAsia="en-US"/>
              </w:rPr>
              <w:t xml:space="preserve">to </w:t>
            </w:r>
            <w:r w:rsidRPr="002A5448">
              <w:fldChar w:fldCharType="begin"/>
            </w:r>
            <w:r w:rsidRPr="002A5448">
              <w:rPr>
                <w:lang w:eastAsia="en-US"/>
              </w:rPr>
              <w:instrText xml:space="preserve"> REF _Ref65824595 \r \h </w:instrText>
            </w:r>
            <w:r w:rsidR="002A5448" w:rsidRPr="002A5448">
              <w:instrText xml:space="preserve"> \* MERGEFORMAT </w:instrText>
            </w:r>
            <w:r w:rsidRPr="002A5448">
              <w:fldChar w:fldCharType="separate"/>
            </w:r>
            <w:r w:rsidR="00887DE0">
              <w:rPr>
                <w:lang w:eastAsia="en-US"/>
              </w:rPr>
              <w:t>62</w:t>
            </w:r>
            <w:r w:rsidRPr="002A5448">
              <w:fldChar w:fldCharType="end"/>
            </w:r>
          </w:p>
        </w:tc>
      </w:tr>
      <w:tr w:rsidR="00737C22" w:rsidRPr="002A5448" w14:paraId="2898BECA" w14:textId="77777777" w:rsidTr="14B6416D">
        <w:tc>
          <w:tcPr>
            <w:tcW w:w="0" w:type="auto"/>
            <w:vAlign w:val="center"/>
          </w:tcPr>
          <w:p w14:paraId="7EC8DEEC" w14:textId="632B80CD" w:rsidR="00086BB4" w:rsidRPr="002A5448" w:rsidRDefault="00086BB4" w:rsidP="00E24D2E">
            <w:pPr>
              <w:pStyle w:val="BodyText1"/>
              <w:keepNext/>
              <w:keepLines/>
              <w:numPr>
                <w:ilvl w:val="0"/>
                <w:numId w:val="0"/>
              </w:numPr>
              <w:rPr>
                <w:lang w:eastAsia="en-US"/>
              </w:rPr>
            </w:pPr>
            <w:r w:rsidRPr="002A5448">
              <w:rPr>
                <w:lang w:eastAsia="en-US"/>
              </w:rPr>
              <w:t xml:space="preserve">Arrangements </w:t>
            </w:r>
            <w:r w:rsidR="00B2583D">
              <w:rPr>
                <w:lang w:eastAsia="en-US"/>
              </w:rPr>
              <w:t>f</w:t>
            </w:r>
            <w:r w:rsidRPr="002A5448">
              <w:rPr>
                <w:lang w:eastAsia="en-US"/>
              </w:rPr>
              <w:t xml:space="preserve">or </w:t>
            </w:r>
            <w:r w:rsidR="00B841DF" w:rsidRPr="002A5448">
              <w:rPr>
                <w:lang w:eastAsia="en-US"/>
              </w:rPr>
              <w:t>operation of interconnectors</w:t>
            </w:r>
          </w:p>
        </w:tc>
        <w:tc>
          <w:tcPr>
            <w:tcW w:w="0" w:type="auto"/>
            <w:vAlign w:val="center"/>
          </w:tcPr>
          <w:p w14:paraId="7B1CF6BF" w14:textId="01CBC387" w:rsidR="00086BB4" w:rsidRPr="002A5448" w:rsidRDefault="00B841DF" w:rsidP="00E24D2E">
            <w:pPr>
              <w:pStyle w:val="BodyText1"/>
              <w:keepNext/>
              <w:keepLines/>
              <w:numPr>
                <w:ilvl w:val="0"/>
                <w:numId w:val="0"/>
              </w:numPr>
              <w:rPr>
                <w:lang w:eastAsia="en-US"/>
              </w:rPr>
            </w:pPr>
            <w:r w:rsidRPr="002A5448">
              <w:rPr>
                <w:lang w:eastAsia="en-US"/>
              </w:rPr>
              <w:t>Costs</w:t>
            </w:r>
          </w:p>
        </w:tc>
        <w:tc>
          <w:tcPr>
            <w:tcW w:w="0" w:type="auto"/>
            <w:vAlign w:val="center"/>
          </w:tcPr>
          <w:p w14:paraId="2132F6B3" w14:textId="133BBCB9" w:rsidR="00086BB4" w:rsidRPr="002A5448" w:rsidRDefault="00B841DF" w:rsidP="00E24D2E">
            <w:pPr>
              <w:pStyle w:val="BodyText1"/>
              <w:keepNext/>
              <w:keepLines/>
              <w:numPr>
                <w:ilvl w:val="0"/>
                <w:numId w:val="0"/>
              </w:numPr>
              <w:rPr>
                <w:lang w:eastAsia="en-US"/>
              </w:rPr>
            </w:pPr>
            <w:r w:rsidRPr="002A5448">
              <w:rPr>
                <w:lang w:eastAsia="en-US"/>
              </w:rPr>
              <w:t>Unknown</w:t>
            </w:r>
          </w:p>
        </w:tc>
        <w:tc>
          <w:tcPr>
            <w:tcW w:w="0" w:type="auto"/>
            <w:vAlign w:val="center"/>
          </w:tcPr>
          <w:p w14:paraId="3B2EE780" w14:textId="67C4874C" w:rsidR="00086BB4" w:rsidRPr="002A5448" w:rsidRDefault="208FF15B" w:rsidP="00E24D2E">
            <w:pPr>
              <w:pStyle w:val="BodyText1"/>
              <w:keepNext/>
              <w:keepLines/>
              <w:numPr>
                <w:ilvl w:val="0"/>
                <w:numId w:val="0"/>
              </w:numPr>
              <w:rPr>
                <w:lang w:eastAsia="en-US"/>
              </w:rPr>
            </w:pPr>
            <w:r w:rsidRPr="002A5448">
              <w:rPr>
                <w:lang w:eastAsia="en-US"/>
              </w:rPr>
              <w:t>Engagement with affected suppliers</w:t>
            </w:r>
          </w:p>
        </w:tc>
        <w:tc>
          <w:tcPr>
            <w:tcW w:w="0" w:type="auto"/>
            <w:vAlign w:val="center"/>
          </w:tcPr>
          <w:p w14:paraId="1173F55E" w14:textId="38ED7D26" w:rsidR="00086BB4" w:rsidRPr="002A5448" w:rsidRDefault="00B841DF" w:rsidP="000A4049">
            <w:pPr>
              <w:pStyle w:val="BodyText1"/>
              <w:keepNext/>
              <w:keepLines/>
              <w:numPr>
                <w:ilvl w:val="0"/>
                <w:numId w:val="0"/>
              </w:numPr>
              <w:jc w:val="center"/>
              <w:rPr>
                <w:lang w:eastAsia="en-US"/>
              </w:rPr>
            </w:pPr>
            <w:r w:rsidRPr="002A5448">
              <w:rPr>
                <w:lang w:eastAsia="en-US"/>
              </w:rPr>
              <w:fldChar w:fldCharType="begin"/>
            </w:r>
            <w:r w:rsidRPr="002A5448">
              <w:rPr>
                <w:lang w:eastAsia="en-US"/>
              </w:rPr>
              <w:instrText xml:space="preserve"> REF _Ref81831604 \r \h </w:instrText>
            </w:r>
            <w:r w:rsidR="002A5448" w:rsidRPr="002A5448">
              <w:rPr>
                <w:lang w:eastAsia="en-US"/>
              </w:rPr>
              <w:instrText xml:space="preserve"> \* MERGEFORMAT </w:instrText>
            </w:r>
            <w:r w:rsidRPr="002A5448">
              <w:rPr>
                <w:lang w:eastAsia="en-US"/>
              </w:rPr>
            </w:r>
            <w:r w:rsidRPr="002A5448">
              <w:rPr>
                <w:lang w:eastAsia="en-US"/>
              </w:rPr>
              <w:fldChar w:fldCharType="separate"/>
            </w:r>
            <w:r w:rsidR="00887DE0">
              <w:rPr>
                <w:lang w:eastAsia="en-US"/>
              </w:rPr>
              <w:t>67</w:t>
            </w:r>
            <w:r w:rsidRPr="002A5448">
              <w:rPr>
                <w:lang w:eastAsia="en-US"/>
              </w:rPr>
              <w:fldChar w:fldCharType="end"/>
            </w:r>
          </w:p>
        </w:tc>
      </w:tr>
    </w:tbl>
    <w:p w14:paraId="4844737E" w14:textId="411176DE" w:rsidR="0019465D" w:rsidRPr="002A5448" w:rsidRDefault="0019465D" w:rsidP="68EC1408">
      <w:pPr>
        <w:pStyle w:val="BodyText1"/>
        <w:numPr>
          <w:ilvl w:val="0"/>
          <w:numId w:val="0"/>
        </w:numPr>
        <w:rPr>
          <w:szCs w:val="20"/>
          <w:lang w:eastAsia="en-US"/>
        </w:rPr>
      </w:pPr>
    </w:p>
    <w:p w14:paraId="673E0E08" w14:textId="45727AE5" w:rsidR="005C1312" w:rsidRPr="002A5448" w:rsidRDefault="1CF5BD3E" w:rsidP="005A3517">
      <w:pPr>
        <w:pStyle w:val="Heading3"/>
        <w:ind w:left="641" w:hanging="357"/>
        <w:rPr>
          <w:sz w:val="22"/>
        </w:rPr>
      </w:pPr>
      <w:r w:rsidRPr="002A5448">
        <w:rPr>
          <w:sz w:val="22"/>
        </w:rPr>
        <w:t>National Transmission System (NTS), Gas Distribution Networks (GDNs) and Independent Gas Transporters (IGTs)</w:t>
      </w:r>
    </w:p>
    <w:p w14:paraId="5148BF79" w14:textId="3C690304" w:rsidR="00C65519" w:rsidRPr="002A5448" w:rsidRDefault="41E606E4" w:rsidP="00F21F2E">
      <w:pPr>
        <w:pStyle w:val="BodyText1"/>
        <w:jc w:val="both"/>
      </w:pPr>
      <w:r w:rsidRPr="002A5448">
        <w:t xml:space="preserve">The NTS, GDNs and IGTs in broad terms </w:t>
      </w:r>
      <w:r w:rsidR="324481F5" w:rsidRPr="002A5448">
        <w:t xml:space="preserve">comprise </w:t>
      </w:r>
      <w:r w:rsidRPr="002A5448">
        <w:t>the network</w:t>
      </w:r>
      <w:r w:rsidR="324481F5" w:rsidRPr="002A5448">
        <w:t xml:space="preserve">, storage facilities and related apparatus </w:t>
      </w:r>
      <w:r w:rsidR="750A4216" w:rsidRPr="002A5448">
        <w:t xml:space="preserve">that transports gas to </w:t>
      </w:r>
      <w:r w:rsidR="0E81156E" w:rsidRPr="002A5448">
        <w:t>a wide range of end-users.</w:t>
      </w:r>
      <w:r w:rsidR="1DCE72BD" w:rsidRPr="002A5448">
        <w:t xml:space="preserve"> These comprise: the National Transmission System (NTS)</w:t>
      </w:r>
      <w:r w:rsidR="21C2EA4F" w:rsidRPr="002A5448">
        <w:t xml:space="preserve">, which </w:t>
      </w:r>
      <w:r w:rsidR="55564845" w:rsidRPr="002A5448">
        <w:t>supplies gas to power stations and large industrial users</w:t>
      </w:r>
      <w:r w:rsidR="68EF20F0" w:rsidRPr="002A5448">
        <w:t xml:space="preserve">; </w:t>
      </w:r>
      <w:r w:rsidR="375871C1" w:rsidRPr="002A5448">
        <w:t xml:space="preserve">four </w:t>
      </w:r>
      <w:r w:rsidR="1828F689" w:rsidRPr="002A5448">
        <w:t xml:space="preserve">Gas Distribution Network (GDN) operators, </w:t>
      </w:r>
      <w:r w:rsidR="507FA0DB" w:rsidRPr="002A5448">
        <w:t xml:space="preserve">that </w:t>
      </w:r>
      <w:r w:rsidR="1828F689" w:rsidRPr="002A5448">
        <w:t xml:space="preserve">transport gas from the NTS to commercial and domestic users; and </w:t>
      </w:r>
      <w:r w:rsidR="796533CE" w:rsidRPr="002A5448">
        <w:t xml:space="preserve">twelve </w:t>
      </w:r>
      <w:r w:rsidR="02DCE999" w:rsidRPr="002A5448">
        <w:t xml:space="preserve">independent gas transporters (IGTs), who operate smaller, local networks. </w:t>
      </w:r>
    </w:p>
    <w:p w14:paraId="33EFC8BA" w14:textId="3010304A" w:rsidR="0069003F" w:rsidRPr="002A5448" w:rsidRDefault="1A5A515B" w:rsidP="006A6707">
      <w:pPr>
        <w:pStyle w:val="BodyText1"/>
        <w:jc w:val="both"/>
      </w:pPr>
      <w:bookmarkStart w:id="73" w:name="_Ref65841859"/>
      <w:r w:rsidRPr="002A5448">
        <w:t xml:space="preserve">Potential effects of the </w:t>
      </w:r>
      <w:r w:rsidR="2DD76658" w:rsidRPr="002A5448">
        <w:t xml:space="preserve">proposed change on the NTS, GDNs and IGTs </w:t>
      </w:r>
      <w:r w:rsidR="50014960" w:rsidRPr="002A5448">
        <w:t xml:space="preserve">could </w:t>
      </w:r>
      <w:r w:rsidR="2DD76658" w:rsidRPr="002A5448">
        <w:t>include</w:t>
      </w:r>
      <w:r w:rsidR="57B3B2C1" w:rsidRPr="002A5448">
        <w:t>:</w:t>
      </w:r>
      <w:bookmarkEnd w:id="73"/>
    </w:p>
    <w:p w14:paraId="2C59C351" w14:textId="4475EF75" w:rsidR="00241804" w:rsidRPr="002A5448" w:rsidRDefault="55A76A19" w:rsidP="000F23FC">
      <w:pPr>
        <w:pStyle w:val="BodyText1"/>
        <w:numPr>
          <w:ilvl w:val="1"/>
          <w:numId w:val="26"/>
        </w:numPr>
      </w:pPr>
      <w:r w:rsidRPr="002A5448">
        <w:t>I</w:t>
      </w:r>
      <w:r w:rsidR="47F0A8C2" w:rsidRPr="002A5448">
        <w:t>ncreased maintenance costs</w:t>
      </w:r>
      <w:r w:rsidR="06976C2D" w:rsidRPr="002A5448">
        <w:t xml:space="preserve"> </w:t>
      </w:r>
      <w:r w:rsidR="398A25D2" w:rsidRPr="002A5448">
        <w:t>or replacement of equipment</w:t>
      </w:r>
      <w:r w:rsidR="00A95B1E" w:rsidRPr="002A5448">
        <w:t xml:space="preserve"> due to </w:t>
      </w:r>
      <w:r w:rsidR="115E9FF7" w:rsidRPr="002A5448">
        <w:t>changes in gas composition</w:t>
      </w:r>
      <w:r w:rsidR="50014960" w:rsidRPr="002A5448">
        <w:t xml:space="preserve"> or increased impurities from low-WN gas</w:t>
      </w:r>
      <w:r w:rsidR="542D4FA7" w:rsidRPr="002A5448">
        <w:t xml:space="preserve"> (e.g. biomethane) </w:t>
      </w:r>
    </w:p>
    <w:p w14:paraId="70AA6C24" w14:textId="7AC5A469" w:rsidR="00A427B2" w:rsidRPr="002A5448" w:rsidRDefault="115E9FF7" w:rsidP="008F3AB6">
      <w:pPr>
        <w:pStyle w:val="BodyText1"/>
        <w:numPr>
          <w:ilvl w:val="1"/>
          <w:numId w:val="26"/>
        </w:numPr>
      </w:pPr>
      <w:r w:rsidRPr="002A5448">
        <w:t>Increased monitoring of gas quality</w:t>
      </w:r>
      <w:r w:rsidR="0249370E" w:rsidRPr="002A5448">
        <w:t>, including in real-time,</w:t>
      </w:r>
      <w:r w:rsidRPr="002A5448">
        <w:t xml:space="preserve"> to inform customers</w:t>
      </w:r>
      <w:r w:rsidR="4D58E973" w:rsidRPr="002A5448">
        <w:t xml:space="preserve"> and to manage the network</w:t>
      </w:r>
    </w:p>
    <w:p w14:paraId="79A2BDBC" w14:textId="79FB33CD" w:rsidR="0079418D" w:rsidRPr="002A5448" w:rsidRDefault="6CA4DBBA" w:rsidP="00BD73C0">
      <w:pPr>
        <w:pStyle w:val="BodyText1"/>
        <w:numPr>
          <w:ilvl w:val="1"/>
          <w:numId w:val="26"/>
        </w:numPr>
      </w:pPr>
      <w:r w:rsidRPr="002A5448">
        <w:t>Increased compressor</w:t>
      </w:r>
      <w:r w:rsidR="004E2621" w:rsidRPr="002A5448">
        <w:rPr>
          <w:rStyle w:val="FootnoteReference"/>
        </w:rPr>
        <w:footnoteReference w:id="14"/>
      </w:r>
      <w:r w:rsidRPr="002A5448">
        <w:t xml:space="preserve"> costs</w:t>
      </w:r>
    </w:p>
    <w:p w14:paraId="2751BC63" w14:textId="7762E08D" w:rsidR="00424704" w:rsidRPr="002A5448" w:rsidRDefault="55A76A19" w:rsidP="006A6707">
      <w:pPr>
        <w:pStyle w:val="BodyText1"/>
        <w:numPr>
          <w:ilvl w:val="1"/>
          <w:numId w:val="26"/>
        </w:numPr>
      </w:pPr>
      <w:r w:rsidRPr="002A5448">
        <w:t>Increased insurance and warranty costs for equipment</w:t>
      </w:r>
      <w:r w:rsidR="443C9756" w:rsidRPr="002A5448">
        <w:t xml:space="preserve"> operating out of expected gas quality ranges</w:t>
      </w:r>
    </w:p>
    <w:p w14:paraId="6007302F" w14:textId="0EFFDB5F" w:rsidR="00CC37AB" w:rsidRPr="002A5448" w:rsidRDefault="7048ECE3" w:rsidP="006A6707">
      <w:pPr>
        <w:pStyle w:val="BodyText1"/>
        <w:numPr>
          <w:ilvl w:val="1"/>
          <w:numId w:val="26"/>
        </w:numPr>
      </w:pPr>
      <w:r w:rsidRPr="002A5448">
        <w:t xml:space="preserve">Changes to </w:t>
      </w:r>
      <w:r w:rsidR="4CAA0711" w:rsidRPr="002A5448">
        <w:t>b</w:t>
      </w:r>
      <w:r w:rsidR="20D9E83A" w:rsidRPr="002A5448">
        <w:t>lending costs to mix gases of different qualities together</w:t>
      </w:r>
    </w:p>
    <w:p w14:paraId="6067D6F7" w14:textId="526ACF72" w:rsidR="00430F02" w:rsidRPr="002A5448" w:rsidRDefault="76A1E621" w:rsidP="006A6707">
      <w:pPr>
        <w:pStyle w:val="BodyText1"/>
        <w:numPr>
          <w:ilvl w:val="1"/>
          <w:numId w:val="26"/>
        </w:numPr>
      </w:pPr>
      <w:r w:rsidRPr="002A5448">
        <w:t>Costs from b</w:t>
      </w:r>
      <w:r w:rsidR="48605851" w:rsidRPr="002A5448">
        <w:t>illing and calorific value shrinkage</w:t>
      </w:r>
      <w:r w:rsidR="2E9C0EC4" w:rsidRPr="002A5448">
        <w:t>, which could be due to</w:t>
      </w:r>
      <w:r w:rsidRPr="002A5448">
        <w:t>:</w:t>
      </w:r>
    </w:p>
    <w:p w14:paraId="207245B6" w14:textId="66A521A7" w:rsidR="00BF13C0" w:rsidRPr="002A5448" w:rsidRDefault="00555822" w:rsidP="006A6707">
      <w:pPr>
        <w:pStyle w:val="BodyText1"/>
        <w:numPr>
          <w:ilvl w:val="2"/>
          <w:numId w:val="63"/>
        </w:numPr>
      </w:pPr>
      <w:r w:rsidRPr="002A5448">
        <w:t>G</w:t>
      </w:r>
      <w:r w:rsidR="001529BE" w:rsidRPr="002A5448">
        <w:t>as used as fuel for compressors</w:t>
      </w:r>
    </w:p>
    <w:p w14:paraId="4096E192" w14:textId="62AD46A7" w:rsidR="00FC0DF3" w:rsidRPr="002A5448" w:rsidRDefault="00824499" w:rsidP="006A6707">
      <w:pPr>
        <w:pStyle w:val="BodyText1"/>
        <w:numPr>
          <w:ilvl w:val="2"/>
          <w:numId w:val="63"/>
        </w:numPr>
      </w:pPr>
      <w:r w:rsidRPr="002A5448">
        <w:lastRenderedPageBreak/>
        <w:t xml:space="preserve">Calorific value shrinkage in terms of </w:t>
      </w:r>
      <w:r w:rsidR="0039517A" w:rsidRPr="002A5448">
        <w:t>what can be billed for under the Gas (Calculation of Thermal Energy) Regulations 1996 (amended 1997)</w:t>
      </w:r>
    </w:p>
    <w:p w14:paraId="3BB3B6AB" w14:textId="23C74E51" w:rsidR="0039517A" w:rsidRPr="002A5448" w:rsidRDefault="0039517A" w:rsidP="006A6707">
      <w:pPr>
        <w:pStyle w:val="BodyText1"/>
        <w:numPr>
          <w:ilvl w:val="2"/>
          <w:numId w:val="63"/>
        </w:numPr>
      </w:pPr>
      <w:r w:rsidRPr="002A5448">
        <w:t>Unaccounted for losses</w:t>
      </w:r>
    </w:p>
    <w:p w14:paraId="7E18458C" w14:textId="15478A46" w:rsidR="00287DA8" w:rsidRPr="002A5448" w:rsidRDefault="5EB5A95E">
      <w:pPr>
        <w:pStyle w:val="BodyText1"/>
        <w:jc w:val="both"/>
      </w:pPr>
      <w:r w:rsidRPr="002A5448">
        <w:t xml:space="preserve">The HSE survey asked about </w:t>
      </w:r>
      <w:r w:rsidR="42926C53" w:rsidRPr="002A5448">
        <w:t>raising the top and lowering the bottom of the Wobbe range</w:t>
      </w:r>
      <w:r w:rsidR="564195B6" w:rsidRPr="002A5448">
        <w:t xml:space="preserve">, but responses give an indication </w:t>
      </w:r>
      <w:r w:rsidR="03866077" w:rsidRPr="002A5448">
        <w:t xml:space="preserve">of </w:t>
      </w:r>
      <w:r w:rsidR="5785D52F" w:rsidRPr="002A5448">
        <w:t xml:space="preserve">some of the impacts around lowering the bottom only (Option 2 in this </w:t>
      </w:r>
      <w:r w:rsidR="000D5EEE">
        <w:t>IA</w:t>
      </w:r>
      <w:r w:rsidR="5785D52F" w:rsidRPr="002A5448">
        <w:t xml:space="preserve">). </w:t>
      </w:r>
      <w:r w:rsidR="448BEF01" w:rsidRPr="002A5448">
        <w:t xml:space="preserve">Respondents to the survey indicated that </w:t>
      </w:r>
      <w:r w:rsidR="2C799535" w:rsidRPr="002A5448">
        <w:t xml:space="preserve">they would bear these costs in some cases, but did not give </w:t>
      </w:r>
      <w:r w:rsidR="606CBAA4" w:rsidRPr="002A5448">
        <w:t xml:space="preserve">conclusive </w:t>
      </w:r>
      <w:r w:rsidR="2C799535" w:rsidRPr="002A5448">
        <w:t>evidence of what those potential costs would be</w:t>
      </w:r>
      <w:r w:rsidR="606CBAA4" w:rsidRPr="002A5448">
        <w:t xml:space="preserve"> in the aggregate</w:t>
      </w:r>
      <w:r w:rsidR="7EC3469B" w:rsidRPr="002A5448">
        <w:t xml:space="preserve"> – but the estimates indicated that </w:t>
      </w:r>
      <w:r w:rsidR="308F1958" w:rsidRPr="002A5448">
        <w:t xml:space="preserve">costs for any </w:t>
      </w:r>
      <w:r w:rsidR="1545FAB1" w:rsidRPr="002A5448">
        <w:t>one of these impacts could be in the hundreds of £thousands or low £millions. F</w:t>
      </w:r>
      <w:r w:rsidR="0615289E" w:rsidRPr="002A5448">
        <w:t>urther evidence will be sought during consultation.</w:t>
      </w:r>
    </w:p>
    <w:p w14:paraId="370F70F0" w14:textId="59D590D3" w:rsidR="00F97141" w:rsidRPr="00794A2C" w:rsidRDefault="3B4E9AB7" w:rsidP="00794A2C">
      <w:pPr>
        <w:pStyle w:val="BodyText1"/>
        <w:jc w:val="both"/>
      </w:pPr>
      <w:bookmarkStart w:id="74" w:name="_Ref65841868"/>
      <w:r w:rsidRPr="002A5448">
        <w:t xml:space="preserve">We also asked in the survey whether there would be any costs associated with </w:t>
      </w:r>
      <w:r w:rsidR="78BA5C22" w:rsidRPr="002A5448">
        <w:t>gas storage</w:t>
      </w:r>
      <w:r w:rsidR="7460E6F8" w:rsidRPr="002A5448">
        <w:t xml:space="preserve"> and </w:t>
      </w:r>
      <w:r w:rsidR="7D227576" w:rsidRPr="002A5448">
        <w:t>leaks</w:t>
      </w:r>
      <w:r w:rsidR="7460E6F8" w:rsidRPr="002A5448">
        <w:t xml:space="preserve">, but there was no indication in the responses that </w:t>
      </w:r>
      <w:r w:rsidR="49A12315" w:rsidRPr="002A5448">
        <w:t>this would be the cas</w:t>
      </w:r>
      <w:r w:rsidR="1F79B341" w:rsidRPr="002A5448">
        <w:t>e.</w:t>
      </w:r>
      <w:bookmarkEnd w:id="74"/>
    </w:p>
    <w:p w14:paraId="6F31A5E2" w14:textId="26F59986" w:rsidR="009760F3" w:rsidRPr="00776E73" w:rsidRDefault="34573A9C" w:rsidP="006806BE">
      <w:pPr>
        <w:pStyle w:val="Heading4"/>
        <w:numPr>
          <w:ilvl w:val="2"/>
          <w:numId w:val="300"/>
        </w:numPr>
        <w:rPr>
          <w:sz w:val="22"/>
        </w:rPr>
      </w:pPr>
      <w:r w:rsidRPr="00776E73">
        <w:rPr>
          <w:sz w:val="22"/>
        </w:rPr>
        <w:t>Evidence on potential costs and benefits to the NTS, GDNs and IGTs</w:t>
      </w:r>
    </w:p>
    <w:p w14:paraId="38A14009" w14:textId="46A3DDA2" w:rsidR="00FC47ED" w:rsidRPr="002A5448" w:rsidRDefault="304D1787" w:rsidP="00667375">
      <w:pPr>
        <w:pStyle w:val="BodyText1"/>
        <w:keepNext/>
        <w:jc w:val="both"/>
      </w:pPr>
      <w:bookmarkStart w:id="75" w:name="_Ref65843342"/>
      <w:r w:rsidRPr="002A5448">
        <w:t>Interviews</w:t>
      </w:r>
      <w:r w:rsidR="0D8BED66" w:rsidRPr="002A5448">
        <w:t xml:space="preserve"> with </w:t>
      </w:r>
      <w:r w:rsidR="16B66E28" w:rsidRPr="002A5448">
        <w:t xml:space="preserve">key stakeholders prior to the survey </w:t>
      </w:r>
      <w:r w:rsidR="116312CF" w:rsidRPr="002A5448">
        <w:t xml:space="preserve">indicated that </w:t>
      </w:r>
      <w:r w:rsidR="0F0526B8" w:rsidRPr="002A5448">
        <w:t xml:space="preserve">the extent of shrinkage costs </w:t>
      </w:r>
      <w:r w:rsidR="3EA05242" w:rsidRPr="002A5448">
        <w:t xml:space="preserve">would depend on </w:t>
      </w:r>
      <w:r w:rsidR="1775EBEE" w:rsidRPr="002A5448">
        <w:t>changes in pressure</w:t>
      </w:r>
      <w:r w:rsidR="4DB04A49" w:rsidRPr="002A5448">
        <w:t xml:space="preserve">, with lower WN gas being higher pressure and therefore </w:t>
      </w:r>
      <w:r w:rsidR="0CFD7E1E" w:rsidRPr="002A5448">
        <w:t>greater shrinkage costs would be expected</w:t>
      </w:r>
      <w:r w:rsidR="595F633E" w:rsidRPr="002A5448">
        <w:t xml:space="preserve">. </w:t>
      </w:r>
      <w:r w:rsidR="0F535A70" w:rsidRPr="002A5448">
        <w:t xml:space="preserve">The overall effect of this on the system will be hard to predict and </w:t>
      </w:r>
      <w:r w:rsidR="270B5B55" w:rsidRPr="002A5448">
        <w:t>it will be unlikely that this could be modelled quantitatively in the cost model.</w:t>
      </w:r>
      <w:bookmarkEnd w:id="75"/>
      <w:r w:rsidR="270B5B55" w:rsidRPr="002A5448">
        <w:t xml:space="preserve"> </w:t>
      </w:r>
    </w:p>
    <w:p w14:paraId="19BF166C" w14:textId="1BC5F017" w:rsidR="00366AC3" w:rsidRPr="002A5448" w:rsidRDefault="4404FFD9" w:rsidP="005642DA">
      <w:pPr>
        <w:pStyle w:val="BodyText1"/>
        <w:jc w:val="both"/>
      </w:pPr>
      <w:bookmarkStart w:id="76" w:name="_Ref65843379"/>
      <w:r w:rsidRPr="002A5448">
        <w:t xml:space="preserve">The interviews also indicated that </w:t>
      </w:r>
      <w:r w:rsidR="6348901B" w:rsidRPr="002A5448">
        <w:t xml:space="preserve">the extent of variability </w:t>
      </w:r>
      <w:r w:rsidR="7D22FAA6" w:rsidRPr="002A5448">
        <w:t xml:space="preserve">and fluctuation </w:t>
      </w:r>
      <w:r w:rsidR="6348901B" w:rsidRPr="002A5448">
        <w:t>of gas quality would vary in different parts of the country</w:t>
      </w:r>
      <w:r w:rsidR="7D22FAA6" w:rsidRPr="002A5448">
        <w:t>. A</w:t>
      </w:r>
      <w:r w:rsidR="6348901B" w:rsidRPr="002A5448">
        <w:t xml:space="preserve">reas close to </w:t>
      </w:r>
      <w:r w:rsidR="39D8CAC7" w:rsidRPr="002A5448">
        <w:t xml:space="preserve">onshoring points </w:t>
      </w:r>
      <w:r w:rsidR="0FA160A6" w:rsidRPr="002A5448">
        <w:t xml:space="preserve">experiencing fairly consistent gas quality; while </w:t>
      </w:r>
      <w:r w:rsidR="55CFA1D8" w:rsidRPr="002A5448">
        <w:t xml:space="preserve">areas in the middle of the country in </w:t>
      </w:r>
      <w:r w:rsidR="6CEC2ECE" w:rsidRPr="002A5448">
        <w:t>the ‘zone of confluence’ between several gas sources</w:t>
      </w:r>
      <w:r w:rsidR="7D22FAA6" w:rsidRPr="002A5448">
        <w:t xml:space="preserve"> would experience more variability</w:t>
      </w:r>
      <w:r w:rsidR="6DE1951E" w:rsidRPr="002A5448">
        <w:t xml:space="preserve"> and fluctuation</w:t>
      </w:r>
      <w:r w:rsidR="7D22FAA6" w:rsidRPr="002A5448">
        <w:t xml:space="preserve">. </w:t>
      </w:r>
      <w:r w:rsidR="15AD139D" w:rsidRPr="002A5448">
        <w:t xml:space="preserve">This will also be difficult to </w:t>
      </w:r>
      <w:r w:rsidR="5A0DEFCA" w:rsidRPr="002A5448">
        <w:t xml:space="preserve">predict and </w:t>
      </w:r>
      <w:r w:rsidR="15AD139D" w:rsidRPr="002A5448">
        <w:t>quantify in the cost model.</w:t>
      </w:r>
      <w:bookmarkEnd w:id="76"/>
      <w:r w:rsidR="15AD139D" w:rsidRPr="002A5448">
        <w:t xml:space="preserve"> </w:t>
      </w:r>
    </w:p>
    <w:p w14:paraId="19C837F3" w14:textId="4DC3E3F3" w:rsidR="005C1312" w:rsidRPr="002A5448" w:rsidRDefault="208B41FE" w:rsidP="00A32AB8">
      <w:pPr>
        <w:pStyle w:val="BodyText1"/>
        <w:jc w:val="both"/>
      </w:pPr>
      <w:r w:rsidRPr="002A5448">
        <w:t xml:space="preserve">Interview respondents felt that </w:t>
      </w:r>
      <w:r w:rsidR="3907656E" w:rsidRPr="002A5448">
        <w:t xml:space="preserve">the current operation of the network </w:t>
      </w:r>
      <w:r w:rsidR="2289333B">
        <w:t xml:space="preserve">and the day-to-day act of conveying gas through the transmission and distribution pipelines </w:t>
      </w:r>
      <w:r w:rsidR="3907656E" w:rsidRPr="002A5448">
        <w:t>would not be signiﬁcantly aﬀected by the change in W</w:t>
      </w:r>
      <w:r w:rsidR="155AF89B" w:rsidRPr="002A5448">
        <w:t>N</w:t>
      </w:r>
      <w:r w:rsidR="3907656E" w:rsidRPr="002A5448">
        <w:t xml:space="preserve"> range.</w:t>
      </w:r>
      <w:r w:rsidR="778E90C0" w:rsidRPr="002A5448">
        <w:t xml:space="preserve"> </w:t>
      </w:r>
    </w:p>
    <w:p w14:paraId="37747DC1" w14:textId="78DDE5A3" w:rsidR="00DD4A1E" w:rsidRPr="002A5448" w:rsidRDefault="58492018" w:rsidP="005642DA">
      <w:pPr>
        <w:pStyle w:val="BodyText1"/>
        <w:jc w:val="both"/>
      </w:pPr>
      <w:r w:rsidRPr="002A5448">
        <w:t>Evidence in the interviews and survey i</w:t>
      </w:r>
      <w:r w:rsidR="23B772C3" w:rsidRPr="002A5448">
        <w:t xml:space="preserve">ndicated that suitable equipment for the real-time </w:t>
      </w:r>
      <w:r w:rsidR="2D00C30C" w:rsidRPr="002A5448">
        <w:t>monitoring</w:t>
      </w:r>
      <w:r w:rsidR="23B772C3" w:rsidRPr="002A5448">
        <w:t xml:space="preserve"> of gas quality may not </w:t>
      </w:r>
      <w:r w:rsidR="2D00C30C" w:rsidRPr="002A5448">
        <w:t xml:space="preserve">be available yet and would have to be developed. </w:t>
      </w:r>
    </w:p>
    <w:p w14:paraId="73BF92BA" w14:textId="30DBB089" w:rsidR="005F7E8F" w:rsidRPr="002A5448" w:rsidRDefault="0FD66ACC" w:rsidP="00794A2C">
      <w:pPr>
        <w:pStyle w:val="Heading4"/>
        <w:keepNext/>
        <w:numPr>
          <w:ilvl w:val="2"/>
          <w:numId w:val="0"/>
        </w:numPr>
        <w:rPr>
          <w:sz w:val="22"/>
        </w:rPr>
      </w:pPr>
      <w:r w:rsidRPr="002A5448">
        <w:rPr>
          <w:sz w:val="22"/>
        </w:rPr>
        <w:t xml:space="preserve">  D.4.2. </w:t>
      </w:r>
      <w:r w:rsidR="6445EC2A" w:rsidRPr="002A5448">
        <w:rPr>
          <w:sz w:val="22"/>
        </w:rPr>
        <w:t xml:space="preserve">Quantified </w:t>
      </w:r>
      <w:r w:rsidR="1BBBBF3E" w:rsidRPr="002A5448">
        <w:rPr>
          <w:sz w:val="22"/>
        </w:rPr>
        <w:t>impact for NTS, GDNs and IGTs</w:t>
      </w:r>
    </w:p>
    <w:p w14:paraId="0C7D82D8" w14:textId="555B6757" w:rsidR="007B0993" w:rsidRPr="002A5448" w:rsidRDefault="2844A7CC" w:rsidP="00794A2C">
      <w:pPr>
        <w:pStyle w:val="Heading5"/>
        <w:keepNext/>
        <w:numPr>
          <w:ilvl w:val="3"/>
          <w:numId w:val="0"/>
        </w:numPr>
        <w:ind w:left="360"/>
        <w:rPr>
          <w:b/>
          <w:i w:val="0"/>
          <w:iCs w:val="0"/>
          <w:sz w:val="20"/>
          <w:szCs w:val="20"/>
        </w:rPr>
      </w:pPr>
      <w:r w:rsidRPr="002A5448">
        <w:rPr>
          <w:b/>
          <w:i w:val="0"/>
          <w:iCs w:val="0"/>
          <w:sz w:val="20"/>
          <w:szCs w:val="20"/>
        </w:rPr>
        <w:t xml:space="preserve">D.2.1. </w:t>
      </w:r>
      <w:r w:rsidR="1BBBBF3E" w:rsidRPr="002A5448">
        <w:rPr>
          <w:b/>
          <w:i w:val="0"/>
          <w:iCs w:val="0"/>
          <w:sz w:val="20"/>
          <w:szCs w:val="20"/>
        </w:rPr>
        <w:t>Determining impact and what needs to change</w:t>
      </w:r>
    </w:p>
    <w:p w14:paraId="3BE6DF12" w14:textId="0FB6CDB5" w:rsidR="007B0993" w:rsidRPr="002A5448" w:rsidRDefault="28E6A510" w:rsidP="00794A2C">
      <w:pPr>
        <w:pStyle w:val="BodyText1"/>
        <w:keepNext/>
        <w:jc w:val="both"/>
        <w:rPr>
          <w:lang w:eastAsia="en-US"/>
        </w:rPr>
      </w:pPr>
      <w:bookmarkStart w:id="77" w:name="_Ref87444203"/>
      <w:r w:rsidRPr="002A5448">
        <w:rPr>
          <w:lang w:eastAsia="en-US"/>
        </w:rPr>
        <w:t xml:space="preserve">Responses to the HSE survey indicated potential </w:t>
      </w:r>
      <w:r w:rsidR="269EAFF2" w:rsidRPr="002A5448">
        <w:rPr>
          <w:lang w:eastAsia="en-US"/>
        </w:rPr>
        <w:t>costs to determine what would have to change of between around £50,000 and £150,000</w:t>
      </w:r>
      <w:r w:rsidR="009216FC">
        <w:rPr>
          <w:lang w:eastAsia="en-US"/>
        </w:rPr>
        <w:t xml:space="preserve"> per network operator</w:t>
      </w:r>
      <w:r w:rsidR="269EAFF2" w:rsidRPr="002A5448">
        <w:rPr>
          <w:lang w:eastAsia="en-US"/>
        </w:rPr>
        <w:t xml:space="preserve">, with a </w:t>
      </w:r>
      <w:r w:rsidR="0068578C">
        <w:rPr>
          <w:lang w:eastAsia="en-US"/>
        </w:rPr>
        <w:t>central</w:t>
      </w:r>
      <w:r w:rsidR="0068578C" w:rsidRPr="002A5448">
        <w:rPr>
          <w:lang w:eastAsia="en-US"/>
        </w:rPr>
        <w:t xml:space="preserve"> </w:t>
      </w:r>
      <w:r w:rsidR="269EAFF2" w:rsidRPr="002A5448">
        <w:rPr>
          <w:lang w:eastAsia="en-US"/>
        </w:rPr>
        <w:t xml:space="preserve">estimate of around £100,000. </w:t>
      </w:r>
      <w:r w:rsidR="626B6428" w:rsidRPr="002A5448">
        <w:rPr>
          <w:lang w:eastAsia="en-US"/>
        </w:rPr>
        <w:t>These costs were accounted for by testing or surveying of equipment and changes to equipment controls.</w:t>
      </w:r>
      <w:bookmarkEnd w:id="77"/>
      <w:r w:rsidR="626B6428" w:rsidRPr="002A5448">
        <w:rPr>
          <w:lang w:eastAsia="en-US"/>
        </w:rPr>
        <w:t xml:space="preserve"> </w:t>
      </w:r>
    </w:p>
    <w:p w14:paraId="1AEC6E6A" w14:textId="661AD902" w:rsidR="009E218A" w:rsidRDefault="124554CC" w:rsidP="007B0993">
      <w:pPr>
        <w:pStyle w:val="BodyText1"/>
        <w:jc w:val="both"/>
      </w:pPr>
      <w:r w:rsidRPr="002A5448">
        <w:rPr>
          <w:lang w:eastAsia="en-US"/>
        </w:rPr>
        <w:t xml:space="preserve">If we assume these costs are broadly representative for the NTS, four GDNs and twelve IGTs, </w:t>
      </w:r>
      <w:r w:rsidR="48B5A850" w:rsidRPr="002A5448">
        <w:rPr>
          <w:lang w:eastAsia="en-US"/>
        </w:rPr>
        <w:t xml:space="preserve">this would give an </w:t>
      </w:r>
      <w:r w:rsidR="48B5A850" w:rsidRPr="002A5448">
        <w:rPr>
          <w:b/>
          <w:bCs/>
          <w:lang w:eastAsia="en-US"/>
        </w:rPr>
        <w:t>estimated total one-off cost</w:t>
      </w:r>
      <w:r w:rsidR="48B5A850" w:rsidRPr="002A5448">
        <w:rPr>
          <w:lang w:eastAsia="en-US"/>
        </w:rPr>
        <w:t xml:space="preserve"> of between around £850,000 and £2.6 million, with a </w:t>
      </w:r>
      <w:r w:rsidR="0068578C">
        <w:rPr>
          <w:b/>
          <w:bCs/>
          <w:lang w:eastAsia="en-US"/>
        </w:rPr>
        <w:t>central</w:t>
      </w:r>
      <w:r w:rsidR="0068578C" w:rsidRPr="002A5448">
        <w:rPr>
          <w:b/>
          <w:bCs/>
          <w:lang w:eastAsia="en-US"/>
        </w:rPr>
        <w:t xml:space="preserve"> </w:t>
      </w:r>
      <w:r w:rsidR="48B5A850" w:rsidRPr="002A5448">
        <w:rPr>
          <w:b/>
          <w:bCs/>
          <w:lang w:eastAsia="en-US"/>
        </w:rPr>
        <w:t>estimate of around £1.7 million</w:t>
      </w:r>
      <w:r w:rsidR="48B5A850" w:rsidRPr="002A5448">
        <w:rPr>
          <w:lang w:eastAsia="en-US"/>
        </w:rPr>
        <w:t>.</w:t>
      </w:r>
    </w:p>
    <w:p w14:paraId="06D895B1" w14:textId="1C6180A2" w:rsidR="004524AB" w:rsidRPr="002A5448" w:rsidRDefault="004524AB" w:rsidP="007B0993">
      <w:pPr>
        <w:pStyle w:val="BodyText1"/>
        <w:jc w:val="both"/>
      </w:pPr>
      <w:r>
        <w:rPr>
          <w:lang w:eastAsia="en-US"/>
        </w:rPr>
        <w:t>These costs may be an overestimate in respect of IGTs</w:t>
      </w:r>
      <w:r w:rsidR="000C55F7">
        <w:rPr>
          <w:lang w:eastAsia="en-US"/>
        </w:rPr>
        <w:t xml:space="preserve">, </w:t>
      </w:r>
      <w:r w:rsidR="00FB287B">
        <w:rPr>
          <w:lang w:eastAsia="en-US"/>
        </w:rPr>
        <w:t>whom we</w:t>
      </w:r>
      <w:r w:rsidR="006A35BB">
        <w:rPr>
          <w:lang w:eastAsia="en-US"/>
        </w:rPr>
        <w:t xml:space="preserve"> might expect to have lower costs</w:t>
      </w:r>
      <w:r w:rsidR="00D06587">
        <w:rPr>
          <w:lang w:eastAsia="en-US"/>
        </w:rPr>
        <w:t xml:space="preserve">. We will explore this further during consultation. </w:t>
      </w:r>
    </w:p>
    <w:p w14:paraId="3F064E40" w14:textId="16C2FFEF" w:rsidR="005440F0" w:rsidRPr="0042013F" w:rsidRDefault="3DBFEDA5" w:rsidP="68EC1408">
      <w:pPr>
        <w:pStyle w:val="BodyText1"/>
        <w:numPr>
          <w:ilvl w:val="0"/>
          <w:numId w:val="0"/>
        </w:numPr>
        <w:jc w:val="both"/>
        <w:rPr>
          <w:sz w:val="22"/>
          <w:szCs w:val="22"/>
        </w:rPr>
      </w:pPr>
      <w:r w:rsidRPr="002A5448">
        <w:rPr>
          <w:b/>
          <w:bCs/>
          <w:sz w:val="22"/>
          <w:szCs w:val="22"/>
        </w:rPr>
        <w:t xml:space="preserve">D.4.3. </w:t>
      </w:r>
      <w:r w:rsidR="6CCFF24E" w:rsidRPr="002A5448">
        <w:rPr>
          <w:b/>
          <w:bCs/>
          <w:sz w:val="22"/>
          <w:szCs w:val="22"/>
        </w:rPr>
        <w:t xml:space="preserve">Priorities for further analysis for NTS, </w:t>
      </w:r>
      <w:r w:rsidR="6CCFF24E" w:rsidRPr="0042013F">
        <w:rPr>
          <w:b/>
          <w:bCs/>
          <w:sz w:val="22"/>
          <w:szCs w:val="22"/>
        </w:rPr>
        <w:t>GDNs and IG</w:t>
      </w:r>
      <w:r w:rsidR="6CCFF24E" w:rsidRPr="006806BE">
        <w:rPr>
          <w:b/>
          <w:bCs/>
          <w:sz w:val="22"/>
        </w:rPr>
        <w:t>Ts</w:t>
      </w:r>
    </w:p>
    <w:p w14:paraId="6FF688F2" w14:textId="229A60FE" w:rsidR="004E7580" w:rsidRPr="002A5448" w:rsidRDefault="4622C260" w:rsidP="004E7580">
      <w:pPr>
        <w:pStyle w:val="BodyText1"/>
        <w:jc w:val="both"/>
        <w:rPr>
          <w:lang w:eastAsia="en-US"/>
        </w:rPr>
      </w:pPr>
      <w:bookmarkStart w:id="78" w:name="_Ref87444212"/>
      <w:r w:rsidRPr="002A5448">
        <w:rPr>
          <w:lang w:eastAsia="en-US"/>
        </w:rPr>
        <w:t xml:space="preserve">During consultation, further analysis will be sought to fill evidence gaps and provide quantifiable costs and benefits, where possible and proportionate to do so. These gaps are summarised in </w:t>
      </w:r>
      <w:r w:rsidR="004E7580" w:rsidRPr="002A5448">
        <w:rPr>
          <w:lang w:eastAsia="en-US"/>
        </w:rPr>
        <w:fldChar w:fldCharType="begin"/>
      </w:r>
      <w:r w:rsidR="004E7580" w:rsidRPr="002A5448">
        <w:rPr>
          <w:lang w:eastAsia="en-US"/>
        </w:rPr>
        <w:instrText xml:space="preserve"> REF _Ref65826649 \h </w:instrText>
      </w:r>
      <w:r w:rsidR="002A5448" w:rsidRPr="002A5448">
        <w:rPr>
          <w:lang w:eastAsia="en-US"/>
        </w:rPr>
        <w:instrText xml:space="preserve"> \* MERGEFORMAT </w:instrText>
      </w:r>
      <w:r w:rsidR="004E7580" w:rsidRPr="002A5448">
        <w:rPr>
          <w:lang w:eastAsia="en-US"/>
        </w:rPr>
      </w:r>
      <w:r w:rsidR="004E7580" w:rsidRPr="002A5448">
        <w:rPr>
          <w:lang w:eastAsia="en-US"/>
        </w:rPr>
        <w:fldChar w:fldCharType="separate"/>
      </w:r>
      <w:r w:rsidR="00887DE0" w:rsidRPr="002A5448">
        <w:t xml:space="preserve">Table </w:t>
      </w:r>
      <w:r w:rsidR="00887DE0">
        <w:rPr>
          <w:noProof/>
        </w:rPr>
        <w:t>5</w:t>
      </w:r>
      <w:r w:rsidR="004E7580" w:rsidRPr="002A5448">
        <w:rPr>
          <w:lang w:eastAsia="en-US"/>
        </w:rPr>
        <w:fldChar w:fldCharType="end"/>
      </w:r>
      <w:r w:rsidRPr="002A5448">
        <w:rPr>
          <w:lang w:eastAsia="en-US"/>
        </w:rPr>
        <w:t>.</w:t>
      </w:r>
      <w:bookmarkEnd w:id="78"/>
    </w:p>
    <w:p w14:paraId="09572A18" w14:textId="771F9BBD" w:rsidR="004E7580" w:rsidRPr="002A5448" w:rsidRDefault="004E7580" w:rsidP="004E7580">
      <w:pPr>
        <w:pStyle w:val="Caption"/>
      </w:pPr>
      <w:r w:rsidRPr="002A5448">
        <w:lastRenderedPageBreak/>
        <w:t xml:space="preserve">Table </w:t>
      </w:r>
      <w:r w:rsidRPr="002A5448">
        <w:fldChar w:fldCharType="begin"/>
      </w:r>
      <w:r w:rsidRPr="002A5448">
        <w:instrText>SEQ Table \* ARABIC</w:instrText>
      </w:r>
      <w:r w:rsidRPr="002A5448">
        <w:fldChar w:fldCharType="separate"/>
      </w:r>
      <w:r w:rsidR="00887DE0">
        <w:rPr>
          <w:noProof/>
        </w:rPr>
        <w:t>6</w:t>
      </w:r>
      <w:r w:rsidRPr="002A5448">
        <w:fldChar w:fldCharType="end"/>
      </w:r>
      <w:r w:rsidRPr="002A5448">
        <w:t>: Priorities for further research with NTS, GDNs and IGTs</w:t>
      </w:r>
    </w:p>
    <w:tbl>
      <w:tblPr>
        <w:tblStyle w:val="TableGrid"/>
        <w:tblW w:w="0" w:type="auto"/>
        <w:tblLook w:val="04A0" w:firstRow="1" w:lastRow="0" w:firstColumn="1" w:lastColumn="0" w:noHBand="0" w:noVBand="1"/>
      </w:tblPr>
      <w:tblGrid>
        <w:gridCol w:w="1988"/>
        <w:gridCol w:w="1566"/>
        <w:gridCol w:w="2641"/>
        <w:gridCol w:w="2448"/>
        <w:gridCol w:w="1552"/>
      </w:tblGrid>
      <w:tr w:rsidR="00EC1449" w:rsidRPr="002A5448" w14:paraId="660C24AE" w14:textId="77777777" w:rsidTr="14B6416D">
        <w:tc>
          <w:tcPr>
            <w:tcW w:w="0" w:type="auto"/>
            <w:vAlign w:val="center"/>
          </w:tcPr>
          <w:p w14:paraId="044DB883" w14:textId="77777777" w:rsidR="004E7580" w:rsidRPr="002A5448" w:rsidRDefault="004E7580" w:rsidP="00DF4C64">
            <w:pPr>
              <w:pStyle w:val="BodyText1"/>
              <w:keepNext/>
              <w:keepLines/>
              <w:numPr>
                <w:ilvl w:val="0"/>
                <w:numId w:val="0"/>
              </w:numPr>
              <w:rPr>
                <w:b/>
                <w:bCs/>
                <w:lang w:eastAsia="en-US"/>
              </w:rPr>
            </w:pPr>
            <w:r w:rsidRPr="002A5448">
              <w:rPr>
                <w:b/>
                <w:bCs/>
                <w:lang w:eastAsia="en-US"/>
              </w:rPr>
              <w:t>Impact area</w:t>
            </w:r>
          </w:p>
        </w:tc>
        <w:tc>
          <w:tcPr>
            <w:tcW w:w="0" w:type="auto"/>
            <w:vAlign w:val="center"/>
          </w:tcPr>
          <w:p w14:paraId="34AC1F48" w14:textId="77777777" w:rsidR="004E7580" w:rsidRPr="002A5448" w:rsidRDefault="004E7580" w:rsidP="00DF4C64">
            <w:pPr>
              <w:pStyle w:val="BodyText1"/>
              <w:keepNext/>
              <w:keepLines/>
              <w:numPr>
                <w:ilvl w:val="0"/>
                <w:numId w:val="0"/>
              </w:numPr>
              <w:rPr>
                <w:b/>
                <w:bCs/>
                <w:lang w:eastAsia="en-US"/>
              </w:rPr>
            </w:pPr>
            <w:r w:rsidRPr="002A5448">
              <w:rPr>
                <w:b/>
                <w:bCs/>
                <w:lang w:eastAsia="en-US"/>
              </w:rPr>
              <w:t>Cost or saving/ benefit?</w:t>
            </w:r>
          </w:p>
        </w:tc>
        <w:tc>
          <w:tcPr>
            <w:tcW w:w="0" w:type="auto"/>
            <w:vAlign w:val="center"/>
          </w:tcPr>
          <w:p w14:paraId="4A38CEA5" w14:textId="77777777" w:rsidR="004E7580" w:rsidRPr="002A5448" w:rsidRDefault="004E7580" w:rsidP="00DF4C64">
            <w:pPr>
              <w:pStyle w:val="BodyText1"/>
              <w:keepNext/>
              <w:keepLines/>
              <w:numPr>
                <w:ilvl w:val="0"/>
                <w:numId w:val="0"/>
              </w:numPr>
              <w:rPr>
                <w:b/>
                <w:bCs/>
                <w:lang w:eastAsia="en-US"/>
              </w:rPr>
            </w:pPr>
            <w:r w:rsidRPr="002A5448">
              <w:rPr>
                <w:b/>
                <w:bCs/>
                <w:lang w:eastAsia="en-US"/>
              </w:rPr>
              <w:t>Expected magnitude</w:t>
            </w:r>
          </w:p>
        </w:tc>
        <w:tc>
          <w:tcPr>
            <w:tcW w:w="0" w:type="auto"/>
            <w:vAlign w:val="center"/>
          </w:tcPr>
          <w:p w14:paraId="005C6058" w14:textId="77777777" w:rsidR="004E7580" w:rsidRPr="002A5448" w:rsidRDefault="004E7580" w:rsidP="00DF4C64">
            <w:pPr>
              <w:pStyle w:val="BodyText1"/>
              <w:keepNext/>
              <w:keepLines/>
              <w:numPr>
                <w:ilvl w:val="0"/>
                <w:numId w:val="0"/>
              </w:numPr>
              <w:rPr>
                <w:b/>
                <w:bCs/>
                <w:lang w:eastAsia="en-US"/>
              </w:rPr>
            </w:pPr>
            <w:r w:rsidRPr="002A5448">
              <w:rPr>
                <w:b/>
                <w:bCs/>
                <w:lang w:eastAsia="en-US"/>
              </w:rPr>
              <w:t>Proposed further research</w:t>
            </w:r>
          </w:p>
        </w:tc>
        <w:tc>
          <w:tcPr>
            <w:tcW w:w="0" w:type="auto"/>
            <w:vAlign w:val="center"/>
          </w:tcPr>
          <w:p w14:paraId="72E8BF9F" w14:textId="77777777" w:rsidR="004E7580" w:rsidRPr="002A5448" w:rsidRDefault="004E7580" w:rsidP="00DF4C64">
            <w:pPr>
              <w:pStyle w:val="BodyText1"/>
              <w:keepNext/>
              <w:keepLines/>
              <w:numPr>
                <w:ilvl w:val="0"/>
                <w:numId w:val="0"/>
              </w:numPr>
              <w:rPr>
                <w:b/>
                <w:bCs/>
                <w:lang w:eastAsia="en-US"/>
              </w:rPr>
            </w:pPr>
            <w:r w:rsidRPr="002A5448">
              <w:rPr>
                <w:b/>
                <w:bCs/>
                <w:lang w:eastAsia="en-US"/>
              </w:rPr>
              <w:t>See paragraph…</w:t>
            </w:r>
          </w:p>
        </w:tc>
      </w:tr>
      <w:tr w:rsidR="00EC1449" w:rsidRPr="002A5448" w14:paraId="3DEA0207" w14:textId="77777777" w:rsidTr="14B6416D">
        <w:tc>
          <w:tcPr>
            <w:tcW w:w="0" w:type="auto"/>
            <w:vAlign w:val="center"/>
          </w:tcPr>
          <w:p w14:paraId="7AE8216A" w14:textId="4573CDF1" w:rsidR="004E7580" w:rsidRPr="002A5448" w:rsidRDefault="164F9F7B" w:rsidP="00DF4C64">
            <w:pPr>
              <w:pStyle w:val="BodyText1"/>
              <w:keepNext/>
              <w:keepLines/>
              <w:numPr>
                <w:ilvl w:val="0"/>
                <w:numId w:val="0"/>
              </w:numPr>
              <w:rPr>
                <w:lang w:eastAsia="en-US"/>
              </w:rPr>
            </w:pPr>
            <w:r w:rsidRPr="002A5448">
              <w:rPr>
                <w:lang w:eastAsia="en-US"/>
              </w:rPr>
              <w:t xml:space="preserve">Maintenance </w:t>
            </w:r>
          </w:p>
        </w:tc>
        <w:tc>
          <w:tcPr>
            <w:tcW w:w="0" w:type="auto"/>
            <w:vAlign w:val="center"/>
          </w:tcPr>
          <w:p w14:paraId="3656E987" w14:textId="1ADC55D7" w:rsidR="004E7580" w:rsidRPr="002A5448" w:rsidRDefault="00E83C14" w:rsidP="00DF4C64">
            <w:pPr>
              <w:pStyle w:val="BodyText1"/>
              <w:keepNext/>
              <w:keepLines/>
              <w:numPr>
                <w:ilvl w:val="0"/>
                <w:numId w:val="0"/>
              </w:numPr>
              <w:rPr>
                <w:lang w:eastAsia="en-US"/>
              </w:rPr>
            </w:pPr>
            <w:r w:rsidRPr="002A5448">
              <w:rPr>
                <w:lang w:eastAsia="en-US"/>
              </w:rPr>
              <w:t>Cost</w:t>
            </w:r>
          </w:p>
        </w:tc>
        <w:tc>
          <w:tcPr>
            <w:tcW w:w="0" w:type="auto"/>
            <w:vAlign w:val="center"/>
          </w:tcPr>
          <w:p w14:paraId="3F49A9FF" w14:textId="79B484F5" w:rsidR="004E7580" w:rsidRPr="002A5448" w:rsidRDefault="00061805" w:rsidP="00DF4C64">
            <w:pPr>
              <w:pStyle w:val="BodyText1"/>
              <w:keepNext/>
              <w:keepLines/>
              <w:numPr>
                <w:ilvl w:val="0"/>
                <w:numId w:val="0"/>
              </w:numPr>
              <w:rPr>
                <w:lang w:eastAsia="en-US"/>
              </w:rPr>
            </w:pPr>
            <w:r w:rsidRPr="002A5448">
              <w:rPr>
                <w:lang w:eastAsia="en-US"/>
              </w:rPr>
              <w:t>Unknown</w:t>
            </w:r>
          </w:p>
        </w:tc>
        <w:tc>
          <w:tcPr>
            <w:tcW w:w="0" w:type="auto"/>
            <w:vAlign w:val="center"/>
          </w:tcPr>
          <w:p w14:paraId="080B8032" w14:textId="1E198282" w:rsidR="004E7580" w:rsidRPr="002A5448" w:rsidRDefault="00061805" w:rsidP="00DF4C64">
            <w:pPr>
              <w:pStyle w:val="BodyText1"/>
              <w:keepNext/>
              <w:keepLines/>
              <w:numPr>
                <w:ilvl w:val="0"/>
                <w:numId w:val="0"/>
              </w:numPr>
              <w:rPr>
                <w:lang w:eastAsia="en-US"/>
              </w:rPr>
            </w:pPr>
            <w:r w:rsidRPr="002A5448">
              <w:rPr>
                <w:lang w:eastAsia="en-US"/>
              </w:rPr>
              <w:t xml:space="preserve">Engagement with </w:t>
            </w:r>
            <w:r w:rsidR="00D46524" w:rsidRPr="002A5448">
              <w:rPr>
                <w:lang w:eastAsia="en-US"/>
              </w:rPr>
              <w:t>networks and BEIS</w:t>
            </w:r>
          </w:p>
        </w:tc>
        <w:tc>
          <w:tcPr>
            <w:tcW w:w="0" w:type="auto"/>
            <w:vAlign w:val="center"/>
          </w:tcPr>
          <w:p w14:paraId="3C41A880" w14:textId="1DB36C00" w:rsidR="004E7580" w:rsidRPr="002A5448" w:rsidRDefault="00D46524" w:rsidP="00DF4C64">
            <w:pPr>
              <w:pStyle w:val="BodyText1"/>
              <w:keepNext/>
              <w:keepLines/>
              <w:numPr>
                <w:ilvl w:val="0"/>
                <w:numId w:val="0"/>
              </w:numPr>
              <w:jc w:val="center"/>
              <w:rPr>
                <w:lang w:eastAsia="en-US"/>
              </w:rPr>
            </w:pPr>
            <w:r w:rsidRPr="002A5448">
              <w:rPr>
                <w:lang w:eastAsia="en-US"/>
              </w:rPr>
              <w:fldChar w:fldCharType="begin"/>
            </w:r>
            <w:r w:rsidRPr="002A5448">
              <w:rPr>
                <w:lang w:eastAsia="en-US"/>
              </w:rPr>
              <w:instrText xml:space="preserve"> REF _Ref65841859 \r \h </w:instrText>
            </w:r>
            <w:r w:rsidR="002A5448" w:rsidRPr="002A5448">
              <w:rPr>
                <w:lang w:eastAsia="en-US"/>
              </w:rPr>
              <w:instrText xml:space="preserve"> \* MERGEFORMAT </w:instrText>
            </w:r>
            <w:r w:rsidRPr="002A5448">
              <w:rPr>
                <w:lang w:eastAsia="en-US"/>
              </w:rPr>
            </w:r>
            <w:r w:rsidRPr="002A5448">
              <w:rPr>
                <w:lang w:eastAsia="en-US"/>
              </w:rPr>
              <w:fldChar w:fldCharType="separate"/>
            </w:r>
            <w:r w:rsidR="00887DE0">
              <w:rPr>
                <w:lang w:eastAsia="en-US"/>
              </w:rPr>
              <w:t>80</w:t>
            </w:r>
            <w:r w:rsidRPr="002A5448">
              <w:rPr>
                <w:lang w:eastAsia="en-US"/>
              </w:rPr>
              <w:fldChar w:fldCharType="end"/>
            </w:r>
          </w:p>
        </w:tc>
      </w:tr>
      <w:tr w:rsidR="00EC1449" w:rsidRPr="002A5448" w14:paraId="61ACF33D" w14:textId="77777777" w:rsidTr="14B6416D">
        <w:tc>
          <w:tcPr>
            <w:tcW w:w="0" w:type="auto"/>
            <w:vAlign w:val="center"/>
          </w:tcPr>
          <w:p w14:paraId="555CA3FA" w14:textId="2C3CDBF2" w:rsidR="00103B8E" w:rsidRPr="002A5448" w:rsidRDefault="3444F2FA" w:rsidP="00103B8E">
            <w:pPr>
              <w:pStyle w:val="BodyText1"/>
              <w:keepNext/>
              <w:keepLines/>
              <w:numPr>
                <w:ilvl w:val="0"/>
                <w:numId w:val="0"/>
              </w:numPr>
              <w:rPr>
                <w:lang w:eastAsia="en-US"/>
              </w:rPr>
            </w:pPr>
            <w:r w:rsidRPr="002A5448">
              <w:rPr>
                <w:lang w:eastAsia="en-US"/>
              </w:rPr>
              <w:t>Equipment replacement</w:t>
            </w:r>
          </w:p>
        </w:tc>
        <w:tc>
          <w:tcPr>
            <w:tcW w:w="0" w:type="auto"/>
            <w:vAlign w:val="center"/>
          </w:tcPr>
          <w:p w14:paraId="5E0B9B10" w14:textId="5F1624F9" w:rsidR="00103B8E" w:rsidRPr="002A5448" w:rsidRDefault="00103B8E" w:rsidP="00103B8E">
            <w:pPr>
              <w:pStyle w:val="BodyText1"/>
              <w:keepNext/>
              <w:keepLines/>
              <w:numPr>
                <w:ilvl w:val="0"/>
                <w:numId w:val="0"/>
              </w:numPr>
              <w:rPr>
                <w:lang w:eastAsia="en-US"/>
              </w:rPr>
            </w:pPr>
            <w:r w:rsidRPr="002A5448">
              <w:rPr>
                <w:lang w:eastAsia="en-US"/>
              </w:rPr>
              <w:t>Cost</w:t>
            </w:r>
          </w:p>
        </w:tc>
        <w:tc>
          <w:tcPr>
            <w:tcW w:w="0" w:type="auto"/>
            <w:vAlign w:val="center"/>
          </w:tcPr>
          <w:p w14:paraId="7E48AE91" w14:textId="1132F2D1" w:rsidR="00103B8E" w:rsidRPr="002A5448" w:rsidRDefault="00103B8E" w:rsidP="00103B8E">
            <w:pPr>
              <w:pStyle w:val="BodyText1"/>
              <w:keepNext/>
              <w:keepLines/>
              <w:numPr>
                <w:ilvl w:val="0"/>
                <w:numId w:val="0"/>
              </w:numPr>
              <w:rPr>
                <w:lang w:eastAsia="en-US"/>
              </w:rPr>
            </w:pPr>
            <w:r w:rsidRPr="002A5448">
              <w:rPr>
                <w:lang w:eastAsia="en-US"/>
              </w:rPr>
              <w:t>Unknown</w:t>
            </w:r>
          </w:p>
        </w:tc>
        <w:tc>
          <w:tcPr>
            <w:tcW w:w="0" w:type="auto"/>
            <w:vAlign w:val="center"/>
          </w:tcPr>
          <w:p w14:paraId="455DF73F" w14:textId="751BB235" w:rsidR="00103B8E" w:rsidRPr="002A5448" w:rsidRDefault="00103B8E" w:rsidP="00103B8E">
            <w:pPr>
              <w:pStyle w:val="BodyText1"/>
              <w:keepNext/>
              <w:keepLines/>
              <w:numPr>
                <w:ilvl w:val="0"/>
                <w:numId w:val="0"/>
              </w:numPr>
              <w:rPr>
                <w:lang w:eastAsia="en-US"/>
              </w:rPr>
            </w:pPr>
            <w:r w:rsidRPr="002A5448">
              <w:rPr>
                <w:lang w:eastAsia="en-US"/>
              </w:rPr>
              <w:t>Engagement with networks and BEIS</w:t>
            </w:r>
          </w:p>
        </w:tc>
        <w:tc>
          <w:tcPr>
            <w:tcW w:w="0" w:type="auto"/>
            <w:vAlign w:val="center"/>
          </w:tcPr>
          <w:p w14:paraId="40E30E6B" w14:textId="2FB2F86E" w:rsidR="00103B8E" w:rsidRPr="002A5448" w:rsidRDefault="00103B8E" w:rsidP="00103B8E">
            <w:pPr>
              <w:pStyle w:val="BodyText1"/>
              <w:keepNext/>
              <w:keepLines/>
              <w:numPr>
                <w:ilvl w:val="0"/>
                <w:numId w:val="0"/>
              </w:numPr>
              <w:jc w:val="center"/>
              <w:rPr>
                <w:lang w:eastAsia="en-US"/>
              </w:rPr>
            </w:pPr>
            <w:r w:rsidRPr="002A5448">
              <w:rPr>
                <w:lang w:eastAsia="en-US"/>
              </w:rPr>
              <w:fldChar w:fldCharType="begin"/>
            </w:r>
            <w:r w:rsidRPr="002A5448">
              <w:rPr>
                <w:lang w:eastAsia="en-US"/>
              </w:rPr>
              <w:instrText xml:space="preserve"> REF _Ref65841859 \r \h </w:instrText>
            </w:r>
            <w:r w:rsidR="002A5448" w:rsidRPr="002A5448">
              <w:rPr>
                <w:lang w:eastAsia="en-US"/>
              </w:rPr>
              <w:instrText xml:space="preserve"> \* MERGEFORMAT </w:instrText>
            </w:r>
            <w:r w:rsidRPr="002A5448">
              <w:rPr>
                <w:lang w:eastAsia="en-US"/>
              </w:rPr>
            </w:r>
            <w:r w:rsidRPr="002A5448">
              <w:rPr>
                <w:lang w:eastAsia="en-US"/>
              </w:rPr>
              <w:fldChar w:fldCharType="separate"/>
            </w:r>
            <w:r w:rsidR="00887DE0">
              <w:rPr>
                <w:lang w:eastAsia="en-US"/>
              </w:rPr>
              <w:t>80</w:t>
            </w:r>
            <w:r w:rsidRPr="002A5448">
              <w:rPr>
                <w:lang w:eastAsia="en-US"/>
              </w:rPr>
              <w:fldChar w:fldCharType="end"/>
            </w:r>
          </w:p>
        </w:tc>
      </w:tr>
      <w:tr w:rsidR="00EC1449" w:rsidRPr="002A5448" w14:paraId="6574267C" w14:textId="77777777" w:rsidTr="14B6416D">
        <w:tc>
          <w:tcPr>
            <w:tcW w:w="0" w:type="auto"/>
            <w:vAlign w:val="center"/>
          </w:tcPr>
          <w:p w14:paraId="42FC593B" w14:textId="36F93CA5" w:rsidR="00D95968" w:rsidRPr="002A5448" w:rsidRDefault="1B00038E" w:rsidP="00D95968">
            <w:pPr>
              <w:pStyle w:val="BodyText1"/>
              <w:keepNext/>
              <w:keepLines/>
              <w:numPr>
                <w:ilvl w:val="0"/>
                <w:numId w:val="0"/>
              </w:numPr>
              <w:rPr>
                <w:lang w:eastAsia="en-US"/>
              </w:rPr>
            </w:pPr>
            <w:r w:rsidRPr="002A5448">
              <w:rPr>
                <w:lang w:eastAsia="en-US"/>
              </w:rPr>
              <w:t>Monitoring of gas quality</w:t>
            </w:r>
          </w:p>
        </w:tc>
        <w:tc>
          <w:tcPr>
            <w:tcW w:w="0" w:type="auto"/>
            <w:vAlign w:val="center"/>
          </w:tcPr>
          <w:p w14:paraId="65F7FFC0" w14:textId="668A2929" w:rsidR="00D95968" w:rsidRPr="002A5448" w:rsidRDefault="00D95968" w:rsidP="00D95968">
            <w:pPr>
              <w:pStyle w:val="BodyText1"/>
              <w:keepNext/>
              <w:keepLines/>
              <w:numPr>
                <w:ilvl w:val="0"/>
                <w:numId w:val="0"/>
              </w:numPr>
              <w:rPr>
                <w:lang w:eastAsia="en-US"/>
              </w:rPr>
            </w:pPr>
            <w:r w:rsidRPr="002A5448">
              <w:rPr>
                <w:lang w:eastAsia="en-US"/>
              </w:rPr>
              <w:t>Cost</w:t>
            </w:r>
          </w:p>
        </w:tc>
        <w:tc>
          <w:tcPr>
            <w:tcW w:w="0" w:type="auto"/>
            <w:vAlign w:val="center"/>
          </w:tcPr>
          <w:p w14:paraId="761B685A" w14:textId="462CDDD8" w:rsidR="00D95968" w:rsidRPr="002A5448" w:rsidRDefault="00D95968" w:rsidP="00D95968">
            <w:pPr>
              <w:pStyle w:val="BodyText1"/>
              <w:keepNext/>
              <w:keepLines/>
              <w:numPr>
                <w:ilvl w:val="0"/>
                <w:numId w:val="0"/>
              </w:numPr>
              <w:rPr>
                <w:lang w:eastAsia="en-US"/>
              </w:rPr>
            </w:pPr>
            <w:r w:rsidRPr="002A5448">
              <w:rPr>
                <w:lang w:eastAsia="en-US"/>
              </w:rPr>
              <w:t>Unknown</w:t>
            </w:r>
          </w:p>
        </w:tc>
        <w:tc>
          <w:tcPr>
            <w:tcW w:w="0" w:type="auto"/>
            <w:vAlign w:val="center"/>
          </w:tcPr>
          <w:p w14:paraId="147F2B5A" w14:textId="4247837B" w:rsidR="00D95968" w:rsidRPr="002A5448" w:rsidRDefault="00D95968" w:rsidP="00D95968">
            <w:pPr>
              <w:pStyle w:val="BodyText1"/>
              <w:keepNext/>
              <w:keepLines/>
              <w:numPr>
                <w:ilvl w:val="0"/>
                <w:numId w:val="0"/>
              </w:numPr>
              <w:rPr>
                <w:lang w:eastAsia="en-US"/>
              </w:rPr>
            </w:pPr>
            <w:r w:rsidRPr="002A5448">
              <w:rPr>
                <w:lang w:eastAsia="en-US"/>
              </w:rPr>
              <w:t>Engagement with networks and BEIS</w:t>
            </w:r>
          </w:p>
        </w:tc>
        <w:tc>
          <w:tcPr>
            <w:tcW w:w="0" w:type="auto"/>
            <w:vAlign w:val="center"/>
          </w:tcPr>
          <w:p w14:paraId="6DAEC979" w14:textId="74A3AF04" w:rsidR="00D95968" w:rsidRPr="002A5448" w:rsidRDefault="00D95968" w:rsidP="00D95968">
            <w:pPr>
              <w:pStyle w:val="BodyText1"/>
              <w:keepNext/>
              <w:keepLines/>
              <w:numPr>
                <w:ilvl w:val="0"/>
                <w:numId w:val="0"/>
              </w:numPr>
              <w:jc w:val="center"/>
              <w:rPr>
                <w:lang w:eastAsia="en-US"/>
              </w:rPr>
            </w:pPr>
            <w:r w:rsidRPr="002A5448">
              <w:rPr>
                <w:lang w:eastAsia="en-US"/>
              </w:rPr>
              <w:fldChar w:fldCharType="begin"/>
            </w:r>
            <w:r w:rsidRPr="002A5448">
              <w:rPr>
                <w:lang w:eastAsia="en-US"/>
              </w:rPr>
              <w:instrText xml:space="preserve"> REF _Ref65841859 \r \h </w:instrText>
            </w:r>
            <w:r w:rsidR="002A5448" w:rsidRPr="002A5448">
              <w:rPr>
                <w:lang w:eastAsia="en-US"/>
              </w:rPr>
              <w:instrText xml:space="preserve"> \* MERGEFORMAT </w:instrText>
            </w:r>
            <w:r w:rsidRPr="002A5448">
              <w:rPr>
                <w:lang w:eastAsia="en-US"/>
              </w:rPr>
            </w:r>
            <w:r w:rsidRPr="002A5448">
              <w:rPr>
                <w:lang w:eastAsia="en-US"/>
              </w:rPr>
              <w:fldChar w:fldCharType="separate"/>
            </w:r>
            <w:r w:rsidR="00887DE0">
              <w:rPr>
                <w:lang w:eastAsia="en-US"/>
              </w:rPr>
              <w:t>80</w:t>
            </w:r>
            <w:r w:rsidRPr="002A5448">
              <w:rPr>
                <w:lang w:eastAsia="en-US"/>
              </w:rPr>
              <w:fldChar w:fldCharType="end"/>
            </w:r>
            <w:r w:rsidR="556E0617" w:rsidRPr="002A5448">
              <w:rPr>
                <w:lang w:eastAsia="en-US"/>
              </w:rPr>
              <w:t xml:space="preserve"> and </w:t>
            </w:r>
            <w:r w:rsidR="00E349E6" w:rsidRPr="002A5448">
              <w:rPr>
                <w:lang w:eastAsia="en-US"/>
              </w:rPr>
              <w:fldChar w:fldCharType="begin"/>
            </w:r>
            <w:r w:rsidR="00E349E6" w:rsidRPr="002A5448">
              <w:rPr>
                <w:lang w:eastAsia="en-US"/>
              </w:rPr>
              <w:instrText xml:space="preserve"> REF _Ref65843379 \r \h </w:instrText>
            </w:r>
            <w:r w:rsidR="002A5448" w:rsidRPr="002A5448">
              <w:rPr>
                <w:lang w:eastAsia="en-US"/>
              </w:rPr>
              <w:instrText xml:space="preserve"> \* MERGEFORMAT </w:instrText>
            </w:r>
            <w:r w:rsidR="00E349E6" w:rsidRPr="002A5448">
              <w:rPr>
                <w:lang w:eastAsia="en-US"/>
              </w:rPr>
            </w:r>
            <w:r w:rsidR="00E349E6" w:rsidRPr="002A5448">
              <w:rPr>
                <w:lang w:eastAsia="en-US"/>
              </w:rPr>
              <w:fldChar w:fldCharType="separate"/>
            </w:r>
            <w:r w:rsidR="00887DE0">
              <w:rPr>
                <w:lang w:eastAsia="en-US"/>
              </w:rPr>
              <w:t>84</w:t>
            </w:r>
            <w:r w:rsidR="00E349E6" w:rsidRPr="002A5448">
              <w:rPr>
                <w:lang w:eastAsia="en-US"/>
              </w:rPr>
              <w:fldChar w:fldCharType="end"/>
            </w:r>
          </w:p>
        </w:tc>
      </w:tr>
      <w:tr w:rsidR="00EC1449" w:rsidRPr="002A5448" w14:paraId="355B06AD" w14:textId="77777777" w:rsidTr="14B6416D">
        <w:tc>
          <w:tcPr>
            <w:tcW w:w="0" w:type="auto"/>
            <w:vAlign w:val="center"/>
          </w:tcPr>
          <w:p w14:paraId="33F542E2" w14:textId="7648A0B9" w:rsidR="00B76E2E" w:rsidRPr="002A5448" w:rsidRDefault="0D44F87F" w:rsidP="00B76E2E">
            <w:pPr>
              <w:pStyle w:val="BodyText1"/>
              <w:keepNext/>
              <w:keepLines/>
              <w:numPr>
                <w:ilvl w:val="0"/>
                <w:numId w:val="0"/>
              </w:numPr>
              <w:rPr>
                <w:lang w:eastAsia="en-US"/>
              </w:rPr>
            </w:pPr>
            <w:r w:rsidRPr="002A5448">
              <w:rPr>
                <w:lang w:eastAsia="en-US"/>
              </w:rPr>
              <w:t>Compressor operation</w:t>
            </w:r>
          </w:p>
        </w:tc>
        <w:tc>
          <w:tcPr>
            <w:tcW w:w="0" w:type="auto"/>
            <w:vAlign w:val="center"/>
          </w:tcPr>
          <w:p w14:paraId="631397CA" w14:textId="16087495" w:rsidR="00B76E2E" w:rsidRPr="002A5448" w:rsidRDefault="00B76E2E" w:rsidP="00B76E2E">
            <w:pPr>
              <w:pStyle w:val="BodyText1"/>
              <w:keepNext/>
              <w:keepLines/>
              <w:numPr>
                <w:ilvl w:val="0"/>
                <w:numId w:val="0"/>
              </w:numPr>
              <w:rPr>
                <w:lang w:eastAsia="en-US"/>
              </w:rPr>
            </w:pPr>
            <w:r w:rsidRPr="002A5448">
              <w:rPr>
                <w:lang w:eastAsia="en-US"/>
              </w:rPr>
              <w:t>Cost</w:t>
            </w:r>
          </w:p>
        </w:tc>
        <w:tc>
          <w:tcPr>
            <w:tcW w:w="0" w:type="auto"/>
            <w:vAlign w:val="center"/>
          </w:tcPr>
          <w:p w14:paraId="01B3095D" w14:textId="56535410" w:rsidR="00B76E2E" w:rsidRPr="002A5448" w:rsidRDefault="009C4BB2" w:rsidP="00B76E2E">
            <w:pPr>
              <w:pStyle w:val="BodyText1"/>
              <w:keepNext/>
              <w:keepLines/>
              <w:numPr>
                <w:ilvl w:val="0"/>
                <w:numId w:val="0"/>
              </w:numPr>
              <w:rPr>
                <w:lang w:eastAsia="en-US"/>
              </w:rPr>
            </w:pPr>
            <w:r w:rsidRPr="002A5448">
              <w:rPr>
                <w:lang w:eastAsia="en-US"/>
              </w:rPr>
              <w:t>Perhaps hundreds of £thousands</w:t>
            </w:r>
          </w:p>
        </w:tc>
        <w:tc>
          <w:tcPr>
            <w:tcW w:w="0" w:type="auto"/>
            <w:vAlign w:val="center"/>
          </w:tcPr>
          <w:p w14:paraId="4C7AD441" w14:textId="50A17B58" w:rsidR="00B76E2E" w:rsidRPr="002A5448" w:rsidRDefault="00B76E2E" w:rsidP="00B76E2E">
            <w:pPr>
              <w:pStyle w:val="BodyText1"/>
              <w:keepNext/>
              <w:keepLines/>
              <w:numPr>
                <w:ilvl w:val="0"/>
                <w:numId w:val="0"/>
              </w:numPr>
              <w:rPr>
                <w:lang w:eastAsia="en-US"/>
              </w:rPr>
            </w:pPr>
            <w:r w:rsidRPr="002A5448">
              <w:rPr>
                <w:lang w:eastAsia="en-US"/>
              </w:rPr>
              <w:t>Engagement with networks and BEIS</w:t>
            </w:r>
          </w:p>
        </w:tc>
        <w:tc>
          <w:tcPr>
            <w:tcW w:w="0" w:type="auto"/>
            <w:vAlign w:val="center"/>
          </w:tcPr>
          <w:p w14:paraId="1F2DA68C" w14:textId="71A3996D" w:rsidR="00B76E2E" w:rsidRPr="002A5448" w:rsidRDefault="00B76E2E" w:rsidP="00B76E2E">
            <w:pPr>
              <w:pStyle w:val="BodyText1"/>
              <w:keepNext/>
              <w:keepLines/>
              <w:numPr>
                <w:ilvl w:val="0"/>
                <w:numId w:val="0"/>
              </w:numPr>
              <w:jc w:val="center"/>
              <w:rPr>
                <w:lang w:eastAsia="en-US"/>
              </w:rPr>
            </w:pPr>
            <w:r w:rsidRPr="002A5448">
              <w:rPr>
                <w:lang w:eastAsia="en-US"/>
              </w:rPr>
              <w:fldChar w:fldCharType="begin"/>
            </w:r>
            <w:r w:rsidRPr="002A5448">
              <w:rPr>
                <w:lang w:eastAsia="en-US"/>
              </w:rPr>
              <w:instrText xml:space="preserve"> REF _Ref65841859 \r \h </w:instrText>
            </w:r>
            <w:r w:rsidR="002A5448" w:rsidRPr="002A5448">
              <w:rPr>
                <w:lang w:eastAsia="en-US"/>
              </w:rPr>
              <w:instrText xml:space="preserve"> \* MERGEFORMAT </w:instrText>
            </w:r>
            <w:r w:rsidRPr="002A5448">
              <w:rPr>
                <w:lang w:eastAsia="en-US"/>
              </w:rPr>
            </w:r>
            <w:r w:rsidRPr="002A5448">
              <w:rPr>
                <w:lang w:eastAsia="en-US"/>
              </w:rPr>
              <w:fldChar w:fldCharType="separate"/>
            </w:r>
            <w:r w:rsidR="00887DE0">
              <w:rPr>
                <w:lang w:eastAsia="en-US"/>
              </w:rPr>
              <w:t>80</w:t>
            </w:r>
            <w:r w:rsidRPr="002A5448">
              <w:rPr>
                <w:lang w:eastAsia="en-US"/>
              </w:rPr>
              <w:fldChar w:fldCharType="end"/>
            </w:r>
          </w:p>
        </w:tc>
      </w:tr>
      <w:tr w:rsidR="00EC1449" w:rsidRPr="002A5448" w14:paraId="7D688CF7" w14:textId="77777777" w:rsidTr="14B6416D">
        <w:tc>
          <w:tcPr>
            <w:tcW w:w="0" w:type="auto"/>
            <w:vAlign w:val="center"/>
          </w:tcPr>
          <w:p w14:paraId="001BEF12" w14:textId="2E717F26" w:rsidR="00B76E2E" w:rsidRPr="002A5448" w:rsidRDefault="6769BE62" w:rsidP="00B76E2E">
            <w:pPr>
              <w:pStyle w:val="BodyText1"/>
              <w:keepNext/>
              <w:keepLines/>
              <w:numPr>
                <w:ilvl w:val="0"/>
                <w:numId w:val="0"/>
              </w:numPr>
              <w:rPr>
                <w:lang w:eastAsia="en-US"/>
              </w:rPr>
            </w:pPr>
            <w:r w:rsidRPr="002A5448">
              <w:rPr>
                <w:lang w:eastAsia="en-US"/>
              </w:rPr>
              <w:t>Gas supply arrangements</w:t>
            </w:r>
          </w:p>
        </w:tc>
        <w:tc>
          <w:tcPr>
            <w:tcW w:w="0" w:type="auto"/>
            <w:vAlign w:val="center"/>
          </w:tcPr>
          <w:p w14:paraId="4AAF3F4F" w14:textId="22015B9F" w:rsidR="00B76E2E" w:rsidRPr="002A5448" w:rsidRDefault="00E442C1" w:rsidP="00B76E2E">
            <w:pPr>
              <w:pStyle w:val="BodyText1"/>
              <w:keepNext/>
              <w:keepLines/>
              <w:numPr>
                <w:ilvl w:val="0"/>
                <w:numId w:val="0"/>
              </w:numPr>
              <w:rPr>
                <w:lang w:eastAsia="en-US"/>
              </w:rPr>
            </w:pPr>
            <w:r w:rsidRPr="002A5448">
              <w:rPr>
                <w:lang w:eastAsia="en-US"/>
              </w:rPr>
              <w:t>Cost or saving</w:t>
            </w:r>
          </w:p>
        </w:tc>
        <w:tc>
          <w:tcPr>
            <w:tcW w:w="0" w:type="auto"/>
            <w:vAlign w:val="center"/>
          </w:tcPr>
          <w:p w14:paraId="401C9543" w14:textId="2BE22FE6" w:rsidR="00B76E2E" w:rsidRPr="002A5448" w:rsidRDefault="00E442C1" w:rsidP="00B76E2E">
            <w:pPr>
              <w:pStyle w:val="BodyText1"/>
              <w:keepNext/>
              <w:keepLines/>
              <w:numPr>
                <w:ilvl w:val="0"/>
                <w:numId w:val="0"/>
              </w:numPr>
              <w:rPr>
                <w:lang w:eastAsia="en-US"/>
              </w:rPr>
            </w:pPr>
            <w:r w:rsidRPr="002A5448">
              <w:rPr>
                <w:lang w:eastAsia="en-US"/>
              </w:rPr>
              <w:t>Unknown</w:t>
            </w:r>
          </w:p>
        </w:tc>
        <w:tc>
          <w:tcPr>
            <w:tcW w:w="0" w:type="auto"/>
            <w:vAlign w:val="center"/>
          </w:tcPr>
          <w:p w14:paraId="23971238" w14:textId="6AABCE59" w:rsidR="00B76E2E" w:rsidRPr="002A5448" w:rsidRDefault="00D4012C" w:rsidP="00B76E2E">
            <w:pPr>
              <w:pStyle w:val="BodyText1"/>
              <w:keepNext/>
              <w:keepLines/>
              <w:numPr>
                <w:ilvl w:val="0"/>
                <w:numId w:val="0"/>
              </w:numPr>
              <w:rPr>
                <w:lang w:eastAsia="en-US"/>
              </w:rPr>
            </w:pPr>
            <w:r w:rsidRPr="002A5448">
              <w:rPr>
                <w:lang w:eastAsia="en-US"/>
              </w:rPr>
              <w:t xml:space="preserve">Engagement with </w:t>
            </w:r>
            <w:r w:rsidR="009E232F" w:rsidRPr="002A5448">
              <w:rPr>
                <w:lang w:eastAsia="en-US"/>
              </w:rPr>
              <w:t>networks, Ofgem and BEIS</w:t>
            </w:r>
          </w:p>
        </w:tc>
        <w:tc>
          <w:tcPr>
            <w:tcW w:w="0" w:type="auto"/>
            <w:vAlign w:val="center"/>
          </w:tcPr>
          <w:p w14:paraId="75A2B0E1" w14:textId="78D3A10A" w:rsidR="00B76E2E" w:rsidRPr="002A5448" w:rsidRDefault="009E232F" w:rsidP="00B76E2E">
            <w:pPr>
              <w:pStyle w:val="BodyText1"/>
              <w:keepNext/>
              <w:keepLines/>
              <w:numPr>
                <w:ilvl w:val="0"/>
                <w:numId w:val="0"/>
              </w:numPr>
              <w:jc w:val="center"/>
              <w:rPr>
                <w:lang w:eastAsia="en-US"/>
              </w:rPr>
            </w:pPr>
            <w:r w:rsidRPr="002A5448">
              <w:rPr>
                <w:lang w:eastAsia="en-US"/>
              </w:rPr>
              <w:fldChar w:fldCharType="begin"/>
            </w:r>
            <w:r w:rsidRPr="002A5448">
              <w:rPr>
                <w:lang w:eastAsia="en-US"/>
              </w:rPr>
              <w:instrText xml:space="preserve"> REF _Ref65841859 \r \h </w:instrText>
            </w:r>
            <w:r w:rsidR="002A5448" w:rsidRPr="002A5448">
              <w:rPr>
                <w:lang w:eastAsia="en-US"/>
              </w:rPr>
              <w:instrText xml:space="preserve"> \* MERGEFORMAT </w:instrText>
            </w:r>
            <w:r w:rsidRPr="002A5448">
              <w:rPr>
                <w:lang w:eastAsia="en-US"/>
              </w:rPr>
            </w:r>
            <w:r w:rsidRPr="002A5448">
              <w:rPr>
                <w:lang w:eastAsia="en-US"/>
              </w:rPr>
              <w:fldChar w:fldCharType="separate"/>
            </w:r>
            <w:r w:rsidR="00887DE0">
              <w:rPr>
                <w:lang w:eastAsia="en-US"/>
              </w:rPr>
              <w:t>80</w:t>
            </w:r>
            <w:r w:rsidRPr="002A5448">
              <w:rPr>
                <w:lang w:eastAsia="en-US"/>
              </w:rPr>
              <w:fldChar w:fldCharType="end"/>
            </w:r>
          </w:p>
        </w:tc>
      </w:tr>
      <w:tr w:rsidR="00EC1449" w:rsidRPr="002A5448" w14:paraId="5619F53B" w14:textId="77777777" w:rsidTr="14B6416D">
        <w:tc>
          <w:tcPr>
            <w:tcW w:w="0" w:type="auto"/>
            <w:vAlign w:val="center"/>
          </w:tcPr>
          <w:p w14:paraId="2EF4C8DB" w14:textId="358A8321" w:rsidR="00A26F02" w:rsidRPr="002A5448" w:rsidRDefault="3AA10BFA" w:rsidP="00A26F02">
            <w:pPr>
              <w:pStyle w:val="BodyText1"/>
              <w:keepNext/>
              <w:keepLines/>
              <w:numPr>
                <w:ilvl w:val="0"/>
                <w:numId w:val="0"/>
              </w:numPr>
              <w:rPr>
                <w:lang w:eastAsia="en-US"/>
              </w:rPr>
            </w:pPr>
            <w:r w:rsidRPr="002A5448">
              <w:rPr>
                <w:lang w:eastAsia="en-US"/>
              </w:rPr>
              <w:t>Warranties</w:t>
            </w:r>
          </w:p>
        </w:tc>
        <w:tc>
          <w:tcPr>
            <w:tcW w:w="0" w:type="auto"/>
            <w:vAlign w:val="center"/>
          </w:tcPr>
          <w:p w14:paraId="7FCA4D66" w14:textId="248F7CB6" w:rsidR="00A26F02" w:rsidRPr="002A5448" w:rsidRDefault="00A26F02" w:rsidP="00A26F02">
            <w:pPr>
              <w:pStyle w:val="BodyText1"/>
              <w:keepNext/>
              <w:keepLines/>
              <w:numPr>
                <w:ilvl w:val="0"/>
                <w:numId w:val="0"/>
              </w:numPr>
              <w:rPr>
                <w:lang w:eastAsia="en-US"/>
              </w:rPr>
            </w:pPr>
            <w:r w:rsidRPr="002A5448">
              <w:rPr>
                <w:lang w:eastAsia="en-US"/>
              </w:rPr>
              <w:t>Cost</w:t>
            </w:r>
          </w:p>
        </w:tc>
        <w:tc>
          <w:tcPr>
            <w:tcW w:w="0" w:type="auto"/>
            <w:vAlign w:val="center"/>
          </w:tcPr>
          <w:p w14:paraId="0F084C13" w14:textId="487868F1" w:rsidR="00A26F02" w:rsidRPr="002A5448" w:rsidRDefault="00A26F02" w:rsidP="00A26F02">
            <w:pPr>
              <w:pStyle w:val="BodyText1"/>
              <w:keepNext/>
              <w:keepLines/>
              <w:numPr>
                <w:ilvl w:val="0"/>
                <w:numId w:val="0"/>
              </w:numPr>
              <w:rPr>
                <w:lang w:eastAsia="en-US"/>
              </w:rPr>
            </w:pPr>
            <w:r w:rsidRPr="002A5448">
              <w:rPr>
                <w:lang w:eastAsia="en-US"/>
              </w:rPr>
              <w:t>Unknown</w:t>
            </w:r>
          </w:p>
        </w:tc>
        <w:tc>
          <w:tcPr>
            <w:tcW w:w="0" w:type="auto"/>
            <w:vAlign w:val="center"/>
          </w:tcPr>
          <w:p w14:paraId="4C5B3EDB" w14:textId="5C02D4D4" w:rsidR="00A26F02" w:rsidRPr="002A5448" w:rsidRDefault="00A26F02" w:rsidP="00A26F02">
            <w:pPr>
              <w:pStyle w:val="BodyText1"/>
              <w:keepNext/>
              <w:keepLines/>
              <w:numPr>
                <w:ilvl w:val="0"/>
                <w:numId w:val="0"/>
              </w:numPr>
              <w:rPr>
                <w:lang w:eastAsia="en-US"/>
              </w:rPr>
            </w:pPr>
            <w:r w:rsidRPr="002A5448">
              <w:rPr>
                <w:lang w:eastAsia="en-US"/>
              </w:rPr>
              <w:t>Engagement with networks and BEIS</w:t>
            </w:r>
          </w:p>
        </w:tc>
        <w:tc>
          <w:tcPr>
            <w:tcW w:w="0" w:type="auto"/>
            <w:vAlign w:val="center"/>
          </w:tcPr>
          <w:p w14:paraId="63873C1C" w14:textId="515A0F2D" w:rsidR="00A26F02" w:rsidRPr="002A5448" w:rsidRDefault="00A26F02" w:rsidP="00A26F02">
            <w:pPr>
              <w:pStyle w:val="BodyText1"/>
              <w:keepNext/>
              <w:keepLines/>
              <w:numPr>
                <w:ilvl w:val="0"/>
                <w:numId w:val="0"/>
              </w:numPr>
              <w:jc w:val="center"/>
              <w:rPr>
                <w:lang w:eastAsia="en-US"/>
              </w:rPr>
            </w:pPr>
            <w:r w:rsidRPr="002A5448">
              <w:rPr>
                <w:lang w:eastAsia="en-US"/>
              </w:rPr>
              <w:fldChar w:fldCharType="begin"/>
            </w:r>
            <w:r w:rsidRPr="002A5448">
              <w:rPr>
                <w:lang w:eastAsia="en-US"/>
              </w:rPr>
              <w:instrText xml:space="preserve"> REF _Ref65841859 \r \h </w:instrText>
            </w:r>
            <w:r w:rsidR="002A5448" w:rsidRPr="002A5448">
              <w:rPr>
                <w:lang w:eastAsia="en-US"/>
              </w:rPr>
              <w:instrText xml:space="preserve"> \* MERGEFORMAT </w:instrText>
            </w:r>
            <w:r w:rsidRPr="002A5448">
              <w:rPr>
                <w:lang w:eastAsia="en-US"/>
              </w:rPr>
            </w:r>
            <w:r w:rsidRPr="002A5448">
              <w:rPr>
                <w:lang w:eastAsia="en-US"/>
              </w:rPr>
              <w:fldChar w:fldCharType="separate"/>
            </w:r>
            <w:r w:rsidR="00887DE0">
              <w:rPr>
                <w:lang w:eastAsia="en-US"/>
              </w:rPr>
              <w:t>80</w:t>
            </w:r>
            <w:r w:rsidRPr="002A5448">
              <w:rPr>
                <w:lang w:eastAsia="en-US"/>
              </w:rPr>
              <w:fldChar w:fldCharType="end"/>
            </w:r>
          </w:p>
        </w:tc>
      </w:tr>
      <w:tr w:rsidR="00EC1449" w:rsidRPr="002A5448" w14:paraId="25CF0184" w14:textId="77777777" w:rsidTr="14B6416D">
        <w:tc>
          <w:tcPr>
            <w:tcW w:w="0" w:type="auto"/>
            <w:vAlign w:val="center"/>
          </w:tcPr>
          <w:p w14:paraId="71B4BF12" w14:textId="40D16C67" w:rsidR="00E21341" w:rsidRPr="002A5448" w:rsidRDefault="538DBD9B" w:rsidP="00E21341">
            <w:pPr>
              <w:pStyle w:val="BodyText1"/>
              <w:keepNext/>
              <w:keepLines/>
              <w:numPr>
                <w:ilvl w:val="0"/>
                <w:numId w:val="0"/>
              </w:numPr>
              <w:rPr>
                <w:lang w:eastAsia="en-US"/>
              </w:rPr>
            </w:pPr>
            <w:r w:rsidRPr="002A5448">
              <w:rPr>
                <w:lang w:eastAsia="en-US"/>
              </w:rPr>
              <w:t>Insurance</w:t>
            </w:r>
          </w:p>
        </w:tc>
        <w:tc>
          <w:tcPr>
            <w:tcW w:w="0" w:type="auto"/>
            <w:vAlign w:val="center"/>
          </w:tcPr>
          <w:p w14:paraId="3E1300C3" w14:textId="4F29D0D4" w:rsidR="00E21341" w:rsidRPr="002A5448" w:rsidRDefault="00E21341" w:rsidP="00E21341">
            <w:pPr>
              <w:pStyle w:val="BodyText1"/>
              <w:keepNext/>
              <w:keepLines/>
              <w:numPr>
                <w:ilvl w:val="0"/>
                <w:numId w:val="0"/>
              </w:numPr>
              <w:rPr>
                <w:lang w:eastAsia="en-US"/>
              </w:rPr>
            </w:pPr>
            <w:r w:rsidRPr="002A5448">
              <w:rPr>
                <w:lang w:eastAsia="en-US"/>
              </w:rPr>
              <w:t>Cost</w:t>
            </w:r>
          </w:p>
        </w:tc>
        <w:tc>
          <w:tcPr>
            <w:tcW w:w="0" w:type="auto"/>
            <w:vAlign w:val="center"/>
          </w:tcPr>
          <w:p w14:paraId="7A110FFA" w14:textId="123D29C3" w:rsidR="00E21341" w:rsidRPr="002A5448" w:rsidRDefault="00E21341" w:rsidP="00E21341">
            <w:pPr>
              <w:pStyle w:val="BodyText1"/>
              <w:keepNext/>
              <w:keepLines/>
              <w:numPr>
                <w:ilvl w:val="0"/>
                <w:numId w:val="0"/>
              </w:numPr>
              <w:rPr>
                <w:lang w:eastAsia="en-US"/>
              </w:rPr>
            </w:pPr>
            <w:r w:rsidRPr="002A5448">
              <w:rPr>
                <w:lang w:eastAsia="en-US"/>
              </w:rPr>
              <w:t>Unknown</w:t>
            </w:r>
          </w:p>
        </w:tc>
        <w:tc>
          <w:tcPr>
            <w:tcW w:w="0" w:type="auto"/>
            <w:vAlign w:val="center"/>
          </w:tcPr>
          <w:p w14:paraId="7B9EF389" w14:textId="4F77E206" w:rsidR="00E21341" w:rsidRPr="002A5448" w:rsidRDefault="00E21341" w:rsidP="00E21341">
            <w:pPr>
              <w:pStyle w:val="BodyText1"/>
              <w:keepNext/>
              <w:keepLines/>
              <w:numPr>
                <w:ilvl w:val="0"/>
                <w:numId w:val="0"/>
              </w:numPr>
              <w:rPr>
                <w:lang w:eastAsia="en-US"/>
              </w:rPr>
            </w:pPr>
            <w:r w:rsidRPr="002A5448">
              <w:rPr>
                <w:lang w:eastAsia="en-US"/>
              </w:rPr>
              <w:t>Engagement with networks and BEIS</w:t>
            </w:r>
          </w:p>
        </w:tc>
        <w:tc>
          <w:tcPr>
            <w:tcW w:w="0" w:type="auto"/>
            <w:vAlign w:val="center"/>
          </w:tcPr>
          <w:p w14:paraId="1BF1C994" w14:textId="67B6202B" w:rsidR="00E21341" w:rsidRPr="002A5448" w:rsidRDefault="00E21341" w:rsidP="00E21341">
            <w:pPr>
              <w:pStyle w:val="BodyText1"/>
              <w:keepNext/>
              <w:keepLines/>
              <w:numPr>
                <w:ilvl w:val="0"/>
                <w:numId w:val="0"/>
              </w:numPr>
              <w:jc w:val="center"/>
              <w:rPr>
                <w:lang w:eastAsia="en-US"/>
              </w:rPr>
            </w:pPr>
            <w:r w:rsidRPr="002A5448">
              <w:rPr>
                <w:lang w:eastAsia="en-US"/>
              </w:rPr>
              <w:fldChar w:fldCharType="begin"/>
            </w:r>
            <w:r w:rsidRPr="002A5448">
              <w:rPr>
                <w:lang w:eastAsia="en-US"/>
              </w:rPr>
              <w:instrText xml:space="preserve"> REF _Ref65841859 \r \h </w:instrText>
            </w:r>
            <w:r w:rsidR="002A5448" w:rsidRPr="002A5448">
              <w:rPr>
                <w:lang w:eastAsia="en-US"/>
              </w:rPr>
              <w:instrText xml:space="preserve"> \* MERGEFORMAT </w:instrText>
            </w:r>
            <w:r w:rsidRPr="002A5448">
              <w:rPr>
                <w:lang w:eastAsia="en-US"/>
              </w:rPr>
            </w:r>
            <w:r w:rsidRPr="002A5448">
              <w:rPr>
                <w:lang w:eastAsia="en-US"/>
              </w:rPr>
              <w:fldChar w:fldCharType="separate"/>
            </w:r>
            <w:r w:rsidR="00887DE0">
              <w:rPr>
                <w:lang w:eastAsia="en-US"/>
              </w:rPr>
              <w:t>80</w:t>
            </w:r>
            <w:r w:rsidRPr="002A5448">
              <w:rPr>
                <w:lang w:eastAsia="en-US"/>
              </w:rPr>
              <w:fldChar w:fldCharType="end"/>
            </w:r>
          </w:p>
        </w:tc>
      </w:tr>
      <w:tr w:rsidR="00EC1449" w:rsidRPr="002A5448" w14:paraId="4C7B1F42" w14:textId="77777777" w:rsidTr="14B6416D">
        <w:tc>
          <w:tcPr>
            <w:tcW w:w="0" w:type="auto"/>
            <w:vAlign w:val="center"/>
          </w:tcPr>
          <w:p w14:paraId="02DB3C17" w14:textId="45C0CA45" w:rsidR="00C305FC" w:rsidRPr="002A5448" w:rsidRDefault="5E1CF5F3" w:rsidP="00C305FC">
            <w:pPr>
              <w:pStyle w:val="BodyText1"/>
              <w:keepNext/>
              <w:keepLines/>
              <w:numPr>
                <w:ilvl w:val="0"/>
                <w:numId w:val="0"/>
              </w:numPr>
              <w:rPr>
                <w:lang w:eastAsia="en-US"/>
              </w:rPr>
            </w:pPr>
            <w:r w:rsidRPr="002A5448">
              <w:rPr>
                <w:lang w:eastAsia="en-US"/>
              </w:rPr>
              <w:t>Blending of gases</w:t>
            </w:r>
          </w:p>
        </w:tc>
        <w:tc>
          <w:tcPr>
            <w:tcW w:w="0" w:type="auto"/>
            <w:vAlign w:val="center"/>
          </w:tcPr>
          <w:p w14:paraId="2F9CE71E" w14:textId="016E66FD" w:rsidR="00C305FC" w:rsidRPr="002A5448" w:rsidRDefault="00C305FC" w:rsidP="00C305FC">
            <w:pPr>
              <w:pStyle w:val="BodyText1"/>
              <w:keepNext/>
              <w:keepLines/>
              <w:numPr>
                <w:ilvl w:val="0"/>
                <w:numId w:val="0"/>
              </w:numPr>
              <w:rPr>
                <w:lang w:eastAsia="en-US"/>
              </w:rPr>
            </w:pPr>
            <w:r w:rsidRPr="002A5448">
              <w:rPr>
                <w:lang w:eastAsia="en-US"/>
              </w:rPr>
              <w:t>Cost or saving</w:t>
            </w:r>
          </w:p>
        </w:tc>
        <w:tc>
          <w:tcPr>
            <w:tcW w:w="0" w:type="auto"/>
            <w:vAlign w:val="center"/>
          </w:tcPr>
          <w:p w14:paraId="315B3C8C" w14:textId="78B2DAA8" w:rsidR="00C305FC" w:rsidRPr="002A5448" w:rsidRDefault="00C305FC" w:rsidP="00C305FC">
            <w:pPr>
              <w:pStyle w:val="BodyText1"/>
              <w:keepNext/>
              <w:keepLines/>
              <w:numPr>
                <w:ilvl w:val="0"/>
                <w:numId w:val="0"/>
              </w:numPr>
              <w:rPr>
                <w:lang w:eastAsia="en-US"/>
              </w:rPr>
            </w:pPr>
            <w:r w:rsidRPr="002A5448">
              <w:rPr>
                <w:lang w:eastAsia="en-US"/>
              </w:rPr>
              <w:t>One cost estimate in the low £millions</w:t>
            </w:r>
          </w:p>
        </w:tc>
        <w:tc>
          <w:tcPr>
            <w:tcW w:w="0" w:type="auto"/>
            <w:vAlign w:val="center"/>
          </w:tcPr>
          <w:p w14:paraId="142E9EC1" w14:textId="02775FD0" w:rsidR="00C305FC" w:rsidRPr="002A5448" w:rsidRDefault="00C305FC" w:rsidP="00C305FC">
            <w:pPr>
              <w:pStyle w:val="BodyText1"/>
              <w:keepNext/>
              <w:keepLines/>
              <w:numPr>
                <w:ilvl w:val="0"/>
                <w:numId w:val="0"/>
              </w:numPr>
              <w:rPr>
                <w:lang w:eastAsia="en-US"/>
              </w:rPr>
            </w:pPr>
            <w:r w:rsidRPr="002A5448">
              <w:rPr>
                <w:lang w:eastAsia="en-US"/>
              </w:rPr>
              <w:t>Engagement with networks and BEIS</w:t>
            </w:r>
          </w:p>
        </w:tc>
        <w:tc>
          <w:tcPr>
            <w:tcW w:w="0" w:type="auto"/>
            <w:vAlign w:val="center"/>
          </w:tcPr>
          <w:p w14:paraId="5B8D080F" w14:textId="140CA695" w:rsidR="00C305FC" w:rsidRPr="002A5448" w:rsidRDefault="00C305FC" w:rsidP="00C305FC">
            <w:pPr>
              <w:pStyle w:val="BodyText1"/>
              <w:keepNext/>
              <w:keepLines/>
              <w:numPr>
                <w:ilvl w:val="0"/>
                <w:numId w:val="0"/>
              </w:numPr>
              <w:jc w:val="center"/>
              <w:rPr>
                <w:lang w:eastAsia="en-US"/>
              </w:rPr>
            </w:pPr>
            <w:r w:rsidRPr="002A5448">
              <w:rPr>
                <w:lang w:eastAsia="en-US"/>
              </w:rPr>
              <w:fldChar w:fldCharType="begin"/>
            </w:r>
            <w:r w:rsidRPr="002A5448">
              <w:rPr>
                <w:lang w:eastAsia="en-US"/>
              </w:rPr>
              <w:instrText xml:space="preserve"> REF _Ref65841859 \r \h </w:instrText>
            </w:r>
            <w:r w:rsidR="002A5448" w:rsidRPr="002A5448">
              <w:rPr>
                <w:lang w:eastAsia="en-US"/>
              </w:rPr>
              <w:instrText xml:space="preserve"> \* MERGEFORMAT </w:instrText>
            </w:r>
            <w:r w:rsidRPr="002A5448">
              <w:rPr>
                <w:lang w:eastAsia="en-US"/>
              </w:rPr>
            </w:r>
            <w:r w:rsidRPr="002A5448">
              <w:rPr>
                <w:lang w:eastAsia="en-US"/>
              </w:rPr>
              <w:fldChar w:fldCharType="separate"/>
            </w:r>
            <w:r w:rsidR="00887DE0">
              <w:rPr>
                <w:lang w:eastAsia="en-US"/>
              </w:rPr>
              <w:t>80</w:t>
            </w:r>
            <w:r w:rsidRPr="002A5448">
              <w:rPr>
                <w:lang w:eastAsia="en-US"/>
              </w:rPr>
              <w:fldChar w:fldCharType="end"/>
            </w:r>
          </w:p>
        </w:tc>
      </w:tr>
      <w:tr w:rsidR="00EC1449" w:rsidRPr="002A5448" w14:paraId="458921FB" w14:textId="77777777" w:rsidTr="14B6416D">
        <w:tc>
          <w:tcPr>
            <w:tcW w:w="0" w:type="auto"/>
            <w:vAlign w:val="center"/>
          </w:tcPr>
          <w:p w14:paraId="551A396C" w14:textId="52B7CED6" w:rsidR="00E47F79" w:rsidRPr="002A5448" w:rsidRDefault="277DBE92" w:rsidP="00E47F79">
            <w:pPr>
              <w:pStyle w:val="BodyText1"/>
              <w:keepNext/>
              <w:keepLines/>
              <w:numPr>
                <w:ilvl w:val="0"/>
                <w:numId w:val="0"/>
              </w:numPr>
              <w:rPr>
                <w:lang w:eastAsia="en-US"/>
              </w:rPr>
            </w:pPr>
            <w:r w:rsidRPr="002A5448">
              <w:rPr>
                <w:lang w:eastAsia="en-US"/>
              </w:rPr>
              <w:t>Billing and shrinkage</w:t>
            </w:r>
          </w:p>
        </w:tc>
        <w:tc>
          <w:tcPr>
            <w:tcW w:w="0" w:type="auto"/>
            <w:vAlign w:val="center"/>
          </w:tcPr>
          <w:p w14:paraId="6A19C590" w14:textId="0173EDC4" w:rsidR="00E47F79" w:rsidRPr="002A5448" w:rsidRDefault="00E47F79" w:rsidP="00E47F79">
            <w:pPr>
              <w:pStyle w:val="BodyText1"/>
              <w:keepNext/>
              <w:keepLines/>
              <w:numPr>
                <w:ilvl w:val="0"/>
                <w:numId w:val="0"/>
              </w:numPr>
              <w:rPr>
                <w:lang w:eastAsia="en-US"/>
              </w:rPr>
            </w:pPr>
            <w:r w:rsidRPr="002A5448">
              <w:rPr>
                <w:lang w:eastAsia="en-US"/>
              </w:rPr>
              <w:t>Cost</w:t>
            </w:r>
          </w:p>
        </w:tc>
        <w:tc>
          <w:tcPr>
            <w:tcW w:w="0" w:type="auto"/>
            <w:vAlign w:val="center"/>
          </w:tcPr>
          <w:p w14:paraId="79BD23A3" w14:textId="740907E5" w:rsidR="00E47F79" w:rsidRPr="002A5448" w:rsidRDefault="00E47F79" w:rsidP="00E47F79">
            <w:pPr>
              <w:pStyle w:val="BodyText1"/>
              <w:keepNext/>
              <w:keepLines/>
              <w:numPr>
                <w:ilvl w:val="0"/>
                <w:numId w:val="0"/>
              </w:numPr>
              <w:rPr>
                <w:lang w:eastAsia="en-US"/>
              </w:rPr>
            </w:pPr>
            <w:r w:rsidRPr="002A5448">
              <w:rPr>
                <w:lang w:eastAsia="en-US"/>
              </w:rPr>
              <w:t>Possibly in the hundreds of £millions</w:t>
            </w:r>
          </w:p>
        </w:tc>
        <w:tc>
          <w:tcPr>
            <w:tcW w:w="0" w:type="auto"/>
            <w:vAlign w:val="center"/>
          </w:tcPr>
          <w:p w14:paraId="680D2DDB" w14:textId="0A949431" w:rsidR="00E47F79" w:rsidRPr="002A5448" w:rsidRDefault="00E47F79" w:rsidP="00E47F79">
            <w:pPr>
              <w:pStyle w:val="BodyText1"/>
              <w:keepNext/>
              <w:keepLines/>
              <w:numPr>
                <w:ilvl w:val="0"/>
                <w:numId w:val="0"/>
              </w:numPr>
              <w:rPr>
                <w:lang w:eastAsia="en-US"/>
              </w:rPr>
            </w:pPr>
            <w:r w:rsidRPr="002A5448">
              <w:rPr>
                <w:lang w:eastAsia="en-US"/>
              </w:rPr>
              <w:t>Engagement with networks, Ofgem and BEIS</w:t>
            </w:r>
          </w:p>
        </w:tc>
        <w:tc>
          <w:tcPr>
            <w:tcW w:w="0" w:type="auto"/>
            <w:vAlign w:val="center"/>
          </w:tcPr>
          <w:p w14:paraId="5CA51E52" w14:textId="29B90A31" w:rsidR="00E47F79" w:rsidRPr="002A5448" w:rsidRDefault="00E47F79" w:rsidP="00E47F79">
            <w:pPr>
              <w:pStyle w:val="BodyText1"/>
              <w:keepNext/>
              <w:keepLines/>
              <w:numPr>
                <w:ilvl w:val="0"/>
                <w:numId w:val="0"/>
              </w:numPr>
              <w:jc w:val="center"/>
              <w:rPr>
                <w:lang w:eastAsia="en-US"/>
              </w:rPr>
            </w:pPr>
            <w:r w:rsidRPr="002A5448">
              <w:rPr>
                <w:lang w:eastAsia="en-US"/>
              </w:rPr>
              <w:fldChar w:fldCharType="begin"/>
            </w:r>
            <w:r w:rsidRPr="002A5448">
              <w:rPr>
                <w:lang w:eastAsia="en-US"/>
              </w:rPr>
              <w:instrText xml:space="preserve"> REF _Ref65841859 \r \h </w:instrText>
            </w:r>
            <w:r w:rsidR="002A5448" w:rsidRPr="002A5448">
              <w:rPr>
                <w:lang w:eastAsia="en-US"/>
              </w:rPr>
              <w:instrText xml:space="preserve"> \* MERGEFORMAT </w:instrText>
            </w:r>
            <w:r w:rsidRPr="002A5448">
              <w:rPr>
                <w:lang w:eastAsia="en-US"/>
              </w:rPr>
            </w:r>
            <w:r w:rsidRPr="002A5448">
              <w:rPr>
                <w:lang w:eastAsia="en-US"/>
              </w:rPr>
              <w:fldChar w:fldCharType="separate"/>
            </w:r>
            <w:r w:rsidR="00887DE0">
              <w:rPr>
                <w:lang w:eastAsia="en-US"/>
              </w:rPr>
              <w:t>80</w:t>
            </w:r>
            <w:r w:rsidRPr="002A5448">
              <w:rPr>
                <w:lang w:eastAsia="en-US"/>
              </w:rPr>
              <w:fldChar w:fldCharType="end"/>
            </w:r>
            <w:r w:rsidR="6A5E28B7" w:rsidRPr="002A5448">
              <w:rPr>
                <w:lang w:eastAsia="en-US"/>
              </w:rPr>
              <w:t xml:space="preserve"> and </w:t>
            </w:r>
            <w:r w:rsidR="006A7B1E" w:rsidRPr="002A5448">
              <w:rPr>
                <w:lang w:eastAsia="en-US"/>
              </w:rPr>
              <w:fldChar w:fldCharType="begin"/>
            </w:r>
            <w:r w:rsidR="006A7B1E" w:rsidRPr="002A5448">
              <w:rPr>
                <w:lang w:eastAsia="en-US"/>
              </w:rPr>
              <w:instrText xml:space="preserve"> REF _Ref65843342 \r \h </w:instrText>
            </w:r>
            <w:r w:rsidR="002A5448" w:rsidRPr="002A5448">
              <w:rPr>
                <w:lang w:eastAsia="en-US"/>
              </w:rPr>
              <w:instrText xml:space="preserve"> \* MERGEFORMAT </w:instrText>
            </w:r>
            <w:r w:rsidR="006A7B1E" w:rsidRPr="002A5448">
              <w:rPr>
                <w:lang w:eastAsia="en-US"/>
              </w:rPr>
            </w:r>
            <w:r w:rsidR="006A7B1E" w:rsidRPr="002A5448">
              <w:rPr>
                <w:lang w:eastAsia="en-US"/>
              </w:rPr>
              <w:fldChar w:fldCharType="separate"/>
            </w:r>
            <w:r w:rsidR="00887DE0">
              <w:rPr>
                <w:lang w:eastAsia="en-US"/>
              </w:rPr>
              <w:t>83</w:t>
            </w:r>
            <w:r w:rsidR="006A7B1E" w:rsidRPr="002A5448">
              <w:rPr>
                <w:lang w:eastAsia="en-US"/>
              </w:rPr>
              <w:fldChar w:fldCharType="end"/>
            </w:r>
          </w:p>
        </w:tc>
      </w:tr>
      <w:tr w:rsidR="007A4B3A" w:rsidRPr="002A5448" w14:paraId="619FE840" w14:textId="77777777" w:rsidTr="14B6416D">
        <w:tc>
          <w:tcPr>
            <w:tcW w:w="0" w:type="auto"/>
            <w:vAlign w:val="center"/>
          </w:tcPr>
          <w:p w14:paraId="16125029" w14:textId="7112A48E" w:rsidR="007A4B3A" w:rsidRPr="002A5448" w:rsidRDefault="007A4B3A" w:rsidP="007A4B3A">
            <w:pPr>
              <w:pStyle w:val="BodyText1"/>
              <w:keepNext/>
              <w:keepLines/>
              <w:numPr>
                <w:ilvl w:val="0"/>
                <w:numId w:val="0"/>
              </w:numPr>
              <w:rPr>
                <w:lang w:eastAsia="en-US"/>
              </w:rPr>
            </w:pPr>
            <w:r>
              <w:rPr>
                <w:lang w:eastAsia="en-US"/>
              </w:rPr>
              <w:t>Costs of determining changes</w:t>
            </w:r>
          </w:p>
        </w:tc>
        <w:tc>
          <w:tcPr>
            <w:tcW w:w="0" w:type="auto"/>
            <w:vAlign w:val="center"/>
          </w:tcPr>
          <w:p w14:paraId="5799EEAA" w14:textId="03FD1846" w:rsidR="007A4B3A" w:rsidRPr="002A5448" w:rsidRDefault="007A4B3A" w:rsidP="007A4B3A">
            <w:pPr>
              <w:pStyle w:val="BodyText1"/>
              <w:keepNext/>
              <w:keepLines/>
              <w:numPr>
                <w:ilvl w:val="0"/>
                <w:numId w:val="0"/>
              </w:numPr>
              <w:rPr>
                <w:lang w:eastAsia="en-US"/>
              </w:rPr>
            </w:pPr>
            <w:r>
              <w:rPr>
                <w:lang w:eastAsia="en-US"/>
              </w:rPr>
              <w:t>Cost</w:t>
            </w:r>
          </w:p>
        </w:tc>
        <w:tc>
          <w:tcPr>
            <w:tcW w:w="0" w:type="auto"/>
            <w:vAlign w:val="center"/>
          </w:tcPr>
          <w:p w14:paraId="4765CB52" w14:textId="57A17D37" w:rsidR="007A4B3A" w:rsidRPr="002A5448" w:rsidRDefault="007A4B3A" w:rsidP="007A4B3A">
            <w:pPr>
              <w:pStyle w:val="BodyText1"/>
              <w:keepNext/>
              <w:keepLines/>
              <w:numPr>
                <w:ilvl w:val="0"/>
                <w:numId w:val="0"/>
              </w:numPr>
              <w:rPr>
                <w:lang w:eastAsia="en-US"/>
              </w:rPr>
            </w:pPr>
            <w:r>
              <w:rPr>
                <w:lang w:eastAsia="en-US"/>
              </w:rPr>
              <w:t>Currently estimated at between around £0.9m-£2.6m</w:t>
            </w:r>
          </w:p>
        </w:tc>
        <w:tc>
          <w:tcPr>
            <w:tcW w:w="0" w:type="auto"/>
            <w:vAlign w:val="center"/>
          </w:tcPr>
          <w:p w14:paraId="2735E148" w14:textId="5A1D6B00" w:rsidR="007A4B3A" w:rsidRPr="002A5448" w:rsidRDefault="007A4B3A" w:rsidP="007A4B3A">
            <w:pPr>
              <w:pStyle w:val="BodyText1"/>
              <w:keepNext/>
              <w:keepLines/>
              <w:numPr>
                <w:ilvl w:val="0"/>
                <w:numId w:val="0"/>
              </w:numPr>
              <w:rPr>
                <w:lang w:eastAsia="en-US"/>
              </w:rPr>
            </w:pPr>
            <w:r w:rsidRPr="002A5448">
              <w:rPr>
                <w:lang w:eastAsia="en-US"/>
              </w:rPr>
              <w:t>Engagement with networks and BEIS</w:t>
            </w:r>
          </w:p>
        </w:tc>
        <w:tc>
          <w:tcPr>
            <w:tcW w:w="0" w:type="auto"/>
            <w:vAlign w:val="center"/>
          </w:tcPr>
          <w:p w14:paraId="7CB32266" w14:textId="6AB2850C" w:rsidR="007A4B3A" w:rsidRDefault="007A4B3A" w:rsidP="007A4B3A">
            <w:pPr>
              <w:pStyle w:val="BodyText1"/>
              <w:keepNext/>
              <w:keepLines/>
              <w:numPr>
                <w:ilvl w:val="0"/>
                <w:numId w:val="0"/>
              </w:numPr>
              <w:jc w:val="center"/>
              <w:rPr>
                <w:lang w:eastAsia="en-US"/>
              </w:rPr>
            </w:pPr>
            <w:r>
              <w:rPr>
                <w:lang w:eastAsia="en-US"/>
              </w:rPr>
              <w:fldChar w:fldCharType="begin"/>
            </w:r>
            <w:r>
              <w:rPr>
                <w:lang w:eastAsia="en-US"/>
              </w:rPr>
              <w:instrText xml:space="preserve"> REF _Ref87444203 \r \h </w:instrText>
            </w:r>
            <w:r>
              <w:rPr>
                <w:lang w:eastAsia="en-US"/>
              </w:rPr>
            </w:r>
            <w:r>
              <w:rPr>
                <w:lang w:eastAsia="en-US"/>
              </w:rPr>
              <w:fldChar w:fldCharType="separate"/>
            </w:r>
            <w:r w:rsidR="00887DE0">
              <w:rPr>
                <w:lang w:eastAsia="en-US"/>
              </w:rPr>
              <w:t>87</w:t>
            </w:r>
            <w:r>
              <w:rPr>
                <w:lang w:eastAsia="en-US"/>
              </w:rPr>
              <w:fldChar w:fldCharType="end"/>
            </w:r>
            <w:r>
              <w:rPr>
                <w:lang w:eastAsia="en-US"/>
              </w:rPr>
              <w:t xml:space="preserve"> to </w:t>
            </w:r>
            <w:r>
              <w:rPr>
                <w:lang w:eastAsia="en-US"/>
              </w:rPr>
              <w:fldChar w:fldCharType="begin"/>
            </w:r>
            <w:r>
              <w:rPr>
                <w:lang w:eastAsia="en-US"/>
              </w:rPr>
              <w:instrText xml:space="preserve"> REF _Ref87444212 \r \h </w:instrText>
            </w:r>
            <w:r>
              <w:rPr>
                <w:lang w:eastAsia="en-US"/>
              </w:rPr>
            </w:r>
            <w:r>
              <w:rPr>
                <w:lang w:eastAsia="en-US"/>
              </w:rPr>
              <w:fldChar w:fldCharType="separate"/>
            </w:r>
            <w:r w:rsidR="00887DE0">
              <w:rPr>
                <w:lang w:eastAsia="en-US"/>
              </w:rPr>
              <w:t>90</w:t>
            </w:r>
            <w:r>
              <w:rPr>
                <w:lang w:eastAsia="en-US"/>
              </w:rPr>
              <w:fldChar w:fldCharType="end"/>
            </w:r>
          </w:p>
          <w:p w14:paraId="59104E7D" w14:textId="4D20C1AF" w:rsidR="00473242" w:rsidRPr="002A5448" w:rsidRDefault="00473242" w:rsidP="007A4B3A">
            <w:pPr>
              <w:pStyle w:val="BodyText1"/>
              <w:keepNext/>
              <w:keepLines/>
              <w:numPr>
                <w:ilvl w:val="0"/>
                <w:numId w:val="0"/>
              </w:numPr>
              <w:jc w:val="center"/>
              <w:rPr>
                <w:lang w:eastAsia="en-US"/>
              </w:rPr>
            </w:pPr>
          </w:p>
        </w:tc>
      </w:tr>
    </w:tbl>
    <w:p w14:paraId="27430049" w14:textId="77777777" w:rsidR="004E7580" w:rsidRPr="002A5448" w:rsidRDefault="004E7580" w:rsidP="004036FC"/>
    <w:p w14:paraId="5412F268" w14:textId="3689B767" w:rsidR="00F517BB" w:rsidRPr="002A5448" w:rsidRDefault="2184C7F0" w:rsidP="14B6416D">
      <w:pPr>
        <w:pStyle w:val="BodyText1"/>
        <w:numPr>
          <w:ilvl w:val="0"/>
          <w:numId w:val="0"/>
        </w:numPr>
        <w:rPr>
          <w:b/>
          <w:bCs/>
          <w:sz w:val="22"/>
          <w:szCs w:val="22"/>
        </w:rPr>
      </w:pPr>
      <w:r w:rsidRPr="002A5448">
        <w:rPr>
          <w:b/>
          <w:bCs/>
          <w:sz w:val="22"/>
          <w:szCs w:val="22"/>
        </w:rPr>
        <w:t xml:space="preserve">D.5. </w:t>
      </w:r>
      <w:r w:rsidR="6DD942F2" w:rsidRPr="002A5448">
        <w:rPr>
          <w:b/>
          <w:bCs/>
          <w:sz w:val="22"/>
          <w:szCs w:val="22"/>
        </w:rPr>
        <w:t>Power generators</w:t>
      </w:r>
    </w:p>
    <w:p w14:paraId="3547159D" w14:textId="5AD20C2D" w:rsidR="00D62588" w:rsidRPr="002A5448" w:rsidRDefault="1A37B2FC" w:rsidP="68EC1408">
      <w:pPr>
        <w:pStyle w:val="Heading4"/>
        <w:keepNext/>
        <w:numPr>
          <w:ilvl w:val="2"/>
          <w:numId w:val="0"/>
        </w:numPr>
        <w:rPr>
          <w:sz w:val="22"/>
        </w:rPr>
      </w:pPr>
      <w:r w:rsidRPr="002A5448">
        <w:rPr>
          <w:sz w:val="22"/>
        </w:rPr>
        <w:t xml:space="preserve">D.5.1. </w:t>
      </w:r>
      <w:r w:rsidR="4ABDBC9B" w:rsidRPr="002A5448">
        <w:rPr>
          <w:sz w:val="22"/>
        </w:rPr>
        <w:t>Background on power generators</w:t>
      </w:r>
    </w:p>
    <w:p w14:paraId="46692480" w14:textId="1F010B6D" w:rsidR="000A4F33" w:rsidRPr="002A5448" w:rsidRDefault="48F6CEB6" w:rsidP="006806BE">
      <w:pPr>
        <w:pStyle w:val="BodyText1"/>
        <w:jc w:val="both"/>
        <w:rPr>
          <w:lang w:eastAsia="en-US"/>
        </w:rPr>
      </w:pPr>
      <w:r w:rsidRPr="002A5448">
        <w:rPr>
          <w:lang w:eastAsia="en-US"/>
        </w:rPr>
        <w:t xml:space="preserve">Gas’s share of power generation was </w:t>
      </w:r>
      <w:r w:rsidR="3112FC52" w:rsidRPr="002A5448">
        <w:rPr>
          <w:lang w:eastAsia="en-US"/>
        </w:rPr>
        <w:t>39.5</w:t>
      </w:r>
      <w:r w:rsidRPr="002A5448">
        <w:rPr>
          <w:lang w:eastAsia="en-US"/>
        </w:rPr>
        <w:t xml:space="preserve">% in </w:t>
      </w:r>
      <w:r w:rsidR="3112FC52" w:rsidRPr="002A5448">
        <w:rPr>
          <w:lang w:eastAsia="en-US"/>
        </w:rPr>
        <w:t>2018</w:t>
      </w:r>
      <w:r w:rsidR="6460C87E" w:rsidRPr="002A5448">
        <w:rPr>
          <w:lang w:eastAsia="en-US"/>
        </w:rPr>
        <w:t>.</w:t>
      </w:r>
      <w:r w:rsidR="572FB619" w:rsidRPr="002A5448">
        <w:rPr>
          <w:lang w:eastAsia="en-US"/>
        </w:rPr>
        <w:t xml:space="preserve"> Power generators are the greatest end-user of gas by volume in the UK</w:t>
      </w:r>
      <w:r w:rsidR="05F2A041" w:rsidRPr="002A5448">
        <w:rPr>
          <w:lang w:eastAsia="en-US"/>
        </w:rPr>
        <w:t>.</w:t>
      </w:r>
      <w:r w:rsidR="00C04C35" w:rsidRPr="007C65D4">
        <w:rPr>
          <w:vertAlign w:val="superscript"/>
          <w:lang w:eastAsia="en-US"/>
        </w:rPr>
        <w:footnoteReference w:id="15"/>
      </w:r>
    </w:p>
    <w:p w14:paraId="3F3A3CD7" w14:textId="16E0510E" w:rsidR="00EF36B7" w:rsidRPr="002A5448" w:rsidRDefault="49AA1168" w:rsidP="000026B3">
      <w:pPr>
        <w:pStyle w:val="BodyText1"/>
        <w:jc w:val="both"/>
        <w:rPr>
          <w:lang w:eastAsia="en-US"/>
        </w:rPr>
      </w:pPr>
      <w:r w:rsidRPr="002A5448">
        <w:rPr>
          <w:lang w:eastAsia="en-US"/>
        </w:rPr>
        <w:t>There are</w:t>
      </w:r>
      <w:r w:rsidR="1B113003" w:rsidRPr="002A5448">
        <w:rPr>
          <w:lang w:eastAsia="en-US"/>
        </w:rPr>
        <w:t xml:space="preserve"> four</w:t>
      </w:r>
      <w:r w:rsidRPr="002A5448">
        <w:rPr>
          <w:lang w:eastAsia="en-US"/>
        </w:rPr>
        <w:t xml:space="preserve"> </w:t>
      </w:r>
      <w:r w:rsidR="0E68B017" w:rsidRPr="002A5448">
        <w:rPr>
          <w:lang w:eastAsia="en-US"/>
        </w:rPr>
        <w:t xml:space="preserve">main </w:t>
      </w:r>
      <w:r w:rsidRPr="002A5448">
        <w:rPr>
          <w:lang w:eastAsia="en-US"/>
        </w:rPr>
        <w:t>categories of natural gas fuel power generat</w:t>
      </w:r>
      <w:r w:rsidR="1AA003EA" w:rsidRPr="002A5448">
        <w:rPr>
          <w:lang w:eastAsia="en-US"/>
        </w:rPr>
        <w:t>ors</w:t>
      </w:r>
      <w:r w:rsidR="337DFD9B" w:rsidRPr="002A5448">
        <w:rPr>
          <w:lang w:eastAsia="en-US"/>
        </w:rPr>
        <w:t xml:space="preserve"> </w:t>
      </w:r>
      <w:r w:rsidR="0E68B017" w:rsidRPr="002A5448">
        <w:rPr>
          <w:lang w:eastAsia="en-US"/>
        </w:rPr>
        <w:t>used</w:t>
      </w:r>
      <w:r w:rsidR="337DFD9B" w:rsidRPr="002A5448">
        <w:rPr>
          <w:lang w:eastAsia="en-US"/>
        </w:rPr>
        <w:t xml:space="preserve"> </w:t>
      </w:r>
      <w:r w:rsidR="762B2C29" w:rsidRPr="002A5448">
        <w:rPr>
          <w:lang w:eastAsia="en-US"/>
        </w:rPr>
        <w:t xml:space="preserve">in </w:t>
      </w:r>
      <w:r w:rsidR="0E68B017" w:rsidRPr="002A5448">
        <w:rPr>
          <w:lang w:eastAsia="en-US"/>
        </w:rPr>
        <w:t xml:space="preserve">GB production: </w:t>
      </w:r>
      <w:r w:rsidR="585BAD60" w:rsidRPr="002A5448">
        <w:rPr>
          <w:lang w:eastAsia="en-US"/>
        </w:rPr>
        <w:t>reciprocating engines</w:t>
      </w:r>
      <w:r w:rsidR="1AA003EA" w:rsidRPr="002A5448">
        <w:rPr>
          <w:lang w:eastAsia="en-US"/>
        </w:rPr>
        <w:t>,</w:t>
      </w:r>
      <w:r w:rsidR="79AA2E1C" w:rsidRPr="002A5448">
        <w:rPr>
          <w:lang w:eastAsia="en-US"/>
        </w:rPr>
        <w:t xml:space="preserve"> Open Cycle Gas Turbines</w:t>
      </w:r>
      <w:r w:rsidR="585BAD60" w:rsidRPr="002A5448">
        <w:rPr>
          <w:lang w:eastAsia="en-US"/>
        </w:rPr>
        <w:t xml:space="preserve"> (OCGTs), Combined Cycle Gas Turbines (CCGTs), and </w:t>
      </w:r>
      <w:r w:rsidR="35B255A3" w:rsidRPr="002A5448">
        <w:rPr>
          <w:lang w:eastAsia="en-US"/>
        </w:rPr>
        <w:t>Combined Heat and Power</w:t>
      </w:r>
      <w:r w:rsidR="1FE75B2D" w:rsidRPr="002A5448">
        <w:rPr>
          <w:lang w:eastAsia="en-US"/>
        </w:rPr>
        <w:t xml:space="preserve"> </w:t>
      </w:r>
      <w:r w:rsidR="585BAD60" w:rsidRPr="002A5448">
        <w:rPr>
          <w:lang w:eastAsia="en-US"/>
        </w:rPr>
        <w:t xml:space="preserve">systems </w:t>
      </w:r>
      <w:r w:rsidR="1FE75B2D" w:rsidRPr="002A5448">
        <w:rPr>
          <w:lang w:eastAsia="en-US"/>
        </w:rPr>
        <w:t>(CHP)</w:t>
      </w:r>
      <w:r w:rsidR="75672A30" w:rsidRPr="002A5448">
        <w:rPr>
          <w:lang w:eastAsia="en-US"/>
        </w:rPr>
        <w:t xml:space="preserve">. </w:t>
      </w:r>
      <w:r w:rsidR="572FB619" w:rsidRPr="002A5448">
        <w:rPr>
          <w:lang w:eastAsia="en-US"/>
        </w:rPr>
        <w:t>Most of the gas</w:t>
      </w:r>
      <w:r w:rsidR="69460B5A" w:rsidRPr="002A5448">
        <w:rPr>
          <w:lang w:eastAsia="en-US"/>
        </w:rPr>
        <w:t>-</w:t>
      </w:r>
      <w:r w:rsidR="2C5EA032" w:rsidRPr="002A5448">
        <w:rPr>
          <w:lang w:eastAsia="en-US"/>
        </w:rPr>
        <w:t>fuelled</w:t>
      </w:r>
      <w:r w:rsidR="572FB619" w:rsidRPr="002A5448">
        <w:rPr>
          <w:lang w:eastAsia="en-US"/>
        </w:rPr>
        <w:t xml:space="preserve"> power generating capacity comes from CCGTs</w:t>
      </w:r>
      <w:r w:rsidR="2C5EA032" w:rsidRPr="002A5448">
        <w:rPr>
          <w:lang w:eastAsia="en-US"/>
        </w:rPr>
        <w:t>.</w:t>
      </w:r>
      <w:r w:rsidR="75672A30" w:rsidRPr="002A5448">
        <w:rPr>
          <w:lang w:eastAsia="en-US"/>
        </w:rPr>
        <w:t xml:space="preserve"> </w:t>
      </w:r>
      <w:r w:rsidR="1AA003EA" w:rsidRPr="002A5448">
        <w:rPr>
          <w:lang w:eastAsia="en-US"/>
        </w:rPr>
        <w:t xml:space="preserve">  </w:t>
      </w:r>
    </w:p>
    <w:p w14:paraId="6D817B5E" w14:textId="51B506F2" w:rsidR="001B7075" w:rsidRPr="002A5448" w:rsidRDefault="666CB55F" w:rsidP="000026B3">
      <w:pPr>
        <w:pStyle w:val="BodyText1"/>
        <w:jc w:val="both"/>
        <w:rPr>
          <w:lang w:eastAsia="en-US"/>
        </w:rPr>
      </w:pPr>
      <w:r w:rsidRPr="002A5448">
        <w:rPr>
          <w:lang w:eastAsia="en-US"/>
        </w:rPr>
        <w:t xml:space="preserve">Reciprocating </w:t>
      </w:r>
      <w:r w:rsidR="006CAB63" w:rsidRPr="002A5448">
        <w:rPr>
          <w:lang w:eastAsia="en-US"/>
        </w:rPr>
        <w:t>engines</w:t>
      </w:r>
      <w:r w:rsidR="06CF9B3B" w:rsidRPr="002A5448">
        <w:rPr>
          <w:lang w:eastAsia="en-US"/>
        </w:rPr>
        <w:t xml:space="preserve"> are a common technology </w:t>
      </w:r>
      <w:r w:rsidR="31BFAB0D" w:rsidRPr="002A5448">
        <w:rPr>
          <w:lang w:eastAsia="en-US"/>
        </w:rPr>
        <w:t>similar to</w:t>
      </w:r>
      <w:r w:rsidR="1A92E7CB" w:rsidRPr="002A5448">
        <w:rPr>
          <w:lang w:eastAsia="en-US"/>
        </w:rPr>
        <w:t xml:space="preserve"> </w:t>
      </w:r>
      <w:r w:rsidRPr="002A5448">
        <w:rPr>
          <w:lang w:eastAsia="en-US"/>
        </w:rPr>
        <w:t xml:space="preserve">motor </w:t>
      </w:r>
      <w:r w:rsidR="10530858" w:rsidRPr="002A5448">
        <w:rPr>
          <w:lang w:eastAsia="en-US"/>
        </w:rPr>
        <w:t>vehicles</w:t>
      </w:r>
      <w:r w:rsidRPr="002A5448">
        <w:rPr>
          <w:lang w:eastAsia="en-US"/>
        </w:rPr>
        <w:t xml:space="preserve">. </w:t>
      </w:r>
      <w:r w:rsidR="73B60866" w:rsidRPr="002A5448">
        <w:rPr>
          <w:lang w:eastAsia="en-US"/>
        </w:rPr>
        <w:t xml:space="preserve">These are </w:t>
      </w:r>
      <w:r w:rsidR="5A1A985C" w:rsidRPr="002A5448">
        <w:rPr>
          <w:lang w:eastAsia="en-US"/>
        </w:rPr>
        <w:t xml:space="preserve">piston engines that </w:t>
      </w:r>
      <w:r w:rsidR="67F65EE5" w:rsidRPr="002A5448">
        <w:rPr>
          <w:lang w:eastAsia="en-US"/>
        </w:rPr>
        <w:t xml:space="preserve">produce electricity and </w:t>
      </w:r>
      <w:r w:rsidR="10530858" w:rsidRPr="002A5448">
        <w:rPr>
          <w:lang w:eastAsia="en-US"/>
        </w:rPr>
        <w:t xml:space="preserve">can be tuned to </w:t>
      </w:r>
      <w:r w:rsidR="23F56018" w:rsidRPr="002A5448">
        <w:rPr>
          <w:lang w:eastAsia="en-US"/>
        </w:rPr>
        <w:t xml:space="preserve">many </w:t>
      </w:r>
      <w:r w:rsidR="10530858" w:rsidRPr="002A5448">
        <w:rPr>
          <w:lang w:eastAsia="en-US"/>
        </w:rPr>
        <w:t>fuel sources</w:t>
      </w:r>
      <w:r w:rsidR="3CCE98CC" w:rsidRPr="002A5448">
        <w:rPr>
          <w:lang w:eastAsia="en-US"/>
        </w:rPr>
        <w:t xml:space="preserve">. </w:t>
      </w:r>
    </w:p>
    <w:p w14:paraId="45CF56A2" w14:textId="06201BDC" w:rsidR="001B7075" w:rsidRPr="002A5448" w:rsidRDefault="006CAB63" w:rsidP="000026B3">
      <w:pPr>
        <w:pStyle w:val="BodyText1"/>
        <w:jc w:val="both"/>
        <w:rPr>
          <w:lang w:eastAsia="en-US"/>
        </w:rPr>
      </w:pPr>
      <w:r w:rsidRPr="002A5448">
        <w:rPr>
          <w:lang w:eastAsia="en-US"/>
        </w:rPr>
        <w:lastRenderedPageBreak/>
        <w:t>O</w:t>
      </w:r>
      <w:r w:rsidR="00300B8C">
        <w:rPr>
          <w:lang w:eastAsia="en-US"/>
        </w:rPr>
        <w:t>C</w:t>
      </w:r>
      <w:r w:rsidRPr="002A5448">
        <w:rPr>
          <w:lang w:eastAsia="en-US"/>
        </w:rPr>
        <w:t>GT</w:t>
      </w:r>
      <w:r w:rsidR="314C4B1E" w:rsidRPr="002A5448">
        <w:rPr>
          <w:b/>
          <w:bCs/>
        </w:rPr>
        <w:t xml:space="preserve"> </w:t>
      </w:r>
      <w:r w:rsidR="314C4B1E" w:rsidRPr="002A5448">
        <w:rPr>
          <w:lang w:eastAsia="en-US"/>
        </w:rPr>
        <w:t>station</w:t>
      </w:r>
      <w:r w:rsidR="02DE39B1" w:rsidRPr="002A5448">
        <w:rPr>
          <w:lang w:eastAsia="en-US"/>
        </w:rPr>
        <w:t>s</w:t>
      </w:r>
      <w:r w:rsidR="314C4B1E" w:rsidRPr="002A5448">
        <w:rPr>
          <w:lang w:eastAsia="en-US"/>
        </w:rPr>
        <w:t xml:space="preserve"> </w:t>
      </w:r>
      <w:r w:rsidR="02DE39B1" w:rsidRPr="002A5448">
        <w:rPr>
          <w:lang w:eastAsia="en-US"/>
        </w:rPr>
        <w:t>use</w:t>
      </w:r>
      <w:r w:rsidR="314C4B1E" w:rsidRPr="002A5448">
        <w:rPr>
          <w:lang w:eastAsia="en-US"/>
        </w:rPr>
        <w:t xml:space="preserve"> a</w:t>
      </w:r>
      <w:r w:rsidR="1A98A1BD" w:rsidRPr="002A5448">
        <w:rPr>
          <w:lang w:eastAsia="en-US"/>
        </w:rPr>
        <w:t xml:space="preserve"> gas</w:t>
      </w:r>
      <w:r w:rsidR="314C4B1E" w:rsidRPr="002A5448">
        <w:rPr>
          <w:lang w:eastAsia="en-US"/>
        </w:rPr>
        <w:t xml:space="preserve"> turbine </w:t>
      </w:r>
      <w:r w:rsidR="1A98A1BD" w:rsidRPr="002A5448">
        <w:rPr>
          <w:lang w:eastAsia="en-US"/>
        </w:rPr>
        <w:t xml:space="preserve">that </w:t>
      </w:r>
      <w:r w:rsidR="59FD9825" w:rsidRPr="002A5448">
        <w:rPr>
          <w:lang w:eastAsia="en-US"/>
        </w:rPr>
        <w:t xml:space="preserve">produces electricity. These turbines are in decline </w:t>
      </w:r>
      <w:r w:rsidR="2990E383" w:rsidRPr="002A5448">
        <w:rPr>
          <w:lang w:eastAsia="en-US"/>
        </w:rPr>
        <w:t xml:space="preserve">and many </w:t>
      </w:r>
      <w:r w:rsidR="59FD9825" w:rsidRPr="002A5448">
        <w:rPr>
          <w:lang w:eastAsia="en-US"/>
        </w:rPr>
        <w:t xml:space="preserve">are </w:t>
      </w:r>
      <w:r w:rsidR="11A461C1" w:rsidRPr="002A5448">
        <w:rPr>
          <w:lang w:eastAsia="en-US"/>
        </w:rPr>
        <w:t xml:space="preserve">either </w:t>
      </w:r>
      <w:r w:rsidR="2990E383" w:rsidRPr="002A5448">
        <w:rPr>
          <w:lang w:eastAsia="en-US"/>
        </w:rPr>
        <w:t xml:space="preserve">being </w:t>
      </w:r>
      <w:r w:rsidR="621CC4B9" w:rsidRPr="002A5448">
        <w:rPr>
          <w:lang w:eastAsia="en-US"/>
        </w:rPr>
        <w:t xml:space="preserve">decommissioned or converted into </w:t>
      </w:r>
      <w:r w:rsidR="2990E383" w:rsidRPr="002A5448">
        <w:rPr>
          <w:lang w:eastAsia="en-US"/>
        </w:rPr>
        <w:t>CCGTs</w:t>
      </w:r>
      <w:r w:rsidR="610B33C6" w:rsidRPr="002A5448">
        <w:rPr>
          <w:lang w:eastAsia="en-US"/>
        </w:rPr>
        <w:t>.</w:t>
      </w:r>
    </w:p>
    <w:p w14:paraId="2B749D96" w14:textId="640F30EF" w:rsidR="00D80E87" w:rsidRPr="002A5448" w:rsidRDefault="7301009C" w:rsidP="000026B3">
      <w:pPr>
        <w:pStyle w:val="BodyText1"/>
        <w:jc w:val="both"/>
        <w:rPr>
          <w:lang w:eastAsia="en-US"/>
        </w:rPr>
      </w:pPr>
      <w:r w:rsidRPr="002A5448">
        <w:rPr>
          <w:lang w:eastAsia="en-US"/>
        </w:rPr>
        <w:t>CCGT stations combine in the same plant gas turbines and steam turbines connected to one or more electrical generators. This enables electricity to be produced at higher efficiencies than is otherwise possible when either gas or steam turbines are used in isolation. The gas turbine produces mechanical power (to drive the generator) and hot exhaust gases (waste heat</w:t>
      </w:r>
      <w:r w:rsidR="5F3C93A7" w:rsidRPr="002A5448">
        <w:rPr>
          <w:lang w:eastAsia="en-US"/>
        </w:rPr>
        <w:t>)</w:t>
      </w:r>
      <w:r w:rsidRPr="002A5448">
        <w:rPr>
          <w:lang w:eastAsia="en-US"/>
        </w:rPr>
        <w:t xml:space="preserve">. The waste heat </w:t>
      </w:r>
      <w:r w:rsidR="5F3C93A7" w:rsidRPr="002A5448">
        <w:rPr>
          <w:lang w:eastAsia="en-US"/>
        </w:rPr>
        <w:t>is</w:t>
      </w:r>
      <w:r w:rsidRPr="002A5448">
        <w:rPr>
          <w:lang w:eastAsia="en-US"/>
        </w:rPr>
        <w:t xml:space="preserve"> fed to a boiler, where steam is raised at pressure to drive a conventional steam turbine that is also connected to an electrical generator</w:t>
      </w:r>
      <w:r w:rsidR="0B8D7FEF" w:rsidRPr="002A5448">
        <w:rPr>
          <w:lang w:eastAsia="en-US"/>
        </w:rPr>
        <w:t>.</w:t>
      </w:r>
      <w:r w:rsidR="00CF7AA1" w:rsidRPr="002A5448">
        <w:rPr>
          <w:vertAlign w:val="superscript"/>
          <w:lang w:eastAsia="en-US"/>
        </w:rPr>
        <w:footnoteReference w:id="16"/>
      </w:r>
    </w:p>
    <w:p w14:paraId="6B262780" w14:textId="03EFA0F7" w:rsidR="006E0C3C" w:rsidRPr="002A5448" w:rsidRDefault="1537AAB5" w:rsidP="000026B3">
      <w:pPr>
        <w:pStyle w:val="BodyText1"/>
        <w:jc w:val="both"/>
        <w:rPr>
          <w:lang w:eastAsia="en-US"/>
        </w:rPr>
      </w:pPr>
      <w:r w:rsidRPr="002A5448">
        <w:rPr>
          <w:lang w:eastAsia="en-US"/>
        </w:rPr>
        <w:t xml:space="preserve">CHP </w:t>
      </w:r>
      <w:r w:rsidR="76A4C624" w:rsidRPr="002A5448">
        <w:rPr>
          <w:lang w:eastAsia="en-US"/>
        </w:rPr>
        <w:t>stations produce energy and capture heat for use</w:t>
      </w:r>
      <w:r w:rsidR="6DC714FF" w:rsidRPr="002A5448">
        <w:rPr>
          <w:lang w:eastAsia="en-US"/>
        </w:rPr>
        <w:t xml:space="preserve"> other than electricity generation</w:t>
      </w:r>
      <w:r w:rsidR="3BDC9A2C" w:rsidRPr="002A5448">
        <w:rPr>
          <w:lang w:eastAsia="en-US"/>
        </w:rPr>
        <w:t xml:space="preserve">. </w:t>
      </w:r>
      <w:r w:rsidR="3826ED4F" w:rsidRPr="002A5448">
        <w:rPr>
          <w:lang w:eastAsia="en-US"/>
        </w:rPr>
        <w:t>In GB</w:t>
      </w:r>
      <w:r w:rsidR="290F7389" w:rsidRPr="002A5448">
        <w:rPr>
          <w:lang w:eastAsia="en-US"/>
        </w:rPr>
        <w:t>,</w:t>
      </w:r>
      <w:r w:rsidR="3826ED4F" w:rsidRPr="002A5448">
        <w:rPr>
          <w:lang w:eastAsia="en-US"/>
        </w:rPr>
        <w:t xml:space="preserve"> natural gas</w:t>
      </w:r>
      <w:r w:rsidR="290F7389" w:rsidRPr="002A5448">
        <w:rPr>
          <w:lang w:eastAsia="en-US"/>
        </w:rPr>
        <w:t>-</w:t>
      </w:r>
      <w:r w:rsidR="3826ED4F" w:rsidRPr="002A5448">
        <w:rPr>
          <w:lang w:eastAsia="en-US"/>
        </w:rPr>
        <w:t xml:space="preserve">fuelled </w:t>
      </w:r>
      <w:r w:rsidR="3BABD221" w:rsidRPr="002A5448">
        <w:rPr>
          <w:lang w:eastAsia="en-US"/>
        </w:rPr>
        <w:t xml:space="preserve">CHPs </w:t>
      </w:r>
      <w:r w:rsidR="7B1ABD23" w:rsidRPr="002A5448">
        <w:rPr>
          <w:lang w:eastAsia="en-US"/>
        </w:rPr>
        <w:t>utilise any</w:t>
      </w:r>
      <w:r w:rsidR="3BABD221" w:rsidRPr="002A5448">
        <w:rPr>
          <w:lang w:eastAsia="en-US"/>
        </w:rPr>
        <w:t xml:space="preserve"> of </w:t>
      </w:r>
      <w:r w:rsidR="2AD115E7" w:rsidRPr="002A5448">
        <w:rPr>
          <w:lang w:eastAsia="en-US"/>
        </w:rPr>
        <w:t xml:space="preserve">the </w:t>
      </w:r>
      <w:r w:rsidR="1F85EAE1" w:rsidRPr="002A5448">
        <w:rPr>
          <w:lang w:eastAsia="en-US"/>
        </w:rPr>
        <w:t xml:space="preserve">above </w:t>
      </w:r>
      <w:r w:rsidR="5E9D21E5" w:rsidRPr="002A5448">
        <w:rPr>
          <w:lang w:eastAsia="en-US"/>
        </w:rPr>
        <w:t xml:space="preserve">generating </w:t>
      </w:r>
      <w:r w:rsidR="64FA79DC" w:rsidRPr="002A5448">
        <w:rPr>
          <w:lang w:eastAsia="en-US"/>
        </w:rPr>
        <w:t>system</w:t>
      </w:r>
      <w:r w:rsidR="4589EFD0" w:rsidRPr="002A5448">
        <w:rPr>
          <w:lang w:eastAsia="en-US"/>
        </w:rPr>
        <w:t>s</w:t>
      </w:r>
      <w:r w:rsidR="64FA79DC" w:rsidRPr="002A5448">
        <w:rPr>
          <w:lang w:eastAsia="en-US"/>
        </w:rPr>
        <w:t xml:space="preserve"> </w:t>
      </w:r>
      <w:r w:rsidR="7B1ABD23" w:rsidRPr="002A5448">
        <w:rPr>
          <w:lang w:eastAsia="en-US"/>
        </w:rPr>
        <w:t>with the addition of a</w:t>
      </w:r>
      <w:r w:rsidR="5E9D21E5" w:rsidRPr="002A5448">
        <w:rPr>
          <w:lang w:eastAsia="en-US"/>
        </w:rPr>
        <w:t xml:space="preserve"> gas steam engine.  </w:t>
      </w:r>
      <w:r w:rsidR="7ADEE43B" w:rsidRPr="002A5448">
        <w:rPr>
          <w:lang w:eastAsia="en-US"/>
        </w:rPr>
        <w:t xml:space="preserve">CHPs are </w:t>
      </w:r>
      <w:r w:rsidR="7B1ABD23" w:rsidRPr="002A5448">
        <w:rPr>
          <w:lang w:eastAsia="en-US"/>
        </w:rPr>
        <w:t xml:space="preserve">most likely to be found </w:t>
      </w:r>
      <w:r w:rsidR="7ADEE43B" w:rsidRPr="002A5448">
        <w:rPr>
          <w:lang w:eastAsia="en-US"/>
        </w:rPr>
        <w:t>in the industrial</w:t>
      </w:r>
      <w:r w:rsidR="66EAE3F9" w:rsidRPr="002A5448">
        <w:rPr>
          <w:lang w:eastAsia="en-US"/>
        </w:rPr>
        <w:t xml:space="preserve"> and c</w:t>
      </w:r>
      <w:r w:rsidR="7ADEE43B" w:rsidRPr="002A5448">
        <w:rPr>
          <w:lang w:eastAsia="en-US"/>
        </w:rPr>
        <w:t xml:space="preserve">ommercial </w:t>
      </w:r>
      <w:r w:rsidR="66EAE3F9" w:rsidRPr="002A5448">
        <w:rPr>
          <w:lang w:eastAsia="en-US"/>
        </w:rPr>
        <w:t xml:space="preserve">sectors. </w:t>
      </w:r>
    </w:p>
    <w:p w14:paraId="01113975" w14:textId="4E06ACEB" w:rsidR="00013105" w:rsidRPr="002A5448" w:rsidRDefault="4F93A248" w:rsidP="000026B3">
      <w:pPr>
        <w:pStyle w:val="BodyText1"/>
        <w:jc w:val="both"/>
        <w:rPr>
          <w:lang w:eastAsia="en-US"/>
        </w:rPr>
      </w:pPr>
      <w:r w:rsidRPr="002A5448">
        <w:rPr>
          <w:lang w:eastAsia="en-US"/>
        </w:rPr>
        <w:t>According to BEIS Dukes energy report</w:t>
      </w:r>
      <w:r w:rsidR="009176BC" w:rsidRPr="002A5448">
        <w:rPr>
          <w:vertAlign w:val="superscript"/>
          <w:lang w:eastAsia="en-US"/>
        </w:rPr>
        <w:footnoteReference w:id="17"/>
      </w:r>
      <w:r w:rsidRPr="002A5448">
        <w:rPr>
          <w:lang w:eastAsia="en-US"/>
        </w:rPr>
        <w:t xml:space="preserve"> there are </w:t>
      </w:r>
      <w:r w:rsidR="61B3B282" w:rsidRPr="002A5448">
        <w:rPr>
          <w:lang w:eastAsia="en-US"/>
        </w:rPr>
        <w:t>17 major</w:t>
      </w:r>
      <w:r w:rsidR="771BCFEA" w:rsidRPr="002A5448">
        <w:rPr>
          <w:lang w:eastAsia="en-US"/>
        </w:rPr>
        <w:t xml:space="preserve"> </w:t>
      </w:r>
      <w:r w:rsidR="519A174A" w:rsidRPr="002A5448">
        <w:rPr>
          <w:lang w:eastAsia="en-US"/>
        </w:rPr>
        <w:t xml:space="preserve">power plant </w:t>
      </w:r>
      <w:r w:rsidR="771BCFEA" w:rsidRPr="002A5448">
        <w:rPr>
          <w:lang w:eastAsia="en-US"/>
        </w:rPr>
        <w:t xml:space="preserve">companies </w:t>
      </w:r>
      <w:r w:rsidR="6953B8CB" w:rsidRPr="002A5448">
        <w:rPr>
          <w:lang w:eastAsia="en-US"/>
        </w:rPr>
        <w:t>using a variety of turbine technology</w:t>
      </w:r>
      <w:r w:rsidR="309FC3EA" w:rsidRPr="002A5448">
        <w:rPr>
          <w:lang w:eastAsia="en-US"/>
        </w:rPr>
        <w:t>.</w:t>
      </w:r>
      <w:r w:rsidR="771BCFEA" w:rsidRPr="002A5448">
        <w:rPr>
          <w:lang w:eastAsia="en-US"/>
        </w:rPr>
        <w:t xml:space="preserve"> </w:t>
      </w:r>
    </w:p>
    <w:p w14:paraId="33E9876B" w14:textId="580CD2EB" w:rsidR="002D37D6" w:rsidRPr="000958BB" w:rsidDel="00A4301E" w:rsidRDefault="395D9F95" w:rsidP="000958BB">
      <w:pPr>
        <w:pStyle w:val="BodyText1"/>
        <w:jc w:val="both"/>
      </w:pPr>
      <w:bookmarkStart w:id="79" w:name="_Ref67378208"/>
      <w:r w:rsidRPr="002A5448">
        <w:t xml:space="preserve">Power generators were asked in the survey about how their equipment would respond to both the </w:t>
      </w:r>
      <w:r w:rsidR="073021B8" w:rsidRPr="002A5448">
        <w:t xml:space="preserve">potential range of the proposed new WN (i.e. the potential to </w:t>
      </w:r>
      <w:r w:rsidR="74DF2B73" w:rsidRPr="002A5448">
        <w:t>receive</w:t>
      </w:r>
      <w:r w:rsidR="073021B8" w:rsidRPr="002A5448">
        <w:t xml:space="preserve"> higher and lower Wobbe gas </w:t>
      </w:r>
      <w:r w:rsidR="74DF2B73" w:rsidRPr="002A5448">
        <w:t>than</w:t>
      </w:r>
      <w:r w:rsidR="073021B8" w:rsidRPr="002A5448">
        <w:t xml:space="preserve"> currently); and the potential </w:t>
      </w:r>
      <w:r w:rsidR="74DF2B73" w:rsidRPr="002A5448">
        <w:t xml:space="preserve">fluctuation (the rate of change that could occur between higher and lower Wobbe gas). </w:t>
      </w:r>
      <w:r w:rsidR="32CCE729" w:rsidRPr="002A5448">
        <w:t xml:space="preserve">Fluctuation can be exacerbated by ‘slugging’, whereby the quality of gas coming </w:t>
      </w:r>
      <w:r w:rsidR="3A1A5A2B" w:rsidRPr="002A5448">
        <w:t>from the supply can change instantly</w:t>
      </w:r>
      <w:r w:rsidR="055B3D16" w:rsidRPr="002A5448">
        <w:t xml:space="preserve"> if gas of different qualities has not been sufficiently mixed. </w:t>
      </w:r>
    </w:p>
    <w:p w14:paraId="2960FF0A" w14:textId="65E8D69C" w:rsidR="007203C5" w:rsidRPr="002A5448" w:rsidRDefault="19AE4233" w:rsidP="00951D88">
      <w:pPr>
        <w:pStyle w:val="BodyText1"/>
        <w:jc w:val="both"/>
        <w:rPr>
          <w:rFonts w:eastAsia="Arial"/>
        </w:rPr>
      </w:pPr>
      <w:r w:rsidRPr="002A5448">
        <w:t xml:space="preserve">The survey asked about widening the WN range at both the top and the bottom, which option is no longer considered viable by HSE. </w:t>
      </w:r>
      <w:r w:rsidR="05EEF367" w:rsidRPr="002A5448">
        <w:t xml:space="preserve">The responses </w:t>
      </w:r>
      <w:r w:rsidR="1E3DFE30" w:rsidRPr="002A5448">
        <w:t>revealed</w:t>
      </w:r>
      <w:r w:rsidR="05EEF367" w:rsidRPr="002A5448">
        <w:t xml:space="preserve"> a high level of uncertainty</w:t>
      </w:r>
      <w:r w:rsidR="2FCF7196" w:rsidRPr="002A5448">
        <w:t xml:space="preserve">: respondents were </w:t>
      </w:r>
      <w:r w:rsidR="7AE5EC8E" w:rsidRPr="002A5448">
        <w:t xml:space="preserve">unsure if existing equipment could safely deal with the potential </w:t>
      </w:r>
      <w:r w:rsidR="0122C6AB" w:rsidRPr="002A5448">
        <w:t xml:space="preserve">range and variability. Some responded that </w:t>
      </w:r>
      <w:r w:rsidR="36318DFA" w:rsidRPr="002A5448">
        <w:t xml:space="preserve">they expected that they would have to invest in new monitoring and control systems </w:t>
      </w:r>
      <w:r w:rsidR="580D23C9" w:rsidRPr="002A5448">
        <w:t>in order to manage the changes</w:t>
      </w:r>
      <w:r w:rsidR="7B12B6DB" w:rsidRPr="002A5448">
        <w:t>.</w:t>
      </w:r>
      <w:r w:rsidR="449669A6" w:rsidRPr="002A5448">
        <w:t xml:space="preserve"> </w:t>
      </w:r>
      <w:r w:rsidR="0122C6AB" w:rsidRPr="002A5448">
        <w:t xml:space="preserve"> </w:t>
      </w:r>
      <w:bookmarkEnd w:id="79"/>
      <w:r w:rsidR="10DA25CB" w:rsidRPr="002A5448">
        <w:t xml:space="preserve"> </w:t>
      </w:r>
    </w:p>
    <w:p w14:paraId="0924F85B" w14:textId="5D12B028" w:rsidR="007203C5" w:rsidRPr="002A5448" w:rsidRDefault="10DA25CB" w:rsidP="00951D88">
      <w:pPr>
        <w:pStyle w:val="BodyText1"/>
        <w:jc w:val="both"/>
      </w:pPr>
      <w:bookmarkStart w:id="80" w:name="_Ref81565780"/>
      <w:r w:rsidRPr="002A5448">
        <w:t>For range (variability) and fluctuation (rate of change)</w:t>
      </w:r>
      <w:r w:rsidR="7D88E124" w:rsidRPr="002A5448">
        <w:t>,</w:t>
      </w:r>
      <w:r w:rsidRPr="002A5448">
        <w:t xml:space="preserve"> the interviews and survey results seem to agree somewhat. </w:t>
      </w:r>
      <w:r w:rsidR="00766576">
        <w:t>Some</w:t>
      </w:r>
      <w:r w:rsidR="00766576" w:rsidRPr="002A5448">
        <w:t xml:space="preserve"> </w:t>
      </w:r>
      <w:r w:rsidRPr="002A5448">
        <w:t>facilit</w:t>
      </w:r>
      <w:r w:rsidR="1471B004" w:rsidRPr="002A5448">
        <w:t>ies</w:t>
      </w:r>
      <w:r w:rsidRPr="002A5448">
        <w:t xml:space="preserve"> will need upgrading to manage WN changes. Most survey respondents were uncertain if equipment could manage the pro</w:t>
      </w:r>
      <w:r w:rsidR="00CE4AC7">
        <w:t>po</w:t>
      </w:r>
      <w:r w:rsidRPr="002A5448">
        <w:t xml:space="preserve">sed range. </w:t>
      </w:r>
      <w:r w:rsidR="0E519816" w:rsidRPr="002A5448">
        <w:t xml:space="preserve">Where equipment is not able to manage the proposed changes, possible costs of equipment damage or interruptions to energy supply from shut-downs were discussed. </w:t>
      </w:r>
      <w:r w:rsidRPr="002A5448">
        <w:t>Most thought that their facilities</w:t>
      </w:r>
      <w:r w:rsidR="6497E6CA" w:rsidRPr="002A5448">
        <w:t>’</w:t>
      </w:r>
      <w:r w:rsidRPr="002A5448">
        <w:t xml:space="preserve"> control and monitoring system would not be able to manage fluctuations. For those who thought their facilities could manage the WN change</w:t>
      </w:r>
      <w:r w:rsidR="1B123BB8" w:rsidRPr="002A5448">
        <w:t>,</w:t>
      </w:r>
      <w:r w:rsidRPr="002A5448">
        <w:t xml:space="preserve"> they reference manufacture</w:t>
      </w:r>
      <w:r w:rsidR="6F68FFC4" w:rsidRPr="002A5448">
        <w:t>r</w:t>
      </w:r>
      <w:r w:rsidRPr="002A5448">
        <w:t>s still needing surveys to review</w:t>
      </w:r>
      <w:r w:rsidR="00CA0BA7">
        <w:t>; however, in a subsequent follow-up interview, a turbine manufacturer was able to make some estimates of impact and mitigation costs</w:t>
      </w:r>
      <w:r w:rsidRPr="002A5448">
        <w:t>. The takeaway from the survey responses is that equipment, and control and monitoring systems will need engineering surveys to determine if they can safely manage the proposed WN changes regardless of the age of the facility.</w:t>
      </w:r>
      <w:bookmarkEnd w:id="80"/>
    </w:p>
    <w:p w14:paraId="07347E70" w14:textId="4033FE2E" w:rsidR="00195213" w:rsidRPr="002A5448" w:rsidRDefault="2087465F" w:rsidP="68EC1408">
      <w:pPr>
        <w:pStyle w:val="Heading4"/>
        <w:numPr>
          <w:ilvl w:val="2"/>
          <w:numId w:val="0"/>
        </w:numPr>
        <w:ind w:left="491"/>
        <w:rPr>
          <w:sz w:val="22"/>
        </w:rPr>
      </w:pPr>
      <w:r w:rsidRPr="002A5448">
        <w:rPr>
          <w:sz w:val="22"/>
        </w:rPr>
        <w:t xml:space="preserve">D.5.2. </w:t>
      </w:r>
      <w:r w:rsidR="489F74B8" w:rsidRPr="002A5448">
        <w:rPr>
          <w:sz w:val="22"/>
        </w:rPr>
        <w:t xml:space="preserve">Quantified cost estimates for power generators </w:t>
      </w:r>
    </w:p>
    <w:p w14:paraId="0BC725F2" w14:textId="4B41C2B3" w:rsidR="00F4268D" w:rsidRPr="002A5448" w:rsidRDefault="7B2B1224" w:rsidP="68EC1408">
      <w:pPr>
        <w:pStyle w:val="Heading5"/>
        <w:numPr>
          <w:ilvl w:val="3"/>
          <w:numId w:val="0"/>
        </w:numPr>
        <w:ind w:left="207" w:firstLine="284"/>
        <w:rPr>
          <w:b/>
          <w:i w:val="0"/>
          <w:iCs w:val="0"/>
          <w:sz w:val="22"/>
          <w:szCs w:val="22"/>
        </w:rPr>
      </w:pPr>
      <w:r w:rsidRPr="002A5448">
        <w:rPr>
          <w:b/>
          <w:i w:val="0"/>
          <w:iCs w:val="0"/>
          <w:sz w:val="22"/>
          <w:szCs w:val="22"/>
        </w:rPr>
        <w:t xml:space="preserve">D.5.2.1. </w:t>
      </w:r>
      <w:r w:rsidR="5F98C229" w:rsidRPr="002A5448">
        <w:rPr>
          <w:b/>
          <w:i w:val="0"/>
          <w:iCs w:val="0"/>
          <w:sz w:val="22"/>
          <w:szCs w:val="22"/>
        </w:rPr>
        <w:t xml:space="preserve">Number of </w:t>
      </w:r>
      <w:r w:rsidR="5BD4CF9A" w:rsidRPr="002A5448">
        <w:rPr>
          <w:b/>
          <w:i w:val="0"/>
          <w:iCs w:val="0"/>
          <w:sz w:val="22"/>
          <w:szCs w:val="22"/>
        </w:rPr>
        <w:t>gas turbines in scope</w:t>
      </w:r>
    </w:p>
    <w:p w14:paraId="6280A886" w14:textId="3C0C10F1" w:rsidR="00195213" w:rsidRPr="002A5448" w:rsidRDefault="1418F96D" w:rsidP="00274394">
      <w:pPr>
        <w:pStyle w:val="BodyText1"/>
        <w:jc w:val="both"/>
        <w:rPr>
          <w:lang w:eastAsia="en-US"/>
        </w:rPr>
      </w:pPr>
      <w:bookmarkStart w:id="81" w:name="_Ref84937466"/>
      <w:r w:rsidRPr="002A5448">
        <w:rPr>
          <w:lang w:eastAsia="en-US"/>
        </w:rPr>
        <w:t xml:space="preserve">BEIS produce </w:t>
      </w:r>
      <w:r w:rsidR="6B44DD15" w:rsidRPr="002A5448">
        <w:rPr>
          <w:lang w:eastAsia="en-US"/>
        </w:rPr>
        <w:t>figures</w:t>
      </w:r>
      <w:r w:rsidRPr="002A5448">
        <w:rPr>
          <w:lang w:eastAsia="en-US"/>
        </w:rPr>
        <w:t xml:space="preserve"> of the numbers of CCGTs and OCGTs</w:t>
      </w:r>
      <w:r w:rsidR="6B44DD15" w:rsidRPr="002A5448">
        <w:rPr>
          <w:lang w:eastAsia="en-US"/>
        </w:rPr>
        <w:t xml:space="preserve"> in operation and those being built</w:t>
      </w:r>
      <w:r w:rsidR="274FDBB7" w:rsidRPr="002A5448">
        <w:rPr>
          <w:lang w:eastAsia="en-US"/>
        </w:rPr>
        <w:t xml:space="preserve"> or</w:t>
      </w:r>
      <w:r w:rsidR="6B44DD15" w:rsidRPr="002A5448">
        <w:rPr>
          <w:lang w:eastAsia="en-US"/>
        </w:rPr>
        <w:t xml:space="preserve"> planned. </w:t>
      </w:r>
      <w:r w:rsidR="724279DC" w:rsidRPr="002A5448">
        <w:rPr>
          <w:lang w:eastAsia="en-US"/>
        </w:rPr>
        <w:t>Evidence from interview</w:t>
      </w:r>
      <w:r w:rsidR="71737651" w:rsidRPr="002A5448">
        <w:rPr>
          <w:lang w:eastAsia="en-US"/>
        </w:rPr>
        <w:t>s</w:t>
      </w:r>
      <w:r w:rsidR="724279DC" w:rsidRPr="002A5448">
        <w:rPr>
          <w:lang w:eastAsia="en-US"/>
        </w:rPr>
        <w:t xml:space="preserve"> with manufacturers of such equipment indicates that </w:t>
      </w:r>
      <w:r w:rsidR="1855C929" w:rsidRPr="002A5448">
        <w:rPr>
          <w:lang w:eastAsia="en-US"/>
        </w:rPr>
        <w:t>turb</w:t>
      </w:r>
      <w:r w:rsidR="69BDF671" w:rsidRPr="002A5448">
        <w:rPr>
          <w:lang w:eastAsia="en-US"/>
        </w:rPr>
        <w:t>ines from before the mid-1990s would probably not require modification – although this might seem counterintuitive</w:t>
      </w:r>
      <w:r w:rsidR="322D92B3" w:rsidRPr="002A5448">
        <w:rPr>
          <w:lang w:eastAsia="en-US"/>
        </w:rPr>
        <w:t>, the argument is that older equipment is less finely tuned and so less sensitive to Wobbe range changes</w:t>
      </w:r>
      <w:r w:rsidR="0B6F95A5" w:rsidRPr="002A5448">
        <w:rPr>
          <w:lang w:eastAsia="en-US"/>
        </w:rPr>
        <w:t xml:space="preserve">. </w:t>
      </w:r>
      <w:r w:rsidR="7583A725" w:rsidRPr="002A5448">
        <w:rPr>
          <w:lang w:eastAsia="en-US"/>
        </w:rPr>
        <w:t xml:space="preserve">These interviews were based around the initial policy of widening the WN range at both the top and the bottom, rather than just lowering the bottom, and </w:t>
      </w:r>
      <w:r w:rsidR="4D3CA1C6" w:rsidRPr="002A5448">
        <w:rPr>
          <w:lang w:eastAsia="en-US"/>
        </w:rPr>
        <w:t>so costs discussed with manufacturers may serve to overestimate the costs of Option 2.</w:t>
      </w:r>
      <w:bookmarkEnd w:id="81"/>
      <w:r w:rsidR="4D3CA1C6" w:rsidRPr="002A5448">
        <w:rPr>
          <w:lang w:eastAsia="en-US"/>
        </w:rPr>
        <w:t xml:space="preserve"> </w:t>
      </w:r>
    </w:p>
    <w:p w14:paraId="0FDB15D8" w14:textId="69F4DCCE" w:rsidR="001E4E99" w:rsidRPr="002A5448" w:rsidRDefault="49A4AEE1" w:rsidP="00274394">
      <w:pPr>
        <w:pStyle w:val="BodyText1"/>
        <w:jc w:val="both"/>
        <w:rPr>
          <w:lang w:eastAsia="en-US"/>
        </w:rPr>
      </w:pPr>
      <w:r w:rsidRPr="002A5448">
        <w:rPr>
          <w:lang w:eastAsia="en-US"/>
        </w:rPr>
        <w:t xml:space="preserve">The total numbers of turbines used in this analysis are summarised below in </w:t>
      </w:r>
      <w:r w:rsidR="14C8D055" w:rsidRPr="002A5448">
        <w:rPr>
          <w:lang w:eastAsia="en-US"/>
        </w:rPr>
        <w:fldChar w:fldCharType="begin"/>
      </w:r>
      <w:r w:rsidR="14C8D055" w:rsidRPr="002A5448">
        <w:rPr>
          <w:lang w:eastAsia="en-US"/>
        </w:rPr>
        <w:instrText xml:space="preserve"> REF _Ref78452042 \h </w:instrText>
      </w:r>
      <w:r w:rsidR="002A5448" w:rsidRPr="002A5448">
        <w:rPr>
          <w:lang w:eastAsia="en-US"/>
        </w:rPr>
        <w:instrText xml:space="preserve"> \* MERGEFORMAT </w:instrText>
      </w:r>
      <w:r w:rsidR="14C8D055" w:rsidRPr="002A5448">
        <w:rPr>
          <w:lang w:eastAsia="en-US"/>
        </w:rPr>
      </w:r>
      <w:r w:rsidR="14C8D055" w:rsidRPr="002A5448">
        <w:rPr>
          <w:lang w:eastAsia="en-US"/>
        </w:rPr>
        <w:fldChar w:fldCharType="separate"/>
      </w:r>
      <w:r w:rsidR="00887DE0" w:rsidRPr="002A5448">
        <w:t xml:space="preserve">Table </w:t>
      </w:r>
      <w:r w:rsidR="00887DE0">
        <w:rPr>
          <w:noProof/>
        </w:rPr>
        <w:t>7</w:t>
      </w:r>
      <w:r w:rsidR="14C8D055" w:rsidRPr="002A5448">
        <w:rPr>
          <w:lang w:eastAsia="en-US"/>
        </w:rPr>
        <w:fldChar w:fldCharType="end"/>
      </w:r>
      <w:r w:rsidR="7C35E35B" w:rsidRPr="002A5448">
        <w:rPr>
          <w:lang w:eastAsia="en-US"/>
        </w:rPr>
        <w:t xml:space="preserve">. The lower estimate for turbines is based on the number </w:t>
      </w:r>
      <w:r w:rsidR="5077509F" w:rsidRPr="002A5448">
        <w:rPr>
          <w:lang w:eastAsia="en-US"/>
        </w:rPr>
        <w:t xml:space="preserve">built; the </w:t>
      </w:r>
      <w:r w:rsidR="33222AD1" w:rsidRPr="002A5448">
        <w:rPr>
          <w:lang w:eastAsia="en-US"/>
        </w:rPr>
        <w:t>mid</w:t>
      </w:r>
      <w:r w:rsidR="5077509F" w:rsidRPr="002A5448">
        <w:rPr>
          <w:lang w:eastAsia="en-US"/>
        </w:rPr>
        <w:t xml:space="preserve"> estimate on the </w:t>
      </w:r>
      <w:r w:rsidR="33222AD1" w:rsidRPr="002A5448">
        <w:rPr>
          <w:lang w:eastAsia="en-US"/>
        </w:rPr>
        <w:t xml:space="preserve">number built and under construction; and the high on the number built, under construction and </w:t>
      </w:r>
      <w:r w:rsidR="5892A020" w:rsidRPr="002A5448">
        <w:rPr>
          <w:lang w:eastAsia="en-US"/>
        </w:rPr>
        <w:t xml:space="preserve">consented by BEIS. This reflects different scenarios </w:t>
      </w:r>
      <w:r w:rsidR="607FD390" w:rsidRPr="002A5448">
        <w:rPr>
          <w:lang w:eastAsia="en-US"/>
        </w:rPr>
        <w:t>wherein new turbines m</w:t>
      </w:r>
      <w:r w:rsidR="02FD9EFB" w:rsidRPr="002A5448">
        <w:rPr>
          <w:lang w:eastAsia="en-US"/>
        </w:rPr>
        <w:t>ight or might not be able to be adapted to the Wobbe range as part of construction</w:t>
      </w:r>
      <w:r w:rsidR="0B82E0F3" w:rsidRPr="002A5448">
        <w:rPr>
          <w:lang w:eastAsia="en-US"/>
        </w:rPr>
        <w:t xml:space="preserve"> – evidence from interviews was not conclusive on whether </w:t>
      </w:r>
      <w:r w:rsidR="57F381F1" w:rsidRPr="002A5448">
        <w:rPr>
          <w:lang w:eastAsia="en-US"/>
        </w:rPr>
        <w:t>engineering solutions could be adopted during initial construction without additional cost</w:t>
      </w:r>
      <w:r w:rsidR="02FD9EFB" w:rsidRPr="002A5448">
        <w:rPr>
          <w:lang w:eastAsia="en-US"/>
        </w:rPr>
        <w:t xml:space="preserve">. </w:t>
      </w:r>
    </w:p>
    <w:p w14:paraId="2BB6C417" w14:textId="4C6A6051" w:rsidR="001E4E99" w:rsidRPr="002A5448" w:rsidRDefault="001E4E99" w:rsidP="14B6416D">
      <w:pPr>
        <w:pStyle w:val="Caption"/>
        <w:keepLines/>
        <w:rPr>
          <w:b w:val="0"/>
          <w:bCs w:val="0"/>
        </w:rPr>
      </w:pPr>
      <w:bookmarkStart w:id="82" w:name="_Ref78452042"/>
      <w:r w:rsidRPr="002A5448">
        <w:lastRenderedPageBreak/>
        <w:t xml:space="preserve">Table </w:t>
      </w:r>
      <w:r>
        <w:fldChar w:fldCharType="begin"/>
      </w:r>
      <w:r>
        <w:instrText>SEQ Table \* ARABIC</w:instrText>
      </w:r>
      <w:r>
        <w:fldChar w:fldCharType="separate"/>
      </w:r>
      <w:r w:rsidR="00887DE0">
        <w:rPr>
          <w:noProof/>
        </w:rPr>
        <w:t>7</w:t>
      </w:r>
      <w:r>
        <w:fldChar w:fldCharType="end"/>
      </w:r>
      <w:bookmarkEnd w:id="82"/>
      <w:r w:rsidRPr="002A5448">
        <w:t xml:space="preserve">: </w:t>
      </w:r>
      <w:r w:rsidRPr="002A5448">
        <w:rPr>
          <w:b w:val="0"/>
          <w:bCs w:val="0"/>
        </w:rPr>
        <w:t xml:space="preserve">Estimated </w:t>
      </w:r>
      <w:r w:rsidR="00FA4DD0" w:rsidRPr="002A5448">
        <w:rPr>
          <w:b w:val="0"/>
          <w:bCs w:val="0"/>
        </w:rPr>
        <w:t>power-generating gas turbines</w:t>
      </w:r>
    </w:p>
    <w:tbl>
      <w:tblPr>
        <w:tblW w:w="0" w:type="auto"/>
        <w:tblInd w:w="118" w:type="dxa"/>
        <w:tblLook w:val="04A0" w:firstRow="1" w:lastRow="0" w:firstColumn="1" w:lastColumn="0" w:noHBand="0" w:noVBand="1"/>
      </w:tblPr>
      <w:tblGrid>
        <w:gridCol w:w="3431"/>
        <w:gridCol w:w="937"/>
        <w:gridCol w:w="1434"/>
        <w:gridCol w:w="937"/>
      </w:tblGrid>
      <w:tr w:rsidR="00FA4DD0" w:rsidRPr="002A5448" w14:paraId="5EDF231A" w14:textId="77777777" w:rsidTr="14B6416D">
        <w:trPr>
          <w:trHeight w:val="300"/>
        </w:trPr>
        <w:tc>
          <w:tcPr>
            <w:tcW w:w="0" w:type="auto"/>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4DBF82F" w14:textId="77777777" w:rsidR="00FA4DD0" w:rsidRPr="002A5448" w:rsidRDefault="00FA4DD0" w:rsidP="14B6416D">
            <w:pPr>
              <w:keepNext/>
              <w:keepLines/>
              <w:rPr>
                <w:rFonts w:ascii="Calibri" w:hAnsi="Calibri" w:cs="Calibri"/>
                <w:b/>
                <w:bCs/>
                <w:color w:val="000000"/>
                <w:sz w:val="22"/>
                <w:szCs w:val="22"/>
                <w:lang w:eastAsia="en-GB"/>
              </w:rPr>
            </w:pPr>
            <w:r w:rsidRPr="002A5448">
              <w:rPr>
                <w:rFonts w:ascii="Calibri" w:hAnsi="Calibri" w:cs="Calibri"/>
                <w:b/>
                <w:bCs/>
                <w:color w:val="000000" w:themeColor="text1"/>
                <w:sz w:val="22"/>
                <w:szCs w:val="22"/>
                <w:lang w:eastAsia="en-GB"/>
              </w:rPr>
              <w:t>Appliance type</w:t>
            </w:r>
          </w:p>
        </w:tc>
        <w:tc>
          <w:tcPr>
            <w:tcW w:w="0" w:type="auto"/>
            <w:tcBorders>
              <w:top w:val="single" w:sz="8" w:space="0" w:color="auto"/>
              <w:left w:val="nil"/>
              <w:bottom w:val="single" w:sz="8" w:space="0" w:color="auto"/>
              <w:right w:val="single" w:sz="4" w:space="0" w:color="auto"/>
            </w:tcBorders>
            <w:shd w:val="clear" w:color="auto" w:fill="auto"/>
            <w:noWrap/>
            <w:vAlign w:val="bottom"/>
            <w:hideMark/>
          </w:tcPr>
          <w:p w14:paraId="65CD0B4C" w14:textId="77777777" w:rsidR="00FA4DD0" w:rsidRPr="002A5448" w:rsidRDefault="00FA4DD0" w:rsidP="14B6416D">
            <w:pPr>
              <w:keepNext/>
              <w:keepLines/>
              <w:jc w:val="right"/>
              <w:rPr>
                <w:rFonts w:ascii="Calibri" w:hAnsi="Calibri" w:cs="Calibri"/>
                <w:b/>
                <w:bCs/>
                <w:color w:val="000000"/>
                <w:sz w:val="22"/>
                <w:szCs w:val="22"/>
                <w:lang w:eastAsia="en-GB"/>
              </w:rPr>
            </w:pPr>
            <w:r w:rsidRPr="002A5448">
              <w:rPr>
                <w:rFonts w:ascii="Calibri" w:hAnsi="Calibri" w:cs="Calibri"/>
                <w:b/>
                <w:bCs/>
                <w:color w:val="000000" w:themeColor="text1"/>
                <w:sz w:val="22"/>
                <w:szCs w:val="22"/>
                <w:lang w:eastAsia="en-GB"/>
              </w:rPr>
              <w:t>Low</w:t>
            </w:r>
          </w:p>
        </w:tc>
        <w:tc>
          <w:tcPr>
            <w:tcW w:w="0" w:type="auto"/>
            <w:tcBorders>
              <w:top w:val="single" w:sz="8" w:space="0" w:color="auto"/>
              <w:left w:val="nil"/>
              <w:bottom w:val="single" w:sz="8" w:space="0" w:color="auto"/>
              <w:right w:val="single" w:sz="4" w:space="0" w:color="auto"/>
            </w:tcBorders>
            <w:shd w:val="clear" w:color="auto" w:fill="auto"/>
            <w:noWrap/>
            <w:vAlign w:val="bottom"/>
            <w:hideMark/>
          </w:tcPr>
          <w:p w14:paraId="063755DA" w14:textId="27B7830A" w:rsidR="00FA4DD0" w:rsidRPr="002A5448" w:rsidRDefault="3B2E6CD1" w:rsidP="14B6416D">
            <w:pPr>
              <w:keepNext/>
              <w:keepLines/>
              <w:jc w:val="right"/>
              <w:rPr>
                <w:rFonts w:ascii="Calibri" w:hAnsi="Calibri" w:cs="Calibri"/>
                <w:b/>
                <w:bCs/>
                <w:color w:val="000000"/>
                <w:sz w:val="22"/>
                <w:szCs w:val="22"/>
                <w:lang w:eastAsia="en-GB"/>
              </w:rPr>
            </w:pPr>
            <w:r w:rsidRPr="002A5448">
              <w:rPr>
                <w:rFonts w:ascii="Calibri" w:hAnsi="Calibri" w:cs="Calibri"/>
                <w:b/>
                <w:bCs/>
                <w:color w:val="000000" w:themeColor="text1"/>
                <w:sz w:val="22"/>
                <w:szCs w:val="22"/>
                <w:lang w:eastAsia="en-GB"/>
              </w:rPr>
              <w:t>Mid</w:t>
            </w:r>
          </w:p>
        </w:tc>
        <w:tc>
          <w:tcPr>
            <w:tcW w:w="0" w:type="auto"/>
            <w:tcBorders>
              <w:top w:val="single" w:sz="8" w:space="0" w:color="auto"/>
              <w:left w:val="nil"/>
              <w:bottom w:val="single" w:sz="8" w:space="0" w:color="auto"/>
              <w:right w:val="single" w:sz="8" w:space="0" w:color="auto"/>
            </w:tcBorders>
            <w:shd w:val="clear" w:color="auto" w:fill="auto"/>
            <w:noWrap/>
            <w:vAlign w:val="bottom"/>
            <w:hideMark/>
          </w:tcPr>
          <w:p w14:paraId="13E54D9C" w14:textId="77777777" w:rsidR="00FA4DD0" w:rsidRPr="002A5448" w:rsidRDefault="00FA4DD0" w:rsidP="14B6416D">
            <w:pPr>
              <w:keepNext/>
              <w:keepLines/>
              <w:jc w:val="right"/>
              <w:rPr>
                <w:rFonts w:ascii="Calibri" w:hAnsi="Calibri" w:cs="Calibri"/>
                <w:b/>
                <w:bCs/>
                <w:color w:val="000000"/>
                <w:sz w:val="22"/>
                <w:szCs w:val="22"/>
                <w:lang w:eastAsia="en-GB"/>
              </w:rPr>
            </w:pPr>
            <w:r w:rsidRPr="002A5448">
              <w:rPr>
                <w:rFonts w:ascii="Calibri" w:hAnsi="Calibri" w:cs="Calibri"/>
                <w:b/>
                <w:bCs/>
                <w:color w:val="000000" w:themeColor="text1"/>
                <w:sz w:val="22"/>
                <w:szCs w:val="22"/>
                <w:lang w:eastAsia="en-GB"/>
              </w:rPr>
              <w:t>High</w:t>
            </w:r>
          </w:p>
        </w:tc>
      </w:tr>
      <w:tr w:rsidR="00FA4DD0" w:rsidRPr="002A5448" w14:paraId="72619CC5" w14:textId="77777777" w:rsidTr="14B6416D">
        <w:trPr>
          <w:trHeight w:val="290"/>
        </w:trPr>
        <w:tc>
          <w:tcPr>
            <w:tcW w:w="0" w:type="auto"/>
            <w:tcBorders>
              <w:top w:val="nil"/>
              <w:left w:val="single" w:sz="8" w:space="0" w:color="auto"/>
              <w:bottom w:val="single" w:sz="4" w:space="0" w:color="auto"/>
              <w:right w:val="single" w:sz="8" w:space="0" w:color="auto"/>
            </w:tcBorders>
            <w:shd w:val="clear" w:color="auto" w:fill="auto"/>
            <w:noWrap/>
            <w:vAlign w:val="center"/>
            <w:hideMark/>
          </w:tcPr>
          <w:p w14:paraId="31527696" w14:textId="77777777" w:rsidR="00FA4DD0" w:rsidRPr="002A5448" w:rsidRDefault="00FA4DD0" w:rsidP="14B6416D">
            <w:pPr>
              <w:keepNext/>
              <w:keepLines/>
              <w:ind w:firstLineChars="100" w:firstLine="220"/>
              <w:rPr>
                <w:rFonts w:ascii="Calibri" w:hAnsi="Calibri" w:cs="Calibri"/>
                <w:color w:val="000000"/>
                <w:sz w:val="22"/>
                <w:szCs w:val="22"/>
                <w:lang w:eastAsia="en-GB"/>
              </w:rPr>
            </w:pPr>
            <w:r w:rsidRPr="002A5448">
              <w:rPr>
                <w:rFonts w:ascii="Calibri" w:hAnsi="Calibri" w:cs="Calibri"/>
                <w:color w:val="000000" w:themeColor="text1"/>
                <w:sz w:val="22"/>
                <w:szCs w:val="22"/>
                <w:lang w:eastAsia="en-GB"/>
              </w:rPr>
              <w:t>CCGTs</w:t>
            </w:r>
          </w:p>
        </w:tc>
        <w:tc>
          <w:tcPr>
            <w:tcW w:w="0" w:type="auto"/>
            <w:tcBorders>
              <w:top w:val="nil"/>
              <w:left w:val="nil"/>
              <w:bottom w:val="single" w:sz="4" w:space="0" w:color="auto"/>
              <w:right w:val="single" w:sz="4" w:space="0" w:color="auto"/>
            </w:tcBorders>
            <w:shd w:val="clear" w:color="auto" w:fill="auto"/>
            <w:noWrap/>
            <w:vAlign w:val="bottom"/>
            <w:hideMark/>
          </w:tcPr>
          <w:p w14:paraId="439C1FAD" w14:textId="77777777" w:rsidR="00FA4DD0" w:rsidRPr="002A5448" w:rsidRDefault="00FA4DD0" w:rsidP="14B6416D">
            <w:pPr>
              <w:keepNext/>
              <w:keepLines/>
              <w:rPr>
                <w:rFonts w:ascii="Calibri" w:hAnsi="Calibri" w:cs="Calibri"/>
                <w:color w:val="000000"/>
                <w:sz w:val="22"/>
                <w:szCs w:val="22"/>
                <w:lang w:eastAsia="en-GB"/>
              </w:rPr>
            </w:pPr>
            <w:r w:rsidRPr="002A5448">
              <w:rPr>
                <w:rFonts w:ascii="Calibri" w:hAnsi="Calibri" w:cs="Calibri"/>
                <w:color w:val="000000" w:themeColor="text1"/>
                <w:sz w:val="22"/>
                <w:szCs w:val="22"/>
                <w:lang w:eastAsia="en-GB"/>
              </w:rPr>
              <w:t xml:space="preserve">          45 </w:t>
            </w:r>
          </w:p>
        </w:tc>
        <w:tc>
          <w:tcPr>
            <w:tcW w:w="0" w:type="auto"/>
            <w:tcBorders>
              <w:top w:val="nil"/>
              <w:left w:val="nil"/>
              <w:bottom w:val="single" w:sz="4" w:space="0" w:color="auto"/>
              <w:right w:val="single" w:sz="4" w:space="0" w:color="auto"/>
            </w:tcBorders>
            <w:shd w:val="clear" w:color="auto" w:fill="auto"/>
            <w:noWrap/>
            <w:vAlign w:val="bottom"/>
            <w:hideMark/>
          </w:tcPr>
          <w:p w14:paraId="5777F8C0" w14:textId="77777777" w:rsidR="00FA4DD0" w:rsidRPr="002A5448" w:rsidRDefault="00FA4DD0" w:rsidP="14B6416D">
            <w:pPr>
              <w:keepNext/>
              <w:keepLines/>
              <w:rPr>
                <w:rFonts w:ascii="Calibri" w:hAnsi="Calibri" w:cs="Calibri"/>
                <w:color w:val="000000"/>
                <w:sz w:val="22"/>
                <w:szCs w:val="22"/>
                <w:lang w:eastAsia="en-GB"/>
              </w:rPr>
            </w:pPr>
            <w:r w:rsidRPr="002A5448">
              <w:rPr>
                <w:rFonts w:ascii="Calibri" w:hAnsi="Calibri" w:cs="Calibri"/>
                <w:color w:val="000000" w:themeColor="text1"/>
                <w:sz w:val="22"/>
                <w:szCs w:val="22"/>
                <w:lang w:eastAsia="en-GB"/>
              </w:rPr>
              <w:t xml:space="preserve">                    46 </w:t>
            </w:r>
          </w:p>
        </w:tc>
        <w:tc>
          <w:tcPr>
            <w:tcW w:w="0" w:type="auto"/>
            <w:tcBorders>
              <w:top w:val="nil"/>
              <w:left w:val="nil"/>
              <w:bottom w:val="single" w:sz="4" w:space="0" w:color="auto"/>
              <w:right w:val="single" w:sz="8" w:space="0" w:color="auto"/>
            </w:tcBorders>
            <w:shd w:val="clear" w:color="auto" w:fill="auto"/>
            <w:noWrap/>
            <w:vAlign w:val="bottom"/>
            <w:hideMark/>
          </w:tcPr>
          <w:p w14:paraId="308ED3D7" w14:textId="77777777" w:rsidR="00FA4DD0" w:rsidRPr="002A5448" w:rsidRDefault="00FA4DD0" w:rsidP="14B6416D">
            <w:pPr>
              <w:keepNext/>
              <w:keepLines/>
              <w:rPr>
                <w:rFonts w:ascii="Calibri" w:hAnsi="Calibri" w:cs="Calibri"/>
                <w:color w:val="000000"/>
                <w:sz w:val="22"/>
                <w:szCs w:val="22"/>
                <w:lang w:eastAsia="en-GB"/>
              </w:rPr>
            </w:pPr>
            <w:r w:rsidRPr="002A5448">
              <w:rPr>
                <w:rFonts w:ascii="Calibri" w:hAnsi="Calibri" w:cs="Calibri"/>
                <w:color w:val="000000" w:themeColor="text1"/>
                <w:sz w:val="22"/>
                <w:szCs w:val="22"/>
                <w:lang w:eastAsia="en-GB"/>
              </w:rPr>
              <w:t xml:space="preserve">          57 </w:t>
            </w:r>
          </w:p>
        </w:tc>
      </w:tr>
      <w:tr w:rsidR="00FA4DD0" w:rsidRPr="002A5448" w14:paraId="5C8840A0" w14:textId="77777777" w:rsidTr="14B6416D">
        <w:trPr>
          <w:trHeight w:val="290"/>
        </w:trPr>
        <w:tc>
          <w:tcPr>
            <w:tcW w:w="0" w:type="auto"/>
            <w:tcBorders>
              <w:top w:val="nil"/>
              <w:left w:val="single" w:sz="8" w:space="0" w:color="auto"/>
              <w:bottom w:val="single" w:sz="4" w:space="0" w:color="auto"/>
              <w:right w:val="single" w:sz="8" w:space="0" w:color="auto"/>
            </w:tcBorders>
            <w:shd w:val="clear" w:color="auto" w:fill="auto"/>
            <w:noWrap/>
            <w:vAlign w:val="bottom"/>
            <w:hideMark/>
          </w:tcPr>
          <w:p w14:paraId="25C81E37" w14:textId="77777777" w:rsidR="00FA4DD0" w:rsidRPr="002A5448" w:rsidRDefault="00FA4DD0" w:rsidP="14B6416D">
            <w:pPr>
              <w:keepNext/>
              <w:keepLines/>
              <w:ind w:firstLineChars="100" w:firstLine="220"/>
              <w:rPr>
                <w:rFonts w:ascii="Calibri" w:hAnsi="Calibri" w:cs="Calibri"/>
                <w:color w:val="000000"/>
                <w:sz w:val="22"/>
                <w:szCs w:val="22"/>
                <w:lang w:eastAsia="en-GB"/>
              </w:rPr>
            </w:pPr>
            <w:r w:rsidRPr="002A5448">
              <w:rPr>
                <w:rFonts w:ascii="Calibri" w:hAnsi="Calibri" w:cs="Calibri"/>
                <w:color w:val="000000" w:themeColor="text1"/>
                <w:sz w:val="22"/>
                <w:szCs w:val="22"/>
                <w:lang w:eastAsia="en-GB"/>
              </w:rPr>
              <w:t>OCGTs</w:t>
            </w:r>
          </w:p>
        </w:tc>
        <w:tc>
          <w:tcPr>
            <w:tcW w:w="0" w:type="auto"/>
            <w:tcBorders>
              <w:top w:val="nil"/>
              <w:left w:val="nil"/>
              <w:bottom w:val="single" w:sz="4" w:space="0" w:color="auto"/>
              <w:right w:val="single" w:sz="4" w:space="0" w:color="auto"/>
            </w:tcBorders>
            <w:shd w:val="clear" w:color="auto" w:fill="auto"/>
            <w:noWrap/>
            <w:vAlign w:val="bottom"/>
            <w:hideMark/>
          </w:tcPr>
          <w:p w14:paraId="093BE625" w14:textId="77777777" w:rsidR="00FA4DD0" w:rsidRPr="002A5448" w:rsidRDefault="00FA4DD0" w:rsidP="14B6416D">
            <w:pPr>
              <w:keepNext/>
              <w:keepLines/>
              <w:rPr>
                <w:rFonts w:ascii="Calibri" w:hAnsi="Calibri" w:cs="Calibri"/>
                <w:color w:val="000000"/>
                <w:sz w:val="22"/>
                <w:szCs w:val="22"/>
                <w:lang w:eastAsia="en-GB"/>
              </w:rPr>
            </w:pPr>
            <w:r w:rsidRPr="002A5448">
              <w:rPr>
                <w:rFonts w:ascii="Calibri" w:hAnsi="Calibri" w:cs="Calibri"/>
                <w:color w:val="000000" w:themeColor="text1"/>
                <w:sz w:val="22"/>
                <w:szCs w:val="22"/>
                <w:lang w:eastAsia="en-GB"/>
              </w:rPr>
              <w:t xml:space="preserve">          12 </w:t>
            </w:r>
          </w:p>
        </w:tc>
        <w:tc>
          <w:tcPr>
            <w:tcW w:w="0" w:type="auto"/>
            <w:tcBorders>
              <w:top w:val="nil"/>
              <w:left w:val="nil"/>
              <w:bottom w:val="single" w:sz="4" w:space="0" w:color="auto"/>
              <w:right w:val="single" w:sz="4" w:space="0" w:color="auto"/>
            </w:tcBorders>
            <w:shd w:val="clear" w:color="auto" w:fill="auto"/>
            <w:noWrap/>
            <w:vAlign w:val="bottom"/>
            <w:hideMark/>
          </w:tcPr>
          <w:p w14:paraId="59F8DBD4" w14:textId="77777777" w:rsidR="00FA4DD0" w:rsidRPr="002A5448" w:rsidRDefault="00FA4DD0" w:rsidP="14B6416D">
            <w:pPr>
              <w:keepNext/>
              <w:keepLines/>
              <w:rPr>
                <w:rFonts w:ascii="Calibri" w:hAnsi="Calibri" w:cs="Calibri"/>
                <w:color w:val="000000"/>
                <w:sz w:val="22"/>
                <w:szCs w:val="22"/>
                <w:lang w:eastAsia="en-GB"/>
              </w:rPr>
            </w:pPr>
            <w:r w:rsidRPr="002A5448">
              <w:rPr>
                <w:rFonts w:ascii="Calibri" w:hAnsi="Calibri" w:cs="Calibri"/>
                <w:color w:val="000000" w:themeColor="text1"/>
                <w:sz w:val="22"/>
                <w:szCs w:val="22"/>
                <w:lang w:eastAsia="en-GB"/>
              </w:rPr>
              <w:t xml:space="preserve">                    13 </w:t>
            </w:r>
          </w:p>
        </w:tc>
        <w:tc>
          <w:tcPr>
            <w:tcW w:w="0" w:type="auto"/>
            <w:tcBorders>
              <w:top w:val="nil"/>
              <w:left w:val="nil"/>
              <w:bottom w:val="single" w:sz="4" w:space="0" w:color="auto"/>
              <w:right w:val="single" w:sz="8" w:space="0" w:color="auto"/>
            </w:tcBorders>
            <w:shd w:val="clear" w:color="auto" w:fill="auto"/>
            <w:noWrap/>
            <w:vAlign w:val="bottom"/>
            <w:hideMark/>
          </w:tcPr>
          <w:p w14:paraId="3B162B4F" w14:textId="77777777" w:rsidR="00FA4DD0" w:rsidRPr="002A5448" w:rsidRDefault="00FA4DD0" w:rsidP="14B6416D">
            <w:pPr>
              <w:keepNext/>
              <w:keepLines/>
              <w:rPr>
                <w:rFonts w:ascii="Calibri" w:hAnsi="Calibri" w:cs="Calibri"/>
                <w:color w:val="000000"/>
                <w:sz w:val="22"/>
                <w:szCs w:val="22"/>
                <w:lang w:eastAsia="en-GB"/>
              </w:rPr>
            </w:pPr>
            <w:r w:rsidRPr="002A5448">
              <w:rPr>
                <w:rFonts w:ascii="Calibri" w:hAnsi="Calibri" w:cs="Calibri"/>
                <w:color w:val="000000" w:themeColor="text1"/>
                <w:sz w:val="22"/>
                <w:szCs w:val="22"/>
                <w:lang w:eastAsia="en-GB"/>
              </w:rPr>
              <w:t xml:space="preserve">          18 </w:t>
            </w:r>
          </w:p>
        </w:tc>
      </w:tr>
      <w:tr w:rsidR="00FA4DD0" w:rsidRPr="002A5448" w14:paraId="50D4A108" w14:textId="77777777" w:rsidTr="14B6416D">
        <w:trPr>
          <w:trHeight w:val="290"/>
        </w:trPr>
        <w:tc>
          <w:tcPr>
            <w:tcW w:w="0" w:type="auto"/>
            <w:tcBorders>
              <w:top w:val="nil"/>
              <w:left w:val="single" w:sz="8" w:space="0" w:color="auto"/>
              <w:bottom w:val="single" w:sz="4" w:space="0" w:color="auto"/>
              <w:right w:val="single" w:sz="8" w:space="0" w:color="auto"/>
            </w:tcBorders>
            <w:shd w:val="clear" w:color="auto" w:fill="auto"/>
            <w:noWrap/>
            <w:vAlign w:val="bottom"/>
            <w:hideMark/>
          </w:tcPr>
          <w:p w14:paraId="72242C8A" w14:textId="77777777" w:rsidR="00FA4DD0" w:rsidRPr="002A5448" w:rsidRDefault="00FA4DD0" w:rsidP="14B6416D">
            <w:pPr>
              <w:keepNext/>
              <w:keepLines/>
              <w:rPr>
                <w:rFonts w:ascii="Calibri" w:hAnsi="Calibri" w:cs="Calibri"/>
                <w:b/>
                <w:bCs/>
                <w:color w:val="000000"/>
                <w:sz w:val="22"/>
                <w:szCs w:val="22"/>
                <w:lang w:eastAsia="en-GB"/>
              </w:rPr>
            </w:pPr>
            <w:r w:rsidRPr="002A5448">
              <w:rPr>
                <w:rFonts w:ascii="Calibri" w:hAnsi="Calibri" w:cs="Calibri"/>
                <w:b/>
                <w:bCs/>
                <w:color w:val="000000" w:themeColor="text1"/>
                <w:sz w:val="22"/>
                <w:szCs w:val="22"/>
                <w:lang w:eastAsia="en-GB"/>
              </w:rPr>
              <w:t>Total</w:t>
            </w:r>
          </w:p>
        </w:tc>
        <w:tc>
          <w:tcPr>
            <w:tcW w:w="0" w:type="auto"/>
            <w:tcBorders>
              <w:top w:val="nil"/>
              <w:left w:val="nil"/>
              <w:bottom w:val="single" w:sz="4" w:space="0" w:color="auto"/>
              <w:right w:val="single" w:sz="4" w:space="0" w:color="auto"/>
            </w:tcBorders>
            <w:shd w:val="clear" w:color="auto" w:fill="auto"/>
            <w:noWrap/>
            <w:vAlign w:val="bottom"/>
            <w:hideMark/>
          </w:tcPr>
          <w:p w14:paraId="70CD91FB" w14:textId="77777777" w:rsidR="00FA4DD0" w:rsidRPr="002A5448" w:rsidRDefault="00FA4DD0" w:rsidP="14B6416D">
            <w:pPr>
              <w:keepNext/>
              <w:keepLines/>
              <w:rPr>
                <w:rFonts w:ascii="Calibri" w:hAnsi="Calibri" w:cs="Calibri"/>
                <w:b/>
                <w:bCs/>
                <w:color w:val="000000"/>
                <w:sz w:val="22"/>
                <w:szCs w:val="22"/>
                <w:lang w:eastAsia="en-GB"/>
              </w:rPr>
            </w:pPr>
            <w:r w:rsidRPr="002A5448">
              <w:rPr>
                <w:rFonts w:ascii="Calibri" w:hAnsi="Calibri" w:cs="Calibri"/>
                <w:b/>
                <w:bCs/>
                <w:color w:val="000000" w:themeColor="text1"/>
                <w:sz w:val="22"/>
                <w:szCs w:val="22"/>
                <w:lang w:eastAsia="en-GB"/>
              </w:rPr>
              <w:t xml:space="preserve">          57 </w:t>
            </w:r>
          </w:p>
        </w:tc>
        <w:tc>
          <w:tcPr>
            <w:tcW w:w="0" w:type="auto"/>
            <w:tcBorders>
              <w:top w:val="nil"/>
              <w:left w:val="nil"/>
              <w:bottom w:val="single" w:sz="4" w:space="0" w:color="auto"/>
              <w:right w:val="single" w:sz="4" w:space="0" w:color="auto"/>
            </w:tcBorders>
            <w:shd w:val="clear" w:color="auto" w:fill="auto"/>
            <w:noWrap/>
            <w:vAlign w:val="bottom"/>
            <w:hideMark/>
          </w:tcPr>
          <w:p w14:paraId="19664119" w14:textId="77777777" w:rsidR="00FA4DD0" w:rsidRPr="002A5448" w:rsidRDefault="00FA4DD0" w:rsidP="14B6416D">
            <w:pPr>
              <w:keepNext/>
              <w:keepLines/>
              <w:rPr>
                <w:rFonts w:ascii="Calibri" w:hAnsi="Calibri" w:cs="Calibri"/>
                <w:b/>
                <w:bCs/>
                <w:color w:val="000000"/>
                <w:sz w:val="22"/>
                <w:szCs w:val="22"/>
                <w:lang w:eastAsia="en-GB"/>
              </w:rPr>
            </w:pPr>
            <w:r w:rsidRPr="002A5448">
              <w:rPr>
                <w:rFonts w:ascii="Calibri" w:hAnsi="Calibri" w:cs="Calibri"/>
                <w:b/>
                <w:bCs/>
                <w:color w:val="000000" w:themeColor="text1"/>
                <w:sz w:val="22"/>
                <w:szCs w:val="22"/>
                <w:lang w:eastAsia="en-GB"/>
              </w:rPr>
              <w:t xml:space="preserve">                    59 </w:t>
            </w:r>
          </w:p>
        </w:tc>
        <w:tc>
          <w:tcPr>
            <w:tcW w:w="0" w:type="auto"/>
            <w:tcBorders>
              <w:top w:val="nil"/>
              <w:left w:val="nil"/>
              <w:bottom w:val="single" w:sz="4" w:space="0" w:color="auto"/>
              <w:right w:val="single" w:sz="8" w:space="0" w:color="auto"/>
            </w:tcBorders>
            <w:shd w:val="clear" w:color="auto" w:fill="auto"/>
            <w:noWrap/>
            <w:vAlign w:val="bottom"/>
            <w:hideMark/>
          </w:tcPr>
          <w:p w14:paraId="02DC19C1" w14:textId="77777777" w:rsidR="00FA4DD0" w:rsidRPr="002A5448" w:rsidRDefault="00FA4DD0" w:rsidP="14B6416D">
            <w:pPr>
              <w:keepNext/>
              <w:keepLines/>
              <w:rPr>
                <w:rFonts w:ascii="Calibri" w:hAnsi="Calibri" w:cs="Calibri"/>
                <w:b/>
                <w:bCs/>
                <w:color w:val="000000"/>
                <w:sz w:val="22"/>
                <w:szCs w:val="22"/>
                <w:lang w:eastAsia="en-GB"/>
              </w:rPr>
            </w:pPr>
            <w:r w:rsidRPr="002A5448">
              <w:rPr>
                <w:rFonts w:ascii="Calibri" w:hAnsi="Calibri" w:cs="Calibri"/>
                <w:b/>
                <w:bCs/>
                <w:color w:val="000000" w:themeColor="text1"/>
                <w:sz w:val="22"/>
                <w:szCs w:val="22"/>
                <w:lang w:eastAsia="en-GB"/>
              </w:rPr>
              <w:t xml:space="preserve">          75 </w:t>
            </w:r>
          </w:p>
        </w:tc>
      </w:tr>
      <w:tr w:rsidR="00FA4DD0" w:rsidRPr="002A5448" w14:paraId="20CA0078" w14:textId="77777777" w:rsidTr="14B6416D">
        <w:trPr>
          <w:trHeight w:val="290"/>
        </w:trPr>
        <w:tc>
          <w:tcPr>
            <w:tcW w:w="0" w:type="auto"/>
            <w:tcBorders>
              <w:top w:val="nil"/>
              <w:left w:val="single" w:sz="8" w:space="0" w:color="auto"/>
              <w:bottom w:val="single" w:sz="4" w:space="0" w:color="auto"/>
              <w:right w:val="single" w:sz="8" w:space="0" w:color="auto"/>
            </w:tcBorders>
            <w:shd w:val="clear" w:color="auto" w:fill="auto"/>
            <w:noWrap/>
            <w:vAlign w:val="bottom"/>
            <w:hideMark/>
          </w:tcPr>
          <w:p w14:paraId="0832984A" w14:textId="77777777" w:rsidR="00FA4DD0" w:rsidRPr="002A5448" w:rsidRDefault="00FA4DD0" w:rsidP="14B6416D">
            <w:pPr>
              <w:keepNext/>
              <w:keepLines/>
              <w:ind w:firstLineChars="100" w:firstLine="220"/>
              <w:rPr>
                <w:rFonts w:ascii="Calibri" w:hAnsi="Calibri" w:cs="Calibri"/>
                <w:color w:val="000000"/>
                <w:sz w:val="22"/>
                <w:szCs w:val="22"/>
                <w:lang w:eastAsia="en-GB"/>
              </w:rPr>
            </w:pPr>
            <w:r w:rsidRPr="002A5448">
              <w:rPr>
                <w:rFonts w:ascii="Calibri" w:hAnsi="Calibri" w:cs="Calibri"/>
                <w:color w:val="000000" w:themeColor="text1"/>
                <w:sz w:val="22"/>
                <w:szCs w:val="22"/>
                <w:lang w:eastAsia="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1808F3FA" w14:textId="77777777" w:rsidR="00FA4DD0" w:rsidRPr="002A5448" w:rsidRDefault="00FA4DD0" w:rsidP="14B6416D">
            <w:pPr>
              <w:keepNext/>
              <w:keepLines/>
              <w:rPr>
                <w:rFonts w:ascii="Calibri" w:hAnsi="Calibri" w:cs="Calibri"/>
                <w:color w:val="000000"/>
                <w:sz w:val="22"/>
                <w:szCs w:val="22"/>
                <w:lang w:eastAsia="en-GB"/>
              </w:rPr>
            </w:pPr>
            <w:r w:rsidRPr="002A5448">
              <w:rPr>
                <w:rFonts w:ascii="Calibri" w:hAnsi="Calibri" w:cs="Calibri"/>
                <w:color w:val="000000" w:themeColor="text1"/>
                <w:sz w:val="22"/>
                <w:szCs w:val="22"/>
                <w:lang w:eastAsia="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2A846DED" w14:textId="77777777" w:rsidR="00FA4DD0" w:rsidRPr="002A5448" w:rsidRDefault="00FA4DD0" w:rsidP="14B6416D">
            <w:pPr>
              <w:keepNext/>
              <w:keepLines/>
              <w:rPr>
                <w:rFonts w:ascii="Calibri" w:hAnsi="Calibri" w:cs="Calibri"/>
                <w:color w:val="000000"/>
                <w:sz w:val="22"/>
                <w:szCs w:val="22"/>
                <w:lang w:eastAsia="en-GB"/>
              </w:rPr>
            </w:pPr>
            <w:r w:rsidRPr="002A5448">
              <w:rPr>
                <w:rFonts w:ascii="Calibri" w:hAnsi="Calibri" w:cs="Calibri"/>
                <w:color w:val="000000" w:themeColor="text1"/>
                <w:sz w:val="22"/>
                <w:szCs w:val="22"/>
                <w:lang w:eastAsia="en-GB"/>
              </w:rPr>
              <w:t> </w:t>
            </w:r>
          </w:p>
        </w:tc>
        <w:tc>
          <w:tcPr>
            <w:tcW w:w="0" w:type="auto"/>
            <w:tcBorders>
              <w:top w:val="nil"/>
              <w:left w:val="nil"/>
              <w:bottom w:val="single" w:sz="4" w:space="0" w:color="auto"/>
              <w:right w:val="single" w:sz="8" w:space="0" w:color="auto"/>
            </w:tcBorders>
            <w:shd w:val="clear" w:color="auto" w:fill="auto"/>
            <w:noWrap/>
            <w:vAlign w:val="bottom"/>
            <w:hideMark/>
          </w:tcPr>
          <w:p w14:paraId="3579E81A" w14:textId="77777777" w:rsidR="00FA4DD0" w:rsidRPr="002A5448" w:rsidRDefault="00FA4DD0" w:rsidP="14B6416D">
            <w:pPr>
              <w:keepNext/>
              <w:keepLines/>
              <w:rPr>
                <w:rFonts w:ascii="Calibri" w:hAnsi="Calibri" w:cs="Calibri"/>
                <w:color w:val="000000"/>
                <w:sz w:val="22"/>
                <w:szCs w:val="22"/>
                <w:lang w:eastAsia="en-GB"/>
              </w:rPr>
            </w:pPr>
            <w:r w:rsidRPr="002A5448">
              <w:rPr>
                <w:rFonts w:ascii="Calibri" w:hAnsi="Calibri" w:cs="Calibri"/>
                <w:color w:val="000000" w:themeColor="text1"/>
                <w:sz w:val="22"/>
                <w:szCs w:val="22"/>
                <w:lang w:eastAsia="en-GB"/>
              </w:rPr>
              <w:t> </w:t>
            </w:r>
          </w:p>
        </w:tc>
      </w:tr>
      <w:tr w:rsidR="00FA4DD0" w:rsidRPr="002A5448" w14:paraId="57BA5350" w14:textId="77777777" w:rsidTr="14B6416D">
        <w:trPr>
          <w:trHeight w:val="290"/>
        </w:trPr>
        <w:tc>
          <w:tcPr>
            <w:tcW w:w="0" w:type="auto"/>
            <w:tcBorders>
              <w:top w:val="nil"/>
              <w:left w:val="single" w:sz="8" w:space="0" w:color="auto"/>
              <w:bottom w:val="single" w:sz="4" w:space="0" w:color="auto"/>
              <w:right w:val="single" w:sz="8" w:space="0" w:color="auto"/>
            </w:tcBorders>
            <w:shd w:val="clear" w:color="auto" w:fill="auto"/>
            <w:noWrap/>
            <w:vAlign w:val="bottom"/>
            <w:hideMark/>
          </w:tcPr>
          <w:p w14:paraId="0080B8F7" w14:textId="77777777" w:rsidR="00FA4DD0" w:rsidRPr="002A5448" w:rsidRDefault="00FA4DD0" w:rsidP="14B6416D">
            <w:pPr>
              <w:keepNext/>
              <w:keepLines/>
              <w:rPr>
                <w:rFonts w:ascii="Calibri" w:hAnsi="Calibri" w:cs="Calibri"/>
                <w:i/>
                <w:iCs/>
                <w:color w:val="000000"/>
                <w:sz w:val="22"/>
                <w:szCs w:val="22"/>
                <w:lang w:eastAsia="en-GB"/>
              </w:rPr>
            </w:pPr>
            <w:r w:rsidRPr="002A5448">
              <w:rPr>
                <w:rFonts w:ascii="Calibri" w:hAnsi="Calibri" w:cs="Calibri"/>
                <w:i/>
                <w:iCs/>
                <w:color w:val="000000" w:themeColor="text1"/>
                <w:sz w:val="22"/>
                <w:szCs w:val="22"/>
                <w:lang w:eastAsia="en-GB"/>
              </w:rPr>
              <w:t>Minus, number of turbines pre-1996</w:t>
            </w:r>
          </w:p>
        </w:tc>
        <w:tc>
          <w:tcPr>
            <w:tcW w:w="0" w:type="auto"/>
            <w:tcBorders>
              <w:top w:val="nil"/>
              <w:left w:val="nil"/>
              <w:bottom w:val="single" w:sz="4" w:space="0" w:color="auto"/>
              <w:right w:val="single" w:sz="4" w:space="0" w:color="auto"/>
            </w:tcBorders>
            <w:shd w:val="clear" w:color="auto" w:fill="auto"/>
            <w:noWrap/>
            <w:vAlign w:val="bottom"/>
            <w:hideMark/>
          </w:tcPr>
          <w:p w14:paraId="65448623" w14:textId="77777777" w:rsidR="00FA4DD0" w:rsidRPr="002A5448" w:rsidRDefault="00FA4DD0" w:rsidP="14B6416D">
            <w:pPr>
              <w:keepNext/>
              <w:keepLines/>
              <w:rPr>
                <w:rFonts w:ascii="Calibri" w:hAnsi="Calibri" w:cs="Calibri"/>
                <w:color w:val="000000"/>
                <w:sz w:val="22"/>
                <w:szCs w:val="22"/>
                <w:lang w:eastAsia="en-GB"/>
              </w:rPr>
            </w:pPr>
            <w:r w:rsidRPr="002A5448">
              <w:rPr>
                <w:rFonts w:ascii="Calibri" w:hAnsi="Calibri" w:cs="Calibri"/>
                <w:color w:val="000000" w:themeColor="text1"/>
                <w:sz w:val="22"/>
                <w:szCs w:val="22"/>
                <w:lang w:eastAsia="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10DAE594" w14:textId="77777777" w:rsidR="00FA4DD0" w:rsidRPr="002A5448" w:rsidRDefault="00FA4DD0" w:rsidP="14B6416D">
            <w:pPr>
              <w:keepNext/>
              <w:keepLines/>
              <w:rPr>
                <w:rFonts w:ascii="Calibri" w:hAnsi="Calibri" w:cs="Calibri"/>
                <w:color w:val="000000"/>
                <w:sz w:val="22"/>
                <w:szCs w:val="22"/>
                <w:lang w:eastAsia="en-GB"/>
              </w:rPr>
            </w:pPr>
            <w:r w:rsidRPr="002A5448">
              <w:rPr>
                <w:rFonts w:ascii="Calibri" w:hAnsi="Calibri" w:cs="Calibri"/>
                <w:color w:val="000000" w:themeColor="text1"/>
                <w:sz w:val="22"/>
                <w:szCs w:val="22"/>
                <w:lang w:eastAsia="en-GB"/>
              </w:rPr>
              <w:t> </w:t>
            </w:r>
          </w:p>
        </w:tc>
        <w:tc>
          <w:tcPr>
            <w:tcW w:w="0" w:type="auto"/>
            <w:tcBorders>
              <w:top w:val="nil"/>
              <w:left w:val="nil"/>
              <w:bottom w:val="single" w:sz="4" w:space="0" w:color="auto"/>
              <w:right w:val="single" w:sz="8" w:space="0" w:color="auto"/>
            </w:tcBorders>
            <w:shd w:val="clear" w:color="auto" w:fill="auto"/>
            <w:noWrap/>
            <w:vAlign w:val="bottom"/>
            <w:hideMark/>
          </w:tcPr>
          <w:p w14:paraId="38A61D2F" w14:textId="77777777" w:rsidR="00FA4DD0" w:rsidRPr="002A5448" w:rsidRDefault="00FA4DD0" w:rsidP="14B6416D">
            <w:pPr>
              <w:keepNext/>
              <w:keepLines/>
              <w:rPr>
                <w:rFonts w:ascii="Calibri" w:hAnsi="Calibri" w:cs="Calibri"/>
                <w:color w:val="000000"/>
                <w:sz w:val="22"/>
                <w:szCs w:val="22"/>
                <w:lang w:eastAsia="en-GB"/>
              </w:rPr>
            </w:pPr>
            <w:r w:rsidRPr="002A5448">
              <w:rPr>
                <w:rFonts w:ascii="Calibri" w:hAnsi="Calibri" w:cs="Calibri"/>
                <w:color w:val="000000" w:themeColor="text1"/>
                <w:sz w:val="22"/>
                <w:szCs w:val="22"/>
                <w:lang w:eastAsia="en-GB"/>
              </w:rPr>
              <w:t> </w:t>
            </w:r>
          </w:p>
        </w:tc>
      </w:tr>
      <w:tr w:rsidR="00FA4DD0" w:rsidRPr="002A5448" w14:paraId="36E8DDDB" w14:textId="77777777" w:rsidTr="14B6416D">
        <w:trPr>
          <w:trHeight w:val="290"/>
        </w:trPr>
        <w:tc>
          <w:tcPr>
            <w:tcW w:w="0" w:type="auto"/>
            <w:tcBorders>
              <w:top w:val="nil"/>
              <w:left w:val="single" w:sz="8" w:space="0" w:color="auto"/>
              <w:bottom w:val="single" w:sz="4" w:space="0" w:color="auto"/>
              <w:right w:val="single" w:sz="8" w:space="0" w:color="auto"/>
            </w:tcBorders>
            <w:shd w:val="clear" w:color="auto" w:fill="auto"/>
            <w:noWrap/>
            <w:vAlign w:val="center"/>
            <w:hideMark/>
          </w:tcPr>
          <w:p w14:paraId="221B0998" w14:textId="77777777" w:rsidR="00FA4DD0" w:rsidRPr="002A5448" w:rsidRDefault="00FA4DD0" w:rsidP="14B6416D">
            <w:pPr>
              <w:keepNext/>
              <w:keepLines/>
              <w:ind w:firstLineChars="100" w:firstLine="220"/>
              <w:rPr>
                <w:rFonts w:ascii="Calibri" w:hAnsi="Calibri" w:cs="Calibri"/>
                <w:color w:val="000000"/>
                <w:sz w:val="22"/>
                <w:szCs w:val="22"/>
                <w:lang w:eastAsia="en-GB"/>
              </w:rPr>
            </w:pPr>
            <w:r w:rsidRPr="002A5448">
              <w:rPr>
                <w:rFonts w:ascii="Calibri" w:hAnsi="Calibri" w:cs="Calibri"/>
                <w:color w:val="000000" w:themeColor="text1"/>
                <w:sz w:val="22"/>
                <w:szCs w:val="22"/>
                <w:lang w:eastAsia="en-GB"/>
              </w:rPr>
              <w:t>CCGTs</w:t>
            </w:r>
          </w:p>
        </w:tc>
        <w:tc>
          <w:tcPr>
            <w:tcW w:w="0" w:type="auto"/>
            <w:tcBorders>
              <w:top w:val="nil"/>
              <w:left w:val="nil"/>
              <w:bottom w:val="single" w:sz="4" w:space="0" w:color="auto"/>
              <w:right w:val="single" w:sz="4" w:space="0" w:color="auto"/>
            </w:tcBorders>
            <w:shd w:val="clear" w:color="auto" w:fill="auto"/>
            <w:noWrap/>
            <w:vAlign w:val="bottom"/>
            <w:hideMark/>
          </w:tcPr>
          <w:p w14:paraId="024BC46B" w14:textId="77777777" w:rsidR="00FA4DD0" w:rsidRPr="002A5448" w:rsidRDefault="00FA4DD0" w:rsidP="14B6416D">
            <w:pPr>
              <w:keepNext/>
              <w:keepLines/>
              <w:rPr>
                <w:rFonts w:ascii="Calibri" w:hAnsi="Calibri" w:cs="Calibri"/>
                <w:color w:val="000000"/>
                <w:sz w:val="22"/>
                <w:szCs w:val="22"/>
                <w:lang w:eastAsia="en-GB"/>
              </w:rPr>
            </w:pPr>
            <w:r w:rsidRPr="002A5448">
              <w:rPr>
                <w:rFonts w:ascii="Calibri" w:hAnsi="Calibri" w:cs="Calibri"/>
                <w:color w:val="000000" w:themeColor="text1"/>
                <w:sz w:val="22"/>
                <w:szCs w:val="22"/>
                <w:lang w:eastAsia="en-GB"/>
              </w:rPr>
              <w:t xml:space="preserve">            7 </w:t>
            </w:r>
          </w:p>
        </w:tc>
        <w:tc>
          <w:tcPr>
            <w:tcW w:w="0" w:type="auto"/>
            <w:tcBorders>
              <w:top w:val="nil"/>
              <w:left w:val="nil"/>
              <w:bottom w:val="single" w:sz="4" w:space="0" w:color="auto"/>
              <w:right w:val="single" w:sz="4" w:space="0" w:color="auto"/>
            </w:tcBorders>
            <w:shd w:val="clear" w:color="auto" w:fill="auto"/>
            <w:noWrap/>
            <w:vAlign w:val="bottom"/>
            <w:hideMark/>
          </w:tcPr>
          <w:p w14:paraId="2FBAF931" w14:textId="77777777" w:rsidR="00FA4DD0" w:rsidRPr="002A5448" w:rsidRDefault="00FA4DD0" w:rsidP="14B6416D">
            <w:pPr>
              <w:keepNext/>
              <w:keepLines/>
              <w:rPr>
                <w:rFonts w:ascii="Calibri" w:hAnsi="Calibri" w:cs="Calibri"/>
                <w:color w:val="000000"/>
                <w:sz w:val="22"/>
                <w:szCs w:val="22"/>
                <w:lang w:eastAsia="en-GB"/>
              </w:rPr>
            </w:pPr>
            <w:r w:rsidRPr="002A5448">
              <w:rPr>
                <w:rFonts w:ascii="Calibri" w:hAnsi="Calibri" w:cs="Calibri"/>
                <w:color w:val="000000" w:themeColor="text1"/>
                <w:sz w:val="22"/>
                <w:szCs w:val="22"/>
                <w:lang w:eastAsia="en-GB"/>
              </w:rPr>
              <w:t xml:space="preserve">                      7 </w:t>
            </w:r>
          </w:p>
        </w:tc>
        <w:tc>
          <w:tcPr>
            <w:tcW w:w="0" w:type="auto"/>
            <w:tcBorders>
              <w:top w:val="nil"/>
              <w:left w:val="nil"/>
              <w:bottom w:val="single" w:sz="4" w:space="0" w:color="auto"/>
              <w:right w:val="single" w:sz="8" w:space="0" w:color="auto"/>
            </w:tcBorders>
            <w:shd w:val="clear" w:color="auto" w:fill="auto"/>
            <w:noWrap/>
            <w:vAlign w:val="bottom"/>
            <w:hideMark/>
          </w:tcPr>
          <w:p w14:paraId="32F688BF" w14:textId="77777777" w:rsidR="00FA4DD0" w:rsidRPr="002A5448" w:rsidRDefault="00FA4DD0" w:rsidP="14B6416D">
            <w:pPr>
              <w:keepNext/>
              <w:keepLines/>
              <w:rPr>
                <w:rFonts w:ascii="Calibri" w:hAnsi="Calibri" w:cs="Calibri"/>
                <w:color w:val="000000"/>
                <w:sz w:val="22"/>
                <w:szCs w:val="22"/>
                <w:lang w:eastAsia="en-GB"/>
              </w:rPr>
            </w:pPr>
            <w:r w:rsidRPr="002A5448">
              <w:rPr>
                <w:rFonts w:ascii="Calibri" w:hAnsi="Calibri" w:cs="Calibri"/>
                <w:color w:val="000000" w:themeColor="text1"/>
                <w:sz w:val="22"/>
                <w:szCs w:val="22"/>
                <w:lang w:eastAsia="en-GB"/>
              </w:rPr>
              <w:t xml:space="preserve">            7 </w:t>
            </w:r>
          </w:p>
        </w:tc>
      </w:tr>
      <w:tr w:rsidR="00FA4DD0" w:rsidRPr="002A5448" w14:paraId="4DCD4CE9" w14:textId="77777777" w:rsidTr="14B6416D">
        <w:trPr>
          <w:trHeight w:val="290"/>
        </w:trPr>
        <w:tc>
          <w:tcPr>
            <w:tcW w:w="0" w:type="auto"/>
            <w:tcBorders>
              <w:top w:val="nil"/>
              <w:left w:val="single" w:sz="8" w:space="0" w:color="auto"/>
              <w:bottom w:val="single" w:sz="4" w:space="0" w:color="auto"/>
              <w:right w:val="single" w:sz="8" w:space="0" w:color="auto"/>
            </w:tcBorders>
            <w:shd w:val="clear" w:color="auto" w:fill="auto"/>
            <w:noWrap/>
            <w:vAlign w:val="bottom"/>
            <w:hideMark/>
          </w:tcPr>
          <w:p w14:paraId="1E93E590" w14:textId="77777777" w:rsidR="00FA4DD0" w:rsidRPr="002A5448" w:rsidRDefault="00FA4DD0" w:rsidP="14B6416D">
            <w:pPr>
              <w:keepNext/>
              <w:keepLines/>
              <w:ind w:firstLineChars="100" w:firstLine="220"/>
              <w:rPr>
                <w:rFonts w:ascii="Calibri" w:hAnsi="Calibri" w:cs="Calibri"/>
                <w:color w:val="000000"/>
                <w:sz w:val="22"/>
                <w:szCs w:val="22"/>
                <w:lang w:eastAsia="en-GB"/>
              </w:rPr>
            </w:pPr>
            <w:r w:rsidRPr="002A5448">
              <w:rPr>
                <w:rFonts w:ascii="Calibri" w:hAnsi="Calibri" w:cs="Calibri"/>
                <w:color w:val="000000" w:themeColor="text1"/>
                <w:sz w:val="22"/>
                <w:szCs w:val="22"/>
                <w:lang w:eastAsia="en-GB"/>
              </w:rPr>
              <w:t>OCGTs</w:t>
            </w:r>
          </w:p>
        </w:tc>
        <w:tc>
          <w:tcPr>
            <w:tcW w:w="0" w:type="auto"/>
            <w:tcBorders>
              <w:top w:val="nil"/>
              <w:left w:val="nil"/>
              <w:bottom w:val="single" w:sz="4" w:space="0" w:color="auto"/>
              <w:right w:val="single" w:sz="4" w:space="0" w:color="auto"/>
            </w:tcBorders>
            <w:shd w:val="clear" w:color="auto" w:fill="auto"/>
            <w:noWrap/>
            <w:vAlign w:val="bottom"/>
            <w:hideMark/>
          </w:tcPr>
          <w:p w14:paraId="2ADA9856" w14:textId="77777777" w:rsidR="00FA4DD0" w:rsidRPr="002A5448" w:rsidRDefault="00FA4DD0" w:rsidP="14B6416D">
            <w:pPr>
              <w:keepNext/>
              <w:keepLines/>
              <w:rPr>
                <w:rFonts w:ascii="Calibri" w:hAnsi="Calibri" w:cs="Calibri"/>
                <w:color w:val="000000"/>
                <w:sz w:val="22"/>
                <w:szCs w:val="22"/>
                <w:lang w:eastAsia="en-GB"/>
              </w:rPr>
            </w:pPr>
            <w:r w:rsidRPr="002A5448">
              <w:rPr>
                <w:rFonts w:ascii="Calibri" w:hAnsi="Calibri" w:cs="Calibri"/>
                <w:color w:val="000000" w:themeColor="text1"/>
                <w:sz w:val="22"/>
                <w:szCs w:val="22"/>
                <w:lang w:eastAsia="en-GB"/>
              </w:rPr>
              <w:t xml:space="preserve">            3 </w:t>
            </w:r>
          </w:p>
        </w:tc>
        <w:tc>
          <w:tcPr>
            <w:tcW w:w="0" w:type="auto"/>
            <w:tcBorders>
              <w:top w:val="nil"/>
              <w:left w:val="nil"/>
              <w:bottom w:val="single" w:sz="4" w:space="0" w:color="auto"/>
              <w:right w:val="single" w:sz="4" w:space="0" w:color="auto"/>
            </w:tcBorders>
            <w:shd w:val="clear" w:color="auto" w:fill="auto"/>
            <w:noWrap/>
            <w:vAlign w:val="bottom"/>
            <w:hideMark/>
          </w:tcPr>
          <w:p w14:paraId="1F12D89C" w14:textId="77777777" w:rsidR="00FA4DD0" w:rsidRPr="002A5448" w:rsidRDefault="00FA4DD0" w:rsidP="14B6416D">
            <w:pPr>
              <w:keepNext/>
              <w:keepLines/>
              <w:rPr>
                <w:rFonts w:ascii="Calibri" w:hAnsi="Calibri" w:cs="Calibri"/>
                <w:color w:val="000000"/>
                <w:sz w:val="22"/>
                <w:szCs w:val="22"/>
                <w:lang w:eastAsia="en-GB"/>
              </w:rPr>
            </w:pPr>
            <w:r w:rsidRPr="002A5448">
              <w:rPr>
                <w:rFonts w:ascii="Calibri" w:hAnsi="Calibri" w:cs="Calibri"/>
                <w:color w:val="000000" w:themeColor="text1"/>
                <w:sz w:val="22"/>
                <w:szCs w:val="22"/>
                <w:lang w:eastAsia="en-GB"/>
              </w:rPr>
              <w:t xml:space="preserve">                      3 </w:t>
            </w:r>
          </w:p>
        </w:tc>
        <w:tc>
          <w:tcPr>
            <w:tcW w:w="0" w:type="auto"/>
            <w:tcBorders>
              <w:top w:val="nil"/>
              <w:left w:val="nil"/>
              <w:bottom w:val="single" w:sz="4" w:space="0" w:color="auto"/>
              <w:right w:val="single" w:sz="8" w:space="0" w:color="auto"/>
            </w:tcBorders>
            <w:shd w:val="clear" w:color="auto" w:fill="auto"/>
            <w:noWrap/>
            <w:vAlign w:val="bottom"/>
            <w:hideMark/>
          </w:tcPr>
          <w:p w14:paraId="310CA972" w14:textId="77777777" w:rsidR="00FA4DD0" w:rsidRPr="002A5448" w:rsidRDefault="00FA4DD0" w:rsidP="14B6416D">
            <w:pPr>
              <w:keepNext/>
              <w:keepLines/>
              <w:rPr>
                <w:rFonts w:ascii="Calibri" w:hAnsi="Calibri" w:cs="Calibri"/>
                <w:color w:val="000000"/>
                <w:sz w:val="22"/>
                <w:szCs w:val="22"/>
                <w:lang w:eastAsia="en-GB"/>
              </w:rPr>
            </w:pPr>
            <w:r w:rsidRPr="002A5448">
              <w:rPr>
                <w:rFonts w:ascii="Calibri" w:hAnsi="Calibri" w:cs="Calibri"/>
                <w:color w:val="000000" w:themeColor="text1"/>
                <w:sz w:val="22"/>
                <w:szCs w:val="22"/>
                <w:lang w:eastAsia="en-GB"/>
              </w:rPr>
              <w:t xml:space="preserve">            3 </w:t>
            </w:r>
          </w:p>
        </w:tc>
      </w:tr>
      <w:tr w:rsidR="00FA4DD0" w:rsidRPr="002A5448" w14:paraId="3C60D42B" w14:textId="77777777" w:rsidTr="14B6416D">
        <w:trPr>
          <w:trHeight w:val="290"/>
        </w:trPr>
        <w:tc>
          <w:tcPr>
            <w:tcW w:w="0" w:type="auto"/>
            <w:tcBorders>
              <w:top w:val="nil"/>
              <w:left w:val="single" w:sz="8" w:space="0" w:color="auto"/>
              <w:bottom w:val="single" w:sz="4" w:space="0" w:color="auto"/>
              <w:right w:val="single" w:sz="8" w:space="0" w:color="auto"/>
            </w:tcBorders>
            <w:shd w:val="clear" w:color="auto" w:fill="auto"/>
            <w:noWrap/>
            <w:vAlign w:val="bottom"/>
            <w:hideMark/>
          </w:tcPr>
          <w:p w14:paraId="580C5FF5" w14:textId="77777777" w:rsidR="00FA4DD0" w:rsidRPr="002A5448" w:rsidRDefault="00FA4DD0" w:rsidP="14B6416D">
            <w:pPr>
              <w:keepNext/>
              <w:keepLines/>
              <w:rPr>
                <w:rFonts w:ascii="Calibri" w:hAnsi="Calibri" w:cs="Calibri"/>
                <w:b/>
                <w:bCs/>
                <w:color w:val="000000"/>
                <w:sz w:val="22"/>
                <w:szCs w:val="22"/>
                <w:lang w:eastAsia="en-GB"/>
              </w:rPr>
            </w:pPr>
            <w:r w:rsidRPr="002A5448">
              <w:rPr>
                <w:rFonts w:ascii="Calibri" w:hAnsi="Calibri" w:cs="Calibri"/>
                <w:b/>
                <w:bCs/>
                <w:color w:val="000000" w:themeColor="text1"/>
                <w:sz w:val="22"/>
                <w:szCs w:val="22"/>
                <w:lang w:eastAsia="en-GB"/>
              </w:rPr>
              <w:t>Total</w:t>
            </w:r>
          </w:p>
        </w:tc>
        <w:tc>
          <w:tcPr>
            <w:tcW w:w="0" w:type="auto"/>
            <w:tcBorders>
              <w:top w:val="nil"/>
              <w:left w:val="nil"/>
              <w:bottom w:val="single" w:sz="4" w:space="0" w:color="auto"/>
              <w:right w:val="single" w:sz="4" w:space="0" w:color="auto"/>
            </w:tcBorders>
            <w:shd w:val="clear" w:color="auto" w:fill="auto"/>
            <w:noWrap/>
            <w:vAlign w:val="bottom"/>
            <w:hideMark/>
          </w:tcPr>
          <w:p w14:paraId="6DCA279F" w14:textId="77777777" w:rsidR="00FA4DD0" w:rsidRPr="002A5448" w:rsidRDefault="00FA4DD0" w:rsidP="14B6416D">
            <w:pPr>
              <w:keepNext/>
              <w:keepLines/>
              <w:rPr>
                <w:rFonts w:ascii="Calibri" w:hAnsi="Calibri" w:cs="Calibri"/>
                <w:b/>
                <w:bCs/>
                <w:color w:val="000000"/>
                <w:sz w:val="22"/>
                <w:szCs w:val="22"/>
                <w:lang w:eastAsia="en-GB"/>
              </w:rPr>
            </w:pPr>
            <w:r w:rsidRPr="002A5448">
              <w:rPr>
                <w:rFonts w:ascii="Calibri" w:hAnsi="Calibri" w:cs="Calibri"/>
                <w:b/>
                <w:bCs/>
                <w:color w:val="000000" w:themeColor="text1"/>
                <w:sz w:val="22"/>
                <w:szCs w:val="22"/>
                <w:lang w:eastAsia="en-GB"/>
              </w:rPr>
              <w:t xml:space="preserve">          10 </w:t>
            </w:r>
          </w:p>
        </w:tc>
        <w:tc>
          <w:tcPr>
            <w:tcW w:w="0" w:type="auto"/>
            <w:tcBorders>
              <w:top w:val="nil"/>
              <w:left w:val="nil"/>
              <w:bottom w:val="single" w:sz="4" w:space="0" w:color="auto"/>
              <w:right w:val="single" w:sz="4" w:space="0" w:color="auto"/>
            </w:tcBorders>
            <w:shd w:val="clear" w:color="auto" w:fill="auto"/>
            <w:noWrap/>
            <w:vAlign w:val="bottom"/>
            <w:hideMark/>
          </w:tcPr>
          <w:p w14:paraId="7F5EF4FF" w14:textId="77777777" w:rsidR="00FA4DD0" w:rsidRPr="002A5448" w:rsidRDefault="00FA4DD0" w:rsidP="14B6416D">
            <w:pPr>
              <w:keepNext/>
              <w:keepLines/>
              <w:rPr>
                <w:rFonts w:ascii="Calibri" w:hAnsi="Calibri" w:cs="Calibri"/>
                <w:b/>
                <w:bCs/>
                <w:color w:val="000000"/>
                <w:sz w:val="22"/>
                <w:szCs w:val="22"/>
                <w:lang w:eastAsia="en-GB"/>
              </w:rPr>
            </w:pPr>
            <w:r w:rsidRPr="002A5448">
              <w:rPr>
                <w:rFonts w:ascii="Calibri" w:hAnsi="Calibri" w:cs="Calibri"/>
                <w:b/>
                <w:bCs/>
                <w:color w:val="000000" w:themeColor="text1"/>
                <w:sz w:val="22"/>
                <w:szCs w:val="22"/>
                <w:lang w:eastAsia="en-GB"/>
              </w:rPr>
              <w:t xml:space="preserve">                    10 </w:t>
            </w:r>
          </w:p>
        </w:tc>
        <w:tc>
          <w:tcPr>
            <w:tcW w:w="0" w:type="auto"/>
            <w:tcBorders>
              <w:top w:val="nil"/>
              <w:left w:val="nil"/>
              <w:bottom w:val="single" w:sz="4" w:space="0" w:color="auto"/>
              <w:right w:val="single" w:sz="8" w:space="0" w:color="auto"/>
            </w:tcBorders>
            <w:shd w:val="clear" w:color="auto" w:fill="auto"/>
            <w:noWrap/>
            <w:vAlign w:val="bottom"/>
            <w:hideMark/>
          </w:tcPr>
          <w:p w14:paraId="78E9CCC0" w14:textId="77777777" w:rsidR="00FA4DD0" w:rsidRPr="002A5448" w:rsidRDefault="00FA4DD0" w:rsidP="14B6416D">
            <w:pPr>
              <w:keepNext/>
              <w:keepLines/>
              <w:rPr>
                <w:rFonts w:ascii="Calibri" w:hAnsi="Calibri" w:cs="Calibri"/>
                <w:b/>
                <w:bCs/>
                <w:color w:val="000000"/>
                <w:sz w:val="22"/>
                <w:szCs w:val="22"/>
                <w:lang w:eastAsia="en-GB"/>
              </w:rPr>
            </w:pPr>
            <w:r w:rsidRPr="002A5448">
              <w:rPr>
                <w:rFonts w:ascii="Calibri" w:hAnsi="Calibri" w:cs="Calibri"/>
                <w:b/>
                <w:bCs/>
                <w:color w:val="000000" w:themeColor="text1"/>
                <w:sz w:val="22"/>
                <w:szCs w:val="22"/>
                <w:lang w:eastAsia="en-GB"/>
              </w:rPr>
              <w:t xml:space="preserve">          10 </w:t>
            </w:r>
          </w:p>
        </w:tc>
      </w:tr>
      <w:tr w:rsidR="00FA4DD0" w:rsidRPr="002A5448" w14:paraId="6DF5147A" w14:textId="77777777" w:rsidTr="14B6416D">
        <w:trPr>
          <w:trHeight w:val="300"/>
        </w:trPr>
        <w:tc>
          <w:tcPr>
            <w:tcW w:w="0" w:type="auto"/>
            <w:tcBorders>
              <w:top w:val="nil"/>
              <w:left w:val="single" w:sz="8" w:space="0" w:color="auto"/>
              <w:bottom w:val="nil"/>
              <w:right w:val="single" w:sz="8" w:space="0" w:color="auto"/>
            </w:tcBorders>
            <w:shd w:val="clear" w:color="auto" w:fill="auto"/>
            <w:noWrap/>
            <w:vAlign w:val="bottom"/>
            <w:hideMark/>
          </w:tcPr>
          <w:p w14:paraId="69B8372E" w14:textId="77777777" w:rsidR="00FA4DD0" w:rsidRPr="002A5448" w:rsidRDefault="00FA4DD0" w:rsidP="14B6416D">
            <w:pPr>
              <w:keepNext/>
              <w:keepLines/>
              <w:rPr>
                <w:rFonts w:ascii="Calibri" w:hAnsi="Calibri" w:cs="Calibri"/>
                <w:b/>
                <w:bCs/>
                <w:color w:val="000000"/>
                <w:sz w:val="22"/>
                <w:szCs w:val="22"/>
                <w:lang w:eastAsia="en-GB"/>
              </w:rPr>
            </w:pPr>
            <w:r w:rsidRPr="002A5448">
              <w:rPr>
                <w:rFonts w:ascii="Calibri" w:hAnsi="Calibri" w:cs="Calibri"/>
                <w:b/>
                <w:bCs/>
                <w:color w:val="000000" w:themeColor="text1"/>
                <w:sz w:val="22"/>
                <w:szCs w:val="22"/>
                <w:lang w:eastAsia="en-GB"/>
              </w:rPr>
              <w:t> </w:t>
            </w:r>
          </w:p>
        </w:tc>
        <w:tc>
          <w:tcPr>
            <w:tcW w:w="0" w:type="auto"/>
            <w:tcBorders>
              <w:top w:val="nil"/>
              <w:left w:val="nil"/>
              <w:bottom w:val="nil"/>
              <w:right w:val="single" w:sz="4" w:space="0" w:color="auto"/>
            </w:tcBorders>
            <w:shd w:val="clear" w:color="auto" w:fill="auto"/>
            <w:noWrap/>
            <w:vAlign w:val="bottom"/>
            <w:hideMark/>
          </w:tcPr>
          <w:p w14:paraId="5B29DD70" w14:textId="77777777" w:rsidR="00FA4DD0" w:rsidRPr="002A5448" w:rsidRDefault="00FA4DD0" w:rsidP="14B6416D">
            <w:pPr>
              <w:keepNext/>
              <w:keepLines/>
              <w:rPr>
                <w:rFonts w:ascii="Calibri" w:hAnsi="Calibri" w:cs="Calibri"/>
                <w:b/>
                <w:bCs/>
                <w:color w:val="000000"/>
                <w:sz w:val="22"/>
                <w:szCs w:val="22"/>
                <w:lang w:eastAsia="en-GB"/>
              </w:rPr>
            </w:pPr>
            <w:r w:rsidRPr="002A5448">
              <w:rPr>
                <w:rFonts w:ascii="Calibri" w:hAnsi="Calibri" w:cs="Calibri"/>
                <w:b/>
                <w:bCs/>
                <w:color w:val="000000" w:themeColor="text1"/>
                <w:sz w:val="22"/>
                <w:szCs w:val="22"/>
                <w:lang w:eastAsia="en-GB"/>
              </w:rPr>
              <w:t> </w:t>
            </w:r>
          </w:p>
        </w:tc>
        <w:tc>
          <w:tcPr>
            <w:tcW w:w="0" w:type="auto"/>
            <w:tcBorders>
              <w:top w:val="nil"/>
              <w:left w:val="nil"/>
              <w:bottom w:val="nil"/>
              <w:right w:val="single" w:sz="4" w:space="0" w:color="auto"/>
            </w:tcBorders>
            <w:shd w:val="clear" w:color="auto" w:fill="auto"/>
            <w:noWrap/>
            <w:vAlign w:val="bottom"/>
            <w:hideMark/>
          </w:tcPr>
          <w:p w14:paraId="702109F2" w14:textId="77777777" w:rsidR="00FA4DD0" w:rsidRPr="002A5448" w:rsidRDefault="00FA4DD0" w:rsidP="14B6416D">
            <w:pPr>
              <w:keepNext/>
              <w:keepLines/>
              <w:rPr>
                <w:rFonts w:ascii="Calibri" w:hAnsi="Calibri" w:cs="Calibri"/>
                <w:b/>
                <w:bCs/>
                <w:color w:val="000000"/>
                <w:sz w:val="22"/>
                <w:szCs w:val="22"/>
                <w:lang w:eastAsia="en-GB"/>
              </w:rPr>
            </w:pPr>
            <w:r w:rsidRPr="002A5448">
              <w:rPr>
                <w:rFonts w:ascii="Calibri" w:hAnsi="Calibri" w:cs="Calibri"/>
                <w:b/>
                <w:bCs/>
                <w:color w:val="000000" w:themeColor="text1"/>
                <w:sz w:val="22"/>
                <w:szCs w:val="22"/>
                <w:lang w:eastAsia="en-GB"/>
              </w:rPr>
              <w:t> </w:t>
            </w:r>
          </w:p>
        </w:tc>
        <w:tc>
          <w:tcPr>
            <w:tcW w:w="0" w:type="auto"/>
            <w:tcBorders>
              <w:top w:val="nil"/>
              <w:left w:val="nil"/>
              <w:bottom w:val="nil"/>
              <w:right w:val="single" w:sz="8" w:space="0" w:color="auto"/>
            </w:tcBorders>
            <w:shd w:val="clear" w:color="auto" w:fill="auto"/>
            <w:noWrap/>
            <w:vAlign w:val="bottom"/>
            <w:hideMark/>
          </w:tcPr>
          <w:p w14:paraId="3E877735" w14:textId="77777777" w:rsidR="00FA4DD0" w:rsidRPr="002A5448" w:rsidRDefault="00FA4DD0" w:rsidP="14B6416D">
            <w:pPr>
              <w:keepNext/>
              <w:keepLines/>
              <w:rPr>
                <w:rFonts w:ascii="Calibri" w:hAnsi="Calibri" w:cs="Calibri"/>
                <w:b/>
                <w:bCs/>
                <w:color w:val="000000"/>
                <w:sz w:val="22"/>
                <w:szCs w:val="22"/>
                <w:lang w:eastAsia="en-GB"/>
              </w:rPr>
            </w:pPr>
            <w:r w:rsidRPr="002A5448">
              <w:rPr>
                <w:rFonts w:ascii="Calibri" w:hAnsi="Calibri" w:cs="Calibri"/>
                <w:b/>
                <w:bCs/>
                <w:color w:val="000000" w:themeColor="text1"/>
                <w:sz w:val="22"/>
                <w:szCs w:val="22"/>
                <w:lang w:eastAsia="en-GB"/>
              </w:rPr>
              <w:t> </w:t>
            </w:r>
          </w:p>
        </w:tc>
      </w:tr>
      <w:tr w:rsidR="00FA4DD0" w:rsidRPr="002A5448" w14:paraId="178D718F" w14:textId="77777777" w:rsidTr="14B6416D">
        <w:trPr>
          <w:trHeight w:val="290"/>
        </w:trPr>
        <w:tc>
          <w:tcPr>
            <w:tcW w:w="0" w:type="auto"/>
            <w:tcBorders>
              <w:top w:val="single" w:sz="8" w:space="0" w:color="auto"/>
              <w:left w:val="single" w:sz="8" w:space="0" w:color="auto"/>
              <w:bottom w:val="single" w:sz="4" w:space="0" w:color="auto"/>
              <w:right w:val="single" w:sz="8" w:space="0" w:color="auto"/>
            </w:tcBorders>
            <w:shd w:val="clear" w:color="auto" w:fill="000000" w:themeFill="text1"/>
            <w:noWrap/>
            <w:vAlign w:val="bottom"/>
            <w:hideMark/>
          </w:tcPr>
          <w:p w14:paraId="6E1F7F8F" w14:textId="77777777" w:rsidR="00FA4DD0" w:rsidRPr="002A5448" w:rsidRDefault="00FA4DD0" w:rsidP="14B6416D">
            <w:pPr>
              <w:keepNext/>
              <w:keepLines/>
              <w:rPr>
                <w:rFonts w:ascii="Calibri" w:hAnsi="Calibri" w:cs="Calibri"/>
                <w:b/>
                <w:bCs/>
                <w:color w:val="FFFFFF"/>
                <w:sz w:val="22"/>
                <w:szCs w:val="22"/>
                <w:lang w:eastAsia="en-GB"/>
              </w:rPr>
            </w:pPr>
            <w:r w:rsidRPr="002A5448">
              <w:rPr>
                <w:rFonts w:ascii="Calibri" w:hAnsi="Calibri" w:cs="Calibri"/>
                <w:b/>
                <w:bCs/>
                <w:color w:val="FFFFFF" w:themeColor="background1"/>
                <w:sz w:val="22"/>
                <w:szCs w:val="22"/>
                <w:lang w:eastAsia="en-GB"/>
              </w:rPr>
              <w:t>Net total</w:t>
            </w:r>
          </w:p>
        </w:tc>
        <w:tc>
          <w:tcPr>
            <w:tcW w:w="0" w:type="auto"/>
            <w:tcBorders>
              <w:top w:val="single" w:sz="8" w:space="0" w:color="auto"/>
              <w:left w:val="nil"/>
              <w:bottom w:val="single" w:sz="4" w:space="0" w:color="auto"/>
              <w:right w:val="single" w:sz="4" w:space="0" w:color="auto"/>
            </w:tcBorders>
            <w:shd w:val="clear" w:color="auto" w:fill="000000" w:themeFill="text1"/>
            <w:noWrap/>
            <w:vAlign w:val="bottom"/>
            <w:hideMark/>
          </w:tcPr>
          <w:p w14:paraId="496D78E0" w14:textId="77777777" w:rsidR="00FA4DD0" w:rsidRPr="002A5448" w:rsidRDefault="00FA4DD0" w:rsidP="14B6416D">
            <w:pPr>
              <w:keepNext/>
              <w:keepLines/>
              <w:rPr>
                <w:rFonts w:ascii="Calibri" w:hAnsi="Calibri" w:cs="Calibri"/>
                <w:b/>
                <w:bCs/>
                <w:color w:val="FFFFFF"/>
                <w:sz w:val="22"/>
                <w:szCs w:val="22"/>
                <w:lang w:eastAsia="en-GB"/>
              </w:rPr>
            </w:pPr>
            <w:r w:rsidRPr="002A5448">
              <w:rPr>
                <w:rFonts w:ascii="Calibri" w:hAnsi="Calibri" w:cs="Calibri"/>
                <w:b/>
                <w:bCs/>
                <w:color w:val="FFFFFF" w:themeColor="background1"/>
                <w:sz w:val="22"/>
                <w:szCs w:val="22"/>
                <w:lang w:eastAsia="en-GB"/>
              </w:rPr>
              <w:t> </w:t>
            </w:r>
          </w:p>
        </w:tc>
        <w:tc>
          <w:tcPr>
            <w:tcW w:w="0" w:type="auto"/>
            <w:tcBorders>
              <w:top w:val="single" w:sz="8" w:space="0" w:color="auto"/>
              <w:left w:val="nil"/>
              <w:bottom w:val="single" w:sz="4" w:space="0" w:color="auto"/>
              <w:right w:val="single" w:sz="4" w:space="0" w:color="auto"/>
            </w:tcBorders>
            <w:shd w:val="clear" w:color="auto" w:fill="000000" w:themeFill="text1"/>
            <w:noWrap/>
            <w:vAlign w:val="bottom"/>
            <w:hideMark/>
          </w:tcPr>
          <w:p w14:paraId="07C300D2" w14:textId="77777777" w:rsidR="00FA4DD0" w:rsidRPr="002A5448" w:rsidRDefault="00FA4DD0" w:rsidP="14B6416D">
            <w:pPr>
              <w:keepNext/>
              <w:keepLines/>
              <w:rPr>
                <w:rFonts w:ascii="Calibri" w:hAnsi="Calibri" w:cs="Calibri"/>
                <w:b/>
                <w:bCs/>
                <w:color w:val="FFFFFF"/>
                <w:sz w:val="22"/>
                <w:szCs w:val="22"/>
                <w:lang w:eastAsia="en-GB"/>
              </w:rPr>
            </w:pPr>
            <w:r w:rsidRPr="002A5448">
              <w:rPr>
                <w:rFonts w:ascii="Calibri" w:hAnsi="Calibri" w:cs="Calibri"/>
                <w:b/>
                <w:bCs/>
                <w:color w:val="FFFFFF" w:themeColor="background1"/>
                <w:sz w:val="22"/>
                <w:szCs w:val="22"/>
                <w:lang w:eastAsia="en-GB"/>
              </w:rPr>
              <w:t> </w:t>
            </w:r>
          </w:p>
        </w:tc>
        <w:tc>
          <w:tcPr>
            <w:tcW w:w="0" w:type="auto"/>
            <w:tcBorders>
              <w:top w:val="single" w:sz="8" w:space="0" w:color="auto"/>
              <w:left w:val="nil"/>
              <w:bottom w:val="single" w:sz="4" w:space="0" w:color="auto"/>
              <w:right w:val="single" w:sz="8" w:space="0" w:color="auto"/>
            </w:tcBorders>
            <w:shd w:val="clear" w:color="auto" w:fill="000000" w:themeFill="text1"/>
            <w:noWrap/>
            <w:vAlign w:val="bottom"/>
            <w:hideMark/>
          </w:tcPr>
          <w:p w14:paraId="5F032ACA" w14:textId="77777777" w:rsidR="00FA4DD0" w:rsidRPr="002A5448" w:rsidRDefault="00FA4DD0" w:rsidP="14B6416D">
            <w:pPr>
              <w:keepNext/>
              <w:keepLines/>
              <w:rPr>
                <w:rFonts w:ascii="Calibri" w:hAnsi="Calibri" w:cs="Calibri"/>
                <w:b/>
                <w:bCs/>
                <w:color w:val="FFFFFF"/>
                <w:sz w:val="22"/>
                <w:szCs w:val="22"/>
                <w:lang w:eastAsia="en-GB"/>
              </w:rPr>
            </w:pPr>
            <w:r w:rsidRPr="002A5448">
              <w:rPr>
                <w:rFonts w:ascii="Calibri" w:hAnsi="Calibri" w:cs="Calibri"/>
                <w:b/>
                <w:bCs/>
                <w:color w:val="FFFFFF" w:themeColor="background1"/>
                <w:sz w:val="22"/>
                <w:szCs w:val="22"/>
                <w:lang w:eastAsia="en-GB"/>
              </w:rPr>
              <w:t> </w:t>
            </w:r>
          </w:p>
        </w:tc>
      </w:tr>
      <w:tr w:rsidR="00FA4DD0" w:rsidRPr="002A5448" w14:paraId="3377CC61" w14:textId="77777777" w:rsidTr="14B6416D">
        <w:trPr>
          <w:trHeight w:val="290"/>
        </w:trPr>
        <w:tc>
          <w:tcPr>
            <w:tcW w:w="0" w:type="auto"/>
            <w:tcBorders>
              <w:top w:val="nil"/>
              <w:left w:val="single" w:sz="8" w:space="0" w:color="auto"/>
              <w:bottom w:val="single" w:sz="4" w:space="0" w:color="auto"/>
              <w:right w:val="single" w:sz="8" w:space="0" w:color="auto"/>
            </w:tcBorders>
            <w:shd w:val="clear" w:color="auto" w:fill="000000" w:themeFill="text1"/>
            <w:noWrap/>
            <w:vAlign w:val="center"/>
            <w:hideMark/>
          </w:tcPr>
          <w:p w14:paraId="284A3D30" w14:textId="77777777" w:rsidR="00FA4DD0" w:rsidRPr="002A5448" w:rsidRDefault="00FA4DD0" w:rsidP="14B6416D">
            <w:pPr>
              <w:keepNext/>
              <w:keepLines/>
              <w:ind w:firstLineChars="100" w:firstLine="220"/>
              <w:rPr>
                <w:rFonts w:ascii="Calibri" w:hAnsi="Calibri" w:cs="Calibri"/>
                <w:color w:val="FFFFFF"/>
                <w:sz w:val="22"/>
                <w:szCs w:val="22"/>
                <w:lang w:eastAsia="en-GB"/>
              </w:rPr>
            </w:pPr>
            <w:r w:rsidRPr="002A5448">
              <w:rPr>
                <w:rFonts w:ascii="Calibri" w:hAnsi="Calibri" w:cs="Calibri"/>
                <w:color w:val="FFFFFF" w:themeColor="background1"/>
                <w:sz w:val="22"/>
                <w:szCs w:val="22"/>
                <w:lang w:eastAsia="en-GB"/>
              </w:rPr>
              <w:t>CCGTs</w:t>
            </w:r>
          </w:p>
        </w:tc>
        <w:tc>
          <w:tcPr>
            <w:tcW w:w="0" w:type="auto"/>
            <w:tcBorders>
              <w:top w:val="nil"/>
              <w:left w:val="nil"/>
              <w:bottom w:val="single" w:sz="4" w:space="0" w:color="auto"/>
              <w:right w:val="single" w:sz="4" w:space="0" w:color="auto"/>
            </w:tcBorders>
            <w:shd w:val="clear" w:color="auto" w:fill="000000" w:themeFill="text1"/>
            <w:noWrap/>
            <w:vAlign w:val="bottom"/>
            <w:hideMark/>
          </w:tcPr>
          <w:p w14:paraId="431A23CB" w14:textId="77777777" w:rsidR="00FA4DD0" w:rsidRPr="002A5448" w:rsidRDefault="00FA4DD0" w:rsidP="14B6416D">
            <w:pPr>
              <w:keepNext/>
              <w:keepLines/>
              <w:rPr>
                <w:rFonts w:ascii="Calibri" w:hAnsi="Calibri" w:cs="Calibri"/>
                <w:color w:val="FFFFFF"/>
                <w:sz w:val="22"/>
                <w:szCs w:val="22"/>
                <w:lang w:eastAsia="en-GB"/>
              </w:rPr>
            </w:pPr>
            <w:r w:rsidRPr="002A5448">
              <w:rPr>
                <w:rFonts w:ascii="Calibri" w:hAnsi="Calibri" w:cs="Calibri"/>
                <w:color w:val="FFFFFF" w:themeColor="background1"/>
                <w:sz w:val="22"/>
                <w:szCs w:val="22"/>
                <w:lang w:eastAsia="en-GB"/>
              </w:rPr>
              <w:t xml:space="preserve">          38 </w:t>
            </w:r>
          </w:p>
        </w:tc>
        <w:tc>
          <w:tcPr>
            <w:tcW w:w="0" w:type="auto"/>
            <w:tcBorders>
              <w:top w:val="nil"/>
              <w:left w:val="nil"/>
              <w:bottom w:val="single" w:sz="4" w:space="0" w:color="auto"/>
              <w:right w:val="single" w:sz="4" w:space="0" w:color="auto"/>
            </w:tcBorders>
            <w:shd w:val="clear" w:color="auto" w:fill="000000" w:themeFill="text1"/>
            <w:noWrap/>
            <w:vAlign w:val="bottom"/>
            <w:hideMark/>
          </w:tcPr>
          <w:p w14:paraId="5CDBF5EA" w14:textId="77777777" w:rsidR="00FA4DD0" w:rsidRPr="002A5448" w:rsidRDefault="00FA4DD0" w:rsidP="14B6416D">
            <w:pPr>
              <w:keepNext/>
              <w:keepLines/>
              <w:rPr>
                <w:rFonts w:ascii="Calibri" w:hAnsi="Calibri" w:cs="Calibri"/>
                <w:color w:val="FFFFFF"/>
                <w:sz w:val="22"/>
                <w:szCs w:val="22"/>
                <w:lang w:eastAsia="en-GB"/>
              </w:rPr>
            </w:pPr>
            <w:r w:rsidRPr="002A5448">
              <w:rPr>
                <w:rFonts w:ascii="Calibri" w:hAnsi="Calibri" w:cs="Calibri"/>
                <w:color w:val="FFFFFF" w:themeColor="background1"/>
                <w:sz w:val="22"/>
                <w:szCs w:val="22"/>
                <w:lang w:eastAsia="en-GB"/>
              </w:rPr>
              <w:t xml:space="preserve">                    39 </w:t>
            </w:r>
          </w:p>
        </w:tc>
        <w:tc>
          <w:tcPr>
            <w:tcW w:w="0" w:type="auto"/>
            <w:tcBorders>
              <w:top w:val="nil"/>
              <w:left w:val="nil"/>
              <w:bottom w:val="single" w:sz="4" w:space="0" w:color="auto"/>
              <w:right w:val="single" w:sz="8" w:space="0" w:color="auto"/>
            </w:tcBorders>
            <w:shd w:val="clear" w:color="auto" w:fill="000000" w:themeFill="text1"/>
            <w:noWrap/>
            <w:vAlign w:val="bottom"/>
            <w:hideMark/>
          </w:tcPr>
          <w:p w14:paraId="7D7603AC" w14:textId="77777777" w:rsidR="00FA4DD0" w:rsidRPr="002A5448" w:rsidRDefault="00FA4DD0" w:rsidP="14B6416D">
            <w:pPr>
              <w:keepNext/>
              <w:keepLines/>
              <w:rPr>
                <w:rFonts w:ascii="Calibri" w:hAnsi="Calibri" w:cs="Calibri"/>
                <w:color w:val="FFFFFF"/>
                <w:sz w:val="22"/>
                <w:szCs w:val="22"/>
                <w:lang w:eastAsia="en-GB"/>
              </w:rPr>
            </w:pPr>
            <w:r w:rsidRPr="002A5448">
              <w:rPr>
                <w:rFonts w:ascii="Calibri" w:hAnsi="Calibri" w:cs="Calibri"/>
                <w:color w:val="FFFFFF" w:themeColor="background1"/>
                <w:sz w:val="22"/>
                <w:szCs w:val="22"/>
                <w:lang w:eastAsia="en-GB"/>
              </w:rPr>
              <w:t xml:space="preserve">          50 </w:t>
            </w:r>
          </w:p>
        </w:tc>
      </w:tr>
      <w:tr w:rsidR="00FA4DD0" w:rsidRPr="002A5448" w14:paraId="137B118F" w14:textId="77777777" w:rsidTr="14B6416D">
        <w:trPr>
          <w:trHeight w:val="290"/>
        </w:trPr>
        <w:tc>
          <w:tcPr>
            <w:tcW w:w="0" w:type="auto"/>
            <w:tcBorders>
              <w:top w:val="nil"/>
              <w:left w:val="single" w:sz="8" w:space="0" w:color="auto"/>
              <w:bottom w:val="single" w:sz="4" w:space="0" w:color="auto"/>
              <w:right w:val="single" w:sz="8" w:space="0" w:color="auto"/>
            </w:tcBorders>
            <w:shd w:val="clear" w:color="auto" w:fill="000000" w:themeFill="text1"/>
            <w:noWrap/>
            <w:vAlign w:val="bottom"/>
            <w:hideMark/>
          </w:tcPr>
          <w:p w14:paraId="15E8787D" w14:textId="77777777" w:rsidR="00FA4DD0" w:rsidRPr="002A5448" w:rsidRDefault="00FA4DD0" w:rsidP="14B6416D">
            <w:pPr>
              <w:keepNext/>
              <w:keepLines/>
              <w:ind w:firstLineChars="100" w:firstLine="220"/>
              <w:rPr>
                <w:rFonts w:ascii="Calibri" w:hAnsi="Calibri" w:cs="Calibri"/>
                <w:color w:val="FFFFFF"/>
                <w:sz w:val="22"/>
                <w:szCs w:val="22"/>
                <w:lang w:eastAsia="en-GB"/>
              </w:rPr>
            </w:pPr>
            <w:r w:rsidRPr="002A5448">
              <w:rPr>
                <w:rFonts w:ascii="Calibri" w:hAnsi="Calibri" w:cs="Calibri"/>
                <w:color w:val="FFFFFF" w:themeColor="background1"/>
                <w:sz w:val="22"/>
                <w:szCs w:val="22"/>
                <w:lang w:eastAsia="en-GB"/>
              </w:rPr>
              <w:t>OCGTs</w:t>
            </w:r>
          </w:p>
        </w:tc>
        <w:tc>
          <w:tcPr>
            <w:tcW w:w="0" w:type="auto"/>
            <w:tcBorders>
              <w:top w:val="nil"/>
              <w:left w:val="nil"/>
              <w:bottom w:val="single" w:sz="4" w:space="0" w:color="auto"/>
              <w:right w:val="single" w:sz="4" w:space="0" w:color="auto"/>
            </w:tcBorders>
            <w:shd w:val="clear" w:color="auto" w:fill="000000" w:themeFill="text1"/>
            <w:noWrap/>
            <w:vAlign w:val="bottom"/>
            <w:hideMark/>
          </w:tcPr>
          <w:p w14:paraId="1262FF52" w14:textId="77777777" w:rsidR="00FA4DD0" w:rsidRPr="002A5448" w:rsidRDefault="00FA4DD0" w:rsidP="14B6416D">
            <w:pPr>
              <w:keepNext/>
              <w:keepLines/>
              <w:rPr>
                <w:rFonts w:ascii="Calibri" w:hAnsi="Calibri" w:cs="Calibri"/>
                <w:color w:val="FFFFFF"/>
                <w:sz w:val="22"/>
                <w:szCs w:val="22"/>
                <w:lang w:eastAsia="en-GB"/>
              </w:rPr>
            </w:pPr>
            <w:r w:rsidRPr="002A5448">
              <w:rPr>
                <w:rFonts w:ascii="Calibri" w:hAnsi="Calibri" w:cs="Calibri"/>
                <w:color w:val="FFFFFF" w:themeColor="background1"/>
                <w:sz w:val="22"/>
                <w:szCs w:val="22"/>
                <w:lang w:eastAsia="en-GB"/>
              </w:rPr>
              <w:t xml:space="preserve">            9 </w:t>
            </w:r>
          </w:p>
        </w:tc>
        <w:tc>
          <w:tcPr>
            <w:tcW w:w="0" w:type="auto"/>
            <w:tcBorders>
              <w:top w:val="nil"/>
              <w:left w:val="nil"/>
              <w:bottom w:val="single" w:sz="4" w:space="0" w:color="auto"/>
              <w:right w:val="single" w:sz="4" w:space="0" w:color="auto"/>
            </w:tcBorders>
            <w:shd w:val="clear" w:color="auto" w:fill="000000" w:themeFill="text1"/>
            <w:noWrap/>
            <w:vAlign w:val="bottom"/>
            <w:hideMark/>
          </w:tcPr>
          <w:p w14:paraId="7AE9B132" w14:textId="77777777" w:rsidR="00FA4DD0" w:rsidRPr="002A5448" w:rsidRDefault="00FA4DD0" w:rsidP="14B6416D">
            <w:pPr>
              <w:keepNext/>
              <w:keepLines/>
              <w:rPr>
                <w:rFonts w:ascii="Calibri" w:hAnsi="Calibri" w:cs="Calibri"/>
                <w:color w:val="FFFFFF"/>
                <w:sz w:val="22"/>
                <w:szCs w:val="22"/>
                <w:lang w:eastAsia="en-GB"/>
              </w:rPr>
            </w:pPr>
            <w:r w:rsidRPr="002A5448">
              <w:rPr>
                <w:rFonts w:ascii="Calibri" w:hAnsi="Calibri" w:cs="Calibri"/>
                <w:color w:val="FFFFFF" w:themeColor="background1"/>
                <w:sz w:val="22"/>
                <w:szCs w:val="22"/>
                <w:lang w:eastAsia="en-GB"/>
              </w:rPr>
              <w:t xml:space="preserve">                    10 </w:t>
            </w:r>
          </w:p>
        </w:tc>
        <w:tc>
          <w:tcPr>
            <w:tcW w:w="0" w:type="auto"/>
            <w:tcBorders>
              <w:top w:val="nil"/>
              <w:left w:val="nil"/>
              <w:bottom w:val="single" w:sz="4" w:space="0" w:color="auto"/>
              <w:right w:val="single" w:sz="8" w:space="0" w:color="auto"/>
            </w:tcBorders>
            <w:shd w:val="clear" w:color="auto" w:fill="000000" w:themeFill="text1"/>
            <w:noWrap/>
            <w:vAlign w:val="bottom"/>
            <w:hideMark/>
          </w:tcPr>
          <w:p w14:paraId="723FC525" w14:textId="77777777" w:rsidR="00FA4DD0" w:rsidRPr="002A5448" w:rsidRDefault="00FA4DD0" w:rsidP="14B6416D">
            <w:pPr>
              <w:keepNext/>
              <w:keepLines/>
              <w:rPr>
                <w:rFonts w:ascii="Calibri" w:hAnsi="Calibri" w:cs="Calibri"/>
                <w:color w:val="FFFFFF"/>
                <w:sz w:val="22"/>
                <w:szCs w:val="22"/>
                <w:lang w:eastAsia="en-GB"/>
              </w:rPr>
            </w:pPr>
            <w:r w:rsidRPr="002A5448">
              <w:rPr>
                <w:rFonts w:ascii="Calibri" w:hAnsi="Calibri" w:cs="Calibri"/>
                <w:color w:val="FFFFFF" w:themeColor="background1"/>
                <w:sz w:val="22"/>
                <w:szCs w:val="22"/>
                <w:lang w:eastAsia="en-GB"/>
              </w:rPr>
              <w:t xml:space="preserve">          15 </w:t>
            </w:r>
          </w:p>
        </w:tc>
      </w:tr>
      <w:tr w:rsidR="00FA4DD0" w:rsidRPr="002A5448" w14:paraId="3493A2C2" w14:textId="77777777" w:rsidTr="14B6416D">
        <w:trPr>
          <w:trHeight w:val="300"/>
        </w:trPr>
        <w:tc>
          <w:tcPr>
            <w:tcW w:w="0" w:type="auto"/>
            <w:tcBorders>
              <w:top w:val="nil"/>
              <w:left w:val="single" w:sz="8" w:space="0" w:color="auto"/>
              <w:bottom w:val="single" w:sz="8" w:space="0" w:color="auto"/>
              <w:right w:val="single" w:sz="8" w:space="0" w:color="auto"/>
            </w:tcBorders>
            <w:shd w:val="clear" w:color="auto" w:fill="000000" w:themeFill="text1"/>
            <w:noWrap/>
            <w:vAlign w:val="bottom"/>
            <w:hideMark/>
          </w:tcPr>
          <w:p w14:paraId="735D4AD3" w14:textId="77777777" w:rsidR="00FA4DD0" w:rsidRPr="002A5448" w:rsidRDefault="00FA4DD0" w:rsidP="14B6416D">
            <w:pPr>
              <w:keepNext/>
              <w:keepLines/>
              <w:rPr>
                <w:rFonts w:ascii="Calibri" w:hAnsi="Calibri" w:cs="Calibri"/>
                <w:b/>
                <w:bCs/>
                <w:color w:val="FFFFFF"/>
                <w:sz w:val="22"/>
                <w:szCs w:val="22"/>
                <w:lang w:eastAsia="en-GB"/>
              </w:rPr>
            </w:pPr>
            <w:r w:rsidRPr="002A5448">
              <w:rPr>
                <w:rFonts w:ascii="Calibri" w:hAnsi="Calibri" w:cs="Calibri"/>
                <w:b/>
                <w:bCs/>
                <w:color w:val="FFFFFF" w:themeColor="background1"/>
                <w:sz w:val="22"/>
                <w:szCs w:val="22"/>
                <w:lang w:eastAsia="en-GB"/>
              </w:rPr>
              <w:t>Total</w:t>
            </w:r>
          </w:p>
        </w:tc>
        <w:tc>
          <w:tcPr>
            <w:tcW w:w="0" w:type="auto"/>
            <w:tcBorders>
              <w:top w:val="nil"/>
              <w:left w:val="nil"/>
              <w:bottom w:val="single" w:sz="8" w:space="0" w:color="auto"/>
              <w:right w:val="single" w:sz="4" w:space="0" w:color="auto"/>
            </w:tcBorders>
            <w:shd w:val="clear" w:color="auto" w:fill="000000" w:themeFill="text1"/>
            <w:noWrap/>
            <w:vAlign w:val="bottom"/>
            <w:hideMark/>
          </w:tcPr>
          <w:p w14:paraId="5D0C837A" w14:textId="77777777" w:rsidR="00FA4DD0" w:rsidRPr="002A5448" w:rsidRDefault="00FA4DD0" w:rsidP="14B6416D">
            <w:pPr>
              <w:keepNext/>
              <w:keepLines/>
              <w:rPr>
                <w:rFonts w:ascii="Calibri" w:hAnsi="Calibri" w:cs="Calibri"/>
                <w:b/>
                <w:bCs/>
                <w:color w:val="FFFFFF"/>
                <w:sz w:val="22"/>
                <w:szCs w:val="22"/>
                <w:lang w:eastAsia="en-GB"/>
              </w:rPr>
            </w:pPr>
            <w:r w:rsidRPr="002A5448">
              <w:rPr>
                <w:rFonts w:ascii="Calibri" w:hAnsi="Calibri" w:cs="Calibri"/>
                <w:b/>
                <w:bCs/>
                <w:color w:val="FFFFFF" w:themeColor="background1"/>
                <w:sz w:val="22"/>
                <w:szCs w:val="22"/>
                <w:lang w:eastAsia="en-GB"/>
              </w:rPr>
              <w:t xml:space="preserve">          47 </w:t>
            </w:r>
          </w:p>
        </w:tc>
        <w:tc>
          <w:tcPr>
            <w:tcW w:w="0" w:type="auto"/>
            <w:tcBorders>
              <w:top w:val="nil"/>
              <w:left w:val="nil"/>
              <w:bottom w:val="single" w:sz="8" w:space="0" w:color="auto"/>
              <w:right w:val="single" w:sz="4" w:space="0" w:color="auto"/>
            </w:tcBorders>
            <w:shd w:val="clear" w:color="auto" w:fill="000000" w:themeFill="text1"/>
            <w:noWrap/>
            <w:vAlign w:val="bottom"/>
            <w:hideMark/>
          </w:tcPr>
          <w:p w14:paraId="441CBEDB" w14:textId="77777777" w:rsidR="00FA4DD0" w:rsidRPr="002A5448" w:rsidRDefault="00FA4DD0" w:rsidP="14B6416D">
            <w:pPr>
              <w:keepNext/>
              <w:keepLines/>
              <w:rPr>
                <w:rFonts w:ascii="Calibri" w:hAnsi="Calibri" w:cs="Calibri"/>
                <w:b/>
                <w:bCs/>
                <w:color w:val="FFFFFF"/>
                <w:sz w:val="22"/>
                <w:szCs w:val="22"/>
                <w:lang w:eastAsia="en-GB"/>
              </w:rPr>
            </w:pPr>
            <w:r w:rsidRPr="002A5448">
              <w:rPr>
                <w:rFonts w:ascii="Calibri" w:hAnsi="Calibri" w:cs="Calibri"/>
                <w:b/>
                <w:bCs/>
                <w:color w:val="FFFFFF" w:themeColor="background1"/>
                <w:sz w:val="22"/>
                <w:szCs w:val="22"/>
                <w:lang w:eastAsia="en-GB"/>
              </w:rPr>
              <w:t xml:space="preserve">                    49 </w:t>
            </w:r>
          </w:p>
        </w:tc>
        <w:tc>
          <w:tcPr>
            <w:tcW w:w="0" w:type="auto"/>
            <w:tcBorders>
              <w:top w:val="nil"/>
              <w:left w:val="nil"/>
              <w:bottom w:val="single" w:sz="8" w:space="0" w:color="auto"/>
              <w:right w:val="single" w:sz="8" w:space="0" w:color="auto"/>
            </w:tcBorders>
            <w:shd w:val="clear" w:color="auto" w:fill="000000" w:themeFill="text1"/>
            <w:noWrap/>
            <w:vAlign w:val="bottom"/>
            <w:hideMark/>
          </w:tcPr>
          <w:p w14:paraId="1DD2A1BD" w14:textId="77777777" w:rsidR="00FA4DD0" w:rsidRPr="002A5448" w:rsidRDefault="00FA4DD0" w:rsidP="14B6416D">
            <w:pPr>
              <w:keepNext/>
              <w:keepLines/>
              <w:rPr>
                <w:rFonts w:ascii="Calibri" w:hAnsi="Calibri" w:cs="Calibri"/>
                <w:b/>
                <w:bCs/>
                <w:color w:val="FFFFFF"/>
                <w:sz w:val="22"/>
                <w:szCs w:val="22"/>
                <w:lang w:eastAsia="en-GB"/>
              </w:rPr>
            </w:pPr>
            <w:r w:rsidRPr="002A5448">
              <w:rPr>
                <w:rFonts w:ascii="Calibri" w:hAnsi="Calibri" w:cs="Calibri"/>
                <w:b/>
                <w:bCs/>
                <w:color w:val="FFFFFF" w:themeColor="background1"/>
                <w:sz w:val="22"/>
                <w:szCs w:val="22"/>
                <w:lang w:eastAsia="en-GB"/>
              </w:rPr>
              <w:t xml:space="preserve">          65 </w:t>
            </w:r>
          </w:p>
        </w:tc>
      </w:tr>
    </w:tbl>
    <w:p w14:paraId="1BFE048F" w14:textId="3DE59CB8" w:rsidR="00FA4DD0" w:rsidRPr="002A5448" w:rsidRDefault="00FA4DD0" w:rsidP="00FA4DD0"/>
    <w:p w14:paraId="2CBA0BB9" w14:textId="6AF98771" w:rsidR="009B69F2" w:rsidRPr="002A5448" w:rsidRDefault="568CB5F5" w:rsidP="009B69F2">
      <w:pPr>
        <w:pStyle w:val="BodyText1"/>
        <w:jc w:val="both"/>
        <w:rPr>
          <w:lang w:eastAsia="en-US"/>
        </w:rPr>
      </w:pPr>
      <w:r w:rsidRPr="002A5448">
        <w:rPr>
          <w:lang w:eastAsia="en-US"/>
        </w:rPr>
        <w:t xml:space="preserve">In addition, reciprocating engines </w:t>
      </w:r>
      <w:r w:rsidR="1A3BA69D" w:rsidRPr="002A5448">
        <w:rPr>
          <w:lang w:eastAsia="en-US"/>
        </w:rPr>
        <w:t>are used to generate power</w:t>
      </w:r>
      <w:r w:rsidR="77FE1D7B" w:rsidRPr="002A5448">
        <w:rPr>
          <w:lang w:eastAsia="en-US"/>
        </w:rPr>
        <w:t xml:space="preserve">. Evidence from </w:t>
      </w:r>
      <w:r w:rsidR="2641C90B" w:rsidRPr="002A5448">
        <w:rPr>
          <w:lang w:eastAsia="en-US"/>
        </w:rPr>
        <w:t>interviews indicates</w:t>
      </w:r>
      <w:r w:rsidR="77FE1D7B" w:rsidRPr="002A5448">
        <w:rPr>
          <w:lang w:eastAsia="en-US"/>
        </w:rPr>
        <w:t xml:space="preserve"> that there could be around </w:t>
      </w:r>
      <w:r w:rsidR="2641C90B" w:rsidRPr="002A5448">
        <w:rPr>
          <w:lang w:eastAsia="en-US"/>
        </w:rPr>
        <w:t xml:space="preserve">60,000 in operation; and that perhaps 10% are gas-powered, giving around 6,000 in total. </w:t>
      </w:r>
    </w:p>
    <w:p w14:paraId="41A1B093" w14:textId="68617E1B" w:rsidR="00A93597" w:rsidRPr="002A5448" w:rsidRDefault="09A74093" w:rsidP="008223BC">
      <w:pPr>
        <w:pStyle w:val="BodyText1"/>
        <w:jc w:val="both"/>
      </w:pPr>
      <w:r w:rsidRPr="002A5448">
        <w:t xml:space="preserve">Combined Heat and Power (CHP) units produce energy and capture heat for use other than electricity generation. In GB, natural gas-fuelled CHPs utilise any of the above generating systems with the addition of a gas steam engine.  CHPs are most likely to be found in the industrial and commercial sectors. </w:t>
      </w:r>
    </w:p>
    <w:p w14:paraId="72FFD00A" w14:textId="7EA9E748" w:rsidR="00A93597" w:rsidRPr="002A5448" w:rsidRDefault="09A74093" w:rsidP="00EF26C0">
      <w:pPr>
        <w:pStyle w:val="BodyText1"/>
        <w:jc w:val="both"/>
      </w:pPr>
      <w:r w:rsidRPr="002A5448">
        <w:t>There are no definitive estimates for the numbers of CHPs in GB. The DUKES report</w:t>
      </w:r>
      <w:r w:rsidR="00A93597" w:rsidRPr="002A5448">
        <w:rPr>
          <w:rStyle w:val="FootnoteReference"/>
        </w:rPr>
        <w:footnoteReference w:id="18"/>
      </w:r>
      <w:r w:rsidRPr="002A5448">
        <w:t xml:space="preserve"> estimates that there are around 2,500 CHP schemes – it is likely that many schemes will comprise more than one CHP, so this would likely be an underestimate of the number of CHPs. </w:t>
      </w:r>
      <w:r w:rsidR="30644A62" w:rsidRPr="002A5448">
        <w:t xml:space="preserve">During interviews, one manufacturer estimated that there might be around 6,000 CHPs in operation. </w:t>
      </w:r>
      <w:r w:rsidRPr="002A5448">
        <w:t xml:space="preserve">DUKES also estimates that 69% of </w:t>
      </w:r>
      <w:r w:rsidR="2BC8C215" w:rsidRPr="002A5448">
        <w:t>CHPs</w:t>
      </w:r>
      <w:r w:rsidRPr="002A5448">
        <w:t xml:space="preserve"> are in the commercial sector. </w:t>
      </w:r>
    </w:p>
    <w:p w14:paraId="4EF7DB72" w14:textId="0D0000EE" w:rsidR="003042E6" w:rsidRPr="002A5448" w:rsidRDefault="7E9C067A" w:rsidP="003042E6">
      <w:pPr>
        <w:pStyle w:val="BodyText1"/>
        <w:jc w:val="both"/>
        <w:rPr>
          <w:lang w:eastAsia="en-US"/>
        </w:rPr>
      </w:pPr>
      <w:bookmarkStart w:id="83" w:name="_Ref84937592"/>
      <w:r w:rsidRPr="002A5448">
        <w:rPr>
          <w:lang w:eastAsia="en-US"/>
        </w:rPr>
        <w:t>Manufacturers estimated during interviews that they do not expect the ‘vast majority’ of reciprocating engines and CHPs to be replaced or need modification due to the Wobbe changes at the top and bottom of the range as they are not particularly sensitively tuned; and it is often not economical to adapt them, but rather to let them reach the end of their usual operational life and then simply replace them with a new engine that is calibrated as needed. Based on evidence received from manufacturers and HSE expert assessment, we do not anticipate that reciprocating engines or CHPs would experience significant costs under Option 2, where only the bottom of the range is proposed to be lowered.</w:t>
      </w:r>
      <w:bookmarkEnd w:id="83"/>
      <w:r w:rsidRPr="002A5448">
        <w:rPr>
          <w:lang w:eastAsia="en-US"/>
        </w:rPr>
        <w:t xml:space="preserve"> </w:t>
      </w:r>
    </w:p>
    <w:p w14:paraId="62F94FF0" w14:textId="712C467F" w:rsidR="00EE6509" w:rsidRPr="002A5448" w:rsidRDefault="5CDD8E3F" w:rsidP="68EC1408">
      <w:pPr>
        <w:pStyle w:val="Heading5"/>
        <w:numPr>
          <w:ilvl w:val="3"/>
          <w:numId w:val="0"/>
        </w:numPr>
        <w:ind w:left="207"/>
        <w:rPr>
          <w:b/>
          <w:i w:val="0"/>
          <w:iCs w:val="0"/>
          <w:sz w:val="22"/>
          <w:szCs w:val="22"/>
        </w:rPr>
      </w:pPr>
      <w:r w:rsidRPr="002A5448">
        <w:rPr>
          <w:b/>
          <w:i w:val="0"/>
          <w:iCs w:val="0"/>
          <w:sz w:val="22"/>
          <w:szCs w:val="22"/>
        </w:rPr>
        <w:t xml:space="preserve">D.5.2.2. </w:t>
      </w:r>
      <w:r w:rsidR="7D88F539" w:rsidRPr="002A5448">
        <w:rPr>
          <w:b/>
          <w:i w:val="0"/>
          <w:iCs w:val="0"/>
          <w:sz w:val="22"/>
          <w:szCs w:val="22"/>
        </w:rPr>
        <w:t>Costs of modification for power generators</w:t>
      </w:r>
    </w:p>
    <w:p w14:paraId="49C2B147" w14:textId="3210DDCE" w:rsidR="00EE6509" w:rsidRPr="002A5448" w:rsidRDefault="1685F3A2" w:rsidP="00951D88">
      <w:pPr>
        <w:pStyle w:val="BodyText1"/>
        <w:jc w:val="both"/>
        <w:rPr>
          <w:lang w:eastAsia="en-US"/>
        </w:rPr>
      </w:pPr>
      <w:r w:rsidRPr="002A5448">
        <w:rPr>
          <w:lang w:eastAsia="en-US"/>
        </w:rPr>
        <w:t>For turbines, interviews wit</w:t>
      </w:r>
      <w:r w:rsidR="327AAE9D" w:rsidRPr="002A5448">
        <w:rPr>
          <w:lang w:eastAsia="en-US"/>
        </w:rPr>
        <w:t>h</w:t>
      </w:r>
      <w:r w:rsidRPr="002A5448">
        <w:rPr>
          <w:lang w:eastAsia="en-US"/>
        </w:rPr>
        <w:t xml:space="preserve"> manufacturers indicated that modification </w:t>
      </w:r>
      <w:r w:rsidR="1BB67829" w:rsidRPr="002A5448">
        <w:rPr>
          <w:lang w:eastAsia="en-US"/>
        </w:rPr>
        <w:t xml:space="preserve">for the Wobbe range might cost between around £360,000 and £440,000 for control systems upgrades, with a </w:t>
      </w:r>
      <w:r w:rsidR="004F4789">
        <w:rPr>
          <w:lang w:eastAsia="en-US"/>
        </w:rPr>
        <w:t>central</w:t>
      </w:r>
      <w:r w:rsidR="004F4789" w:rsidRPr="002A5448">
        <w:rPr>
          <w:lang w:eastAsia="en-US"/>
        </w:rPr>
        <w:t xml:space="preserve"> </w:t>
      </w:r>
      <w:r w:rsidR="1BB67829" w:rsidRPr="002A5448">
        <w:rPr>
          <w:lang w:eastAsia="en-US"/>
        </w:rPr>
        <w:t xml:space="preserve">estimate of around £400,000. </w:t>
      </w:r>
    </w:p>
    <w:p w14:paraId="4672ED3B" w14:textId="4C19F8AF" w:rsidR="00902180" w:rsidRPr="002A5448" w:rsidRDefault="0FA10F79" w:rsidP="00951D88">
      <w:pPr>
        <w:pStyle w:val="BodyText1"/>
        <w:jc w:val="both"/>
        <w:rPr>
          <w:lang w:eastAsia="en-US"/>
        </w:rPr>
      </w:pPr>
      <w:r w:rsidRPr="002A5448">
        <w:rPr>
          <w:lang w:eastAsia="en-US"/>
        </w:rPr>
        <w:t>In addition</w:t>
      </w:r>
      <w:r w:rsidR="327AAE9D" w:rsidRPr="002A5448">
        <w:rPr>
          <w:lang w:eastAsia="en-US"/>
        </w:rPr>
        <w:t xml:space="preserve">, analysis by a turbine operator indicates that each turbine might require tuning at a cost of between around £8,000 to £80,000, with a </w:t>
      </w:r>
      <w:r w:rsidR="004F4789">
        <w:rPr>
          <w:lang w:eastAsia="en-US"/>
        </w:rPr>
        <w:t>central</w:t>
      </w:r>
      <w:r w:rsidR="004F4789" w:rsidRPr="002A5448">
        <w:rPr>
          <w:lang w:eastAsia="en-US"/>
        </w:rPr>
        <w:t xml:space="preserve"> </w:t>
      </w:r>
      <w:r w:rsidR="327AAE9D" w:rsidRPr="002A5448">
        <w:rPr>
          <w:lang w:eastAsia="en-US"/>
        </w:rPr>
        <w:t>estimate of around £44,000.</w:t>
      </w:r>
    </w:p>
    <w:p w14:paraId="077F8B32" w14:textId="7DE9A026" w:rsidR="005B690D" w:rsidRPr="002A5448" w:rsidRDefault="59D2EAF3" w:rsidP="00951D88">
      <w:pPr>
        <w:pStyle w:val="BodyText1"/>
        <w:jc w:val="both"/>
        <w:rPr>
          <w:lang w:eastAsia="en-US"/>
        </w:rPr>
      </w:pPr>
      <w:r w:rsidRPr="002A5448">
        <w:rPr>
          <w:lang w:eastAsia="en-US"/>
        </w:rPr>
        <w:t xml:space="preserve">This would give a total cost of turbine modification </w:t>
      </w:r>
      <w:r w:rsidR="43EF141D" w:rsidRPr="002A5448">
        <w:rPr>
          <w:lang w:eastAsia="en-US"/>
        </w:rPr>
        <w:t xml:space="preserve">and tuning </w:t>
      </w:r>
      <w:r w:rsidRPr="002A5448">
        <w:rPr>
          <w:lang w:eastAsia="en-US"/>
        </w:rPr>
        <w:t>of between around £17 million and £</w:t>
      </w:r>
      <w:r w:rsidR="43EF141D" w:rsidRPr="002A5448">
        <w:rPr>
          <w:lang w:eastAsia="en-US"/>
        </w:rPr>
        <w:t>34</w:t>
      </w:r>
      <w:r w:rsidRPr="002A5448">
        <w:rPr>
          <w:lang w:eastAsia="en-US"/>
        </w:rPr>
        <w:t xml:space="preserve"> million, with a </w:t>
      </w:r>
      <w:r w:rsidR="004F4789">
        <w:rPr>
          <w:lang w:eastAsia="en-US"/>
        </w:rPr>
        <w:t>central</w:t>
      </w:r>
      <w:r w:rsidR="004F4789" w:rsidRPr="002A5448">
        <w:rPr>
          <w:lang w:eastAsia="en-US"/>
        </w:rPr>
        <w:t xml:space="preserve"> </w:t>
      </w:r>
      <w:r w:rsidRPr="002A5448">
        <w:rPr>
          <w:lang w:eastAsia="en-US"/>
        </w:rPr>
        <w:t>estimate of around £2</w:t>
      </w:r>
      <w:r w:rsidR="43EF141D" w:rsidRPr="002A5448">
        <w:rPr>
          <w:lang w:eastAsia="en-US"/>
        </w:rPr>
        <w:t>2</w:t>
      </w:r>
      <w:r w:rsidRPr="002A5448">
        <w:rPr>
          <w:lang w:eastAsia="en-US"/>
        </w:rPr>
        <w:t xml:space="preserve"> million. </w:t>
      </w:r>
      <w:r w:rsidR="6699AD77" w:rsidRPr="002A5448">
        <w:rPr>
          <w:lang w:eastAsia="en-US"/>
        </w:rPr>
        <w:t>As note</w:t>
      </w:r>
      <w:r w:rsidR="62BCEDB2" w:rsidRPr="002A5448">
        <w:rPr>
          <w:lang w:eastAsia="en-US"/>
        </w:rPr>
        <w:t>d</w:t>
      </w:r>
      <w:r w:rsidR="6699AD77" w:rsidRPr="002A5448">
        <w:rPr>
          <w:lang w:eastAsia="en-US"/>
        </w:rPr>
        <w:t xml:space="preserve"> in paragraph </w:t>
      </w:r>
      <w:r w:rsidR="74FD8689" w:rsidRPr="002A5448">
        <w:rPr>
          <w:lang w:eastAsia="en-US"/>
        </w:rPr>
        <w:fldChar w:fldCharType="begin"/>
      </w:r>
      <w:r w:rsidR="74FD8689" w:rsidRPr="002A5448">
        <w:rPr>
          <w:lang w:eastAsia="en-US"/>
        </w:rPr>
        <w:instrText xml:space="preserve"> REF _Ref84937466 \r \h </w:instrText>
      </w:r>
      <w:r w:rsidR="002A5448" w:rsidRPr="002A5448">
        <w:rPr>
          <w:lang w:eastAsia="en-US"/>
        </w:rPr>
        <w:instrText xml:space="preserve"> \* MERGEFORMAT </w:instrText>
      </w:r>
      <w:r w:rsidR="74FD8689" w:rsidRPr="002A5448">
        <w:rPr>
          <w:lang w:eastAsia="en-US"/>
        </w:rPr>
      </w:r>
      <w:r w:rsidR="74FD8689" w:rsidRPr="002A5448">
        <w:rPr>
          <w:lang w:eastAsia="en-US"/>
        </w:rPr>
        <w:fldChar w:fldCharType="separate"/>
      </w:r>
      <w:r w:rsidR="00887DE0">
        <w:rPr>
          <w:lang w:eastAsia="en-US"/>
        </w:rPr>
        <w:t>101</w:t>
      </w:r>
      <w:r w:rsidR="74FD8689" w:rsidRPr="002A5448">
        <w:rPr>
          <w:lang w:eastAsia="en-US"/>
        </w:rPr>
        <w:fldChar w:fldCharType="end"/>
      </w:r>
      <w:r w:rsidR="1268D6F3" w:rsidRPr="002A5448">
        <w:rPr>
          <w:lang w:eastAsia="en-US"/>
        </w:rPr>
        <w:t>, these costs could be an overestimate for Option 2.</w:t>
      </w:r>
    </w:p>
    <w:p w14:paraId="74DA4437" w14:textId="20F894FE" w:rsidR="00BE7EF6" w:rsidRPr="002A5448" w:rsidRDefault="40AADC4B" w:rsidP="00951D88">
      <w:pPr>
        <w:pStyle w:val="BodyText1"/>
        <w:jc w:val="both"/>
        <w:rPr>
          <w:lang w:eastAsia="en-US"/>
        </w:rPr>
      </w:pPr>
      <w:r w:rsidRPr="002A5448">
        <w:rPr>
          <w:lang w:eastAsia="en-US"/>
        </w:rPr>
        <w:t>For reciprocating engines, interviews</w:t>
      </w:r>
      <w:r w:rsidR="71BA3957" w:rsidRPr="002A5448">
        <w:rPr>
          <w:lang w:eastAsia="en-US"/>
        </w:rPr>
        <w:t xml:space="preserve"> and responses to the quantified survey</w:t>
      </w:r>
      <w:r w:rsidRPr="002A5448">
        <w:rPr>
          <w:lang w:eastAsia="en-US"/>
        </w:rPr>
        <w:t xml:space="preserve"> indicate </w:t>
      </w:r>
      <w:r w:rsidR="71BA3957" w:rsidRPr="002A5448">
        <w:rPr>
          <w:lang w:eastAsia="en-US"/>
        </w:rPr>
        <w:t xml:space="preserve">a number of </w:t>
      </w:r>
      <w:r w:rsidR="2CE3AE06" w:rsidRPr="002A5448">
        <w:rPr>
          <w:lang w:eastAsia="en-US"/>
        </w:rPr>
        <w:t>modifications could be required</w:t>
      </w:r>
      <w:r w:rsidR="473576E9" w:rsidRPr="002A5448">
        <w:rPr>
          <w:lang w:eastAsia="en-US"/>
        </w:rPr>
        <w:t xml:space="preserve"> for those reciprocating engines where actions would be taken</w:t>
      </w:r>
      <w:r w:rsidR="2CE3AE06" w:rsidRPr="002A5448">
        <w:rPr>
          <w:lang w:eastAsia="en-US"/>
        </w:rPr>
        <w:t>:</w:t>
      </w:r>
    </w:p>
    <w:p w14:paraId="6380AD6F" w14:textId="15CFD3A6" w:rsidR="005B690D" w:rsidRPr="002A5448" w:rsidRDefault="2CE3AE06" w:rsidP="00BE7EF6">
      <w:pPr>
        <w:pStyle w:val="BodyText1"/>
        <w:numPr>
          <w:ilvl w:val="1"/>
          <w:numId w:val="26"/>
        </w:numPr>
        <w:rPr>
          <w:lang w:eastAsia="en-US"/>
        </w:rPr>
      </w:pPr>
      <w:r w:rsidRPr="002A5448">
        <w:rPr>
          <w:lang w:eastAsia="en-US"/>
        </w:rPr>
        <w:t xml:space="preserve">A control panel costing between around £50,000 and £100,000, with a </w:t>
      </w:r>
      <w:r w:rsidR="005D01B4">
        <w:rPr>
          <w:lang w:eastAsia="en-US"/>
        </w:rPr>
        <w:t>central</w:t>
      </w:r>
      <w:r w:rsidR="005D01B4" w:rsidRPr="002A5448">
        <w:rPr>
          <w:lang w:eastAsia="en-US"/>
        </w:rPr>
        <w:t xml:space="preserve"> </w:t>
      </w:r>
      <w:r w:rsidRPr="002A5448">
        <w:rPr>
          <w:lang w:eastAsia="en-US"/>
        </w:rPr>
        <w:t xml:space="preserve">estimate </w:t>
      </w:r>
      <w:r w:rsidR="473576E9" w:rsidRPr="002A5448">
        <w:rPr>
          <w:lang w:eastAsia="en-US"/>
        </w:rPr>
        <w:t>of around £75,000</w:t>
      </w:r>
      <w:r w:rsidR="59D2EAF3" w:rsidRPr="002A5448">
        <w:rPr>
          <w:lang w:eastAsia="en-US"/>
        </w:rPr>
        <w:t xml:space="preserve"> </w:t>
      </w:r>
    </w:p>
    <w:p w14:paraId="5CDF612F" w14:textId="73F8555C" w:rsidR="00E4358F" w:rsidRPr="002A5448" w:rsidRDefault="5174AAA7" w:rsidP="00BE7EF6">
      <w:pPr>
        <w:pStyle w:val="BodyText1"/>
        <w:numPr>
          <w:ilvl w:val="1"/>
          <w:numId w:val="26"/>
        </w:numPr>
        <w:rPr>
          <w:lang w:eastAsia="en-US"/>
        </w:rPr>
      </w:pPr>
      <w:r w:rsidRPr="002A5448">
        <w:rPr>
          <w:lang w:eastAsia="en-US"/>
        </w:rPr>
        <w:lastRenderedPageBreak/>
        <w:t>Internal monitoring system costing around £15,000</w:t>
      </w:r>
    </w:p>
    <w:p w14:paraId="6E486D2C" w14:textId="60F753A8" w:rsidR="00DB21CF" w:rsidRPr="002A5448" w:rsidRDefault="5174AAA7" w:rsidP="00BE7EF6">
      <w:pPr>
        <w:pStyle w:val="BodyText1"/>
        <w:numPr>
          <w:ilvl w:val="1"/>
          <w:numId w:val="26"/>
        </w:numPr>
        <w:rPr>
          <w:lang w:eastAsia="en-US"/>
        </w:rPr>
      </w:pPr>
      <w:r w:rsidRPr="002A5448">
        <w:rPr>
          <w:lang w:eastAsia="en-US"/>
        </w:rPr>
        <w:t xml:space="preserve">Tuning costing between around £1,200 and £4,000, with a </w:t>
      </w:r>
      <w:r w:rsidR="007910FC">
        <w:rPr>
          <w:lang w:eastAsia="en-US"/>
        </w:rPr>
        <w:t>central</w:t>
      </w:r>
      <w:r w:rsidR="007910FC" w:rsidRPr="002A5448">
        <w:rPr>
          <w:lang w:eastAsia="en-US"/>
        </w:rPr>
        <w:t xml:space="preserve"> </w:t>
      </w:r>
      <w:r w:rsidRPr="002A5448">
        <w:rPr>
          <w:lang w:eastAsia="en-US"/>
        </w:rPr>
        <w:t>estimate of around £2,600</w:t>
      </w:r>
    </w:p>
    <w:p w14:paraId="575B383C" w14:textId="5010610E" w:rsidR="000C25F7" w:rsidRPr="002A5448" w:rsidRDefault="4BA4A038" w:rsidP="00951D88">
      <w:pPr>
        <w:pStyle w:val="BodyText1"/>
        <w:jc w:val="both"/>
      </w:pPr>
      <w:r w:rsidRPr="002A5448">
        <w:t xml:space="preserve">For CHPs, </w:t>
      </w:r>
      <w:r w:rsidR="183BCCA8" w:rsidRPr="002A5448">
        <w:t xml:space="preserve">the evidence suggested </w:t>
      </w:r>
      <w:r w:rsidR="31F14C27" w:rsidRPr="002A5448">
        <w:t xml:space="preserve">that their adaptation </w:t>
      </w:r>
      <w:r w:rsidR="5B2F6D44" w:rsidRPr="002A5448">
        <w:t>could incur the costs under (a) and (b)</w:t>
      </w:r>
      <w:r w:rsidR="0C0546AA" w:rsidRPr="002A5448">
        <w:t>, where any action needed to be taken.</w:t>
      </w:r>
    </w:p>
    <w:p w14:paraId="3D858F1F" w14:textId="6C34A6AE" w:rsidR="0032000C" w:rsidRPr="002A5448" w:rsidRDefault="3A926827" w:rsidP="00951D88">
      <w:pPr>
        <w:pStyle w:val="BodyText1"/>
        <w:jc w:val="both"/>
      </w:pPr>
      <w:r w:rsidRPr="002A5448">
        <w:t xml:space="preserve">These estimates of costs for reciprocating engines </w:t>
      </w:r>
      <w:r w:rsidR="0C0546AA" w:rsidRPr="002A5448">
        <w:t xml:space="preserve">and CHPs </w:t>
      </w:r>
      <w:r w:rsidRPr="002A5448">
        <w:t>were made as part of discussions around raising the top of the WN range</w:t>
      </w:r>
      <w:r w:rsidR="6C6B60C9" w:rsidRPr="002A5448">
        <w:t xml:space="preserve">, as well as lowering the bottom, which is no longer considered a viable option. </w:t>
      </w:r>
      <w:r w:rsidR="60406E9F" w:rsidRPr="002A5448">
        <w:t xml:space="preserve">As discussed in paragraph </w:t>
      </w:r>
      <w:r w:rsidR="00737FDF" w:rsidRPr="002A5448">
        <w:fldChar w:fldCharType="begin"/>
      </w:r>
      <w:r w:rsidR="00737FDF" w:rsidRPr="002A5448">
        <w:instrText xml:space="preserve"> REF _Ref84937592 \r \h </w:instrText>
      </w:r>
      <w:r w:rsidR="002A5448" w:rsidRPr="002A5448">
        <w:instrText xml:space="preserve"> \* MERGEFORMAT </w:instrText>
      </w:r>
      <w:r w:rsidR="00737FDF" w:rsidRPr="002A5448">
        <w:fldChar w:fldCharType="separate"/>
      </w:r>
      <w:r w:rsidR="00887DE0">
        <w:t>106</w:t>
      </w:r>
      <w:r w:rsidR="00737FDF" w:rsidRPr="002A5448">
        <w:fldChar w:fldCharType="end"/>
      </w:r>
      <w:r w:rsidR="60406E9F" w:rsidRPr="002A5448">
        <w:t xml:space="preserve">, we </w:t>
      </w:r>
      <w:r w:rsidR="14B82720" w:rsidRPr="002A5448">
        <w:t xml:space="preserve">do not expect any of these costs to be incurred for reciprocating engines </w:t>
      </w:r>
      <w:r w:rsidR="0D14351A" w:rsidRPr="002A5448">
        <w:t xml:space="preserve">or CHPs </w:t>
      </w:r>
      <w:r w:rsidR="14B82720" w:rsidRPr="002A5448">
        <w:t xml:space="preserve">under Option 2. </w:t>
      </w:r>
    </w:p>
    <w:p w14:paraId="65CBA197" w14:textId="44E0AF9B" w:rsidR="00D01325" w:rsidRPr="002A5448" w:rsidRDefault="7A445C60" w:rsidP="00951D88">
      <w:pPr>
        <w:pStyle w:val="BodyText1"/>
        <w:jc w:val="both"/>
      </w:pPr>
      <w:r w:rsidRPr="002A5448">
        <w:t xml:space="preserve">This gives a </w:t>
      </w:r>
      <w:r w:rsidRPr="002A5448">
        <w:rPr>
          <w:b/>
          <w:bCs/>
        </w:rPr>
        <w:t>total one-off cost of power generator modification</w:t>
      </w:r>
      <w:r w:rsidRPr="002A5448">
        <w:t xml:space="preserve"> </w:t>
      </w:r>
      <w:r w:rsidR="4B31AD46" w:rsidRPr="002A5448">
        <w:t xml:space="preserve">for turbines only </w:t>
      </w:r>
      <w:r w:rsidRPr="002A5448">
        <w:t xml:space="preserve">of between around </w:t>
      </w:r>
      <w:r w:rsidR="0EAE8896" w:rsidRPr="002A5448">
        <w:t>£</w:t>
      </w:r>
      <w:r w:rsidR="09507B02" w:rsidRPr="002A5448">
        <w:t>1</w:t>
      </w:r>
      <w:r w:rsidR="0EAE8896" w:rsidRPr="002A5448">
        <w:t xml:space="preserve">7 million and </w:t>
      </w:r>
      <w:r w:rsidR="01C94851" w:rsidRPr="002A5448">
        <w:t>£</w:t>
      </w:r>
      <w:r w:rsidR="09507B02" w:rsidRPr="002A5448">
        <w:t>34</w:t>
      </w:r>
      <w:r w:rsidR="01C94851" w:rsidRPr="002A5448">
        <w:t xml:space="preserve"> million, with a </w:t>
      </w:r>
      <w:r w:rsidR="007910FC">
        <w:rPr>
          <w:b/>
          <w:bCs/>
        </w:rPr>
        <w:t>central</w:t>
      </w:r>
      <w:r w:rsidR="007910FC" w:rsidRPr="002A5448">
        <w:rPr>
          <w:b/>
          <w:bCs/>
        </w:rPr>
        <w:t xml:space="preserve"> </w:t>
      </w:r>
      <w:r w:rsidR="01C94851" w:rsidRPr="002A5448">
        <w:rPr>
          <w:b/>
          <w:bCs/>
        </w:rPr>
        <w:t>estimate of around £</w:t>
      </w:r>
      <w:r w:rsidR="09507B02" w:rsidRPr="002A5448">
        <w:rPr>
          <w:b/>
          <w:bCs/>
        </w:rPr>
        <w:t>22</w:t>
      </w:r>
      <w:r w:rsidR="01C94851" w:rsidRPr="002A5448">
        <w:rPr>
          <w:b/>
          <w:bCs/>
        </w:rPr>
        <w:t xml:space="preserve"> million</w:t>
      </w:r>
      <w:r w:rsidR="01C94851" w:rsidRPr="002A5448">
        <w:t>.</w:t>
      </w:r>
    </w:p>
    <w:p w14:paraId="0BD355EE" w14:textId="7097B0AB" w:rsidR="004A75A3" w:rsidRPr="002A5448" w:rsidRDefault="64A16466" w:rsidP="68EC1408">
      <w:pPr>
        <w:pStyle w:val="Heading5"/>
        <w:numPr>
          <w:ilvl w:val="3"/>
          <w:numId w:val="0"/>
        </w:numPr>
        <w:ind w:left="207"/>
        <w:rPr>
          <w:b/>
          <w:i w:val="0"/>
          <w:iCs w:val="0"/>
          <w:sz w:val="22"/>
          <w:szCs w:val="22"/>
        </w:rPr>
      </w:pPr>
      <w:r w:rsidRPr="002A5448">
        <w:rPr>
          <w:b/>
          <w:i w:val="0"/>
          <w:iCs w:val="0"/>
          <w:sz w:val="22"/>
          <w:szCs w:val="22"/>
        </w:rPr>
        <w:t xml:space="preserve">D.5.2.3. </w:t>
      </w:r>
      <w:r w:rsidR="764F52B4" w:rsidRPr="002A5448">
        <w:rPr>
          <w:b/>
          <w:i w:val="0"/>
          <w:iCs w:val="0"/>
          <w:sz w:val="22"/>
          <w:szCs w:val="22"/>
        </w:rPr>
        <w:t xml:space="preserve">Increased maintenance costs </w:t>
      </w:r>
    </w:p>
    <w:p w14:paraId="5BE6D98F" w14:textId="7ABDA4D2" w:rsidR="000A6838" w:rsidRPr="002A5448" w:rsidRDefault="5FA6D38F" w:rsidP="00951D88">
      <w:pPr>
        <w:pStyle w:val="BodyText1"/>
        <w:jc w:val="both"/>
        <w:rPr>
          <w:lang w:eastAsia="en-US"/>
        </w:rPr>
      </w:pPr>
      <w:r w:rsidRPr="002A5448">
        <w:rPr>
          <w:lang w:eastAsia="en-US"/>
        </w:rPr>
        <w:t xml:space="preserve">For turbines, manufacturer interviews indicate that </w:t>
      </w:r>
      <w:r w:rsidR="54C050DA" w:rsidRPr="002A5448">
        <w:rPr>
          <w:lang w:eastAsia="en-US"/>
        </w:rPr>
        <w:t xml:space="preserve">under the baseline, </w:t>
      </w:r>
      <w:r w:rsidR="4EA09B4B" w:rsidRPr="002A5448">
        <w:rPr>
          <w:lang w:eastAsia="en-US"/>
        </w:rPr>
        <w:t xml:space="preserve">each might undergo a partial engine refurbishment, costing around £4 million, after every </w:t>
      </w:r>
      <w:r w:rsidR="331EBB3F" w:rsidRPr="002A5448">
        <w:rPr>
          <w:lang w:eastAsia="en-US"/>
        </w:rPr>
        <w:t>year of operational time. Depending on how often the turbine is</w:t>
      </w:r>
      <w:r w:rsidR="0F2C7D45" w:rsidRPr="002A5448">
        <w:rPr>
          <w:lang w:eastAsia="en-US"/>
        </w:rPr>
        <w:t xml:space="preserve"> </w:t>
      </w:r>
      <w:r w:rsidR="331EBB3F" w:rsidRPr="002A5448">
        <w:rPr>
          <w:lang w:eastAsia="en-US"/>
        </w:rPr>
        <w:t xml:space="preserve">in operation, </w:t>
      </w:r>
      <w:r w:rsidR="0F2C7D45" w:rsidRPr="002A5448">
        <w:rPr>
          <w:lang w:eastAsia="en-US"/>
        </w:rPr>
        <w:t xml:space="preserve">each turbine might undergo this partial refurbishment between every </w:t>
      </w:r>
      <w:r w:rsidR="162DC8C3" w:rsidRPr="002A5448">
        <w:rPr>
          <w:lang w:eastAsia="en-US"/>
        </w:rPr>
        <w:t>four</w:t>
      </w:r>
      <w:r w:rsidR="0F2C7D45" w:rsidRPr="002A5448">
        <w:rPr>
          <w:lang w:eastAsia="en-US"/>
        </w:rPr>
        <w:t xml:space="preserve"> to </w:t>
      </w:r>
      <w:r w:rsidR="162DC8C3" w:rsidRPr="002A5448">
        <w:rPr>
          <w:lang w:eastAsia="en-US"/>
        </w:rPr>
        <w:t>two</w:t>
      </w:r>
      <w:r w:rsidR="0F2C7D45" w:rsidRPr="002A5448">
        <w:rPr>
          <w:lang w:eastAsia="en-US"/>
        </w:rPr>
        <w:t xml:space="preserve"> calendar years or so</w:t>
      </w:r>
      <w:r w:rsidR="162DC8C3" w:rsidRPr="002A5448">
        <w:rPr>
          <w:lang w:eastAsia="en-US"/>
        </w:rPr>
        <w:t>, giving an annual average cost of between around £1 million and</w:t>
      </w:r>
      <w:r w:rsidR="331EBB3F" w:rsidRPr="002A5448">
        <w:rPr>
          <w:lang w:eastAsia="en-US"/>
        </w:rPr>
        <w:t xml:space="preserve"> </w:t>
      </w:r>
      <w:r w:rsidR="162DC8C3" w:rsidRPr="002A5448">
        <w:rPr>
          <w:lang w:eastAsia="en-US"/>
        </w:rPr>
        <w:t xml:space="preserve">£2 million, with a </w:t>
      </w:r>
      <w:r w:rsidR="001E55CF">
        <w:rPr>
          <w:lang w:eastAsia="en-US"/>
        </w:rPr>
        <w:t>central</w:t>
      </w:r>
      <w:r w:rsidR="001E55CF" w:rsidRPr="002A5448">
        <w:rPr>
          <w:lang w:eastAsia="en-US"/>
        </w:rPr>
        <w:t xml:space="preserve"> </w:t>
      </w:r>
      <w:r w:rsidR="162DC8C3" w:rsidRPr="002A5448">
        <w:rPr>
          <w:lang w:eastAsia="en-US"/>
        </w:rPr>
        <w:t xml:space="preserve">estimate of around </w:t>
      </w:r>
      <w:r w:rsidR="6C94D3E2" w:rsidRPr="002A5448">
        <w:rPr>
          <w:lang w:eastAsia="en-US"/>
        </w:rPr>
        <w:t xml:space="preserve">£1.3 million. </w:t>
      </w:r>
    </w:p>
    <w:p w14:paraId="682BCB10" w14:textId="5869127C" w:rsidR="002C5D0A" w:rsidRPr="002A5448" w:rsidRDefault="76A465AB" w:rsidP="00951D88">
      <w:pPr>
        <w:pStyle w:val="BodyText1"/>
        <w:jc w:val="both"/>
        <w:rPr>
          <w:lang w:eastAsia="en-US"/>
        </w:rPr>
      </w:pPr>
      <w:r w:rsidRPr="002A5448">
        <w:rPr>
          <w:lang w:eastAsia="en-US"/>
        </w:rPr>
        <w:t>Interviews with manufacturer</w:t>
      </w:r>
      <w:r w:rsidR="6F3316B3" w:rsidRPr="002A5448">
        <w:rPr>
          <w:lang w:eastAsia="en-US"/>
        </w:rPr>
        <w:t>s</w:t>
      </w:r>
      <w:r w:rsidRPr="002A5448">
        <w:rPr>
          <w:lang w:eastAsia="en-US"/>
        </w:rPr>
        <w:t xml:space="preserve"> indicate that they expect that </w:t>
      </w:r>
      <w:r w:rsidR="71F8F2A8" w:rsidRPr="002A5448">
        <w:rPr>
          <w:lang w:eastAsia="en-US"/>
        </w:rPr>
        <w:t>each turbine might need to undergo one or two additional partial refurbishments each decade</w:t>
      </w:r>
      <w:r w:rsidR="7DC2E5DD" w:rsidRPr="002A5448">
        <w:rPr>
          <w:lang w:eastAsia="en-US"/>
        </w:rPr>
        <w:t>, due to both the change in the Wobbe range and possible additional impurities in the gas from lower Wobbe sources (</w:t>
      </w:r>
      <w:r w:rsidR="715B1F2C" w:rsidRPr="002A5448">
        <w:rPr>
          <w:lang w:eastAsia="en-US"/>
        </w:rPr>
        <w:t>i.e.,</w:t>
      </w:r>
      <w:r w:rsidR="7DC2E5DD" w:rsidRPr="002A5448">
        <w:rPr>
          <w:lang w:eastAsia="en-US"/>
        </w:rPr>
        <w:t xml:space="preserve"> biogas). We have interpreted this </w:t>
      </w:r>
      <w:r w:rsidR="715B1F2C" w:rsidRPr="002A5448">
        <w:rPr>
          <w:lang w:eastAsia="en-US"/>
        </w:rPr>
        <w:t xml:space="preserve">as being equivalent to an additional 10% to 20% of </w:t>
      </w:r>
      <w:r w:rsidR="791A09FF" w:rsidRPr="002A5448">
        <w:rPr>
          <w:lang w:eastAsia="en-US"/>
        </w:rPr>
        <w:t>annualised</w:t>
      </w:r>
      <w:r w:rsidR="715B1F2C" w:rsidRPr="002A5448">
        <w:rPr>
          <w:lang w:eastAsia="en-US"/>
        </w:rPr>
        <w:t xml:space="preserve"> maintenance cost</w:t>
      </w:r>
      <w:r w:rsidR="791A09FF" w:rsidRPr="002A5448">
        <w:rPr>
          <w:lang w:eastAsia="en-US"/>
        </w:rPr>
        <w:t xml:space="preserve"> per turbine: between around £100,000 and £400,000, with a </w:t>
      </w:r>
      <w:r w:rsidR="001E55CF">
        <w:rPr>
          <w:lang w:eastAsia="en-US"/>
        </w:rPr>
        <w:t>central</w:t>
      </w:r>
      <w:r w:rsidR="001E55CF" w:rsidRPr="002A5448">
        <w:rPr>
          <w:lang w:eastAsia="en-US"/>
        </w:rPr>
        <w:t xml:space="preserve"> </w:t>
      </w:r>
      <w:r w:rsidR="791A09FF" w:rsidRPr="002A5448">
        <w:rPr>
          <w:lang w:eastAsia="en-US"/>
        </w:rPr>
        <w:t xml:space="preserve">estimate of around £200,000. </w:t>
      </w:r>
      <w:r w:rsidR="1748A5A6" w:rsidRPr="002A5448">
        <w:rPr>
          <w:lang w:eastAsia="en-US"/>
        </w:rPr>
        <w:t xml:space="preserve">This estimate was made during discussions around raising </w:t>
      </w:r>
      <w:r w:rsidR="64D27C9D" w:rsidRPr="002A5448">
        <w:rPr>
          <w:lang w:eastAsia="en-US"/>
        </w:rPr>
        <w:t>the top and lowering the bottom of the WN range, so may prove an overestimate of costs under Option 2</w:t>
      </w:r>
      <w:r w:rsidR="6D57F896" w:rsidRPr="002A5448">
        <w:rPr>
          <w:lang w:eastAsia="en-US"/>
        </w:rPr>
        <w:t>.</w:t>
      </w:r>
    </w:p>
    <w:p w14:paraId="02C829C0" w14:textId="12642C6A" w:rsidR="00AD30BC" w:rsidRPr="002A5448" w:rsidRDefault="30C8A692" w:rsidP="00951D88">
      <w:pPr>
        <w:pStyle w:val="BodyText1"/>
        <w:jc w:val="both"/>
        <w:rPr>
          <w:lang w:eastAsia="en-US"/>
        </w:rPr>
      </w:pPr>
      <w:r w:rsidRPr="002A5448">
        <w:rPr>
          <w:lang w:eastAsia="en-US"/>
        </w:rPr>
        <w:t xml:space="preserve">This would </w:t>
      </w:r>
      <w:r w:rsidR="54CD1E63" w:rsidRPr="002A5448">
        <w:rPr>
          <w:lang w:eastAsia="en-US"/>
        </w:rPr>
        <w:t xml:space="preserve">give an initial annual estimate of increased maintenance costs for turbines of between around </w:t>
      </w:r>
      <w:r w:rsidR="3E02A05A" w:rsidRPr="002A5448">
        <w:rPr>
          <w:lang w:eastAsia="en-US"/>
        </w:rPr>
        <w:t xml:space="preserve">£4.7 million and £26 million, with a </w:t>
      </w:r>
      <w:r w:rsidR="001E55CF">
        <w:rPr>
          <w:lang w:eastAsia="en-US"/>
        </w:rPr>
        <w:t>central</w:t>
      </w:r>
      <w:r w:rsidR="001E55CF" w:rsidRPr="002A5448">
        <w:rPr>
          <w:lang w:eastAsia="en-US"/>
        </w:rPr>
        <w:t xml:space="preserve"> </w:t>
      </w:r>
      <w:r w:rsidR="3E02A05A" w:rsidRPr="002A5448">
        <w:rPr>
          <w:lang w:eastAsia="en-US"/>
        </w:rPr>
        <w:t xml:space="preserve">estimate of around £9.8 million. </w:t>
      </w:r>
      <w:r w:rsidR="4831AEC7" w:rsidRPr="002A5448">
        <w:rPr>
          <w:lang w:eastAsia="en-US"/>
        </w:rPr>
        <w:t xml:space="preserve">This cost would be borne from Year 1 to Year 21. </w:t>
      </w:r>
      <w:r w:rsidR="7E72FE3A" w:rsidRPr="002A5448">
        <w:rPr>
          <w:lang w:eastAsia="en-US"/>
        </w:rPr>
        <w:t xml:space="preserve">Applying the model of declining gas demand in </w:t>
      </w:r>
      <w:r w:rsidR="25AE95D0" w:rsidRPr="002A5448">
        <w:rPr>
          <w:lang w:eastAsia="en-US"/>
        </w:rPr>
        <w:fldChar w:fldCharType="begin"/>
      </w:r>
      <w:r w:rsidR="25AE95D0" w:rsidRPr="002A5448">
        <w:rPr>
          <w:lang w:eastAsia="en-US"/>
        </w:rPr>
        <w:instrText xml:space="preserve"> REF _Ref78461751 \h </w:instrText>
      </w:r>
      <w:r w:rsidR="009F34A1" w:rsidRPr="002A5448">
        <w:rPr>
          <w:lang w:eastAsia="en-US"/>
        </w:rPr>
        <w:instrText xml:space="preserve"> \* MERGEFORMAT </w:instrText>
      </w:r>
      <w:r w:rsidR="25AE95D0" w:rsidRPr="002A5448">
        <w:rPr>
          <w:lang w:eastAsia="en-US"/>
        </w:rPr>
      </w:r>
      <w:r w:rsidR="25AE95D0" w:rsidRPr="002A5448">
        <w:rPr>
          <w:lang w:eastAsia="en-US"/>
        </w:rPr>
        <w:fldChar w:fldCharType="separate"/>
      </w:r>
      <w:r w:rsidR="00887DE0" w:rsidRPr="002A5448">
        <w:t xml:space="preserve">Table </w:t>
      </w:r>
      <w:r w:rsidR="00887DE0">
        <w:rPr>
          <w:noProof/>
        </w:rPr>
        <w:t>3</w:t>
      </w:r>
      <w:r w:rsidR="25AE95D0" w:rsidRPr="002A5448">
        <w:rPr>
          <w:lang w:eastAsia="en-US"/>
        </w:rPr>
        <w:fldChar w:fldCharType="end"/>
      </w:r>
      <w:r w:rsidR="7E72FE3A" w:rsidRPr="002A5448">
        <w:rPr>
          <w:lang w:eastAsia="en-US"/>
        </w:rPr>
        <w:t xml:space="preserve"> and discounting </w:t>
      </w:r>
      <w:r w:rsidR="44099E53" w:rsidRPr="002A5448">
        <w:rPr>
          <w:lang w:eastAsia="en-US"/>
        </w:rPr>
        <w:t xml:space="preserve">this annual cost over the appraisal period generates a </w:t>
      </w:r>
      <w:r w:rsidR="44099E53" w:rsidRPr="002A5448">
        <w:rPr>
          <w:b/>
          <w:bCs/>
          <w:lang w:eastAsia="en-US"/>
        </w:rPr>
        <w:t>present value cost</w:t>
      </w:r>
      <w:r w:rsidR="44099E53" w:rsidRPr="002A5448">
        <w:rPr>
          <w:lang w:eastAsia="en-US"/>
        </w:rPr>
        <w:t xml:space="preserve"> of between around </w:t>
      </w:r>
      <w:r w:rsidR="2A1A92D8" w:rsidRPr="002A5448">
        <w:rPr>
          <w:lang w:eastAsia="en-US"/>
        </w:rPr>
        <w:t>£</w:t>
      </w:r>
      <w:r w:rsidR="523A3FFD" w:rsidRPr="002A5448">
        <w:rPr>
          <w:lang w:eastAsia="en-US"/>
        </w:rPr>
        <w:t>4</w:t>
      </w:r>
      <w:r w:rsidR="003647FA">
        <w:rPr>
          <w:lang w:eastAsia="en-US"/>
        </w:rPr>
        <w:t>3</w:t>
      </w:r>
      <w:r w:rsidR="2A1A92D8" w:rsidRPr="002A5448">
        <w:rPr>
          <w:lang w:eastAsia="en-US"/>
        </w:rPr>
        <w:t xml:space="preserve"> million and £3</w:t>
      </w:r>
      <w:r w:rsidR="00A20737">
        <w:rPr>
          <w:lang w:eastAsia="en-US"/>
        </w:rPr>
        <w:t>0</w:t>
      </w:r>
      <w:r w:rsidR="2A1A92D8" w:rsidRPr="002A5448">
        <w:rPr>
          <w:lang w:eastAsia="en-US"/>
        </w:rPr>
        <w:t xml:space="preserve">0 million, with a </w:t>
      </w:r>
      <w:r w:rsidR="001E55CF">
        <w:rPr>
          <w:b/>
          <w:bCs/>
          <w:lang w:eastAsia="en-US"/>
        </w:rPr>
        <w:t>central</w:t>
      </w:r>
      <w:r w:rsidR="001E55CF" w:rsidRPr="002A5448">
        <w:rPr>
          <w:b/>
          <w:bCs/>
          <w:lang w:eastAsia="en-US"/>
        </w:rPr>
        <w:t xml:space="preserve"> </w:t>
      </w:r>
      <w:r w:rsidR="2A1A92D8" w:rsidRPr="002A5448">
        <w:rPr>
          <w:b/>
          <w:bCs/>
          <w:lang w:eastAsia="en-US"/>
        </w:rPr>
        <w:t>estimate of around £1</w:t>
      </w:r>
      <w:r w:rsidR="00A20737">
        <w:rPr>
          <w:b/>
          <w:bCs/>
          <w:lang w:eastAsia="en-US"/>
        </w:rPr>
        <w:t>0</w:t>
      </w:r>
      <w:r w:rsidR="523A3FFD" w:rsidRPr="002A5448">
        <w:rPr>
          <w:b/>
          <w:bCs/>
          <w:lang w:eastAsia="en-US"/>
        </w:rPr>
        <w:t>0</w:t>
      </w:r>
      <w:r w:rsidR="2A1A92D8" w:rsidRPr="002A5448">
        <w:rPr>
          <w:b/>
          <w:bCs/>
          <w:lang w:eastAsia="en-US"/>
        </w:rPr>
        <w:t xml:space="preserve"> million</w:t>
      </w:r>
      <w:r w:rsidR="2A1A92D8" w:rsidRPr="002A5448">
        <w:rPr>
          <w:lang w:eastAsia="en-US"/>
        </w:rPr>
        <w:t xml:space="preserve">. </w:t>
      </w:r>
    </w:p>
    <w:p w14:paraId="40EAB4ED" w14:textId="6930C9AF" w:rsidR="00C11236" w:rsidRPr="002A5448" w:rsidRDefault="4CBEB5D9" w:rsidP="00951D88">
      <w:pPr>
        <w:pStyle w:val="BodyText1"/>
        <w:jc w:val="both"/>
        <w:rPr>
          <w:lang w:eastAsia="en-US"/>
        </w:rPr>
      </w:pPr>
      <w:bookmarkStart w:id="84" w:name="_Ref81565761"/>
      <w:r w:rsidRPr="002A5448">
        <w:rPr>
          <w:lang w:eastAsia="en-US"/>
        </w:rPr>
        <w:t xml:space="preserve">We do not </w:t>
      </w:r>
      <w:r w:rsidR="49AAB7BC" w:rsidRPr="002A5448">
        <w:rPr>
          <w:lang w:eastAsia="en-US"/>
        </w:rPr>
        <w:t xml:space="preserve">anticipate </w:t>
      </w:r>
      <w:r w:rsidRPr="002A5448">
        <w:rPr>
          <w:lang w:eastAsia="en-US"/>
        </w:rPr>
        <w:t xml:space="preserve">increased maintenance costs for reciprocating engines </w:t>
      </w:r>
      <w:r w:rsidR="1B680031" w:rsidRPr="002A5448">
        <w:rPr>
          <w:lang w:eastAsia="en-US"/>
        </w:rPr>
        <w:t>and CHPs under Option 2</w:t>
      </w:r>
      <w:r w:rsidRPr="002A5448">
        <w:rPr>
          <w:lang w:eastAsia="en-US"/>
        </w:rPr>
        <w:t>– we will explore this further during consultation.</w:t>
      </w:r>
      <w:bookmarkEnd w:id="84"/>
    </w:p>
    <w:p w14:paraId="70816A7E" w14:textId="4B0461AD" w:rsidR="007D541B" w:rsidRPr="002A5448" w:rsidRDefault="2995D946" w:rsidP="68EC1408">
      <w:pPr>
        <w:pStyle w:val="Heading5"/>
        <w:numPr>
          <w:ilvl w:val="3"/>
          <w:numId w:val="0"/>
        </w:numPr>
        <w:ind w:left="207"/>
      </w:pPr>
      <w:r w:rsidRPr="002A5448">
        <w:rPr>
          <w:b/>
          <w:i w:val="0"/>
          <w:iCs w:val="0"/>
          <w:sz w:val="22"/>
          <w:szCs w:val="22"/>
        </w:rPr>
        <w:t xml:space="preserve">D.5.2.4. </w:t>
      </w:r>
      <w:r w:rsidR="3F64C6D3" w:rsidRPr="002A5448">
        <w:rPr>
          <w:b/>
          <w:i w:val="0"/>
          <w:iCs w:val="0"/>
          <w:sz w:val="22"/>
          <w:szCs w:val="22"/>
        </w:rPr>
        <w:t>Total estimated costs for power generators</w:t>
      </w:r>
      <w:r w:rsidR="3F64C6D3" w:rsidRPr="002A5448">
        <w:t xml:space="preserve"> </w:t>
      </w:r>
    </w:p>
    <w:p w14:paraId="3BEACA1C" w14:textId="4E680F88" w:rsidR="007D541B" w:rsidRPr="002A5448" w:rsidRDefault="540E651C" w:rsidP="00667375">
      <w:pPr>
        <w:pStyle w:val="BodyText1"/>
        <w:jc w:val="both"/>
        <w:rPr>
          <w:lang w:eastAsia="en-US"/>
        </w:rPr>
      </w:pPr>
      <w:r w:rsidRPr="002A5448">
        <w:rPr>
          <w:lang w:eastAsia="en-US"/>
        </w:rPr>
        <w:t xml:space="preserve">As summarised in </w:t>
      </w:r>
      <w:r w:rsidR="33F1BEC6" w:rsidRPr="002A5448">
        <w:rPr>
          <w:lang w:eastAsia="en-US"/>
        </w:rPr>
        <w:fldChar w:fldCharType="begin"/>
      </w:r>
      <w:r w:rsidR="33F1BEC6" w:rsidRPr="002A5448">
        <w:rPr>
          <w:lang w:eastAsia="en-US"/>
        </w:rPr>
        <w:instrText xml:space="preserve"> REF _Ref82173332 \h </w:instrText>
      </w:r>
      <w:r w:rsidR="002A5448" w:rsidRPr="002A5448">
        <w:rPr>
          <w:lang w:eastAsia="en-US"/>
        </w:rPr>
        <w:instrText xml:space="preserve"> \* MERGEFORMAT </w:instrText>
      </w:r>
      <w:r w:rsidR="33F1BEC6" w:rsidRPr="002A5448">
        <w:rPr>
          <w:lang w:eastAsia="en-US"/>
        </w:rPr>
      </w:r>
      <w:r w:rsidR="33F1BEC6" w:rsidRPr="002A5448">
        <w:rPr>
          <w:lang w:eastAsia="en-US"/>
        </w:rPr>
        <w:fldChar w:fldCharType="separate"/>
      </w:r>
      <w:r w:rsidR="00887DE0" w:rsidRPr="002A5448">
        <w:t xml:space="preserve">Table </w:t>
      </w:r>
      <w:r w:rsidR="00887DE0">
        <w:rPr>
          <w:noProof/>
        </w:rPr>
        <w:t>8</w:t>
      </w:r>
      <w:r w:rsidR="33F1BEC6" w:rsidRPr="002A5448">
        <w:rPr>
          <w:lang w:eastAsia="en-US"/>
        </w:rPr>
        <w:fldChar w:fldCharType="end"/>
      </w:r>
      <w:r w:rsidRPr="002A5448">
        <w:rPr>
          <w:lang w:eastAsia="en-US"/>
        </w:rPr>
        <w:t xml:space="preserve">, </w:t>
      </w:r>
      <w:r w:rsidR="109F8EA2" w:rsidRPr="002A5448">
        <w:rPr>
          <w:lang w:eastAsia="en-US"/>
        </w:rPr>
        <w:t xml:space="preserve">the </w:t>
      </w:r>
      <w:r w:rsidR="109F8EA2" w:rsidRPr="002A5448">
        <w:rPr>
          <w:b/>
          <w:bCs/>
          <w:lang w:eastAsia="en-US"/>
        </w:rPr>
        <w:t>total estimated present value cost to power generators</w:t>
      </w:r>
      <w:r w:rsidR="109F8EA2" w:rsidRPr="002A5448">
        <w:rPr>
          <w:lang w:eastAsia="en-US"/>
        </w:rPr>
        <w:t xml:space="preserve"> is between around £</w:t>
      </w:r>
      <w:r w:rsidR="610408BB" w:rsidRPr="002A5448">
        <w:rPr>
          <w:lang w:eastAsia="en-US"/>
        </w:rPr>
        <w:t>6</w:t>
      </w:r>
      <w:r w:rsidR="00CA6115">
        <w:rPr>
          <w:lang w:eastAsia="en-US"/>
        </w:rPr>
        <w:t>0</w:t>
      </w:r>
      <w:r w:rsidR="109F8EA2" w:rsidRPr="002A5448">
        <w:rPr>
          <w:lang w:eastAsia="en-US"/>
        </w:rPr>
        <w:t xml:space="preserve"> million and £</w:t>
      </w:r>
      <w:r w:rsidR="610408BB" w:rsidRPr="002A5448">
        <w:rPr>
          <w:lang w:eastAsia="en-US"/>
        </w:rPr>
        <w:t>3</w:t>
      </w:r>
      <w:r w:rsidR="00CA6115">
        <w:rPr>
          <w:lang w:eastAsia="en-US"/>
        </w:rPr>
        <w:t>4</w:t>
      </w:r>
      <w:r w:rsidR="610408BB" w:rsidRPr="002A5448">
        <w:rPr>
          <w:lang w:eastAsia="en-US"/>
        </w:rPr>
        <w:t>0</w:t>
      </w:r>
      <w:r w:rsidR="109F8EA2" w:rsidRPr="002A5448">
        <w:rPr>
          <w:lang w:eastAsia="en-US"/>
        </w:rPr>
        <w:t xml:space="preserve"> million, with a </w:t>
      </w:r>
      <w:r w:rsidR="001E55CF">
        <w:rPr>
          <w:b/>
          <w:bCs/>
          <w:lang w:eastAsia="en-US"/>
        </w:rPr>
        <w:t>central</w:t>
      </w:r>
      <w:r w:rsidR="001E55CF" w:rsidRPr="002A5448">
        <w:rPr>
          <w:b/>
          <w:bCs/>
          <w:lang w:eastAsia="en-US"/>
        </w:rPr>
        <w:t xml:space="preserve"> </w:t>
      </w:r>
      <w:r w:rsidR="109F8EA2" w:rsidRPr="002A5448">
        <w:rPr>
          <w:b/>
          <w:bCs/>
          <w:lang w:eastAsia="en-US"/>
        </w:rPr>
        <w:t>estimate of around £</w:t>
      </w:r>
      <w:r w:rsidR="1CF9E87D" w:rsidRPr="002A5448">
        <w:rPr>
          <w:b/>
          <w:bCs/>
          <w:lang w:eastAsia="en-US"/>
        </w:rPr>
        <w:t>1</w:t>
      </w:r>
      <w:r w:rsidR="00CA6115">
        <w:rPr>
          <w:b/>
          <w:bCs/>
          <w:lang w:eastAsia="en-US"/>
        </w:rPr>
        <w:t>2</w:t>
      </w:r>
      <w:r w:rsidR="109F8EA2" w:rsidRPr="002A5448">
        <w:rPr>
          <w:b/>
          <w:bCs/>
          <w:lang w:eastAsia="en-US"/>
        </w:rPr>
        <w:t>0 million</w:t>
      </w:r>
      <w:r w:rsidR="109F8EA2" w:rsidRPr="002A5448">
        <w:rPr>
          <w:lang w:eastAsia="en-US"/>
        </w:rPr>
        <w:t xml:space="preserve">. </w:t>
      </w:r>
    </w:p>
    <w:p w14:paraId="425B0237" w14:textId="4601C9E9" w:rsidR="007D541B" w:rsidRDefault="007D541B" w:rsidP="00A20737">
      <w:pPr>
        <w:pStyle w:val="Caption"/>
        <w:keepLines/>
        <w:rPr>
          <w:b w:val="0"/>
          <w:bCs w:val="0"/>
        </w:rPr>
      </w:pPr>
      <w:bookmarkStart w:id="85" w:name="_Ref82173332"/>
      <w:r w:rsidRPr="002A5448">
        <w:t xml:space="preserve">Table </w:t>
      </w:r>
      <w:r>
        <w:fldChar w:fldCharType="begin"/>
      </w:r>
      <w:r>
        <w:instrText>SEQ Table \* ARABIC</w:instrText>
      </w:r>
      <w:r>
        <w:fldChar w:fldCharType="separate"/>
      </w:r>
      <w:r w:rsidR="00887DE0">
        <w:rPr>
          <w:noProof/>
        </w:rPr>
        <w:t>8</w:t>
      </w:r>
      <w:r>
        <w:fldChar w:fldCharType="end"/>
      </w:r>
      <w:bookmarkEnd w:id="85"/>
      <w:r w:rsidRPr="002A5448">
        <w:t>:</w:t>
      </w:r>
      <w:r w:rsidRPr="002A5448">
        <w:rPr>
          <w:b w:val="0"/>
          <w:bCs w:val="0"/>
        </w:rPr>
        <w:t xml:space="preserve"> Total estimated present value costs to power generators (£m)</w:t>
      </w:r>
    </w:p>
    <w:tbl>
      <w:tblPr>
        <w:tblW w:w="7540" w:type="dxa"/>
        <w:tblLook w:val="04A0" w:firstRow="1" w:lastRow="0" w:firstColumn="1" w:lastColumn="0" w:noHBand="0" w:noVBand="1"/>
      </w:tblPr>
      <w:tblGrid>
        <w:gridCol w:w="3420"/>
        <w:gridCol w:w="1180"/>
        <w:gridCol w:w="1660"/>
        <w:gridCol w:w="1280"/>
      </w:tblGrid>
      <w:tr w:rsidR="00A20737" w:rsidRPr="00A20737" w14:paraId="33D6A028" w14:textId="77777777" w:rsidTr="00A20737">
        <w:trPr>
          <w:trHeight w:val="315"/>
        </w:trPr>
        <w:tc>
          <w:tcPr>
            <w:tcW w:w="342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6663984" w14:textId="77777777" w:rsidR="00A20737" w:rsidRPr="00A20737" w:rsidRDefault="00A20737" w:rsidP="00794A2C">
            <w:pPr>
              <w:keepNext/>
              <w:keepLines/>
              <w:rPr>
                <w:rFonts w:ascii="Calibri" w:hAnsi="Calibri" w:cs="Calibri"/>
                <w:color w:val="000000"/>
                <w:sz w:val="22"/>
                <w:szCs w:val="22"/>
                <w:lang w:eastAsia="en-GB"/>
              </w:rPr>
            </w:pPr>
            <w:r w:rsidRPr="00A20737">
              <w:rPr>
                <w:rFonts w:ascii="Calibri" w:hAnsi="Calibri" w:cs="Calibri"/>
                <w:color w:val="000000"/>
                <w:sz w:val="22"/>
                <w:szCs w:val="22"/>
                <w:lang w:eastAsia="en-GB"/>
              </w:rPr>
              <w:t> </w:t>
            </w:r>
          </w:p>
        </w:tc>
        <w:tc>
          <w:tcPr>
            <w:tcW w:w="1180" w:type="dxa"/>
            <w:tcBorders>
              <w:top w:val="single" w:sz="8" w:space="0" w:color="auto"/>
              <w:left w:val="nil"/>
              <w:bottom w:val="single" w:sz="8" w:space="0" w:color="auto"/>
              <w:right w:val="single" w:sz="4" w:space="0" w:color="auto"/>
            </w:tcBorders>
            <w:shd w:val="clear" w:color="auto" w:fill="auto"/>
            <w:noWrap/>
            <w:vAlign w:val="center"/>
            <w:hideMark/>
          </w:tcPr>
          <w:p w14:paraId="4AB9749D" w14:textId="77777777" w:rsidR="00A20737" w:rsidRPr="00A20737" w:rsidRDefault="00A20737" w:rsidP="00794A2C">
            <w:pPr>
              <w:keepNext/>
              <w:keepLines/>
              <w:jc w:val="right"/>
              <w:rPr>
                <w:rFonts w:ascii="Calibri" w:hAnsi="Calibri" w:cs="Calibri"/>
                <w:b/>
                <w:bCs/>
                <w:color w:val="000000"/>
                <w:sz w:val="22"/>
                <w:szCs w:val="22"/>
                <w:lang w:eastAsia="en-GB"/>
              </w:rPr>
            </w:pPr>
            <w:r w:rsidRPr="00A20737">
              <w:rPr>
                <w:rFonts w:ascii="Calibri" w:hAnsi="Calibri" w:cs="Calibri"/>
                <w:b/>
                <w:bCs/>
                <w:color w:val="000000"/>
                <w:sz w:val="22"/>
                <w:szCs w:val="22"/>
                <w:lang w:eastAsia="en-GB"/>
              </w:rPr>
              <w:t>Low</w:t>
            </w:r>
          </w:p>
        </w:tc>
        <w:tc>
          <w:tcPr>
            <w:tcW w:w="1660" w:type="dxa"/>
            <w:tcBorders>
              <w:top w:val="single" w:sz="8" w:space="0" w:color="auto"/>
              <w:left w:val="nil"/>
              <w:bottom w:val="single" w:sz="8" w:space="0" w:color="auto"/>
              <w:right w:val="single" w:sz="4" w:space="0" w:color="auto"/>
            </w:tcBorders>
            <w:shd w:val="clear" w:color="auto" w:fill="auto"/>
            <w:noWrap/>
            <w:vAlign w:val="center"/>
            <w:hideMark/>
          </w:tcPr>
          <w:p w14:paraId="47BB8805" w14:textId="77777777" w:rsidR="00A20737" w:rsidRPr="00A20737" w:rsidRDefault="00A20737" w:rsidP="00794A2C">
            <w:pPr>
              <w:keepNext/>
              <w:keepLines/>
              <w:jc w:val="right"/>
              <w:rPr>
                <w:rFonts w:ascii="Calibri" w:hAnsi="Calibri" w:cs="Calibri"/>
                <w:b/>
                <w:bCs/>
                <w:color w:val="000000"/>
                <w:sz w:val="22"/>
                <w:szCs w:val="22"/>
                <w:lang w:eastAsia="en-GB"/>
              </w:rPr>
            </w:pPr>
            <w:r w:rsidRPr="00A20737">
              <w:rPr>
                <w:rFonts w:ascii="Calibri" w:hAnsi="Calibri" w:cs="Calibri"/>
                <w:b/>
                <w:bCs/>
                <w:color w:val="000000"/>
                <w:sz w:val="22"/>
                <w:szCs w:val="22"/>
                <w:lang w:eastAsia="en-GB"/>
              </w:rPr>
              <w:t>Central estimate</w:t>
            </w:r>
          </w:p>
        </w:tc>
        <w:tc>
          <w:tcPr>
            <w:tcW w:w="1280" w:type="dxa"/>
            <w:tcBorders>
              <w:top w:val="single" w:sz="8" w:space="0" w:color="auto"/>
              <w:left w:val="nil"/>
              <w:bottom w:val="single" w:sz="8" w:space="0" w:color="auto"/>
              <w:right w:val="single" w:sz="8" w:space="0" w:color="auto"/>
            </w:tcBorders>
            <w:shd w:val="clear" w:color="auto" w:fill="auto"/>
            <w:noWrap/>
            <w:vAlign w:val="center"/>
            <w:hideMark/>
          </w:tcPr>
          <w:p w14:paraId="005E119F" w14:textId="77777777" w:rsidR="00A20737" w:rsidRPr="00A20737" w:rsidRDefault="00A20737" w:rsidP="00794A2C">
            <w:pPr>
              <w:keepNext/>
              <w:keepLines/>
              <w:jc w:val="right"/>
              <w:rPr>
                <w:rFonts w:ascii="Calibri" w:hAnsi="Calibri" w:cs="Calibri"/>
                <w:b/>
                <w:bCs/>
                <w:color w:val="000000"/>
                <w:sz w:val="22"/>
                <w:szCs w:val="22"/>
                <w:lang w:eastAsia="en-GB"/>
              </w:rPr>
            </w:pPr>
            <w:r w:rsidRPr="00A20737">
              <w:rPr>
                <w:rFonts w:ascii="Calibri" w:hAnsi="Calibri" w:cs="Calibri"/>
                <w:b/>
                <w:bCs/>
                <w:color w:val="000000"/>
                <w:sz w:val="22"/>
                <w:szCs w:val="22"/>
                <w:lang w:eastAsia="en-GB"/>
              </w:rPr>
              <w:t>High</w:t>
            </w:r>
          </w:p>
        </w:tc>
      </w:tr>
      <w:tr w:rsidR="00A20737" w:rsidRPr="00A20737" w14:paraId="3421B97C" w14:textId="77777777" w:rsidTr="00A20737">
        <w:trPr>
          <w:trHeight w:val="300"/>
        </w:trPr>
        <w:tc>
          <w:tcPr>
            <w:tcW w:w="3420" w:type="dxa"/>
            <w:tcBorders>
              <w:top w:val="nil"/>
              <w:left w:val="single" w:sz="8" w:space="0" w:color="auto"/>
              <w:bottom w:val="single" w:sz="4" w:space="0" w:color="auto"/>
              <w:right w:val="single" w:sz="8" w:space="0" w:color="auto"/>
            </w:tcBorders>
            <w:shd w:val="clear" w:color="auto" w:fill="auto"/>
            <w:noWrap/>
            <w:vAlign w:val="bottom"/>
            <w:hideMark/>
          </w:tcPr>
          <w:p w14:paraId="4BCAFC7E" w14:textId="77777777" w:rsidR="00A20737" w:rsidRPr="00A20737" w:rsidRDefault="00A20737" w:rsidP="00794A2C">
            <w:pPr>
              <w:keepNext/>
              <w:keepLines/>
              <w:ind w:firstLineChars="200" w:firstLine="440"/>
              <w:rPr>
                <w:rFonts w:ascii="Calibri" w:hAnsi="Calibri" w:cs="Calibri"/>
                <w:color w:val="000000"/>
                <w:sz w:val="22"/>
                <w:szCs w:val="22"/>
                <w:lang w:eastAsia="en-GB"/>
              </w:rPr>
            </w:pPr>
            <w:r w:rsidRPr="00A20737">
              <w:rPr>
                <w:rFonts w:ascii="Calibri" w:hAnsi="Calibri" w:cs="Calibri"/>
                <w:color w:val="000000"/>
                <w:sz w:val="22"/>
                <w:szCs w:val="22"/>
                <w:lang w:eastAsia="en-GB"/>
              </w:rPr>
              <w:t>Modifying equipment</w:t>
            </w:r>
          </w:p>
        </w:tc>
        <w:tc>
          <w:tcPr>
            <w:tcW w:w="1180" w:type="dxa"/>
            <w:tcBorders>
              <w:top w:val="nil"/>
              <w:left w:val="nil"/>
              <w:bottom w:val="single" w:sz="4" w:space="0" w:color="auto"/>
              <w:right w:val="single" w:sz="4" w:space="0" w:color="auto"/>
            </w:tcBorders>
            <w:shd w:val="clear" w:color="auto" w:fill="auto"/>
            <w:noWrap/>
            <w:vAlign w:val="center"/>
            <w:hideMark/>
          </w:tcPr>
          <w:p w14:paraId="45454D75" w14:textId="77777777" w:rsidR="00A20737" w:rsidRPr="00A20737" w:rsidRDefault="00A20737" w:rsidP="00794A2C">
            <w:pPr>
              <w:keepNext/>
              <w:keepLines/>
              <w:jc w:val="right"/>
              <w:rPr>
                <w:rFonts w:ascii="Calibri" w:hAnsi="Calibri" w:cs="Calibri"/>
                <w:color w:val="000000"/>
                <w:sz w:val="22"/>
                <w:szCs w:val="22"/>
                <w:lang w:eastAsia="en-GB"/>
              </w:rPr>
            </w:pPr>
            <w:r w:rsidRPr="00A20737">
              <w:rPr>
                <w:rFonts w:ascii="Calibri" w:hAnsi="Calibri" w:cs="Calibri"/>
                <w:color w:val="000000"/>
                <w:sz w:val="22"/>
                <w:szCs w:val="22"/>
                <w:lang w:eastAsia="en-GB"/>
              </w:rPr>
              <w:t>£17</w:t>
            </w:r>
          </w:p>
        </w:tc>
        <w:tc>
          <w:tcPr>
            <w:tcW w:w="1660" w:type="dxa"/>
            <w:tcBorders>
              <w:top w:val="nil"/>
              <w:left w:val="nil"/>
              <w:bottom w:val="single" w:sz="4" w:space="0" w:color="auto"/>
              <w:right w:val="single" w:sz="4" w:space="0" w:color="auto"/>
            </w:tcBorders>
            <w:shd w:val="clear" w:color="auto" w:fill="auto"/>
            <w:noWrap/>
            <w:vAlign w:val="center"/>
            <w:hideMark/>
          </w:tcPr>
          <w:p w14:paraId="0EB9599F" w14:textId="77777777" w:rsidR="00A20737" w:rsidRPr="00A20737" w:rsidRDefault="00A20737" w:rsidP="00794A2C">
            <w:pPr>
              <w:keepNext/>
              <w:keepLines/>
              <w:jc w:val="right"/>
              <w:rPr>
                <w:rFonts w:ascii="Calibri" w:hAnsi="Calibri" w:cs="Calibri"/>
                <w:color w:val="000000"/>
                <w:sz w:val="22"/>
                <w:szCs w:val="22"/>
                <w:lang w:eastAsia="en-GB"/>
              </w:rPr>
            </w:pPr>
            <w:r w:rsidRPr="00A20737">
              <w:rPr>
                <w:rFonts w:ascii="Calibri" w:hAnsi="Calibri" w:cs="Calibri"/>
                <w:color w:val="000000"/>
                <w:sz w:val="22"/>
                <w:szCs w:val="22"/>
                <w:lang w:eastAsia="en-GB"/>
              </w:rPr>
              <w:t>£22</w:t>
            </w:r>
          </w:p>
        </w:tc>
        <w:tc>
          <w:tcPr>
            <w:tcW w:w="1280" w:type="dxa"/>
            <w:tcBorders>
              <w:top w:val="nil"/>
              <w:left w:val="nil"/>
              <w:bottom w:val="single" w:sz="4" w:space="0" w:color="auto"/>
              <w:right w:val="single" w:sz="8" w:space="0" w:color="auto"/>
            </w:tcBorders>
            <w:shd w:val="clear" w:color="auto" w:fill="auto"/>
            <w:noWrap/>
            <w:vAlign w:val="center"/>
            <w:hideMark/>
          </w:tcPr>
          <w:p w14:paraId="77AFF39D" w14:textId="77777777" w:rsidR="00A20737" w:rsidRPr="00A20737" w:rsidRDefault="00A20737" w:rsidP="00794A2C">
            <w:pPr>
              <w:keepNext/>
              <w:keepLines/>
              <w:jc w:val="right"/>
              <w:rPr>
                <w:rFonts w:ascii="Calibri" w:hAnsi="Calibri" w:cs="Calibri"/>
                <w:color w:val="000000"/>
                <w:sz w:val="22"/>
                <w:szCs w:val="22"/>
                <w:lang w:eastAsia="en-GB"/>
              </w:rPr>
            </w:pPr>
            <w:r w:rsidRPr="00A20737">
              <w:rPr>
                <w:rFonts w:ascii="Calibri" w:hAnsi="Calibri" w:cs="Calibri"/>
                <w:color w:val="000000"/>
                <w:sz w:val="22"/>
                <w:szCs w:val="22"/>
                <w:lang w:eastAsia="en-GB"/>
              </w:rPr>
              <w:t>£34</w:t>
            </w:r>
          </w:p>
        </w:tc>
      </w:tr>
      <w:tr w:rsidR="00A20737" w:rsidRPr="00A20737" w14:paraId="5530D900" w14:textId="77777777" w:rsidTr="00A20737">
        <w:trPr>
          <w:trHeight w:val="315"/>
        </w:trPr>
        <w:tc>
          <w:tcPr>
            <w:tcW w:w="3420" w:type="dxa"/>
            <w:tcBorders>
              <w:top w:val="nil"/>
              <w:left w:val="single" w:sz="8" w:space="0" w:color="auto"/>
              <w:bottom w:val="nil"/>
              <w:right w:val="single" w:sz="8" w:space="0" w:color="auto"/>
            </w:tcBorders>
            <w:shd w:val="clear" w:color="auto" w:fill="auto"/>
            <w:noWrap/>
            <w:vAlign w:val="bottom"/>
            <w:hideMark/>
          </w:tcPr>
          <w:p w14:paraId="0CD58FCF" w14:textId="77777777" w:rsidR="00A20737" w:rsidRPr="00A20737" w:rsidRDefault="00A20737" w:rsidP="00794A2C">
            <w:pPr>
              <w:keepNext/>
              <w:keepLines/>
              <w:ind w:firstLineChars="200" w:firstLine="440"/>
              <w:rPr>
                <w:rFonts w:ascii="Calibri" w:hAnsi="Calibri" w:cs="Calibri"/>
                <w:color w:val="000000"/>
                <w:sz w:val="22"/>
                <w:szCs w:val="22"/>
                <w:lang w:eastAsia="en-GB"/>
              </w:rPr>
            </w:pPr>
            <w:r w:rsidRPr="00A20737">
              <w:rPr>
                <w:rFonts w:ascii="Calibri" w:hAnsi="Calibri" w:cs="Calibri"/>
                <w:color w:val="000000"/>
                <w:sz w:val="22"/>
                <w:szCs w:val="22"/>
                <w:lang w:eastAsia="en-GB"/>
              </w:rPr>
              <w:t>Maintaining turbines</w:t>
            </w:r>
          </w:p>
        </w:tc>
        <w:tc>
          <w:tcPr>
            <w:tcW w:w="1180" w:type="dxa"/>
            <w:tcBorders>
              <w:top w:val="nil"/>
              <w:left w:val="nil"/>
              <w:bottom w:val="nil"/>
              <w:right w:val="single" w:sz="4" w:space="0" w:color="auto"/>
            </w:tcBorders>
            <w:shd w:val="clear" w:color="auto" w:fill="auto"/>
            <w:noWrap/>
            <w:vAlign w:val="center"/>
            <w:hideMark/>
          </w:tcPr>
          <w:p w14:paraId="77FAAFCB" w14:textId="77777777" w:rsidR="00A20737" w:rsidRPr="00A20737" w:rsidRDefault="00A20737" w:rsidP="00794A2C">
            <w:pPr>
              <w:keepNext/>
              <w:keepLines/>
              <w:jc w:val="right"/>
              <w:rPr>
                <w:rFonts w:ascii="Calibri" w:hAnsi="Calibri" w:cs="Calibri"/>
                <w:color w:val="000000"/>
                <w:sz w:val="22"/>
                <w:szCs w:val="22"/>
                <w:lang w:eastAsia="en-GB"/>
              </w:rPr>
            </w:pPr>
            <w:r w:rsidRPr="00A20737">
              <w:rPr>
                <w:rFonts w:ascii="Calibri" w:hAnsi="Calibri" w:cs="Calibri"/>
                <w:color w:val="000000"/>
                <w:sz w:val="22"/>
                <w:szCs w:val="22"/>
                <w:lang w:eastAsia="en-GB"/>
              </w:rPr>
              <w:t>£43</w:t>
            </w:r>
          </w:p>
        </w:tc>
        <w:tc>
          <w:tcPr>
            <w:tcW w:w="1660" w:type="dxa"/>
            <w:tcBorders>
              <w:top w:val="nil"/>
              <w:left w:val="nil"/>
              <w:bottom w:val="nil"/>
              <w:right w:val="single" w:sz="4" w:space="0" w:color="auto"/>
            </w:tcBorders>
            <w:shd w:val="clear" w:color="auto" w:fill="auto"/>
            <w:noWrap/>
            <w:vAlign w:val="center"/>
            <w:hideMark/>
          </w:tcPr>
          <w:p w14:paraId="6736F668" w14:textId="77777777" w:rsidR="00A20737" w:rsidRPr="00A20737" w:rsidRDefault="00A20737" w:rsidP="00794A2C">
            <w:pPr>
              <w:keepNext/>
              <w:keepLines/>
              <w:jc w:val="right"/>
              <w:rPr>
                <w:rFonts w:ascii="Calibri" w:hAnsi="Calibri" w:cs="Calibri"/>
                <w:color w:val="000000"/>
                <w:sz w:val="22"/>
                <w:szCs w:val="22"/>
                <w:lang w:eastAsia="en-GB"/>
              </w:rPr>
            </w:pPr>
            <w:r w:rsidRPr="00A20737">
              <w:rPr>
                <w:rFonts w:ascii="Calibri" w:hAnsi="Calibri" w:cs="Calibri"/>
                <w:color w:val="000000"/>
                <w:sz w:val="22"/>
                <w:szCs w:val="22"/>
                <w:lang w:eastAsia="en-GB"/>
              </w:rPr>
              <w:t>£100</w:t>
            </w:r>
          </w:p>
        </w:tc>
        <w:tc>
          <w:tcPr>
            <w:tcW w:w="1280" w:type="dxa"/>
            <w:tcBorders>
              <w:top w:val="nil"/>
              <w:left w:val="nil"/>
              <w:bottom w:val="nil"/>
              <w:right w:val="single" w:sz="8" w:space="0" w:color="auto"/>
            </w:tcBorders>
            <w:shd w:val="clear" w:color="auto" w:fill="auto"/>
            <w:noWrap/>
            <w:vAlign w:val="center"/>
            <w:hideMark/>
          </w:tcPr>
          <w:p w14:paraId="4297D0C4" w14:textId="77777777" w:rsidR="00A20737" w:rsidRPr="00A20737" w:rsidRDefault="00A20737" w:rsidP="00794A2C">
            <w:pPr>
              <w:keepNext/>
              <w:keepLines/>
              <w:jc w:val="right"/>
              <w:rPr>
                <w:rFonts w:ascii="Calibri" w:hAnsi="Calibri" w:cs="Calibri"/>
                <w:color w:val="000000"/>
                <w:sz w:val="22"/>
                <w:szCs w:val="22"/>
                <w:lang w:eastAsia="en-GB"/>
              </w:rPr>
            </w:pPr>
            <w:r w:rsidRPr="00A20737">
              <w:rPr>
                <w:rFonts w:ascii="Calibri" w:hAnsi="Calibri" w:cs="Calibri"/>
                <w:color w:val="000000"/>
                <w:sz w:val="22"/>
                <w:szCs w:val="22"/>
                <w:lang w:eastAsia="en-GB"/>
              </w:rPr>
              <w:t>£300</w:t>
            </w:r>
          </w:p>
        </w:tc>
      </w:tr>
      <w:tr w:rsidR="00A20737" w:rsidRPr="00A20737" w14:paraId="3CB9D343" w14:textId="77777777" w:rsidTr="00A20737">
        <w:trPr>
          <w:trHeight w:val="315"/>
        </w:trPr>
        <w:tc>
          <w:tcPr>
            <w:tcW w:w="3420" w:type="dxa"/>
            <w:tcBorders>
              <w:top w:val="single" w:sz="8" w:space="0" w:color="auto"/>
              <w:left w:val="single" w:sz="8" w:space="0" w:color="auto"/>
              <w:bottom w:val="single" w:sz="8" w:space="0" w:color="auto"/>
              <w:right w:val="single" w:sz="8" w:space="0" w:color="auto"/>
            </w:tcBorders>
            <w:shd w:val="clear" w:color="000000" w:fill="000000"/>
            <w:noWrap/>
            <w:vAlign w:val="center"/>
            <w:hideMark/>
          </w:tcPr>
          <w:p w14:paraId="4E01C11F" w14:textId="77777777" w:rsidR="00A20737" w:rsidRPr="00A20737" w:rsidRDefault="00A20737" w:rsidP="00794A2C">
            <w:pPr>
              <w:keepNext/>
              <w:keepLines/>
              <w:rPr>
                <w:rFonts w:ascii="Calibri" w:hAnsi="Calibri" w:cs="Calibri"/>
                <w:b/>
                <w:bCs/>
                <w:color w:val="FFFFFF"/>
                <w:sz w:val="22"/>
                <w:szCs w:val="22"/>
                <w:lang w:eastAsia="en-GB"/>
              </w:rPr>
            </w:pPr>
            <w:r w:rsidRPr="00A20737">
              <w:rPr>
                <w:rFonts w:ascii="Calibri" w:hAnsi="Calibri" w:cs="Calibri"/>
                <w:b/>
                <w:bCs/>
                <w:color w:val="FFFFFF"/>
                <w:sz w:val="22"/>
                <w:szCs w:val="22"/>
                <w:lang w:eastAsia="en-GB"/>
              </w:rPr>
              <w:t>Total</w:t>
            </w:r>
          </w:p>
        </w:tc>
        <w:tc>
          <w:tcPr>
            <w:tcW w:w="1180" w:type="dxa"/>
            <w:tcBorders>
              <w:top w:val="single" w:sz="8" w:space="0" w:color="auto"/>
              <w:left w:val="nil"/>
              <w:bottom w:val="single" w:sz="8" w:space="0" w:color="auto"/>
              <w:right w:val="single" w:sz="4" w:space="0" w:color="auto"/>
            </w:tcBorders>
            <w:shd w:val="clear" w:color="000000" w:fill="000000"/>
            <w:noWrap/>
            <w:vAlign w:val="center"/>
            <w:hideMark/>
          </w:tcPr>
          <w:p w14:paraId="345AA039" w14:textId="77777777" w:rsidR="00A20737" w:rsidRPr="00A20737" w:rsidRDefault="00A20737" w:rsidP="00794A2C">
            <w:pPr>
              <w:keepNext/>
              <w:keepLines/>
              <w:jc w:val="right"/>
              <w:rPr>
                <w:rFonts w:ascii="Calibri" w:hAnsi="Calibri" w:cs="Calibri"/>
                <w:b/>
                <w:bCs/>
                <w:color w:val="FFFFFF"/>
                <w:sz w:val="22"/>
                <w:szCs w:val="22"/>
                <w:lang w:eastAsia="en-GB"/>
              </w:rPr>
            </w:pPr>
            <w:r w:rsidRPr="00A20737">
              <w:rPr>
                <w:rFonts w:ascii="Calibri" w:hAnsi="Calibri" w:cs="Calibri"/>
                <w:b/>
                <w:bCs/>
                <w:color w:val="FFFFFF"/>
                <w:sz w:val="22"/>
                <w:szCs w:val="22"/>
                <w:lang w:eastAsia="en-GB"/>
              </w:rPr>
              <w:t>£60</w:t>
            </w:r>
          </w:p>
        </w:tc>
        <w:tc>
          <w:tcPr>
            <w:tcW w:w="1660" w:type="dxa"/>
            <w:tcBorders>
              <w:top w:val="single" w:sz="8" w:space="0" w:color="auto"/>
              <w:left w:val="nil"/>
              <w:bottom w:val="single" w:sz="8" w:space="0" w:color="auto"/>
              <w:right w:val="single" w:sz="4" w:space="0" w:color="auto"/>
            </w:tcBorders>
            <w:shd w:val="clear" w:color="000000" w:fill="000000"/>
            <w:noWrap/>
            <w:vAlign w:val="center"/>
            <w:hideMark/>
          </w:tcPr>
          <w:p w14:paraId="13C17C02" w14:textId="77777777" w:rsidR="00A20737" w:rsidRPr="00A20737" w:rsidRDefault="00A20737" w:rsidP="00794A2C">
            <w:pPr>
              <w:keepNext/>
              <w:keepLines/>
              <w:jc w:val="right"/>
              <w:rPr>
                <w:rFonts w:ascii="Calibri" w:hAnsi="Calibri" w:cs="Calibri"/>
                <w:b/>
                <w:bCs/>
                <w:color w:val="FFFFFF"/>
                <w:sz w:val="22"/>
                <w:szCs w:val="22"/>
                <w:lang w:eastAsia="en-GB"/>
              </w:rPr>
            </w:pPr>
            <w:r w:rsidRPr="00A20737">
              <w:rPr>
                <w:rFonts w:ascii="Calibri" w:hAnsi="Calibri" w:cs="Calibri"/>
                <w:b/>
                <w:bCs/>
                <w:color w:val="FFFFFF"/>
                <w:sz w:val="22"/>
                <w:szCs w:val="22"/>
                <w:lang w:eastAsia="en-GB"/>
              </w:rPr>
              <w:t>£120</w:t>
            </w:r>
          </w:p>
        </w:tc>
        <w:tc>
          <w:tcPr>
            <w:tcW w:w="1280" w:type="dxa"/>
            <w:tcBorders>
              <w:top w:val="single" w:sz="8" w:space="0" w:color="auto"/>
              <w:left w:val="nil"/>
              <w:bottom w:val="single" w:sz="8" w:space="0" w:color="auto"/>
              <w:right w:val="single" w:sz="8" w:space="0" w:color="auto"/>
            </w:tcBorders>
            <w:shd w:val="clear" w:color="000000" w:fill="000000"/>
            <w:noWrap/>
            <w:vAlign w:val="center"/>
            <w:hideMark/>
          </w:tcPr>
          <w:p w14:paraId="00BF0F47" w14:textId="77777777" w:rsidR="00A20737" w:rsidRPr="00A20737" w:rsidRDefault="00A20737" w:rsidP="00794A2C">
            <w:pPr>
              <w:keepNext/>
              <w:keepLines/>
              <w:jc w:val="right"/>
              <w:rPr>
                <w:rFonts w:ascii="Calibri" w:hAnsi="Calibri" w:cs="Calibri"/>
                <w:b/>
                <w:bCs/>
                <w:color w:val="FFFFFF"/>
                <w:sz w:val="22"/>
                <w:szCs w:val="22"/>
                <w:lang w:eastAsia="en-GB"/>
              </w:rPr>
            </w:pPr>
            <w:r w:rsidRPr="00A20737">
              <w:rPr>
                <w:rFonts w:ascii="Calibri" w:hAnsi="Calibri" w:cs="Calibri"/>
                <w:b/>
                <w:bCs/>
                <w:color w:val="FFFFFF"/>
                <w:sz w:val="22"/>
                <w:szCs w:val="22"/>
                <w:lang w:eastAsia="en-GB"/>
              </w:rPr>
              <w:t>£340</w:t>
            </w:r>
          </w:p>
        </w:tc>
      </w:tr>
    </w:tbl>
    <w:p w14:paraId="40BC3DFF" w14:textId="77777777" w:rsidR="00A20737" w:rsidRPr="00794A2C" w:rsidRDefault="00861F98" w:rsidP="00794A2C">
      <w:pPr>
        <w:keepNext/>
        <w:keepLines/>
        <w:rPr>
          <w:sz w:val="20"/>
          <w:szCs w:val="20"/>
        </w:rPr>
      </w:pPr>
      <w:r w:rsidRPr="00794A2C">
        <w:rPr>
          <w:b/>
          <w:bCs/>
          <w:sz w:val="20"/>
          <w:szCs w:val="20"/>
        </w:rPr>
        <w:t>Note: figures rounded to two sig. fig., so may appear not to sum</w:t>
      </w:r>
      <w:r w:rsidR="5A6A0B77" w:rsidRPr="00794A2C">
        <w:rPr>
          <w:b/>
          <w:bCs/>
          <w:sz w:val="20"/>
          <w:szCs w:val="20"/>
        </w:rPr>
        <w:t xml:space="preserve">. </w:t>
      </w:r>
    </w:p>
    <w:p w14:paraId="21B42A6E" w14:textId="18925464" w:rsidR="00AA796F" w:rsidRPr="002A5448" w:rsidRDefault="5E4312BA" w:rsidP="006806BE">
      <w:pPr>
        <w:pStyle w:val="Heading4"/>
        <w:numPr>
          <w:ilvl w:val="1"/>
          <w:numId w:val="301"/>
        </w:numPr>
        <w:rPr>
          <w:rFonts w:eastAsia="Arial"/>
          <w:color w:val="000000" w:themeColor="text1"/>
          <w:sz w:val="22"/>
        </w:rPr>
      </w:pPr>
      <w:r w:rsidRPr="002A5448">
        <w:rPr>
          <w:sz w:val="22"/>
        </w:rPr>
        <w:t>Priorities for further analysis for power generators</w:t>
      </w:r>
    </w:p>
    <w:p w14:paraId="17CC80CD" w14:textId="1FD1481B" w:rsidR="00AA796F" w:rsidRPr="002A5448" w:rsidRDefault="5E4312BA" w:rsidP="00AA796F">
      <w:pPr>
        <w:pStyle w:val="BodyText1"/>
        <w:jc w:val="both"/>
        <w:rPr>
          <w:lang w:eastAsia="en-US"/>
        </w:rPr>
      </w:pPr>
      <w:r w:rsidRPr="002A5448">
        <w:rPr>
          <w:lang w:eastAsia="en-US"/>
        </w:rPr>
        <w:t xml:space="preserve">During consultation, further analysis will be sought to fill evidence gaps and provide quantifiable costs and benefits, where possible and proportionate to do so. These gaps are summarised in </w:t>
      </w:r>
      <w:r w:rsidR="00AA796F" w:rsidRPr="002A5448">
        <w:rPr>
          <w:lang w:eastAsia="en-US"/>
        </w:rPr>
        <w:fldChar w:fldCharType="begin"/>
      </w:r>
      <w:r w:rsidR="00AA796F" w:rsidRPr="002A5448">
        <w:rPr>
          <w:lang w:eastAsia="en-US"/>
        </w:rPr>
        <w:instrText xml:space="preserve"> REF _Ref67379192 \h  \* MERGEFORMAT </w:instrText>
      </w:r>
      <w:r w:rsidR="00AA796F" w:rsidRPr="002A5448">
        <w:rPr>
          <w:lang w:eastAsia="en-US"/>
        </w:rPr>
      </w:r>
      <w:r w:rsidR="00AA796F" w:rsidRPr="002A5448">
        <w:rPr>
          <w:lang w:eastAsia="en-US"/>
        </w:rPr>
        <w:fldChar w:fldCharType="separate"/>
      </w:r>
      <w:r w:rsidR="00887DE0" w:rsidRPr="00887DE0">
        <w:t xml:space="preserve">Table </w:t>
      </w:r>
      <w:r w:rsidR="00887DE0" w:rsidRPr="00887DE0">
        <w:rPr>
          <w:noProof/>
        </w:rPr>
        <w:t>9</w:t>
      </w:r>
      <w:r w:rsidR="00AA796F" w:rsidRPr="002A5448">
        <w:rPr>
          <w:lang w:eastAsia="en-US"/>
        </w:rPr>
        <w:fldChar w:fldCharType="end"/>
      </w:r>
      <w:r w:rsidRPr="002A5448">
        <w:rPr>
          <w:lang w:eastAsia="en-US"/>
        </w:rPr>
        <w:t>.</w:t>
      </w:r>
    </w:p>
    <w:p w14:paraId="638FA037" w14:textId="00EDC433" w:rsidR="00372362" w:rsidRPr="00794A2C" w:rsidRDefault="3576D775" w:rsidP="00794A2C">
      <w:pPr>
        <w:pStyle w:val="BodyText1"/>
        <w:keepNext/>
        <w:keepLines/>
        <w:numPr>
          <w:ilvl w:val="0"/>
          <w:numId w:val="0"/>
        </w:numPr>
        <w:ind w:firstLine="360"/>
        <w:rPr>
          <w:sz w:val="22"/>
          <w:szCs w:val="28"/>
        </w:rPr>
      </w:pPr>
      <w:bookmarkStart w:id="86" w:name="_Ref67379192"/>
      <w:r w:rsidRPr="00794A2C">
        <w:rPr>
          <w:b/>
          <w:bCs/>
          <w:sz w:val="22"/>
          <w:szCs w:val="28"/>
        </w:rPr>
        <w:lastRenderedPageBreak/>
        <w:t xml:space="preserve">Table </w:t>
      </w:r>
      <w:r w:rsidR="6C0805D4" w:rsidRPr="00794A2C">
        <w:rPr>
          <w:b/>
          <w:bCs/>
          <w:sz w:val="22"/>
          <w:szCs w:val="28"/>
        </w:rPr>
        <w:fldChar w:fldCharType="begin"/>
      </w:r>
      <w:r w:rsidR="6C0805D4" w:rsidRPr="00794A2C">
        <w:rPr>
          <w:b/>
          <w:bCs/>
          <w:sz w:val="22"/>
          <w:szCs w:val="28"/>
        </w:rPr>
        <w:instrText xml:space="preserve"> SEQ Table \* ARABIC </w:instrText>
      </w:r>
      <w:r w:rsidR="6C0805D4" w:rsidRPr="00794A2C">
        <w:rPr>
          <w:b/>
          <w:bCs/>
          <w:sz w:val="22"/>
          <w:szCs w:val="28"/>
        </w:rPr>
        <w:fldChar w:fldCharType="separate"/>
      </w:r>
      <w:r w:rsidR="00887DE0">
        <w:rPr>
          <w:b/>
          <w:bCs/>
          <w:noProof/>
          <w:sz w:val="22"/>
          <w:szCs w:val="28"/>
        </w:rPr>
        <w:t>9</w:t>
      </w:r>
      <w:r w:rsidR="6C0805D4" w:rsidRPr="00794A2C">
        <w:rPr>
          <w:b/>
          <w:bCs/>
          <w:sz w:val="22"/>
          <w:szCs w:val="28"/>
        </w:rPr>
        <w:fldChar w:fldCharType="end"/>
      </w:r>
      <w:bookmarkEnd w:id="86"/>
      <w:r w:rsidR="3B4CE67B" w:rsidRPr="00794A2C">
        <w:rPr>
          <w:b/>
          <w:bCs/>
          <w:sz w:val="22"/>
          <w:szCs w:val="28"/>
        </w:rPr>
        <w:t>:</w:t>
      </w:r>
      <w:r w:rsidRPr="00794A2C">
        <w:rPr>
          <w:b/>
          <w:bCs/>
          <w:sz w:val="22"/>
          <w:szCs w:val="28"/>
        </w:rPr>
        <w:t xml:space="preserve"> </w:t>
      </w:r>
      <w:r w:rsidRPr="00794A2C">
        <w:rPr>
          <w:sz w:val="22"/>
          <w:szCs w:val="28"/>
        </w:rPr>
        <w:t xml:space="preserve">Priorities for further research with </w:t>
      </w:r>
      <w:r w:rsidR="3B4CE67B" w:rsidRPr="00794A2C">
        <w:rPr>
          <w:sz w:val="22"/>
          <w:szCs w:val="28"/>
        </w:rPr>
        <w:t>power generators</w:t>
      </w:r>
    </w:p>
    <w:tbl>
      <w:tblPr>
        <w:tblStyle w:val="TableGrid"/>
        <w:tblW w:w="0" w:type="auto"/>
        <w:tblLook w:val="04A0" w:firstRow="1" w:lastRow="0" w:firstColumn="1" w:lastColumn="0" w:noHBand="0" w:noVBand="1"/>
      </w:tblPr>
      <w:tblGrid>
        <w:gridCol w:w="3081"/>
        <w:gridCol w:w="1345"/>
        <w:gridCol w:w="1449"/>
        <w:gridCol w:w="2829"/>
        <w:gridCol w:w="1491"/>
      </w:tblGrid>
      <w:tr w:rsidR="00E624BD" w:rsidRPr="002A5448" w14:paraId="409911AD" w14:textId="77777777" w:rsidTr="14B6416D">
        <w:tc>
          <w:tcPr>
            <w:tcW w:w="0" w:type="auto"/>
            <w:vAlign w:val="center"/>
          </w:tcPr>
          <w:p w14:paraId="40D7BD8F" w14:textId="77777777" w:rsidR="005F3D8E" w:rsidRPr="002A5448" w:rsidRDefault="005F3D8E" w:rsidP="00983BE1">
            <w:pPr>
              <w:pStyle w:val="BodyText1"/>
              <w:keepNext/>
              <w:keepLines/>
              <w:numPr>
                <w:ilvl w:val="0"/>
                <w:numId w:val="0"/>
              </w:numPr>
              <w:rPr>
                <w:b/>
                <w:bCs/>
                <w:lang w:eastAsia="en-US"/>
              </w:rPr>
            </w:pPr>
            <w:r w:rsidRPr="002A5448">
              <w:rPr>
                <w:b/>
                <w:bCs/>
                <w:lang w:eastAsia="en-US"/>
              </w:rPr>
              <w:t>Impact area</w:t>
            </w:r>
          </w:p>
        </w:tc>
        <w:tc>
          <w:tcPr>
            <w:tcW w:w="0" w:type="auto"/>
            <w:vAlign w:val="center"/>
          </w:tcPr>
          <w:p w14:paraId="2F8FF955" w14:textId="77777777" w:rsidR="005F3D8E" w:rsidRPr="002A5448" w:rsidRDefault="005F3D8E" w:rsidP="00983BE1">
            <w:pPr>
              <w:pStyle w:val="BodyText1"/>
              <w:keepNext/>
              <w:keepLines/>
              <w:numPr>
                <w:ilvl w:val="0"/>
                <w:numId w:val="0"/>
              </w:numPr>
              <w:rPr>
                <w:b/>
                <w:bCs/>
                <w:lang w:eastAsia="en-US"/>
              </w:rPr>
            </w:pPr>
            <w:r w:rsidRPr="002A5448">
              <w:rPr>
                <w:b/>
                <w:bCs/>
                <w:lang w:eastAsia="en-US"/>
              </w:rPr>
              <w:t>Cost or saving/ benefit?</w:t>
            </w:r>
          </w:p>
        </w:tc>
        <w:tc>
          <w:tcPr>
            <w:tcW w:w="0" w:type="auto"/>
            <w:vAlign w:val="center"/>
          </w:tcPr>
          <w:p w14:paraId="415CF850" w14:textId="77777777" w:rsidR="005F3D8E" w:rsidRPr="002A5448" w:rsidRDefault="005F3D8E" w:rsidP="00983BE1">
            <w:pPr>
              <w:pStyle w:val="BodyText1"/>
              <w:keepNext/>
              <w:keepLines/>
              <w:numPr>
                <w:ilvl w:val="0"/>
                <w:numId w:val="0"/>
              </w:numPr>
              <w:rPr>
                <w:b/>
                <w:bCs/>
                <w:lang w:eastAsia="en-US"/>
              </w:rPr>
            </w:pPr>
            <w:r w:rsidRPr="002A5448">
              <w:rPr>
                <w:b/>
                <w:bCs/>
                <w:lang w:eastAsia="en-US"/>
              </w:rPr>
              <w:t>Expected magnitude</w:t>
            </w:r>
          </w:p>
        </w:tc>
        <w:tc>
          <w:tcPr>
            <w:tcW w:w="0" w:type="auto"/>
            <w:vAlign w:val="center"/>
          </w:tcPr>
          <w:p w14:paraId="26AEE503" w14:textId="77777777" w:rsidR="005F3D8E" w:rsidRPr="002A5448" w:rsidRDefault="005F3D8E" w:rsidP="00983BE1">
            <w:pPr>
              <w:pStyle w:val="BodyText1"/>
              <w:keepNext/>
              <w:keepLines/>
              <w:numPr>
                <w:ilvl w:val="0"/>
                <w:numId w:val="0"/>
              </w:numPr>
              <w:rPr>
                <w:b/>
                <w:bCs/>
                <w:lang w:eastAsia="en-US"/>
              </w:rPr>
            </w:pPr>
            <w:r w:rsidRPr="002A5448">
              <w:rPr>
                <w:b/>
                <w:bCs/>
                <w:lang w:eastAsia="en-US"/>
              </w:rPr>
              <w:t>Proposed further research</w:t>
            </w:r>
          </w:p>
        </w:tc>
        <w:tc>
          <w:tcPr>
            <w:tcW w:w="0" w:type="auto"/>
            <w:vAlign w:val="center"/>
          </w:tcPr>
          <w:p w14:paraId="1E9476AA" w14:textId="5D5AE664" w:rsidR="005F3D8E" w:rsidRPr="002A5448" w:rsidRDefault="005F3D8E" w:rsidP="00983BE1">
            <w:pPr>
              <w:pStyle w:val="BodyText1"/>
              <w:keepNext/>
              <w:keepLines/>
              <w:numPr>
                <w:ilvl w:val="0"/>
                <w:numId w:val="0"/>
              </w:numPr>
              <w:rPr>
                <w:b/>
                <w:bCs/>
                <w:lang w:eastAsia="en-US"/>
              </w:rPr>
            </w:pPr>
            <w:r w:rsidRPr="002A5448">
              <w:rPr>
                <w:b/>
                <w:bCs/>
                <w:lang w:eastAsia="en-US"/>
              </w:rPr>
              <w:t>See paragraph…</w:t>
            </w:r>
          </w:p>
        </w:tc>
      </w:tr>
      <w:tr w:rsidR="00E624BD" w:rsidRPr="002A5448" w14:paraId="5AA838E2" w14:textId="77777777" w:rsidTr="14B6416D">
        <w:tc>
          <w:tcPr>
            <w:tcW w:w="0" w:type="auto"/>
            <w:vAlign w:val="center"/>
          </w:tcPr>
          <w:p w14:paraId="348E052F" w14:textId="7F843597" w:rsidR="00726BB9" w:rsidRPr="002A5448" w:rsidRDefault="250043D0" w:rsidP="00372362">
            <w:pPr>
              <w:pStyle w:val="BodyText1"/>
              <w:keepNext/>
              <w:keepLines/>
              <w:numPr>
                <w:ilvl w:val="0"/>
                <w:numId w:val="0"/>
              </w:numPr>
              <w:rPr>
                <w:lang w:eastAsia="en-US"/>
              </w:rPr>
            </w:pPr>
            <w:r w:rsidRPr="002A5448">
              <w:rPr>
                <w:lang w:eastAsia="en-US"/>
              </w:rPr>
              <w:t>Possible temporary shut-downs to electricity supply</w:t>
            </w:r>
          </w:p>
        </w:tc>
        <w:tc>
          <w:tcPr>
            <w:tcW w:w="0" w:type="auto"/>
            <w:vAlign w:val="center"/>
          </w:tcPr>
          <w:p w14:paraId="4769A3DB" w14:textId="61089607" w:rsidR="00726BB9" w:rsidRPr="002A5448" w:rsidRDefault="00726BB9" w:rsidP="00372362">
            <w:pPr>
              <w:pStyle w:val="BodyText1"/>
              <w:keepNext/>
              <w:keepLines/>
              <w:numPr>
                <w:ilvl w:val="0"/>
                <w:numId w:val="0"/>
              </w:numPr>
              <w:rPr>
                <w:lang w:eastAsia="en-US"/>
              </w:rPr>
            </w:pPr>
            <w:r w:rsidRPr="002A5448">
              <w:rPr>
                <w:lang w:eastAsia="en-US"/>
              </w:rPr>
              <w:t>Cost</w:t>
            </w:r>
          </w:p>
        </w:tc>
        <w:tc>
          <w:tcPr>
            <w:tcW w:w="0" w:type="auto"/>
            <w:vAlign w:val="center"/>
          </w:tcPr>
          <w:p w14:paraId="3ABFE2D9" w14:textId="60E79636" w:rsidR="00726BB9" w:rsidRPr="002A5448" w:rsidRDefault="00726BB9" w:rsidP="00372362">
            <w:pPr>
              <w:pStyle w:val="BodyText1"/>
              <w:keepNext/>
              <w:keepLines/>
              <w:numPr>
                <w:ilvl w:val="0"/>
                <w:numId w:val="0"/>
              </w:numPr>
              <w:rPr>
                <w:lang w:eastAsia="en-US"/>
              </w:rPr>
            </w:pPr>
            <w:r w:rsidRPr="002A5448">
              <w:rPr>
                <w:lang w:eastAsia="en-US"/>
              </w:rPr>
              <w:t>Unknown</w:t>
            </w:r>
          </w:p>
        </w:tc>
        <w:tc>
          <w:tcPr>
            <w:tcW w:w="0" w:type="auto"/>
            <w:vAlign w:val="center"/>
          </w:tcPr>
          <w:p w14:paraId="6E6E73F3" w14:textId="29F8115F" w:rsidR="00726BB9" w:rsidRPr="002A5448" w:rsidRDefault="00145705" w:rsidP="00372362">
            <w:pPr>
              <w:pStyle w:val="BodyText1"/>
              <w:keepNext/>
              <w:keepLines/>
              <w:numPr>
                <w:ilvl w:val="0"/>
                <w:numId w:val="0"/>
              </w:numPr>
              <w:rPr>
                <w:lang w:eastAsia="en-US"/>
              </w:rPr>
            </w:pPr>
            <w:r w:rsidRPr="002A5448">
              <w:rPr>
                <w:lang w:eastAsia="en-US"/>
              </w:rPr>
              <w:t>Engagement with power generators and BEIS; desk research of potential costs</w:t>
            </w:r>
          </w:p>
        </w:tc>
        <w:tc>
          <w:tcPr>
            <w:tcW w:w="0" w:type="auto"/>
            <w:vAlign w:val="center"/>
          </w:tcPr>
          <w:p w14:paraId="1E63184E" w14:textId="3E949198" w:rsidR="00726BB9" w:rsidRPr="002A5448" w:rsidRDefault="004D53AD" w:rsidP="00372362">
            <w:pPr>
              <w:pStyle w:val="BodyText1"/>
              <w:keepNext/>
              <w:keepLines/>
              <w:numPr>
                <w:ilvl w:val="0"/>
                <w:numId w:val="0"/>
              </w:numPr>
              <w:jc w:val="center"/>
              <w:rPr>
                <w:lang w:eastAsia="en-US"/>
              </w:rPr>
            </w:pPr>
            <w:r w:rsidRPr="002A5448">
              <w:rPr>
                <w:lang w:eastAsia="en-US"/>
              </w:rPr>
              <w:fldChar w:fldCharType="begin"/>
            </w:r>
            <w:r w:rsidRPr="002A5448">
              <w:rPr>
                <w:lang w:eastAsia="en-US"/>
              </w:rPr>
              <w:instrText xml:space="preserve"> REF _Ref81565780 \r \h </w:instrText>
            </w:r>
            <w:r w:rsidR="002A5448" w:rsidRPr="002A5448">
              <w:rPr>
                <w:lang w:eastAsia="en-US"/>
              </w:rPr>
              <w:instrText xml:space="preserve"> \* MERGEFORMAT </w:instrText>
            </w:r>
            <w:r w:rsidRPr="002A5448">
              <w:rPr>
                <w:lang w:eastAsia="en-US"/>
              </w:rPr>
            </w:r>
            <w:r w:rsidRPr="002A5448">
              <w:rPr>
                <w:lang w:eastAsia="en-US"/>
              </w:rPr>
              <w:fldChar w:fldCharType="separate"/>
            </w:r>
            <w:r w:rsidR="00887DE0">
              <w:rPr>
                <w:lang w:eastAsia="en-US"/>
              </w:rPr>
              <w:t>100</w:t>
            </w:r>
            <w:r w:rsidRPr="002A5448">
              <w:rPr>
                <w:lang w:eastAsia="en-US"/>
              </w:rPr>
              <w:fldChar w:fldCharType="end"/>
            </w:r>
          </w:p>
        </w:tc>
      </w:tr>
      <w:tr w:rsidR="00E624BD" w:rsidRPr="002A5448" w14:paraId="4AFB1D23" w14:textId="77777777" w:rsidTr="14B6416D">
        <w:tc>
          <w:tcPr>
            <w:tcW w:w="0" w:type="auto"/>
            <w:vAlign w:val="center"/>
          </w:tcPr>
          <w:p w14:paraId="0497CEB7" w14:textId="554E5EE4" w:rsidR="00E624BD" w:rsidRPr="002A5448" w:rsidRDefault="0A1CFFF8" w:rsidP="00372362">
            <w:pPr>
              <w:pStyle w:val="BodyText1"/>
              <w:keepNext/>
              <w:keepLines/>
              <w:numPr>
                <w:ilvl w:val="0"/>
                <w:numId w:val="0"/>
              </w:numPr>
              <w:rPr>
                <w:lang w:eastAsia="en-US"/>
              </w:rPr>
            </w:pPr>
            <w:r w:rsidRPr="002A5448">
              <w:rPr>
                <w:lang w:eastAsia="en-US"/>
              </w:rPr>
              <w:t>Adjustment to turbine costs, which may be overestimated currently</w:t>
            </w:r>
          </w:p>
        </w:tc>
        <w:tc>
          <w:tcPr>
            <w:tcW w:w="0" w:type="auto"/>
            <w:vAlign w:val="center"/>
          </w:tcPr>
          <w:p w14:paraId="4EE20371" w14:textId="525DE018" w:rsidR="00E624BD" w:rsidRPr="002A5448" w:rsidRDefault="0A1CFFF8" w:rsidP="00372362">
            <w:pPr>
              <w:pStyle w:val="BodyText1"/>
              <w:keepNext/>
              <w:keepLines/>
              <w:numPr>
                <w:ilvl w:val="0"/>
                <w:numId w:val="0"/>
              </w:numPr>
              <w:rPr>
                <w:lang w:eastAsia="en-US"/>
              </w:rPr>
            </w:pPr>
            <w:r w:rsidRPr="002A5448">
              <w:rPr>
                <w:lang w:eastAsia="en-US"/>
              </w:rPr>
              <w:t>Cost</w:t>
            </w:r>
          </w:p>
        </w:tc>
        <w:tc>
          <w:tcPr>
            <w:tcW w:w="0" w:type="auto"/>
            <w:vAlign w:val="center"/>
          </w:tcPr>
          <w:p w14:paraId="4FAAF265" w14:textId="5A79A432" w:rsidR="00E624BD" w:rsidRPr="002A5448" w:rsidRDefault="0A1CFFF8" w:rsidP="00372362">
            <w:pPr>
              <w:pStyle w:val="BodyText1"/>
              <w:keepNext/>
              <w:keepLines/>
              <w:numPr>
                <w:ilvl w:val="0"/>
                <w:numId w:val="0"/>
              </w:numPr>
              <w:rPr>
                <w:lang w:eastAsia="en-US"/>
              </w:rPr>
            </w:pPr>
            <w:r w:rsidRPr="002A5448">
              <w:rPr>
                <w:lang w:eastAsia="en-US"/>
              </w:rPr>
              <w:t>Unknown</w:t>
            </w:r>
          </w:p>
        </w:tc>
        <w:tc>
          <w:tcPr>
            <w:tcW w:w="0" w:type="auto"/>
            <w:vAlign w:val="center"/>
          </w:tcPr>
          <w:p w14:paraId="6C21FF8E" w14:textId="3E2552C5" w:rsidR="00E624BD" w:rsidRPr="002A5448" w:rsidRDefault="0A1CFFF8" w:rsidP="00372362">
            <w:pPr>
              <w:pStyle w:val="BodyText1"/>
              <w:keepNext/>
              <w:keepLines/>
              <w:numPr>
                <w:ilvl w:val="0"/>
                <w:numId w:val="0"/>
              </w:numPr>
              <w:rPr>
                <w:lang w:eastAsia="en-US"/>
              </w:rPr>
            </w:pPr>
            <w:r w:rsidRPr="002A5448">
              <w:rPr>
                <w:lang w:eastAsia="en-US"/>
              </w:rPr>
              <w:t>Test during consultation</w:t>
            </w:r>
          </w:p>
        </w:tc>
        <w:tc>
          <w:tcPr>
            <w:tcW w:w="0" w:type="auto"/>
            <w:vAlign w:val="center"/>
          </w:tcPr>
          <w:p w14:paraId="6F55D5E1" w14:textId="41A206BC" w:rsidR="00E624BD" w:rsidRPr="002A5448" w:rsidRDefault="00BF6669" w:rsidP="00372362">
            <w:pPr>
              <w:pStyle w:val="BodyText1"/>
              <w:keepNext/>
              <w:keepLines/>
              <w:numPr>
                <w:ilvl w:val="0"/>
                <w:numId w:val="0"/>
              </w:numPr>
              <w:jc w:val="center"/>
              <w:rPr>
                <w:lang w:eastAsia="en-US"/>
              </w:rPr>
            </w:pPr>
            <w:r w:rsidRPr="002A5448">
              <w:rPr>
                <w:lang w:eastAsia="en-US"/>
              </w:rPr>
              <w:fldChar w:fldCharType="begin"/>
            </w:r>
            <w:r w:rsidRPr="002A5448">
              <w:rPr>
                <w:lang w:eastAsia="en-US"/>
              </w:rPr>
              <w:instrText xml:space="preserve"> REF _Ref84937466 \r \h </w:instrText>
            </w:r>
            <w:r w:rsidR="002A5448" w:rsidRPr="002A5448">
              <w:rPr>
                <w:lang w:eastAsia="en-US"/>
              </w:rPr>
              <w:instrText xml:space="preserve"> \* MERGEFORMAT </w:instrText>
            </w:r>
            <w:r w:rsidRPr="002A5448">
              <w:rPr>
                <w:lang w:eastAsia="en-US"/>
              </w:rPr>
            </w:r>
            <w:r w:rsidRPr="002A5448">
              <w:rPr>
                <w:lang w:eastAsia="en-US"/>
              </w:rPr>
              <w:fldChar w:fldCharType="separate"/>
            </w:r>
            <w:r w:rsidR="00887DE0">
              <w:rPr>
                <w:lang w:eastAsia="en-US"/>
              </w:rPr>
              <w:t>101</w:t>
            </w:r>
            <w:r w:rsidRPr="002A5448">
              <w:rPr>
                <w:lang w:eastAsia="en-US"/>
              </w:rPr>
              <w:fldChar w:fldCharType="end"/>
            </w:r>
          </w:p>
        </w:tc>
      </w:tr>
      <w:tr w:rsidR="00E624BD" w:rsidRPr="002A5448" w14:paraId="31DBF182" w14:textId="77777777" w:rsidTr="14B6416D">
        <w:tc>
          <w:tcPr>
            <w:tcW w:w="0" w:type="auto"/>
            <w:vAlign w:val="center"/>
          </w:tcPr>
          <w:p w14:paraId="60D242CD" w14:textId="2A4326EF" w:rsidR="00CB4A02" w:rsidRPr="002A5448" w:rsidRDefault="44D94BE8" w:rsidP="00372362">
            <w:pPr>
              <w:pStyle w:val="BodyText1"/>
              <w:keepNext/>
              <w:keepLines/>
              <w:numPr>
                <w:ilvl w:val="0"/>
                <w:numId w:val="0"/>
              </w:numPr>
              <w:rPr>
                <w:lang w:eastAsia="en-US"/>
              </w:rPr>
            </w:pPr>
            <w:r w:rsidRPr="002A5448">
              <w:rPr>
                <w:lang w:eastAsia="en-US"/>
              </w:rPr>
              <w:t>Any costs to reciprocating engines or CHPs from reducing the lower bound of the WN range</w:t>
            </w:r>
          </w:p>
        </w:tc>
        <w:tc>
          <w:tcPr>
            <w:tcW w:w="0" w:type="auto"/>
            <w:vAlign w:val="center"/>
          </w:tcPr>
          <w:p w14:paraId="7D59A0FD" w14:textId="2B45E1B7" w:rsidR="00CB4A02" w:rsidRPr="002A5448" w:rsidRDefault="00CB4A02" w:rsidP="00372362">
            <w:pPr>
              <w:pStyle w:val="BodyText1"/>
              <w:keepNext/>
              <w:keepLines/>
              <w:numPr>
                <w:ilvl w:val="0"/>
                <w:numId w:val="0"/>
              </w:numPr>
              <w:rPr>
                <w:lang w:eastAsia="en-US"/>
              </w:rPr>
            </w:pPr>
            <w:r w:rsidRPr="002A5448">
              <w:rPr>
                <w:lang w:eastAsia="en-US"/>
              </w:rPr>
              <w:t>Cost</w:t>
            </w:r>
          </w:p>
        </w:tc>
        <w:tc>
          <w:tcPr>
            <w:tcW w:w="0" w:type="auto"/>
            <w:vAlign w:val="center"/>
          </w:tcPr>
          <w:p w14:paraId="7282070A" w14:textId="11340572" w:rsidR="00CB4A02" w:rsidRPr="002A5448" w:rsidRDefault="7D6E8401" w:rsidP="00372362">
            <w:pPr>
              <w:pStyle w:val="BodyText1"/>
              <w:keepNext/>
              <w:keepLines/>
              <w:numPr>
                <w:ilvl w:val="0"/>
                <w:numId w:val="0"/>
              </w:numPr>
              <w:rPr>
                <w:lang w:eastAsia="en-US"/>
              </w:rPr>
            </w:pPr>
            <w:r w:rsidRPr="002A5448">
              <w:rPr>
                <w:lang w:eastAsia="en-US"/>
              </w:rPr>
              <w:t>Unknown</w:t>
            </w:r>
          </w:p>
        </w:tc>
        <w:tc>
          <w:tcPr>
            <w:tcW w:w="0" w:type="auto"/>
            <w:vAlign w:val="center"/>
          </w:tcPr>
          <w:p w14:paraId="0154F1AA" w14:textId="5327D50F" w:rsidR="00CB4A02" w:rsidRPr="002A5448" w:rsidRDefault="009C56A2" w:rsidP="00372362">
            <w:pPr>
              <w:pStyle w:val="BodyText1"/>
              <w:keepNext/>
              <w:keepLines/>
              <w:numPr>
                <w:ilvl w:val="0"/>
                <w:numId w:val="0"/>
              </w:numPr>
              <w:rPr>
                <w:lang w:eastAsia="en-US"/>
              </w:rPr>
            </w:pPr>
            <w:r w:rsidRPr="002A5448">
              <w:rPr>
                <w:lang w:eastAsia="en-US"/>
              </w:rPr>
              <w:t>Engagement with equipment manufacturers</w:t>
            </w:r>
          </w:p>
        </w:tc>
        <w:tc>
          <w:tcPr>
            <w:tcW w:w="0" w:type="auto"/>
            <w:vAlign w:val="center"/>
          </w:tcPr>
          <w:p w14:paraId="32C7B0F2" w14:textId="2E966A81" w:rsidR="00CB4A02" w:rsidRPr="002A5448" w:rsidRDefault="009C56A2" w:rsidP="00372362">
            <w:pPr>
              <w:pStyle w:val="BodyText1"/>
              <w:keepNext/>
              <w:keepLines/>
              <w:numPr>
                <w:ilvl w:val="0"/>
                <w:numId w:val="0"/>
              </w:numPr>
              <w:jc w:val="center"/>
              <w:rPr>
                <w:lang w:eastAsia="en-US"/>
              </w:rPr>
            </w:pPr>
            <w:r w:rsidRPr="002A5448">
              <w:rPr>
                <w:lang w:eastAsia="en-US"/>
              </w:rPr>
              <w:fldChar w:fldCharType="begin"/>
            </w:r>
            <w:r w:rsidRPr="002A5448">
              <w:rPr>
                <w:lang w:eastAsia="en-US"/>
              </w:rPr>
              <w:instrText xml:space="preserve"> REF _Ref84937592 \r \h </w:instrText>
            </w:r>
            <w:r w:rsidR="002A5448" w:rsidRPr="002A5448">
              <w:rPr>
                <w:lang w:eastAsia="en-US"/>
              </w:rPr>
              <w:instrText xml:space="preserve"> \* MERGEFORMAT </w:instrText>
            </w:r>
            <w:r w:rsidRPr="002A5448">
              <w:rPr>
                <w:lang w:eastAsia="en-US"/>
              </w:rPr>
            </w:r>
            <w:r w:rsidRPr="002A5448">
              <w:rPr>
                <w:lang w:eastAsia="en-US"/>
              </w:rPr>
              <w:fldChar w:fldCharType="separate"/>
            </w:r>
            <w:r w:rsidR="00887DE0">
              <w:rPr>
                <w:lang w:eastAsia="en-US"/>
              </w:rPr>
              <w:t>106</w:t>
            </w:r>
            <w:r w:rsidRPr="002A5448">
              <w:rPr>
                <w:lang w:eastAsia="en-US"/>
              </w:rPr>
              <w:fldChar w:fldCharType="end"/>
            </w:r>
          </w:p>
        </w:tc>
      </w:tr>
    </w:tbl>
    <w:p w14:paraId="320606CC" w14:textId="18285BD4" w:rsidR="004447B1" w:rsidRPr="002A5448" w:rsidRDefault="004447B1" w:rsidP="005F3D8E">
      <w:pPr>
        <w:pStyle w:val="BodyText1"/>
        <w:numPr>
          <w:ilvl w:val="0"/>
          <w:numId w:val="0"/>
        </w:numPr>
        <w:ind w:left="360" w:hanging="360"/>
      </w:pPr>
    </w:p>
    <w:p w14:paraId="494B502B" w14:textId="2033C4A9" w:rsidR="00F44D80" w:rsidRPr="002A5448" w:rsidRDefault="32A46C2D" w:rsidP="68EC1408">
      <w:pPr>
        <w:pStyle w:val="Heading3"/>
        <w:keepLines w:val="0"/>
        <w:numPr>
          <w:ilvl w:val="1"/>
          <w:numId w:val="0"/>
        </w:numPr>
        <w:rPr>
          <w:sz w:val="22"/>
        </w:rPr>
      </w:pPr>
      <w:r w:rsidRPr="002A5448">
        <w:rPr>
          <w:sz w:val="22"/>
        </w:rPr>
        <w:t xml:space="preserve">D.7. </w:t>
      </w:r>
      <w:r w:rsidR="77E4266B" w:rsidRPr="002A5448">
        <w:rPr>
          <w:sz w:val="22"/>
        </w:rPr>
        <w:t>Domestic end-users</w:t>
      </w:r>
    </w:p>
    <w:p w14:paraId="69E4166A" w14:textId="3A2BE09F" w:rsidR="008F53CC" w:rsidRPr="002A5448" w:rsidRDefault="57EE24C9" w:rsidP="68EC1408">
      <w:pPr>
        <w:pStyle w:val="Heading4"/>
        <w:keepNext/>
        <w:numPr>
          <w:ilvl w:val="2"/>
          <w:numId w:val="0"/>
        </w:numPr>
        <w:rPr>
          <w:sz w:val="22"/>
        </w:rPr>
      </w:pPr>
      <w:r w:rsidRPr="002A5448">
        <w:rPr>
          <w:sz w:val="22"/>
        </w:rPr>
        <w:t xml:space="preserve">D.7.1. </w:t>
      </w:r>
      <w:r w:rsidR="38308301" w:rsidRPr="002A5448">
        <w:rPr>
          <w:sz w:val="22"/>
        </w:rPr>
        <w:t>Background on domestic users</w:t>
      </w:r>
    </w:p>
    <w:p w14:paraId="2B08F5C7" w14:textId="47C066BB" w:rsidR="00713122" w:rsidRPr="002A5448" w:rsidRDefault="6BFC5690" w:rsidP="00667375">
      <w:pPr>
        <w:pStyle w:val="BodyText1"/>
        <w:keepNext/>
        <w:jc w:val="both"/>
        <w:rPr>
          <w:rFonts w:eastAsia="Arial"/>
          <w:color w:val="000000"/>
        </w:rPr>
      </w:pPr>
      <w:r w:rsidRPr="002A5448">
        <w:t>Domestic end-users</w:t>
      </w:r>
      <w:r w:rsidR="1A0C5401" w:rsidRPr="002A5448">
        <w:t xml:space="preserve"> (</w:t>
      </w:r>
      <w:r w:rsidR="3CCF8249" w:rsidRPr="002A5448">
        <w:t>i.e.</w:t>
      </w:r>
      <w:r w:rsidRPr="002A5448">
        <w:t xml:space="preserve"> households</w:t>
      </w:r>
      <w:r w:rsidR="3CCF8249" w:rsidRPr="002A5448">
        <w:t>)</w:t>
      </w:r>
      <w:r w:rsidRPr="002A5448">
        <w:t xml:space="preserve"> use gas </w:t>
      </w:r>
      <w:r w:rsidR="7B10419C" w:rsidRPr="002A5448">
        <w:t xml:space="preserve">via domestic appliances </w:t>
      </w:r>
      <w:r w:rsidRPr="002A5448">
        <w:t xml:space="preserve">primarily for heating (e.g. boilers) and cooking. </w:t>
      </w:r>
      <w:r w:rsidR="6726649F" w:rsidRPr="002A5448">
        <w:t>The proportion of</w:t>
      </w:r>
      <w:r w:rsidR="24DCD1D5" w:rsidRPr="002A5448">
        <w:t xml:space="preserve"> GB</w:t>
      </w:r>
      <w:r w:rsidR="6726649F" w:rsidRPr="002A5448">
        <w:t xml:space="preserve"> homes connected to the gas grid has remained consistent between 2016 and 2018 at around 85.6% overall</w:t>
      </w:r>
      <w:r w:rsidR="00997F1E" w:rsidRPr="002A5448">
        <w:rPr>
          <w:rStyle w:val="FootnoteReference"/>
        </w:rPr>
        <w:footnoteReference w:id="19"/>
      </w:r>
      <w:r w:rsidR="6726649F" w:rsidRPr="002A5448">
        <w:t>.</w:t>
      </w:r>
      <w:r w:rsidR="1FBC3C83" w:rsidRPr="002A5448">
        <w:t xml:space="preserve"> </w:t>
      </w:r>
      <w:r w:rsidR="497BB5CE" w:rsidRPr="002A5448">
        <w:t xml:space="preserve">The demand for domestic gas has declined </w:t>
      </w:r>
      <w:r w:rsidR="76648EE2" w:rsidRPr="002A5448">
        <w:t>16% since 20</w:t>
      </w:r>
      <w:r w:rsidR="50ABE83B" w:rsidRPr="002A5448">
        <w:t>0</w:t>
      </w:r>
      <w:r w:rsidR="76648EE2" w:rsidRPr="002A5448">
        <w:t>0</w:t>
      </w:r>
      <w:r w:rsidR="3CCF8249" w:rsidRPr="002A5448">
        <w:t>.</w:t>
      </w:r>
      <w:r w:rsidR="007573D4" w:rsidRPr="002A5448">
        <w:rPr>
          <w:rStyle w:val="FootnoteReference"/>
        </w:rPr>
        <w:footnoteReference w:id="20"/>
      </w:r>
      <w:r w:rsidR="03564A16" w:rsidRPr="002A5448">
        <w:t xml:space="preserve"> </w:t>
      </w:r>
    </w:p>
    <w:p w14:paraId="41FA7225" w14:textId="725FB92D" w:rsidR="003E189C" w:rsidRPr="002A5448" w:rsidDel="00DF7754" w:rsidRDefault="3CF23D47" w:rsidP="00951D88">
      <w:pPr>
        <w:pStyle w:val="BodyText1"/>
        <w:jc w:val="both"/>
        <w:rPr>
          <w:rFonts w:eastAsia="Arial"/>
          <w:color w:val="000000"/>
          <w:vertAlign w:val="superscript"/>
        </w:rPr>
      </w:pPr>
      <w:r w:rsidRPr="002A5448">
        <w:t>L</w:t>
      </w:r>
      <w:r w:rsidR="369CC815" w:rsidRPr="002A5448">
        <w:t xml:space="preserve">ower WN gas is already used in some parts of Europe </w:t>
      </w:r>
      <w:r w:rsidR="71ABEB89" w:rsidRPr="002A5448">
        <w:t>e.g.</w:t>
      </w:r>
      <w:r w:rsidR="369CC815" w:rsidRPr="002A5448">
        <w:t xml:space="preserve"> Poland, Netherlands and Germany, with similar appliances to the UK. Evidence suggest</w:t>
      </w:r>
      <w:r w:rsidR="29E5AFD2" w:rsidRPr="002A5448">
        <w:t>s</w:t>
      </w:r>
      <w:r w:rsidR="369CC815" w:rsidRPr="002A5448">
        <w:t xml:space="preserve"> that there is no diminution in safety</w:t>
      </w:r>
      <w:r w:rsidR="25885EF7" w:rsidRPr="002A5448">
        <w:t>;</w:t>
      </w:r>
      <w:r w:rsidR="369CC815" w:rsidRPr="002A5448">
        <w:t xml:space="preserve"> and gas with a WN of 46.5 MJ/m</w:t>
      </w:r>
      <w:r w:rsidR="369CC815" w:rsidRPr="002A5448">
        <w:rPr>
          <w:vertAlign w:val="superscript"/>
        </w:rPr>
        <w:t>3</w:t>
      </w:r>
      <w:r w:rsidR="369CC815" w:rsidRPr="002A5448">
        <w:t xml:space="preserve">, and below, could be utilised by appliances and equipment without adverse impact. </w:t>
      </w:r>
    </w:p>
    <w:p w14:paraId="1CCE4694" w14:textId="6F58E57B" w:rsidR="00F44D80" w:rsidRPr="002A5448" w:rsidRDefault="5690F277" w:rsidP="00951D88">
      <w:pPr>
        <w:pStyle w:val="BodyText1"/>
        <w:jc w:val="both"/>
      </w:pPr>
      <w:r w:rsidRPr="002A5448">
        <w:t>The</w:t>
      </w:r>
      <w:r w:rsidR="29B480C1" w:rsidRPr="002A5448">
        <w:t xml:space="preserve"> initial interviews and pre-IA engagement with industry </w:t>
      </w:r>
      <w:r w:rsidR="69091A60" w:rsidRPr="002A5448">
        <w:t xml:space="preserve">on both raising the top and lowering the bottom of the WN range </w:t>
      </w:r>
      <w:r w:rsidR="687A7B5D" w:rsidRPr="002A5448">
        <w:t>suggested</w:t>
      </w:r>
      <w:r w:rsidRPr="002A5448">
        <w:t xml:space="preserve"> that there </w:t>
      </w:r>
      <w:r w:rsidR="36449CEA" w:rsidRPr="002A5448">
        <w:t>would be</w:t>
      </w:r>
      <w:r w:rsidRPr="002A5448">
        <w:t xml:space="preserve"> no signiﬁcant costs or beneﬁts in relation to domestic customers (</w:t>
      </w:r>
      <w:r w:rsidR="47D89420" w:rsidRPr="002A5448">
        <w:t>any</w:t>
      </w:r>
      <w:r w:rsidRPr="002A5448">
        <w:t xml:space="preserve"> reduction in wholesale gas prices, and thereby how much domestic consumers pay, due to cost savings elsewhere in the process, is </w:t>
      </w:r>
      <w:r w:rsidR="47D89420" w:rsidRPr="002A5448">
        <w:t xml:space="preserve">discussed </w:t>
      </w:r>
      <w:r w:rsidR="0F14E5DC" w:rsidRPr="002A5448">
        <w:t xml:space="preserve">in section </w:t>
      </w:r>
      <w:r w:rsidR="51F730B8" w:rsidRPr="002A5448">
        <w:fldChar w:fldCharType="begin"/>
      </w:r>
      <w:r w:rsidR="51F730B8" w:rsidRPr="002A5448">
        <w:instrText xml:space="preserve"> REF _Ref85368959 \r \h </w:instrText>
      </w:r>
      <w:r w:rsidR="002A5448" w:rsidRPr="002A5448">
        <w:instrText xml:space="preserve"> \* MERGEFORMAT </w:instrText>
      </w:r>
      <w:r w:rsidR="51F730B8" w:rsidRPr="002A5448">
        <w:fldChar w:fldCharType="separate"/>
      </w:r>
      <w:r w:rsidR="00887DE0">
        <w:t>0</w:t>
      </w:r>
      <w:r w:rsidR="51F730B8" w:rsidRPr="002A5448">
        <w:fldChar w:fldCharType="end"/>
      </w:r>
      <w:r w:rsidR="0F14E5DC" w:rsidRPr="002A5448">
        <w:t>)</w:t>
      </w:r>
      <w:r w:rsidR="1284F101" w:rsidRPr="002A5448">
        <w:t>.</w:t>
      </w:r>
    </w:p>
    <w:p w14:paraId="3BB02DA8" w14:textId="7FC4E3F4" w:rsidR="00F94034" w:rsidRPr="002A5448" w:rsidRDefault="1284F101" w:rsidP="00451F20">
      <w:pPr>
        <w:pStyle w:val="BodyText1"/>
        <w:jc w:val="both"/>
      </w:pPr>
      <w:r w:rsidRPr="002A5448">
        <w:t>However, s</w:t>
      </w:r>
      <w:r w:rsidR="088BC8E5" w:rsidRPr="002A5448">
        <w:t>urvey response</w:t>
      </w:r>
      <w:r w:rsidRPr="002A5448">
        <w:t>s</w:t>
      </w:r>
      <w:r w:rsidR="088BC8E5" w:rsidRPr="002A5448">
        <w:t xml:space="preserve"> f</w:t>
      </w:r>
      <w:r w:rsidRPr="002A5448">
        <w:t>rom d</w:t>
      </w:r>
      <w:r w:rsidR="1C8AB602" w:rsidRPr="002A5448">
        <w:t xml:space="preserve">omestic equipment </w:t>
      </w:r>
      <w:r w:rsidR="088BC8E5" w:rsidRPr="002A5448">
        <w:t>manufacture</w:t>
      </w:r>
      <w:r w:rsidRPr="002A5448">
        <w:t>r</w:t>
      </w:r>
      <w:r w:rsidR="088BC8E5" w:rsidRPr="002A5448">
        <w:t>s</w:t>
      </w:r>
      <w:r w:rsidRPr="002A5448">
        <w:t xml:space="preserve"> indicated the potential for </w:t>
      </w:r>
      <w:r w:rsidR="432617BF" w:rsidRPr="002A5448">
        <w:t xml:space="preserve">significant </w:t>
      </w:r>
      <w:r w:rsidRPr="002A5448">
        <w:t>costs</w:t>
      </w:r>
      <w:r w:rsidR="00D9320F">
        <w:t xml:space="preserve"> </w:t>
      </w:r>
      <w:r w:rsidR="00C83A5B">
        <w:t>from raising both the top and bottom of the WN range</w:t>
      </w:r>
      <w:r w:rsidR="7AB1BB9F" w:rsidRPr="002A5448">
        <w:t>.</w:t>
      </w:r>
      <w:r w:rsidR="073A1C0A" w:rsidRPr="002A5448">
        <w:t xml:space="preserve"> </w:t>
      </w:r>
      <w:r w:rsidRPr="002A5448">
        <w:t>These</w:t>
      </w:r>
      <w:r w:rsidR="2F0A513B" w:rsidRPr="002A5448">
        <w:t xml:space="preserve"> </w:t>
      </w:r>
      <w:bookmarkStart w:id="87" w:name="_Ref67385693"/>
      <w:r w:rsidRPr="002A5448">
        <w:t xml:space="preserve">were anticipated </w:t>
      </w:r>
      <w:r w:rsidR="2F0A513B" w:rsidRPr="002A5448">
        <w:t xml:space="preserve">for equipment warranty </w:t>
      </w:r>
      <w:r w:rsidR="6B13DB5D" w:rsidRPr="002A5448">
        <w:t>(such as increased call outs related to poor performance or failures due to over-firing),</w:t>
      </w:r>
      <w:r w:rsidR="2F0A513B" w:rsidRPr="002A5448">
        <w:t xml:space="preserve"> insurance cost increases</w:t>
      </w:r>
      <w:r w:rsidRPr="002A5448">
        <w:t>,</w:t>
      </w:r>
      <w:r w:rsidR="2F0A513B" w:rsidRPr="002A5448">
        <w:t xml:space="preserve"> maintenance, </w:t>
      </w:r>
      <w:r w:rsidRPr="002A5448">
        <w:t>carbon monoxide (</w:t>
      </w:r>
      <w:r w:rsidR="2F0A513B" w:rsidRPr="002A5448">
        <w:t>CO</w:t>
      </w:r>
      <w:r w:rsidRPr="002A5448">
        <w:t>)</w:t>
      </w:r>
      <w:r w:rsidR="2F0A513B" w:rsidRPr="002A5448">
        <w:t xml:space="preserve"> monitoring, replacement, and efficiency.</w:t>
      </w:r>
      <w:bookmarkEnd w:id="87"/>
      <w:r w:rsidR="2F0A513B" w:rsidRPr="002A5448">
        <w:t xml:space="preserve"> </w:t>
      </w:r>
      <w:r w:rsidR="03564A16" w:rsidRPr="002A5448">
        <w:t xml:space="preserve">However, no quantified costs were estimated in responses to the survey. </w:t>
      </w:r>
    </w:p>
    <w:p w14:paraId="1F874503" w14:textId="55D0A2B7" w:rsidR="002C7AA0" w:rsidRPr="002A5448" w:rsidRDefault="4B033DD6" w:rsidP="00951D88">
      <w:pPr>
        <w:pStyle w:val="BodyText1"/>
        <w:jc w:val="both"/>
        <w:rPr>
          <w:rFonts w:eastAsia="Arial"/>
        </w:rPr>
      </w:pPr>
      <w:bookmarkStart w:id="88" w:name="_Ref67386730"/>
      <w:r w:rsidRPr="002A5448">
        <w:t xml:space="preserve">Further qualitative costs </w:t>
      </w:r>
      <w:r w:rsidR="6B13DB5D" w:rsidRPr="002A5448">
        <w:t>described</w:t>
      </w:r>
      <w:r w:rsidRPr="002A5448">
        <w:t xml:space="preserve"> in the survey include increased field engineer time during commissioning and maintenance of appliances. This is because the WN at a local level will be unknown</w:t>
      </w:r>
      <w:r w:rsidR="6B13DB5D" w:rsidRPr="002A5448">
        <w:t>.</w:t>
      </w:r>
      <w:bookmarkEnd w:id="88"/>
      <w:r w:rsidRPr="002A5448">
        <w:t xml:space="preserve"> </w:t>
      </w:r>
      <w:r w:rsidR="6B13DB5D">
        <w:t>Manufacture</w:t>
      </w:r>
      <w:r w:rsidR="7E50F27D">
        <w:t>r</w:t>
      </w:r>
      <w:r w:rsidR="6B13DB5D">
        <w:t>s</w:t>
      </w:r>
      <w:r w:rsidR="6B13DB5D" w:rsidRPr="002A5448">
        <w:t xml:space="preserve"> anticipate a need for portable WN measurement for onsite use, so gas engineers can correctly setup an appliance, where required. If WN gas quality changes result in an increase in CO</w:t>
      </w:r>
      <w:r w:rsidR="6B13DB5D" w:rsidRPr="002A5448">
        <w:rPr>
          <w:vertAlign w:val="subscript"/>
        </w:rPr>
        <w:t>2</w:t>
      </w:r>
      <w:r w:rsidR="6B13DB5D" w:rsidRPr="002A5448">
        <w:t xml:space="preserve"> outside of tolerance, increased training of field engineers and call handlers could be needed to be reviewed to match call volume. </w:t>
      </w:r>
    </w:p>
    <w:p w14:paraId="729AB5C8" w14:textId="53B7147F" w:rsidR="002C7AA0" w:rsidRPr="002A5448" w:rsidRDefault="6B13DB5D" w:rsidP="00951D88">
      <w:pPr>
        <w:pStyle w:val="BodyText1"/>
        <w:jc w:val="both"/>
      </w:pPr>
      <w:bookmarkStart w:id="89" w:name="_Ref67386990"/>
      <w:r w:rsidRPr="002A5448">
        <w:t>Concerns were also raised over domestic hot water performance. It was speculated that appliances receiving lower WN gas would lower water temperatures up to 10%, but no evidence has been provided for this.</w:t>
      </w:r>
      <w:bookmarkEnd w:id="89"/>
      <w:r w:rsidR="002776AD">
        <w:t xml:space="preserve"> HSE experts </w:t>
      </w:r>
      <w:r w:rsidR="00277BCA">
        <w:t xml:space="preserve">acknowledge this problem and </w:t>
      </w:r>
      <w:r w:rsidR="002776AD">
        <w:t xml:space="preserve">anticipate that this could be </w:t>
      </w:r>
      <w:r w:rsidR="00432538">
        <w:t>overcome</w:t>
      </w:r>
      <w:r w:rsidR="002776AD">
        <w:t xml:space="preserve"> </w:t>
      </w:r>
      <w:r w:rsidR="00277BCA">
        <w:t>by</w:t>
      </w:r>
      <w:r w:rsidR="00432538">
        <w:t xml:space="preserve"> using more gas to reach current temperatures. </w:t>
      </w:r>
    </w:p>
    <w:p w14:paraId="18812F07" w14:textId="777E34BB" w:rsidR="008F53CC" w:rsidRPr="002A5448" w:rsidRDefault="06F4B364" w:rsidP="68EC1408">
      <w:pPr>
        <w:pStyle w:val="Heading4"/>
        <w:keepNext/>
        <w:numPr>
          <w:ilvl w:val="2"/>
          <w:numId w:val="0"/>
        </w:numPr>
        <w:rPr>
          <w:sz w:val="22"/>
        </w:rPr>
      </w:pPr>
      <w:r w:rsidRPr="002A5448">
        <w:rPr>
          <w:sz w:val="22"/>
        </w:rPr>
        <w:lastRenderedPageBreak/>
        <w:t>D.7.1.1</w:t>
      </w:r>
      <w:r w:rsidR="6F101D85" w:rsidRPr="002A5448">
        <w:rPr>
          <w:sz w:val="22"/>
        </w:rPr>
        <w:t>.</w:t>
      </w:r>
      <w:r w:rsidRPr="002A5448">
        <w:rPr>
          <w:sz w:val="22"/>
        </w:rPr>
        <w:t xml:space="preserve"> </w:t>
      </w:r>
      <w:r w:rsidR="257F7AF8" w:rsidRPr="002A5448">
        <w:rPr>
          <w:sz w:val="22"/>
        </w:rPr>
        <w:t>Number of households connected to the gas grid</w:t>
      </w:r>
      <w:r w:rsidR="4C804612" w:rsidRPr="002A5448">
        <w:rPr>
          <w:sz w:val="22"/>
        </w:rPr>
        <w:t xml:space="preserve"> in GB</w:t>
      </w:r>
    </w:p>
    <w:p w14:paraId="3E7CC5A2" w14:textId="2BEB47B0" w:rsidR="009C4841" w:rsidRPr="002A5448" w:rsidRDefault="002F01EE" w:rsidP="00951D88">
      <w:pPr>
        <w:pStyle w:val="BodyText1"/>
        <w:keepNext/>
        <w:jc w:val="both"/>
        <w:rPr>
          <w:lang w:eastAsia="en-US"/>
        </w:rPr>
      </w:pPr>
      <w:r w:rsidRPr="002A5448">
        <w:rPr>
          <w:lang w:eastAsia="en-US"/>
        </w:rPr>
        <w:t>BEIS estimate that there are around 24 million households connected to the gas grid</w:t>
      </w:r>
      <w:r w:rsidR="2503714E" w:rsidRPr="002A5448">
        <w:rPr>
          <w:lang w:eastAsia="en-US"/>
        </w:rPr>
        <w:t xml:space="preserve"> out of a total of 28 million households</w:t>
      </w:r>
      <w:r w:rsidR="03627CE1" w:rsidRPr="002A5448">
        <w:rPr>
          <w:lang w:eastAsia="en-US"/>
        </w:rPr>
        <w:t xml:space="preserve"> in 2019/20</w:t>
      </w:r>
      <w:r w:rsidR="47333891" w:rsidRPr="002A5448">
        <w:rPr>
          <w:lang w:eastAsia="en-US"/>
        </w:rPr>
        <w:t>.</w:t>
      </w:r>
      <w:r w:rsidR="2503714E" w:rsidRPr="002A5448">
        <w:rPr>
          <w:lang w:eastAsia="en-US"/>
        </w:rPr>
        <w:t xml:space="preserve"> This gives around 14% of households not connected to the gird.</w:t>
      </w:r>
      <w:r w:rsidR="00BE3C4B" w:rsidRPr="002A5448">
        <w:rPr>
          <w:rStyle w:val="FootnoteReference"/>
          <w:lang w:eastAsia="en-US"/>
        </w:rPr>
        <w:footnoteReference w:id="21"/>
      </w:r>
      <w:r w:rsidR="47333891" w:rsidRPr="002A5448">
        <w:rPr>
          <w:lang w:eastAsia="en-US"/>
        </w:rPr>
        <w:t xml:space="preserve"> </w:t>
      </w:r>
    </w:p>
    <w:p w14:paraId="6690A349" w14:textId="2CA77AE1" w:rsidR="004D60A4" w:rsidRPr="002A5448" w:rsidRDefault="5CF7A743" w:rsidP="00951D88">
      <w:pPr>
        <w:pStyle w:val="BodyText1"/>
        <w:jc w:val="both"/>
        <w:rPr>
          <w:lang w:eastAsia="en-US"/>
        </w:rPr>
      </w:pPr>
      <w:bookmarkStart w:id="90" w:name="_Ref85024016"/>
      <w:r w:rsidRPr="002A5448">
        <w:rPr>
          <w:lang w:eastAsia="en-US"/>
        </w:rPr>
        <w:t>Owner-occupiers</w:t>
      </w:r>
      <w:r w:rsidR="53AC15C2" w:rsidRPr="002A5448">
        <w:rPr>
          <w:lang w:eastAsia="en-US"/>
        </w:rPr>
        <w:t xml:space="preserve"> have no legal duty to maintain their home gas equipment in good order. </w:t>
      </w:r>
      <w:r w:rsidR="0B129343" w:rsidRPr="002A5448">
        <w:rPr>
          <w:lang w:eastAsia="en-US"/>
        </w:rPr>
        <w:t xml:space="preserve">We would anticipate that owner-occupiers would have limited </w:t>
      </w:r>
      <w:r w:rsidR="0555F01B" w:rsidRPr="002A5448">
        <w:rPr>
          <w:lang w:eastAsia="en-US"/>
        </w:rPr>
        <w:t>awareness of the proposed Wobbe changes</w:t>
      </w:r>
      <w:r w:rsidR="7EDA0F5F" w:rsidRPr="002A5448">
        <w:rPr>
          <w:lang w:eastAsia="en-US"/>
        </w:rPr>
        <w:t xml:space="preserve"> or what the implications could be for their equipment, if any. </w:t>
      </w:r>
      <w:r w:rsidR="39FB0D3B" w:rsidRPr="002A5448">
        <w:rPr>
          <w:lang w:eastAsia="en-US"/>
        </w:rPr>
        <w:t xml:space="preserve">In addition, many </w:t>
      </w:r>
      <w:r w:rsidR="116736A9" w:rsidRPr="002A5448">
        <w:rPr>
          <w:lang w:eastAsia="en-US"/>
        </w:rPr>
        <w:t xml:space="preserve">may struggle to meet any necessary costs: </w:t>
      </w:r>
      <w:r w:rsidR="4673F799" w:rsidRPr="002A5448">
        <w:rPr>
          <w:lang w:eastAsia="en-US"/>
        </w:rPr>
        <w:t xml:space="preserve">perhaps a third of households </w:t>
      </w:r>
      <w:r w:rsidR="437B6189" w:rsidRPr="002A5448">
        <w:rPr>
          <w:lang w:eastAsia="en-US"/>
        </w:rPr>
        <w:t>would be unable to afford a new boiler.</w:t>
      </w:r>
      <w:r w:rsidR="00EA60FB" w:rsidRPr="002A5448">
        <w:rPr>
          <w:rStyle w:val="FootnoteReference"/>
          <w:lang w:eastAsia="en-US"/>
        </w:rPr>
        <w:footnoteReference w:id="22"/>
      </w:r>
      <w:bookmarkEnd w:id="90"/>
    </w:p>
    <w:p w14:paraId="3F2F0824" w14:textId="0C45A816" w:rsidR="008B3FB8" w:rsidRPr="002A5448" w:rsidRDefault="7EABE941" w:rsidP="00951D88">
      <w:pPr>
        <w:pStyle w:val="BodyText1"/>
        <w:jc w:val="both"/>
        <w:rPr>
          <w:lang w:eastAsia="en-US"/>
        </w:rPr>
      </w:pPr>
      <w:bookmarkStart w:id="91" w:name="_Ref85024024"/>
      <w:r w:rsidRPr="002A5448">
        <w:rPr>
          <w:lang w:eastAsia="en-US"/>
        </w:rPr>
        <w:t>F</w:t>
      </w:r>
      <w:r w:rsidR="53AC15C2" w:rsidRPr="002A5448">
        <w:rPr>
          <w:lang w:eastAsia="en-US"/>
        </w:rPr>
        <w:t>or rented accommodation</w:t>
      </w:r>
      <w:r w:rsidR="6E9834EA" w:rsidRPr="002A5448">
        <w:rPr>
          <w:lang w:eastAsia="en-US"/>
        </w:rPr>
        <w:t xml:space="preserve">, landlords (whether social or private) will have duties under the Gas (Safety) Installation and Use Regulations 1998 </w:t>
      </w:r>
      <w:r w:rsidR="680D1661" w:rsidRPr="002A5448">
        <w:rPr>
          <w:lang w:eastAsia="en-US"/>
        </w:rPr>
        <w:t xml:space="preserve">(GSIUR) </w:t>
      </w:r>
      <w:r w:rsidR="6E9834EA" w:rsidRPr="002A5448">
        <w:rPr>
          <w:lang w:eastAsia="en-US"/>
        </w:rPr>
        <w:t>to ensure gas equipment is safe and annually checked.</w:t>
      </w:r>
      <w:r w:rsidR="2503714E" w:rsidRPr="002A5448">
        <w:rPr>
          <w:lang w:eastAsia="en-US"/>
        </w:rPr>
        <w:t xml:space="preserve"> </w:t>
      </w:r>
      <w:r w:rsidR="03627CE1" w:rsidRPr="002A5448">
        <w:rPr>
          <w:lang w:eastAsia="en-US"/>
        </w:rPr>
        <w:t>The Department for Levelling U</w:t>
      </w:r>
      <w:r w:rsidR="10A756A7" w:rsidRPr="002A5448">
        <w:rPr>
          <w:lang w:eastAsia="en-US"/>
        </w:rPr>
        <w:t>p</w:t>
      </w:r>
      <w:r w:rsidR="03627CE1" w:rsidRPr="002A5448">
        <w:rPr>
          <w:lang w:eastAsia="en-US"/>
        </w:rPr>
        <w:t xml:space="preserve">, Housing and Communities estimate that in </w:t>
      </w:r>
      <w:r w:rsidR="2CC9CAE6" w:rsidRPr="002A5448">
        <w:rPr>
          <w:lang w:eastAsia="en-US"/>
        </w:rPr>
        <w:t>England</w:t>
      </w:r>
      <w:r w:rsidR="03627CE1" w:rsidRPr="002A5448">
        <w:rPr>
          <w:lang w:eastAsia="en-US"/>
        </w:rPr>
        <w:t xml:space="preserve"> in 2020</w:t>
      </w:r>
      <w:r w:rsidR="63DF9DE1" w:rsidRPr="002A5448">
        <w:rPr>
          <w:lang w:eastAsia="en-US"/>
        </w:rPr>
        <w:t xml:space="preserve"> </w:t>
      </w:r>
      <w:r w:rsidR="2CC9CAE6" w:rsidRPr="002A5448">
        <w:rPr>
          <w:lang w:eastAsia="en-US"/>
        </w:rPr>
        <w:t xml:space="preserve">approximately </w:t>
      </w:r>
      <w:r w:rsidR="48201F56" w:rsidRPr="002A5448">
        <w:rPr>
          <w:lang w:eastAsia="en-US"/>
        </w:rPr>
        <w:t xml:space="preserve">4.8 million households were privately rented; around 2.5 million rented from Housing Associations; and around 1.6 million </w:t>
      </w:r>
      <w:r w:rsidR="0B129343" w:rsidRPr="002A5448">
        <w:rPr>
          <w:lang w:eastAsia="en-US"/>
        </w:rPr>
        <w:t>rented</w:t>
      </w:r>
      <w:r w:rsidR="48201F56" w:rsidRPr="002A5448">
        <w:rPr>
          <w:lang w:eastAsia="en-US"/>
        </w:rPr>
        <w:t xml:space="preserve"> from Local Authorities.</w:t>
      </w:r>
      <w:r w:rsidR="00DD5AA6" w:rsidRPr="002A5448">
        <w:rPr>
          <w:rStyle w:val="FootnoteReference"/>
          <w:lang w:eastAsia="en-US"/>
        </w:rPr>
        <w:footnoteReference w:id="23"/>
      </w:r>
      <w:bookmarkEnd w:id="91"/>
      <w:r w:rsidR="48201F56" w:rsidRPr="002A5448">
        <w:rPr>
          <w:lang w:eastAsia="en-US"/>
        </w:rPr>
        <w:t xml:space="preserve"> </w:t>
      </w:r>
    </w:p>
    <w:p w14:paraId="66311E1D" w14:textId="1EB80820" w:rsidR="00DD64FF" w:rsidRPr="002A5448" w:rsidRDefault="40303256" w:rsidP="00951D88">
      <w:pPr>
        <w:pStyle w:val="BodyText1"/>
        <w:jc w:val="both"/>
        <w:rPr>
          <w:lang w:eastAsia="en-US"/>
        </w:rPr>
      </w:pPr>
      <w:r w:rsidRPr="002A5448">
        <w:rPr>
          <w:lang w:eastAsia="en-US"/>
        </w:rPr>
        <w:t>Around half of domestic boilers are under warranty</w:t>
      </w:r>
      <w:r w:rsidR="2A70807F" w:rsidRPr="002A5448">
        <w:rPr>
          <w:lang w:eastAsia="en-US"/>
        </w:rPr>
        <w:t>.</w:t>
      </w:r>
      <w:r w:rsidR="00837F18" w:rsidRPr="002A5448">
        <w:rPr>
          <w:rStyle w:val="FootnoteReference"/>
          <w:lang w:eastAsia="en-US"/>
        </w:rPr>
        <w:footnoteReference w:id="24"/>
      </w:r>
      <w:r w:rsidR="2A70807F" w:rsidRPr="002A5448">
        <w:rPr>
          <w:lang w:eastAsia="en-US"/>
        </w:rPr>
        <w:t xml:space="preserve"> We would anticipate that </w:t>
      </w:r>
      <w:r w:rsidR="035CE0EE" w:rsidRPr="002A5448">
        <w:rPr>
          <w:lang w:eastAsia="en-US"/>
        </w:rPr>
        <w:t xml:space="preserve">the </w:t>
      </w:r>
      <w:r w:rsidR="59F9D72B" w:rsidRPr="002A5448">
        <w:rPr>
          <w:lang w:eastAsia="en-US"/>
        </w:rPr>
        <w:t xml:space="preserve">manufacturers that hold these warranties would </w:t>
      </w:r>
      <w:r w:rsidR="51DE61E9" w:rsidRPr="002A5448">
        <w:rPr>
          <w:lang w:eastAsia="en-US"/>
        </w:rPr>
        <w:t xml:space="preserve">have an awareness of the Wobbe changes and </w:t>
      </w:r>
      <w:r w:rsidR="7BE8993C" w:rsidRPr="002A5448">
        <w:rPr>
          <w:lang w:eastAsia="en-US"/>
        </w:rPr>
        <w:t xml:space="preserve">the need for </w:t>
      </w:r>
      <w:r w:rsidR="26A8ADB3" w:rsidRPr="002A5448">
        <w:rPr>
          <w:lang w:eastAsia="en-US"/>
        </w:rPr>
        <w:t xml:space="preserve">changes to appliances (if any). However, it is unclear from manufacturer interviews undertaken for this IA </w:t>
      </w:r>
      <w:r w:rsidR="7CE3367B" w:rsidRPr="002A5448">
        <w:rPr>
          <w:lang w:eastAsia="en-US"/>
        </w:rPr>
        <w:t xml:space="preserve">whether such changes (if any were required) would be covered by existing warranties. </w:t>
      </w:r>
    </w:p>
    <w:p w14:paraId="4E4961F5" w14:textId="09778975" w:rsidR="0037641E" w:rsidRPr="002A5448" w:rsidRDefault="56F691D8" w:rsidP="68EC1408">
      <w:pPr>
        <w:pStyle w:val="Heading5"/>
        <w:numPr>
          <w:ilvl w:val="3"/>
          <w:numId w:val="0"/>
        </w:numPr>
        <w:rPr>
          <w:b/>
          <w:i w:val="0"/>
          <w:iCs w:val="0"/>
          <w:sz w:val="22"/>
          <w:szCs w:val="22"/>
        </w:rPr>
      </w:pPr>
      <w:r w:rsidRPr="002A5448">
        <w:rPr>
          <w:b/>
          <w:i w:val="0"/>
          <w:iCs w:val="0"/>
          <w:sz w:val="22"/>
          <w:szCs w:val="22"/>
        </w:rPr>
        <w:t xml:space="preserve">D.7.1.2. </w:t>
      </w:r>
      <w:r w:rsidR="44715603" w:rsidRPr="002A5448">
        <w:rPr>
          <w:b/>
          <w:i w:val="0"/>
          <w:iCs w:val="0"/>
          <w:sz w:val="22"/>
          <w:szCs w:val="22"/>
        </w:rPr>
        <w:t xml:space="preserve">Number of potentially affected </w:t>
      </w:r>
      <w:r w:rsidR="50E9C4DB" w:rsidRPr="002A5448">
        <w:rPr>
          <w:b/>
          <w:i w:val="0"/>
          <w:iCs w:val="0"/>
          <w:sz w:val="22"/>
          <w:szCs w:val="22"/>
        </w:rPr>
        <w:t>domestic appliances in GB</w:t>
      </w:r>
    </w:p>
    <w:p w14:paraId="00E809D6" w14:textId="338FAB1C" w:rsidR="00F75E86" w:rsidRPr="002A5448" w:rsidRDefault="25595D09" w:rsidP="00951D88">
      <w:pPr>
        <w:pStyle w:val="BodyText1"/>
        <w:jc w:val="both"/>
        <w:rPr>
          <w:lang w:eastAsia="en-US"/>
        </w:rPr>
      </w:pPr>
      <w:r w:rsidRPr="002A5448">
        <w:rPr>
          <w:lang w:eastAsia="en-US"/>
        </w:rPr>
        <w:t>The Oban study found that each household had on average two gas appliances</w:t>
      </w:r>
      <w:r w:rsidR="318D8129" w:rsidRPr="002A5448">
        <w:rPr>
          <w:lang w:eastAsia="en-US"/>
        </w:rPr>
        <w:t>; this is in agreement with the BER</w:t>
      </w:r>
      <w:r w:rsidR="000D5EEE">
        <w:rPr>
          <w:lang w:eastAsia="en-US"/>
        </w:rPr>
        <w:t>IA</w:t>
      </w:r>
      <w:r w:rsidR="318D8129" w:rsidRPr="002A5448">
        <w:rPr>
          <w:lang w:eastAsia="en-US"/>
        </w:rPr>
        <w:t xml:space="preserve">IA. Assuming that Oban is broadly representative </w:t>
      </w:r>
      <w:r w:rsidR="265203E0" w:rsidRPr="002A5448">
        <w:rPr>
          <w:lang w:eastAsia="en-US"/>
        </w:rPr>
        <w:t>of the GB domestic and commercial gas-user population (which is what SGN and DNV GL</w:t>
      </w:r>
      <w:r w:rsidR="21D5E1CF" w:rsidRPr="002A5448">
        <w:rPr>
          <w:lang w:eastAsia="en-US"/>
        </w:rPr>
        <w:t>, the Oban report’s authors,</w:t>
      </w:r>
      <w:r w:rsidR="265203E0" w:rsidRPr="002A5448">
        <w:rPr>
          <w:lang w:eastAsia="en-US"/>
        </w:rPr>
        <w:t xml:space="preserve"> estimate), this would imply </w:t>
      </w:r>
      <w:r w:rsidR="5B3136D1" w:rsidRPr="002A5448">
        <w:rPr>
          <w:lang w:eastAsia="en-US"/>
        </w:rPr>
        <w:t>that there are around 4</w:t>
      </w:r>
      <w:r w:rsidR="644E12ED" w:rsidRPr="002A5448">
        <w:rPr>
          <w:lang w:eastAsia="en-US"/>
        </w:rPr>
        <w:t>9</w:t>
      </w:r>
      <w:r w:rsidR="5B3136D1" w:rsidRPr="002A5448">
        <w:rPr>
          <w:lang w:eastAsia="en-US"/>
        </w:rPr>
        <w:t xml:space="preserve"> million </w:t>
      </w:r>
      <w:r w:rsidR="6AE0ECDC" w:rsidRPr="002A5448">
        <w:rPr>
          <w:lang w:eastAsia="en-US"/>
        </w:rPr>
        <w:t xml:space="preserve">GB </w:t>
      </w:r>
      <w:r w:rsidR="5B3136D1" w:rsidRPr="002A5448">
        <w:rPr>
          <w:lang w:eastAsia="en-US"/>
        </w:rPr>
        <w:t xml:space="preserve">domestic gas appliances connected to the grid. </w:t>
      </w:r>
    </w:p>
    <w:p w14:paraId="431E9F07" w14:textId="3AED1AF1" w:rsidR="007113A6" w:rsidRPr="002A5448" w:rsidRDefault="3B68D019" w:rsidP="00951D88">
      <w:pPr>
        <w:pStyle w:val="BodyText1"/>
        <w:jc w:val="both"/>
        <w:rPr>
          <w:lang w:eastAsia="en-US"/>
        </w:rPr>
      </w:pPr>
      <w:r w:rsidRPr="002A5448">
        <w:rPr>
          <w:lang w:eastAsia="en-US"/>
        </w:rPr>
        <w:t xml:space="preserve">The Oban study also </w:t>
      </w:r>
      <w:r w:rsidR="119F57A5" w:rsidRPr="002A5448">
        <w:rPr>
          <w:lang w:eastAsia="en-US"/>
        </w:rPr>
        <w:t>provided figures on the distribution of appliance types surveyed. Applying these to the approximate 4</w:t>
      </w:r>
      <w:r w:rsidR="0D2F00E6" w:rsidRPr="002A5448">
        <w:rPr>
          <w:lang w:eastAsia="en-US"/>
        </w:rPr>
        <w:t>9</w:t>
      </w:r>
      <w:r w:rsidR="119F57A5" w:rsidRPr="002A5448">
        <w:rPr>
          <w:lang w:eastAsia="en-US"/>
        </w:rPr>
        <w:t xml:space="preserve"> million </w:t>
      </w:r>
      <w:r w:rsidR="6AE0ECDC" w:rsidRPr="002A5448">
        <w:rPr>
          <w:lang w:eastAsia="en-US"/>
        </w:rPr>
        <w:t xml:space="preserve">GB domestic appliances gives the distribution shown in </w:t>
      </w:r>
      <w:r w:rsidR="47E47CCE" w:rsidRPr="002A5448">
        <w:rPr>
          <w:lang w:eastAsia="en-US"/>
        </w:rPr>
        <w:fldChar w:fldCharType="begin"/>
      </w:r>
      <w:r w:rsidR="47E47CCE" w:rsidRPr="002A5448">
        <w:rPr>
          <w:lang w:eastAsia="en-US"/>
        </w:rPr>
        <w:instrText xml:space="preserve"> REF _Ref76380288 \h </w:instrText>
      </w:r>
      <w:r w:rsidR="00AD6075" w:rsidRPr="002A5448">
        <w:rPr>
          <w:lang w:eastAsia="en-US"/>
        </w:rPr>
        <w:instrText xml:space="preserve"> \* MERGEFORMAT </w:instrText>
      </w:r>
      <w:r w:rsidR="47E47CCE" w:rsidRPr="002A5448">
        <w:rPr>
          <w:lang w:eastAsia="en-US"/>
        </w:rPr>
      </w:r>
      <w:r w:rsidR="47E47CCE" w:rsidRPr="002A5448">
        <w:rPr>
          <w:lang w:eastAsia="en-US"/>
        </w:rPr>
        <w:fldChar w:fldCharType="separate"/>
      </w:r>
      <w:r w:rsidR="00887DE0" w:rsidRPr="002A5448">
        <w:t xml:space="preserve">Table </w:t>
      </w:r>
      <w:r w:rsidR="00887DE0">
        <w:rPr>
          <w:noProof/>
        </w:rPr>
        <w:t>10</w:t>
      </w:r>
      <w:r w:rsidR="47E47CCE" w:rsidRPr="002A5448">
        <w:rPr>
          <w:lang w:eastAsia="en-US"/>
        </w:rPr>
        <w:fldChar w:fldCharType="end"/>
      </w:r>
      <w:r w:rsidR="31BEE116" w:rsidRPr="002A5448">
        <w:rPr>
          <w:lang w:eastAsia="en-US"/>
        </w:rPr>
        <w:t>.</w:t>
      </w:r>
    </w:p>
    <w:p w14:paraId="4F5B0CFA" w14:textId="0EDC6C3A" w:rsidR="0029608C" w:rsidRPr="002A5448" w:rsidRDefault="0029608C" w:rsidP="00141368">
      <w:pPr>
        <w:pStyle w:val="Caption"/>
        <w:keepLines/>
        <w:rPr>
          <w:b w:val="0"/>
          <w:bCs w:val="0"/>
        </w:rPr>
      </w:pPr>
      <w:bookmarkStart w:id="92" w:name="_Ref76380288"/>
      <w:r w:rsidRPr="002A5448">
        <w:t xml:space="preserve">Table </w:t>
      </w:r>
      <w:r>
        <w:fldChar w:fldCharType="begin"/>
      </w:r>
      <w:r>
        <w:instrText>SEQ Table \* ARABIC</w:instrText>
      </w:r>
      <w:r>
        <w:fldChar w:fldCharType="separate"/>
      </w:r>
      <w:r w:rsidR="00887DE0">
        <w:rPr>
          <w:noProof/>
        </w:rPr>
        <w:t>10</w:t>
      </w:r>
      <w:r>
        <w:fldChar w:fldCharType="end"/>
      </w:r>
      <w:bookmarkEnd w:id="92"/>
      <w:r w:rsidRPr="002A5448">
        <w:t xml:space="preserve">: </w:t>
      </w:r>
      <w:r w:rsidR="000E580D" w:rsidRPr="002A5448">
        <w:rPr>
          <w:b w:val="0"/>
          <w:bCs w:val="0"/>
        </w:rPr>
        <w:t>Oban study-derived estimates of domestic appliances by appliance type</w:t>
      </w:r>
    </w:p>
    <w:tbl>
      <w:tblPr>
        <w:tblW w:w="0" w:type="auto"/>
        <w:tblInd w:w="118" w:type="dxa"/>
        <w:tblLook w:val="04A0" w:firstRow="1" w:lastRow="0" w:firstColumn="1" w:lastColumn="0" w:noHBand="0" w:noVBand="1"/>
      </w:tblPr>
      <w:tblGrid>
        <w:gridCol w:w="2464"/>
        <w:gridCol w:w="1875"/>
        <w:gridCol w:w="2532"/>
      </w:tblGrid>
      <w:tr w:rsidR="00141368" w:rsidRPr="002A5448" w14:paraId="7BC98251" w14:textId="77777777" w:rsidTr="14B6416D">
        <w:trPr>
          <w:trHeight w:val="315"/>
        </w:trPr>
        <w:tc>
          <w:tcPr>
            <w:tcW w:w="0" w:type="auto"/>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2EF400B2" w14:textId="77777777" w:rsidR="00141368" w:rsidRPr="002A5448" w:rsidRDefault="46076AE7" w:rsidP="008223BC">
            <w:pPr>
              <w:keepNext/>
              <w:keepLines/>
              <w:rPr>
                <w:rFonts w:ascii="Calibri" w:hAnsi="Calibri" w:cs="Calibri"/>
                <w:b/>
                <w:bCs/>
                <w:color w:val="000000"/>
                <w:sz w:val="22"/>
                <w:szCs w:val="22"/>
                <w:lang w:eastAsia="en-GB"/>
              </w:rPr>
            </w:pPr>
            <w:r w:rsidRPr="002A5448">
              <w:rPr>
                <w:rFonts w:ascii="Calibri" w:hAnsi="Calibri" w:cs="Calibri"/>
                <w:b/>
                <w:bCs/>
                <w:color w:val="000000" w:themeColor="text1"/>
                <w:sz w:val="22"/>
                <w:szCs w:val="22"/>
                <w:lang w:eastAsia="en-GB"/>
              </w:rPr>
              <w:t>Domestic appliance type</w:t>
            </w:r>
          </w:p>
        </w:tc>
        <w:tc>
          <w:tcPr>
            <w:tcW w:w="0" w:type="auto"/>
            <w:tcBorders>
              <w:top w:val="single" w:sz="8" w:space="0" w:color="auto"/>
              <w:left w:val="nil"/>
              <w:bottom w:val="single" w:sz="8" w:space="0" w:color="auto"/>
              <w:right w:val="single" w:sz="4" w:space="0" w:color="auto"/>
            </w:tcBorders>
            <w:shd w:val="clear" w:color="auto" w:fill="auto"/>
            <w:noWrap/>
            <w:vAlign w:val="center"/>
            <w:hideMark/>
          </w:tcPr>
          <w:p w14:paraId="61CB7126" w14:textId="77777777" w:rsidR="00141368" w:rsidRPr="002A5448" w:rsidRDefault="46076AE7" w:rsidP="008223BC">
            <w:pPr>
              <w:keepNext/>
              <w:keepLines/>
              <w:jc w:val="right"/>
              <w:rPr>
                <w:rFonts w:ascii="Calibri" w:hAnsi="Calibri" w:cs="Calibri"/>
                <w:b/>
                <w:bCs/>
                <w:color w:val="000000"/>
                <w:sz w:val="22"/>
                <w:szCs w:val="22"/>
                <w:lang w:eastAsia="en-GB"/>
              </w:rPr>
            </w:pPr>
            <w:r w:rsidRPr="002A5448">
              <w:rPr>
                <w:rFonts w:ascii="Calibri" w:hAnsi="Calibri" w:cs="Calibri"/>
                <w:b/>
                <w:bCs/>
                <w:color w:val="000000" w:themeColor="text1"/>
                <w:sz w:val="22"/>
                <w:szCs w:val="22"/>
                <w:lang w:eastAsia="en-GB"/>
              </w:rPr>
              <w:t>Oban percentages</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14:paraId="54C09964" w14:textId="77777777" w:rsidR="00141368" w:rsidRPr="002A5448" w:rsidRDefault="46076AE7" w:rsidP="008223BC">
            <w:pPr>
              <w:keepNext/>
              <w:keepLines/>
              <w:jc w:val="right"/>
              <w:rPr>
                <w:rFonts w:ascii="Calibri" w:hAnsi="Calibri" w:cs="Calibri"/>
                <w:b/>
                <w:bCs/>
                <w:color w:val="000000"/>
                <w:sz w:val="22"/>
                <w:szCs w:val="22"/>
                <w:lang w:eastAsia="en-GB"/>
              </w:rPr>
            </w:pPr>
            <w:r w:rsidRPr="002A5448">
              <w:rPr>
                <w:rFonts w:ascii="Calibri" w:hAnsi="Calibri" w:cs="Calibri"/>
                <w:b/>
                <w:bCs/>
                <w:color w:val="000000" w:themeColor="text1"/>
                <w:sz w:val="22"/>
                <w:szCs w:val="22"/>
                <w:lang w:eastAsia="en-GB"/>
              </w:rPr>
              <w:t>Implied GB population</w:t>
            </w:r>
          </w:p>
        </w:tc>
      </w:tr>
      <w:tr w:rsidR="00141368" w:rsidRPr="002A5448" w14:paraId="2B305896" w14:textId="77777777" w:rsidTr="14B6416D">
        <w:trPr>
          <w:trHeight w:val="30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7C995A54" w14:textId="77777777" w:rsidR="00141368" w:rsidRPr="002A5448" w:rsidRDefault="46076AE7" w:rsidP="008223BC">
            <w:pPr>
              <w:keepNext/>
              <w:keepLines/>
              <w:rPr>
                <w:rFonts w:ascii="Calibri" w:hAnsi="Calibri" w:cs="Calibri"/>
                <w:color w:val="000000"/>
                <w:sz w:val="22"/>
                <w:szCs w:val="22"/>
                <w:lang w:eastAsia="en-GB"/>
              </w:rPr>
            </w:pPr>
            <w:r w:rsidRPr="002A5448">
              <w:rPr>
                <w:rFonts w:ascii="Calibri" w:hAnsi="Calibri" w:cs="Calibri"/>
                <w:color w:val="000000" w:themeColor="text1"/>
                <w:sz w:val="22"/>
                <w:szCs w:val="22"/>
                <w:lang w:eastAsia="en-GB"/>
              </w:rPr>
              <w:t>Central heating boilers</w:t>
            </w:r>
          </w:p>
        </w:tc>
        <w:tc>
          <w:tcPr>
            <w:tcW w:w="0" w:type="auto"/>
            <w:tcBorders>
              <w:top w:val="nil"/>
              <w:left w:val="nil"/>
              <w:bottom w:val="single" w:sz="4" w:space="0" w:color="auto"/>
              <w:right w:val="single" w:sz="4" w:space="0" w:color="auto"/>
            </w:tcBorders>
            <w:shd w:val="clear" w:color="auto" w:fill="auto"/>
            <w:noWrap/>
            <w:vAlign w:val="center"/>
            <w:hideMark/>
          </w:tcPr>
          <w:p w14:paraId="222B40ED" w14:textId="77777777" w:rsidR="00141368" w:rsidRPr="002A5448" w:rsidRDefault="46076AE7" w:rsidP="008223BC">
            <w:pPr>
              <w:keepNext/>
              <w:keepLines/>
              <w:jc w:val="right"/>
              <w:rPr>
                <w:rFonts w:ascii="Calibri" w:hAnsi="Calibri" w:cs="Calibri"/>
                <w:color w:val="000000"/>
                <w:sz w:val="22"/>
                <w:szCs w:val="22"/>
                <w:lang w:eastAsia="en-GB"/>
              </w:rPr>
            </w:pPr>
            <w:r w:rsidRPr="002A5448">
              <w:rPr>
                <w:rFonts w:ascii="Calibri" w:hAnsi="Calibri" w:cs="Calibri"/>
                <w:color w:val="000000" w:themeColor="text1"/>
                <w:sz w:val="22"/>
                <w:szCs w:val="22"/>
                <w:lang w:eastAsia="en-GB"/>
              </w:rPr>
              <w:t>47%</w:t>
            </w:r>
          </w:p>
        </w:tc>
        <w:tc>
          <w:tcPr>
            <w:tcW w:w="0" w:type="auto"/>
            <w:tcBorders>
              <w:top w:val="nil"/>
              <w:left w:val="nil"/>
              <w:bottom w:val="single" w:sz="4" w:space="0" w:color="auto"/>
              <w:right w:val="single" w:sz="8" w:space="0" w:color="auto"/>
            </w:tcBorders>
            <w:shd w:val="clear" w:color="auto" w:fill="auto"/>
            <w:noWrap/>
            <w:vAlign w:val="center"/>
            <w:hideMark/>
          </w:tcPr>
          <w:p w14:paraId="70669A0A" w14:textId="77777777" w:rsidR="00141368" w:rsidRPr="002A5448" w:rsidRDefault="46076AE7" w:rsidP="008223BC">
            <w:pPr>
              <w:keepNext/>
              <w:keepLines/>
              <w:jc w:val="right"/>
              <w:rPr>
                <w:rFonts w:ascii="Calibri" w:hAnsi="Calibri" w:cs="Calibri"/>
                <w:color w:val="000000"/>
                <w:sz w:val="22"/>
                <w:szCs w:val="22"/>
                <w:lang w:eastAsia="en-GB"/>
              </w:rPr>
            </w:pPr>
            <w:r w:rsidRPr="002A5448">
              <w:rPr>
                <w:rFonts w:ascii="Calibri" w:hAnsi="Calibri" w:cs="Calibri"/>
                <w:color w:val="000000" w:themeColor="text1"/>
                <w:sz w:val="22"/>
                <w:szCs w:val="22"/>
                <w:lang w:eastAsia="en-GB"/>
              </w:rPr>
              <w:t xml:space="preserve">                          23,000,000 </w:t>
            </w:r>
          </w:p>
        </w:tc>
      </w:tr>
      <w:tr w:rsidR="00141368" w:rsidRPr="002A5448" w14:paraId="63513547" w14:textId="77777777" w:rsidTr="14B6416D">
        <w:trPr>
          <w:trHeight w:val="30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78C33C25" w14:textId="77777777" w:rsidR="00141368" w:rsidRPr="002A5448" w:rsidRDefault="46076AE7" w:rsidP="008223BC">
            <w:pPr>
              <w:keepNext/>
              <w:keepLines/>
              <w:rPr>
                <w:rFonts w:ascii="Calibri" w:hAnsi="Calibri" w:cs="Calibri"/>
                <w:color w:val="000000"/>
                <w:sz w:val="22"/>
                <w:szCs w:val="22"/>
                <w:lang w:eastAsia="en-GB"/>
              </w:rPr>
            </w:pPr>
            <w:r w:rsidRPr="002A5448">
              <w:rPr>
                <w:rFonts w:ascii="Calibri" w:hAnsi="Calibri" w:cs="Calibri"/>
                <w:color w:val="000000" w:themeColor="text1"/>
                <w:sz w:val="22"/>
                <w:szCs w:val="22"/>
                <w:lang w:eastAsia="en-GB"/>
              </w:rPr>
              <w:t>Space heating</w:t>
            </w:r>
          </w:p>
        </w:tc>
        <w:tc>
          <w:tcPr>
            <w:tcW w:w="0" w:type="auto"/>
            <w:tcBorders>
              <w:top w:val="nil"/>
              <w:left w:val="nil"/>
              <w:bottom w:val="single" w:sz="4" w:space="0" w:color="auto"/>
              <w:right w:val="single" w:sz="4" w:space="0" w:color="auto"/>
            </w:tcBorders>
            <w:shd w:val="clear" w:color="auto" w:fill="auto"/>
            <w:noWrap/>
            <w:vAlign w:val="center"/>
            <w:hideMark/>
          </w:tcPr>
          <w:p w14:paraId="74E7467B" w14:textId="77777777" w:rsidR="00141368" w:rsidRPr="002A5448" w:rsidRDefault="46076AE7" w:rsidP="008223BC">
            <w:pPr>
              <w:keepNext/>
              <w:keepLines/>
              <w:jc w:val="right"/>
              <w:rPr>
                <w:rFonts w:ascii="Calibri" w:hAnsi="Calibri" w:cs="Calibri"/>
                <w:color w:val="000000"/>
                <w:sz w:val="22"/>
                <w:szCs w:val="22"/>
                <w:lang w:eastAsia="en-GB"/>
              </w:rPr>
            </w:pPr>
            <w:r w:rsidRPr="002A5448">
              <w:rPr>
                <w:rFonts w:ascii="Calibri" w:hAnsi="Calibri" w:cs="Calibri"/>
                <w:color w:val="000000" w:themeColor="text1"/>
                <w:sz w:val="22"/>
                <w:szCs w:val="22"/>
                <w:lang w:eastAsia="en-GB"/>
              </w:rPr>
              <w:t>17%</w:t>
            </w:r>
          </w:p>
        </w:tc>
        <w:tc>
          <w:tcPr>
            <w:tcW w:w="0" w:type="auto"/>
            <w:tcBorders>
              <w:top w:val="nil"/>
              <w:left w:val="nil"/>
              <w:bottom w:val="single" w:sz="4" w:space="0" w:color="auto"/>
              <w:right w:val="single" w:sz="8" w:space="0" w:color="auto"/>
            </w:tcBorders>
            <w:shd w:val="clear" w:color="auto" w:fill="auto"/>
            <w:noWrap/>
            <w:vAlign w:val="center"/>
            <w:hideMark/>
          </w:tcPr>
          <w:p w14:paraId="6787E460" w14:textId="77777777" w:rsidR="00141368" w:rsidRPr="002A5448" w:rsidRDefault="46076AE7" w:rsidP="008223BC">
            <w:pPr>
              <w:keepNext/>
              <w:keepLines/>
              <w:jc w:val="right"/>
              <w:rPr>
                <w:rFonts w:ascii="Calibri" w:hAnsi="Calibri" w:cs="Calibri"/>
                <w:color w:val="000000"/>
                <w:sz w:val="22"/>
                <w:szCs w:val="22"/>
                <w:lang w:eastAsia="en-GB"/>
              </w:rPr>
            </w:pPr>
            <w:r w:rsidRPr="002A5448">
              <w:rPr>
                <w:rFonts w:ascii="Calibri" w:hAnsi="Calibri" w:cs="Calibri"/>
                <w:color w:val="000000" w:themeColor="text1"/>
                <w:sz w:val="22"/>
                <w:szCs w:val="22"/>
                <w:lang w:eastAsia="en-GB"/>
              </w:rPr>
              <w:t xml:space="preserve">                            8,400,000 </w:t>
            </w:r>
          </w:p>
        </w:tc>
      </w:tr>
      <w:tr w:rsidR="00141368" w:rsidRPr="002A5448" w14:paraId="1037212C" w14:textId="77777777" w:rsidTr="14B6416D">
        <w:trPr>
          <w:trHeight w:val="30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3D75CF0B" w14:textId="77777777" w:rsidR="00141368" w:rsidRPr="002A5448" w:rsidRDefault="46076AE7" w:rsidP="008223BC">
            <w:pPr>
              <w:keepNext/>
              <w:keepLines/>
              <w:rPr>
                <w:rFonts w:ascii="Calibri" w:hAnsi="Calibri" w:cs="Calibri"/>
                <w:color w:val="000000"/>
                <w:sz w:val="22"/>
                <w:szCs w:val="22"/>
                <w:lang w:eastAsia="en-GB"/>
              </w:rPr>
            </w:pPr>
            <w:r w:rsidRPr="002A5448">
              <w:rPr>
                <w:rFonts w:ascii="Calibri" w:hAnsi="Calibri" w:cs="Calibri"/>
                <w:color w:val="000000" w:themeColor="text1"/>
                <w:sz w:val="22"/>
                <w:szCs w:val="22"/>
                <w:lang w:eastAsia="en-GB"/>
              </w:rPr>
              <w:t>Domestic cooking</w:t>
            </w:r>
          </w:p>
        </w:tc>
        <w:tc>
          <w:tcPr>
            <w:tcW w:w="0" w:type="auto"/>
            <w:tcBorders>
              <w:top w:val="nil"/>
              <w:left w:val="nil"/>
              <w:bottom w:val="single" w:sz="4" w:space="0" w:color="auto"/>
              <w:right w:val="single" w:sz="4" w:space="0" w:color="auto"/>
            </w:tcBorders>
            <w:shd w:val="clear" w:color="auto" w:fill="auto"/>
            <w:noWrap/>
            <w:vAlign w:val="center"/>
            <w:hideMark/>
          </w:tcPr>
          <w:p w14:paraId="6B94A233" w14:textId="77777777" w:rsidR="00141368" w:rsidRPr="002A5448" w:rsidRDefault="46076AE7" w:rsidP="008223BC">
            <w:pPr>
              <w:keepNext/>
              <w:keepLines/>
              <w:jc w:val="right"/>
              <w:rPr>
                <w:rFonts w:ascii="Calibri" w:hAnsi="Calibri" w:cs="Calibri"/>
                <w:color w:val="000000"/>
                <w:sz w:val="22"/>
                <w:szCs w:val="22"/>
                <w:lang w:eastAsia="en-GB"/>
              </w:rPr>
            </w:pPr>
            <w:r w:rsidRPr="002A5448">
              <w:rPr>
                <w:rFonts w:ascii="Calibri" w:hAnsi="Calibri" w:cs="Calibri"/>
                <w:color w:val="000000" w:themeColor="text1"/>
                <w:sz w:val="22"/>
                <w:szCs w:val="22"/>
                <w:lang w:eastAsia="en-GB"/>
              </w:rPr>
              <w:t>30%</w:t>
            </w:r>
          </w:p>
        </w:tc>
        <w:tc>
          <w:tcPr>
            <w:tcW w:w="0" w:type="auto"/>
            <w:tcBorders>
              <w:top w:val="nil"/>
              <w:left w:val="nil"/>
              <w:bottom w:val="single" w:sz="4" w:space="0" w:color="auto"/>
              <w:right w:val="single" w:sz="8" w:space="0" w:color="auto"/>
            </w:tcBorders>
            <w:shd w:val="clear" w:color="auto" w:fill="auto"/>
            <w:noWrap/>
            <w:vAlign w:val="center"/>
            <w:hideMark/>
          </w:tcPr>
          <w:p w14:paraId="401F6A20" w14:textId="77777777" w:rsidR="00141368" w:rsidRPr="002A5448" w:rsidRDefault="46076AE7" w:rsidP="008223BC">
            <w:pPr>
              <w:keepNext/>
              <w:keepLines/>
              <w:jc w:val="right"/>
              <w:rPr>
                <w:rFonts w:ascii="Calibri" w:hAnsi="Calibri" w:cs="Calibri"/>
                <w:color w:val="000000"/>
                <w:sz w:val="22"/>
                <w:szCs w:val="22"/>
                <w:lang w:eastAsia="en-GB"/>
              </w:rPr>
            </w:pPr>
            <w:r w:rsidRPr="002A5448">
              <w:rPr>
                <w:rFonts w:ascii="Calibri" w:hAnsi="Calibri" w:cs="Calibri"/>
                <w:color w:val="000000" w:themeColor="text1"/>
                <w:sz w:val="22"/>
                <w:szCs w:val="22"/>
                <w:lang w:eastAsia="en-GB"/>
              </w:rPr>
              <w:t xml:space="preserve">                          15,000,000 </w:t>
            </w:r>
          </w:p>
        </w:tc>
      </w:tr>
      <w:tr w:rsidR="00141368" w:rsidRPr="002A5448" w14:paraId="33D5BCDB" w14:textId="77777777" w:rsidTr="14B6416D">
        <w:trPr>
          <w:trHeight w:val="30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2E005CC4" w14:textId="77777777" w:rsidR="00141368" w:rsidRPr="002A5448" w:rsidRDefault="46076AE7" w:rsidP="008223BC">
            <w:pPr>
              <w:keepNext/>
              <w:keepLines/>
              <w:rPr>
                <w:rFonts w:ascii="Calibri" w:hAnsi="Calibri" w:cs="Calibri"/>
                <w:color w:val="000000"/>
                <w:sz w:val="22"/>
                <w:szCs w:val="22"/>
                <w:lang w:eastAsia="en-GB"/>
              </w:rPr>
            </w:pPr>
            <w:r w:rsidRPr="002A5448">
              <w:rPr>
                <w:rFonts w:ascii="Calibri" w:hAnsi="Calibri" w:cs="Calibri"/>
                <w:color w:val="000000" w:themeColor="text1"/>
                <w:sz w:val="22"/>
                <w:szCs w:val="22"/>
                <w:lang w:eastAsia="en-GB"/>
              </w:rPr>
              <w:t>Other</w:t>
            </w:r>
          </w:p>
        </w:tc>
        <w:tc>
          <w:tcPr>
            <w:tcW w:w="0" w:type="auto"/>
            <w:tcBorders>
              <w:top w:val="nil"/>
              <w:left w:val="nil"/>
              <w:bottom w:val="single" w:sz="4" w:space="0" w:color="auto"/>
              <w:right w:val="single" w:sz="4" w:space="0" w:color="auto"/>
            </w:tcBorders>
            <w:shd w:val="clear" w:color="auto" w:fill="auto"/>
            <w:noWrap/>
            <w:vAlign w:val="center"/>
            <w:hideMark/>
          </w:tcPr>
          <w:p w14:paraId="5EF3A57D" w14:textId="77777777" w:rsidR="00141368" w:rsidRPr="002A5448" w:rsidRDefault="46076AE7" w:rsidP="008223BC">
            <w:pPr>
              <w:keepNext/>
              <w:keepLines/>
              <w:jc w:val="right"/>
              <w:rPr>
                <w:rFonts w:ascii="Calibri" w:hAnsi="Calibri" w:cs="Calibri"/>
                <w:color w:val="000000"/>
                <w:sz w:val="22"/>
                <w:szCs w:val="22"/>
                <w:lang w:eastAsia="en-GB"/>
              </w:rPr>
            </w:pPr>
            <w:r w:rsidRPr="002A5448">
              <w:rPr>
                <w:rFonts w:ascii="Calibri" w:hAnsi="Calibri" w:cs="Calibri"/>
                <w:color w:val="000000" w:themeColor="text1"/>
                <w:sz w:val="22"/>
                <w:szCs w:val="22"/>
                <w:lang w:eastAsia="en-GB"/>
              </w:rPr>
              <w:t>5%</w:t>
            </w:r>
          </w:p>
        </w:tc>
        <w:tc>
          <w:tcPr>
            <w:tcW w:w="0" w:type="auto"/>
            <w:tcBorders>
              <w:top w:val="nil"/>
              <w:left w:val="nil"/>
              <w:bottom w:val="single" w:sz="4" w:space="0" w:color="auto"/>
              <w:right w:val="single" w:sz="8" w:space="0" w:color="auto"/>
            </w:tcBorders>
            <w:shd w:val="clear" w:color="auto" w:fill="auto"/>
            <w:noWrap/>
            <w:vAlign w:val="center"/>
            <w:hideMark/>
          </w:tcPr>
          <w:p w14:paraId="4420A7E4" w14:textId="77777777" w:rsidR="00141368" w:rsidRPr="002A5448" w:rsidRDefault="46076AE7" w:rsidP="008223BC">
            <w:pPr>
              <w:keepNext/>
              <w:keepLines/>
              <w:jc w:val="right"/>
              <w:rPr>
                <w:rFonts w:ascii="Calibri" w:hAnsi="Calibri" w:cs="Calibri"/>
                <w:color w:val="000000"/>
                <w:sz w:val="22"/>
                <w:szCs w:val="22"/>
                <w:lang w:eastAsia="en-GB"/>
              </w:rPr>
            </w:pPr>
            <w:r w:rsidRPr="002A5448">
              <w:rPr>
                <w:rFonts w:ascii="Calibri" w:hAnsi="Calibri" w:cs="Calibri"/>
                <w:color w:val="000000" w:themeColor="text1"/>
                <w:sz w:val="22"/>
                <w:szCs w:val="22"/>
                <w:lang w:eastAsia="en-GB"/>
              </w:rPr>
              <w:t xml:space="preserve">                            2,400,000 </w:t>
            </w:r>
          </w:p>
        </w:tc>
      </w:tr>
      <w:tr w:rsidR="00141368" w:rsidRPr="002A5448" w14:paraId="4CEA9740" w14:textId="77777777" w:rsidTr="14B6416D">
        <w:trPr>
          <w:trHeight w:val="30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29BAEE09" w14:textId="77777777" w:rsidR="00141368" w:rsidRPr="002A5448" w:rsidRDefault="46076AE7" w:rsidP="008223BC">
            <w:pPr>
              <w:keepNext/>
              <w:keepLines/>
              <w:rPr>
                <w:rFonts w:ascii="Calibri" w:hAnsi="Calibri" w:cs="Calibri"/>
                <w:color w:val="000000"/>
                <w:sz w:val="22"/>
                <w:szCs w:val="22"/>
                <w:lang w:eastAsia="en-GB"/>
              </w:rPr>
            </w:pPr>
            <w:r w:rsidRPr="002A5448">
              <w:rPr>
                <w:rFonts w:ascii="Calibri" w:hAnsi="Calibri" w:cs="Calibri"/>
                <w:color w:val="000000" w:themeColor="text1"/>
                <w:sz w:val="22"/>
                <w:szCs w:val="22"/>
                <w:lang w:eastAsia="en-GB"/>
              </w:rPr>
              <w:t>Water heating</w:t>
            </w:r>
          </w:p>
        </w:tc>
        <w:tc>
          <w:tcPr>
            <w:tcW w:w="0" w:type="auto"/>
            <w:tcBorders>
              <w:top w:val="nil"/>
              <w:left w:val="nil"/>
              <w:bottom w:val="single" w:sz="4" w:space="0" w:color="auto"/>
              <w:right w:val="single" w:sz="4" w:space="0" w:color="auto"/>
            </w:tcBorders>
            <w:shd w:val="clear" w:color="auto" w:fill="auto"/>
            <w:noWrap/>
            <w:vAlign w:val="center"/>
            <w:hideMark/>
          </w:tcPr>
          <w:p w14:paraId="034A85E5" w14:textId="77777777" w:rsidR="00141368" w:rsidRPr="002A5448" w:rsidRDefault="46076AE7" w:rsidP="008223BC">
            <w:pPr>
              <w:keepNext/>
              <w:keepLines/>
              <w:jc w:val="right"/>
              <w:rPr>
                <w:rFonts w:ascii="Calibri" w:hAnsi="Calibri" w:cs="Calibri"/>
                <w:color w:val="000000"/>
                <w:sz w:val="22"/>
                <w:szCs w:val="22"/>
                <w:lang w:eastAsia="en-GB"/>
              </w:rPr>
            </w:pPr>
            <w:r w:rsidRPr="002A5448">
              <w:rPr>
                <w:rFonts w:ascii="Calibri" w:hAnsi="Calibri" w:cs="Calibri"/>
                <w:color w:val="000000" w:themeColor="text1"/>
                <w:sz w:val="22"/>
                <w:szCs w:val="22"/>
                <w:lang w:eastAsia="en-GB"/>
              </w:rPr>
              <w:t>1%</w:t>
            </w:r>
          </w:p>
        </w:tc>
        <w:tc>
          <w:tcPr>
            <w:tcW w:w="0" w:type="auto"/>
            <w:tcBorders>
              <w:top w:val="nil"/>
              <w:left w:val="nil"/>
              <w:bottom w:val="single" w:sz="4" w:space="0" w:color="auto"/>
              <w:right w:val="single" w:sz="8" w:space="0" w:color="auto"/>
            </w:tcBorders>
            <w:shd w:val="clear" w:color="auto" w:fill="auto"/>
            <w:noWrap/>
            <w:vAlign w:val="center"/>
            <w:hideMark/>
          </w:tcPr>
          <w:p w14:paraId="5CFF65A0" w14:textId="77777777" w:rsidR="00141368" w:rsidRPr="002A5448" w:rsidRDefault="46076AE7" w:rsidP="008223BC">
            <w:pPr>
              <w:keepNext/>
              <w:keepLines/>
              <w:jc w:val="right"/>
              <w:rPr>
                <w:rFonts w:ascii="Calibri" w:hAnsi="Calibri" w:cs="Calibri"/>
                <w:color w:val="000000"/>
                <w:sz w:val="22"/>
                <w:szCs w:val="22"/>
                <w:lang w:eastAsia="en-GB"/>
              </w:rPr>
            </w:pPr>
            <w:r w:rsidRPr="002A5448">
              <w:rPr>
                <w:rFonts w:ascii="Calibri" w:hAnsi="Calibri" w:cs="Calibri"/>
                <w:color w:val="000000" w:themeColor="text1"/>
                <w:sz w:val="22"/>
                <w:szCs w:val="22"/>
                <w:lang w:eastAsia="en-GB"/>
              </w:rPr>
              <w:t xml:space="preserve">                                390,000 </w:t>
            </w:r>
          </w:p>
        </w:tc>
      </w:tr>
      <w:tr w:rsidR="00141368" w:rsidRPr="002A5448" w14:paraId="4F7BB1A2" w14:textId="77777777" w:rsidTr="14B6416D">
        <w:trPr>
          <w:trHeight w:val="315"/>
        </w:trPr>
        <w:tc>
          <w:tcPr>
            <w:tcW w:w="0" w:type="auto"/>
            <w:tcBorders>
              <w:top w:val="nil"/>
              <w:left w:val="single" w:sz="8" w:space="0" w:color="auto"/>
              <w:bottom w:val="single" w:sz="8" w:space="0" w:color="auto"/>
              <w:right w:val="single" w:sz="4" w:space="0" w:color="auto"/>
            </w:tcBorders>
            <w:shd w:val="clear" w:color="auto" w:fill="000000" w:themeFill="text1"/>
            <w:noWrap/>
            <w:vAlign w:val="center"/>
            <w:hideMark/>
          </w:tcPr>
          <w:p w14:paraId="5EB940D9" w14:textId="77777777" w:rsidR="00141368" w:rsidRPr="002A5448" w:rsidRDefault="46076AE7" w:rsidP="008223BC">
            <w:pPr>
              <w:keepNext/>
              <w:keepLines/>
              <w:rPr>
                <w:rFonts w:ascii="Calibri" w:hAnsi="Calibri" w:cs="Calibri"/>
                <w:b/>
                <w:bCs/>
                <w:color w:val="FFFFFF"/>
                <w:sz w:val="22"/>
                <w:szCs w:val="22"/>
                <w:lang w:eastAsia="en-GB"/>
              </w:rPr>
            </w:pPr>
            <w:r w:rsidRPr="002A5448">
              <w:rPr>
                <w:rFonts w:ascii="Calibri" w:hAnsi="Calibri" w:cs="Calibri"/>
                <w:b/>
                <w:bCs/>
                <w:color w:val="FFFFFF" w:themeColor="background1"/>
                <w:sz w:val="22"/>
                <w:szCs w:val="22"/>
                <w:lang w:eastAsia="en-GB"/>
              </w:rPr>
              <w:t>Total</w:t>
            </w:r>
          </w:p>
        </w:tc>
        <w:tc>
          <w:tcPr>
            <w:tcW w:w="0" w:type="auto"/>
            <w:tcBorders>
              <w:top w:val="nil"/>
              <w:left w:val="nil"/>
              <w:bottom w:val="single" w:sz="8" w:space="0" w:color="auto"/>
              <w:right w:val="single" w:sz="4" w:space="0" w:color="auto"/>
            </w:tcBorders>
            <w:shd w:val="clear" w:color="auto" w:fill="000000" w:themeFill="text1"/>
            <w:noWrap/>
            <w:vAlign w:val="center"/>
            <w:hideMark/>
          </w:tcPr>
          <w:p w14:paraId="03F9B36E" w14:textId="77777777" w:rsidR="00141368" w:rsidRPr="002A5448" w:rsidRDefault="46076AE7" w:rsidP="008223BC">
            <w:pPr>
              <w:keepNext/>
              <w:keepLines/>
              <w:jc w:val="right"/>
              <w:rPr>
                <w:rFonts w:ascii="Calibri" w:hAnsi="Calibri" w:cs="Calibri"/>
                <w:b/>
                <w:bCs/>
                <w:color w:val="FFFFFF"/>
                <w:sz w:val="22"/>
                <w:szCs w:val="22"/>
                <w:lang w:eastAsia="en-GB"/>
              </w:rPr>
            </w:pPr>
            <w:r w:rsidRPr="002A5448">
              <w:rPr>
                <w:rFonts w:ascii="Calibri" w:hAnsi="Calibri" w:cs="Calibri"/>
                <w:b/>
                <w:bCs/>
                <w:color w:val="FFFFFF" w:themeColor="background1"/>
                <w:sz w:val="22"/>
                <w:szCs w:val="22"/>
                <w:lang w:eastAsia="en-GB"/>
              </w:rPr>
              <w:t>100%</w:t>
            </w:r>
          </w:p>
        </w:tc>
        <w:tc>
          <w:tcPr>
            <w:tcW w:w="0" w:type="auto"/>
            <w:tcBorders>
              <w:top w:val="nil"/>
              <w:left w:val="nil"/>
              <w:bottom w:val="single" w:sz="8" w:space="0" w:color="auto"/>
              <w:right w:val="single" w:sz="8" w:space="0" w:color="auto"/>
            </w:tcBorders>
            <w:shd w:val="clear" w:color="auto" w:fill="000000" w:themeFill="text1"/>
            <w:noWrap/>
            <w:vAlign w:val="center"/>
            <w:hideMark/>
          </w:tcPr>
          <w:p w14:paraId="1D653A56" w14:textId="77777777" w:rsidR="00141368" w:rsidRPr="002A5448" w:rsidRDefault="46076AE7" w:rsidP="008223BC">
            <w:pPr>
              <w:keepNext/>
              <w:keepLines/>
              <w:jc w:val="right"/>
              <w:rPr>
                <w:rFonts w:ascii="Calibri" w:hAnsi="Calibri" w:cs="Calibri"/>
                <w:b/>
                <w:bCs/>
                <w:color w:val="FFFFFF"/>
                <w:sz w:val="22"/>
                <w:szCs w:val="22"/>
                <w:lang w:eastAsia="en-GB"/>
              </w:rPr>
            </w:pPr>
            <w:r w:rsidRPr="002A5448">
              <w:rPr>
                <w:rFonts w:ascii="Calibri" w:hAnsi="Calibri" w:cs="Calibri"/>
                <w:b/>
                <w:bCs/>
                <w:color w:val="FFFFFF" w:themeColor="background1"/>
                <w:sz w:val="22"/>
                <w:szCs w:val="22"/>
                <w:lang w:eastAsia="en-GB"/>
              </w:rPr>
              <w:t xml:space="preserve">                          49,000,000 </w:t>
            </w:r>
          </w:p>
        </w:tc>
      </w:tr>
    </w:tbl>
    <w:p w14:paraId="18B6C5AE" w14:textId="0AB9C794" w:rsidR="007D40FD" w:rsidRPr="002A5448" w:rsidRDefault="007D40FD" w:rsidP="00141368">
      <w:pPr>
        <w:keepNext/>
        <w:keepLines/>
        <w:rPr>
          <w:sz w:val="20"/>
          <w:szCs w:val="20"/>
        </w:rPr>
      </w:pPr>
      <w:r w:rsidRPr="002A5448">
        <w:rPr>
          <w:b/>
          <w:bCs/>
          <w:sz w:val="20"/>
          <w:szCs w:val="20"/>
        </w:rPr>
        <w:t>Note:</w:t>
      </w:r>
      <w:r w:rsidRPr="002A5448">
        <w:rPr>
          <w:sz w:val="20"/>
          <w:szCs w:val="20"/>
        </w:rPr>
        <w:t xml:space="preserve"> figures rounded to two sig. fig.</w:t>
      </w:r>
      <w:r w:rsidR="008F7457" w:rsidRPr="002A5448">
        <w:rPr>
          <w:sz w:val="20"/>
          <w:szCs w:val="20"/>
        </w:rPr>
        <w:t>, so may appear not to sum</w:t>
      </w:r>
    </w:p>
    <w:p w14:paraId="142A2C52" w14:textId="30F2F811" w:rsidR="004D2BFB" w:rsidRPr="002A5448" w:rsidRDefault="004D2BFB" w:rsidP="007D40FD">
      <w:pPr>
        <w:rPr>
          <w:sz w:val="20"/>
          <w:szCs w:val="20"/>
        </w:rPr>
      </w:pPr>
    </w:p>
    <w:p w14:paraId="74237971" w14:textId="230FD75E" w:rsidR="004D2BFB" w:rsidRPr="002A5448" w:rsidRDefault="1E2906A6" w:rsidP="004D2BFB">
      <w:pPr>
        <w:pStyle w:val="BodyText1"/>
      </w:pPr>
      <w:r w:rsidRPr="002A5448">
        <w:t xml:space="preserve">Further studies provide estimates to challenge and triangulate these estimates – particularly central heating boilers and domestic cooking, </w:t>
      </w:r>
      <w:r w:rsidR="37365A16" w:rsidRPr="002A5448">
        <w:t>which in Oban accounted for around 77% of appliances:</w:t>
      </w:r>
    </w:p>
    <w:p w14:paraId="31C60525" w14:textId="352D9E19" w:rsidR="009667F5" w:rsidRPr="002A5448" w:rsidRDefault="741F1A81" w:rsidP="29F9B164">
      <w:pPr>
        <w:pStyle w:val="BodyText1"/>
        <w:numPr>
          <w:ilvl w:val="1"/>
          <w:numId w:val="26"/>
        </w:numPr>
      </w:pPr>
      <w:r w:rsidRPr="002A5448">
        <w:t xml:space="preserve">For </w:t>
      </w:r>
      <w:r w:rsidRPr="002A5448">
        <w:rPr>
          <w:b/>
          <w:bCs/>
        </w:rPr>
        <w:t>boilers</w:t>
      </w:r>
      <w:r w:rsidRPr="002A5448">
        <w:t>, t</w:t>
      </w:r>
      <w:r w:rsidR="1D0329FF" w:rsidRPr="002A5448">
        <w:t xml:space="preserve">he 2018-19 </w:t>
      </w:r>
      <w:r w:rsidR="6C67F21B" w:rsidRPr="002A5448">
        <w:t xml:space="preserve">MHCLG </w:t>
      </w:r>
      <w:r w:rsidR="1D0329FF" w:rsidRPr="002A5448">
        <w:t>English Housing Survey</w:t>
      </w:r>
      <w:r w:rsidR="00F30942" w:rsidRPr="002A5448">
        <w:rPr>
          <w:rStyle w:val="FootnoteReference"/>
          <w:sz w:val="20"/>
          <w:szCs w:val="20"/>
        </w:rPr>
        <w:footnoteReference w:id="25"/>
      </w:r>
      <w:r w:rsidR="1D0329FF" w:rsidRPr="002A5448">
        <w:t xml:space="preserve"> </w:t>
      </w:r>
      <w:r w:rsidR="62F62774" w:rsidRPr="002A5448">
        <w:t xml:space="preserve">found that around </w:t>
      </w:r>
      <w:r w:rsidR="1C5B22AF" w:rsidRPr="002A5448">
        <w:t>85% of dwelling</w:t>
      </w:r>
      <w:r w:rsidR="53653707" w:rsidRPr="002A5448">
        <w:t>s</w:t>
      </w:r>
      <w:r w:rsidR="1C5B22AF" w:rsidRPr="002A5448">
        <w:t xml:space="preserve"> in England have gas central heating. Applying this to GB households gives around </w:t>
      </w:r>
      <w:r w:rsidR="4123D36C" w:rsidRPr="002A5448">
        <w:t>2</w:t>
      </w:r>
      <w:r w:rsidR="3B425D8A" w:rsidRPr="002A5448">
        <w:t>4</w:t>
      </w:r>
      <w:r w:rsidR="4123D36C" w:rsidRPr="002A5448">
        <w:t xml:space="preserve"> million gas boilers</w:t>
      </w:r>
    </w:p>
    <w:p w14:paraId="27F93247" w14:textId="06B0B6AB" w:rsidR="008B4632" w:rsidRPr="002A5448" w:rsidRDefault="741F1A81" w:rsidP="29F9B164">
      <w:pPr>
        <w:pStyle w:val="BodyText1"/>
        <w:numPr>
          <w:ilvl w:val="1"/>
          <w:numId w:val="26"/>
        </w:numPr>
      </w:pPr>
      <w:r w:rsidRPr="002A5448">
        <w:lastRenderedPageBreak/>
        <w:t xml:space="preserve">For </w:t>
      </w:r>
      <w:r w:rsidRPr="002A5448">
        <w:rPr>
          <w:b/>
          <w:bCs/>
        </w:rPr>
        <w:t>domestic cooking</w:t>
      </w:r>
      <w:r w:rsidRPr="002A5448">
        <w:t xml:space="preserve">, </w:t>
      </w:r>
      <w:r w:rsidR="229F2259" w:rsidRPr="002A5448">
        <w:t>the 2011 DECC (as was) Energy Follow-Up Survey</w:t>
      </w:r>
      <w:r w:rsidR="002F121A" w:rsidRPr="002A5448">
        <w:rPr>
          <w:rStyle w:val="FootnoteReference"/>
          <w:sz w:val="20"/>
          <w:szCs w:val="20"/>
        </w:rPr>
        <w:footnoteReference w:id="26"/>
      </w:r>
      <w:r w:rsidR="229F2259" w:rsidRPr="002A5448">
        <w:t xml:space="preserve"> found that around </w:t>
      </w:r>
      <w:r w:rsidR="2786097D" w:rsidRPr="002A5448">
        <w:t xml:space="preserve">61% of households </w:t>
      </w:r>
      <w:r w:rsidR="17A721AA" w:rsidRPr="002A5448">
        <w:t xml:space="preserve">in England </w:t>
      </w:r>
      <w:r w:rsidR="2786097D" w:rsidRPr="002A5448">
        <w:t>have a gas hob</w:t>
      </w:r>
      <w:r w:rsidR="504F34D4" w:rsidRPr="002A5448">
        <w:t xml:space="preserve">. </w:t>
      </w:r>
      <w:r w:rsidR="17A721AA" w:rsidRPr="002A5448">
        <w:t>Applying this to GB households gives around 1</w:t>
      </w:r>
      <w:r w:rsidR="3B425D8A" w:rsidRPr="002A5448">
        <w:t>7</w:t>
      </w:r>
      <w:r w:rsidR="17A721AA" w:rsidRPr="002A5448">
        <w:t xml:space="preserve"> million </w:t>
      </w:r>
      <w:r w:rsidR="3118BC17" w:rsidRPr="002A5448">
        <w:t>as domestic cooking appliances</w:t>
      </w:r>
      <w:r w:rsidR="00954B16" w:rsidRPr="002A5448">
        <w:rPr>
          <w:rStyle w:val="FootnoteReference"/>
          <w:sz w:val="20"/>
          <w:szCs w:val="20"/>
        </w:rPr>
        <w:footnoteReference w:id="27"/>
      </w:r>
    </w:p>
    <w:p w14:paraId="091614E2" w14:textId="1FCFE116" w:rsidR="00F64356" w:rsidRPr="002A5448" w:rsidRDefault="02F17623" w:rsidP="008223BC">
      <w:pPr>
        <w:pStyle w:val="BodyText1"/>
        <w:jc w:val="both"/>
      </w:pPr>
      <w:r w:rsidRPr="002A5448">
        <w:t xml:space="preserve">Adding these additional </w:t>
      </w:r>
      <w:r w:rsidR="13525F88" w:rsidRPr="002A5448">
        <w:t xml:space="preserve">estimates in to provide ranges for boilers and domestic cooking gives the figures in </w:t>
      </w:r>
      <w:r w:rsidR="54E95D29" w:rsidRPr="002A5448">
        <w:fldChar w:fldCharType="begin"/>
      </w:r>
      <w:r w:rsidR="54E95D29" w:rsidRPr="002A5448">
        <w:instrText xml:space="preserve"> REF _Ref76381423 \h  \* MERGEFORMAT </w:instrText>
      </w:r>
      <w:r w:rsidR="54E95D29" w:rsidRPr="002A5448">
        <w:fldChar w:fldCharType="separate"/>
      </w:r>
      <w:r w:rsidR="00887DE0" w:rsidRPr="002A5448">
        <w:t xml:space="preserve">Table </w:t>
      </w:r>
      <w:r w:rsidR="00887DE0">
        <w:rPr>
          <w:noProof/>
        </w:rPr>
        <w:t>11</w:t>
      </w:r>
      <w:r w:rsidR="54E95D29" w:rsidRPr="002A5448">
        <w:fldChar w:fldCharType="end"/>
      </w:r>
      <w:r w:rsidR="13525F88" w:rsidRPr="002A5448">
        <w:t>, which will be used in this analysis</w:t>
      </w:r>
      <w:r w:rsidR="11EDE060" w:rsidRPr="002A5448">
        <w:t xml:space="preserve">: a total of between around 49 million and 52 million, with a </w:t>
      </w:r>
      <w:r w:rsidR="00D1189F">
        <w:t>central</w:t>
      </w:r>
      <w:r w:rsidR="00D1189F" w:rsidRPr="002A5448">
        <w:t xml:space="preserve"> </w:t>
      </w:r>
      <w:r w:rsidR="11EDE060" w:rsidRPr="002A5448">
        <w:t>estimate of around 51 million</w:t>
      </w:r>
      <w:r w:rsidR="6CC8FDA7" w:rsidRPr="002A5448">
        <w:t>.</w:t>
      </w:r>
    </w:p>
    <w:p w14:paraId="68DAE1B6" w14:textId="0BBE22F6" w:rsidR="00C4227E" w:rsidRPr="002A5448" w:rsidRDefault="00C4227E" w:rsidP="005D56B6">
      <w:pPr>
        <w:pStyle w:val="Caption"/>
        <w:keepLines/>
        <w:rPr>
          <w:b w:val="0"/>
          <w:bCs w:val="0"/>
        </w:rPr>
      </w:pPr>
      <w:bookmarkStart w:id="93" w:name="_Ref76381423"/>
      <w:r w:rsidRPr="002A5448">
        <w:t xml:space="preserve">Table </w:t>
      </w:r>
      <w:r>
        <w:fldChar w:fldCharType="begin"/>
      </w:r>
      <w:r>
        <w:instrText>SEQ Table \* ARABIC</w:instrText>
      </w:r>
      <w:r>
        <w:fldChar w:fldCharType="separate"/>
      </w:r>
      <w:r w:rsidR="00887DE0">
        <w:rPr>
          <w:noProof/>
        </w:rPr>
        <w:t>11</w:t>
      </w:r>
      <w:r>
        <w:fldChar w:fldCharType="end"/>
      </w:r>
      <w:bookmarkEnd w:id="93"/>
      <w:r w:rsidRPr="002A5448">
        <w:t>:</w:t>
      </w:r>
      <w:r w:rsidRPr="002A5448">
        <w:rPr>
          <w:b w:val="0"/>
          <w:bCs w:val="0"/>
        </w:rPr>
        <w:t xml:space="preserve"> Estimates of GB domestic gas appliances</w:t>
      </w:r>
    </w:p>
    <w:tbl>
      <w:tblPr>
        <w:tblW w:w="0" w:type="auto"/>
        <w:tblInd w:w="118" w:type="dxa"/>
        <w:tblLook w:val="04A0" w:firstRow="1" w:lastRow="0" w:firstColumn="1" w:lastColumn="0" w:noHBand="0" w:noVBand="1"/>
      </w:tblPr>
      <w:tblGrid>
        <w:gridCol w:w="2464"/>
        <w:gridCol w:w="2781"/>
        <w:gridCol w:w="2532"/>
        <w:gridCol w:w="1704"/>
      </w:tblGrid>
      <w:tr w:rsidR="005D56B6" w:rsidRPr="002A5448" w14:paraId="1AB70075" w14:textId="77777777" w:rsidTr="14B6416D">
        <w:trPr>
          <w:trHeight w:val="315"/>
        </w:trPr>
        <w:tc>
          <w:tcPr>
            <w:tcW w:w="0" w:type="auto"/>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0A87AB59" w14:textId="77777777" w:rsidR="005D56B6" w:rsidRPr="002A5448" w:rsidRDefault="6907125C" w:rsidP="008223BC">
            <w:pPr>
              <w:keepNext/>
              <w:keepLines/>
              <w:rPr>
                <w:rFonts w:ascii="Calibri" w:hAnsi="Calibri" w:cs="Calibri"/>
                <w:b/>
                <w:bCs/>
                <w:color w:val="000000"/>
                <w:sz w:val="22"/>
                <w:szCs w:val="22"/>
                <w:lang w:eastAsia="en-GB"/>
              </w:rPr>
            </w:pPr>
            <w:r w:rsidRPr="002A5448">
              <w:rPr>
                <w:rFonts w:ascii="Calibri" w:hAnsi="Calibri" w:cs="Calibri"/>
                <w:b/>
                <w:bCs/>
                <w:color w:val="000000" w:themeColor="text1"/>
                <w:sz w:val="22"/>
                <w:szCs w:val="22"/>
                <w:lang w:eastAsia="en-GB"/>
              </w:rPr>
              <w:t>Domestic appliance type</w:t>
            </w:r>
          </w:p>
        </w:tc>
        <w:tc>
          <w:tcPr>
            <w:tcW w:w="0" w:type="auto"/>
            <w:tcBorders>
              <w:top w:val="single" w:sz="8" w:space="0" w:color="auto"/>
              <w:left w:val="nil"/>
              <w:bottom w:val="single" w:sz="8" w:space="0" w:color="auto"/>
              <w:right w:val="single" w:sz="4" w:space="0" w:color="auto"/>
            </w:tcBorders>
            <w:shd w:val="clear" w:color="auto" w:fill="auto"/>
            <w:noWrap/>
            <w:vAlign w:val="center"/>
            <w:hideMark/>
          </w:tcPr>
          <w:p w14:paraId="11C5291C" w14:textId="77777777" w:rsidR="005D56B6" w:rsidRPr="002A5448" w:rsidRDefault="6907125C" w:rsidP="008223BC">
            <w:pPr>
              <w:keepNext/>
              <w:keepLines/>
              <w:jc w:val="right"/>
              <w:rPr>
                <w:rFonts w:ascii="Calibri" w:hAnsi="Calibri" w:cs="Calibri"/>
                <w:b/>
                <w:bCs/>
                <w:color w:val="000000"/>
                <w:sz w:val="22"/>
                <w:szCs w:val="22"/>
                <w:lang w:eastAsia="en-GB"/>
              </w:rPr>
            </w:pPr>
            <w:r w:rsidRPr="002A5448">
              <w:rPr>
                <w:rFonts w:ascii="Calibri" w:hAnsi="Calibri" w:cs="Calibri"/>
                <w:b/>
                <w:bCs/>
                <w:color w:val="000000" w:themeColor="text1"/>
                <w:sz w:val="22"/>
                <w:szCs w:val="22"/>
                <w:lang w:eastAsia="en-GB"/>
              </w:rPr>
              <w:t>Low</w:t>
            </w:r>
          </w:p>
        </w:tc>
        <w:tc>
          <w:tcPr>
            <w:tcW w:w="0" w:type="auto"/>
            <w:tcBorders>
              <w:top w:val="single" w:sz="8" w:space="0" w:color="auto"/>
              <w:left w:val="nil"/>
              <w:bottom w:val="single" w:sz="8" w:space="0" w:color="auto"/>
              <w:right w:val="single" w:sz="4" w:space="0" w:color="auto"/>
            </w:tcBorders>
            <w:shd w:val="clear" w:color="auto" w:fill="auto"/>
            <w:noWrap/>
            <w:vAlign w:val="center"/>
            <w:hideMark/>
          </w:tcPr>
          <w:p w14:paraId="53C6DE5A" w14:textId="350A00F2" w:rsidR="005D56B6" w:rsidRPr="002A5448" w:rsidRDefault="00D1189F" w:rsidP="008223BC">
            <w:pPr>
              <w:keepNext/>
              <w:keepLines/>
              <w:jc w:val="right"/>
              <w:rPr>
                <w:rFonts w:ascii="Calibri" w:hAnsi="Calibri" w:cs="Calibri"/>
                <w:b/>
                <w:bCs/>
                <w:color w:val="000000"/>
                <w:sz w:val="22"/>
                <w:szCs w:val="22"/>
                <w:lang w:eastAsia="en-GB"/>
              </w:rPr>
            </w:pPr>
            <w:r>
              <w:rPr>
                <w:rFonts w:ascii="Calibri" w:hAnsi="Calibri" w:cs="Calibri"/>
                <w:b/>
                <w:bCs/>
                <w:color w:val="000000" w:themeColor="text1"/>
                <w:sz w:val="22"/>
                <w:szCs w:val="22"/>
                <w:lang w:eastAsia="en-GB"/>
              </w:rPr>
              <w:t>Central</w:t>
            </w:r>
            <w:r w:rsidRPr="002A5448">
              <w:rPr>
                <w:rFonts w:ascii="Calibri" w:hAnsi="Calibri" w:cs="Calibri"/>
                <w:b/>
                <w:bCs/>
                <w:color w:val="000000" w:themeColor="text1"/>
                <w:sz w:val="22"/>
                <w:szCs w:val="22"/>
                <w:lang w:eastAsia="en-GB"/>
              </w:rPr>
              <w:t xml:space="preserve"> </w:t>
            </w:r>
            <w:r w:rsidR="6907125C" w:rsidRPr="002A5448">
              <w:rPr>
                <w:rFonts w:ascii="Calibri" w:hAnsi="Calibri" w:cs="Calibri"/>
                <w:b/>
                <w:bCs/>
                <w:color w:val="000000" w:themeColor="text1"/>
                <w:sz w:val="22"/>
                <w:szCs w:val="22"/>
                <w:lang w:eastAsia="en-GB"/>
              </w:rPr>
              <w:t>estimate</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14:paraId="0F4D11F8" w14:textId="77777777" w:rsidR="005D56B6" w:rsidRPr="002A5448" w:rsidRDefault="6907125C" w:rsidP="008223BC">
            <w:pPr>
              <w:keepNext/>
              <w:keepLines/>
              <w:jc w:val="right"/>
              <w:rPr>
                <w:rFonts w:ascii="Calibri" w:hAnsi="Calibri" w:cs="Calibri"/>
                <w:b/>
                <w:bCs/>
                <w:color w:val="000000"/>
                <w:sz w:val="22"/>
                <w:szCs w:val="22"/>
                <w:lang w:eastAsia="en-GB"/>
              </w:rPr>
            </w:pPr>
            <w:r w:rsidRPr="002A5448">
              <w:rPr>
                <w:rFonts w:ascii="Calibri" w:hAnsi="Calibri" w:cs="Calibri"/>
                <w:b/>
                <w:bCs/>
                <w:color w:val="000000" w:themeColor="text1"/>
                <w:sz w:val="22"/>
                <w:szCs w:val="22"/>
                <w:lang w:eastAsia="en-GB"/>
              </w:rPr>
              <w:t>High</w:t>
            </w:r>
          </w:p>
        </w:tc>
      </w:tr>
      <w:tr w:rsidR="005D56B6" w:rsidRPr="002A5448" w14:paraId="746F8194" w14:textId="77777777" w:rsidTr="14B6416D">
        <w:trPr>
          <w:trHeight w:val="30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7999462B" w14:textId="77777777" w:rsidR="005D56B6" w:rsidRPr="002A5448" w:rsidRDefault="6907125C" w:rsidP="008223BC">
            <w:pPr>
              <w:keepNext/>
              <w:keepLines/>
              <w:rPr>
                <w:rFonts w:ascii="Calibri" w:hAnsi="Calibri" w:cs="Calibri"/>
                <w:color w:val="000000"/>
                <w:sz w:val="22"/>
                <w:szCs w:val="22"/>
                <w:lang w:eastAsia="en-GB"/>
              </w:rPr>
            </w:pPr>
            <w:r w:rsidRPr="002A5448">
              <w:rPr>
                <w:rFonts w:ascii="Calibri" w:hAnsi="Calibri" w:cs="Calibri"/>
                <w:color w:val="000000" w:themeColor="text1"/>
                <w:sz w:val="22"/>
                <w:szCs w:val="22"/>
                <w:lang w:eastAsia="en-GB"/>
              </w:rPr>
              <w:t>Central heating boilers</w:t>
            </w:r>
          </w:p>
        </w:tc>
        <w:tc>
          <w:tcPr>
            <w:tcW w:w="0" w:type="auto"/>
            <w:tcBorders>
              <w:top w:val="nil"/>
              <w:left w:val="nil"/>
              <w:bottom w:val="single" w:sz="4" w:space="0" w:color="auto"/>
              <w:right w:val="single" w:sz="4" w:space="0" w:color="auto"/>
            </w:tcBorders>
            <w:shd w:val="clear" w:color="auto" w:fill="auto"/>
            <w:noWrap/>
            <w:vAlign w:val="center"/>
            <w:hideMark/>
          </w:tcPr>
          <w:p w14:paraId="0825CC45" w14:textId="77777777" w:rsidR="005D56B6" w:rsidRPr="002A5448" w:rsidRDefault="6907125C" w:rsidP="008223BC">
            <w:pPr>
              <w:keepNext/>
              <w:keepLines/>
              <w:rPr>
                <w:rFonts w:ascii="Calibri" w:hAnsi="Calibri" w:cs="Calibri"/>
                <w:color w:val="000000"/>
                <w:sz w:val="22"/>
                <w:szCs w:val="22"/>
                <w:lang w:eastAsia="en-GB"/>
              </w:rPr>
            </w:pPr>
            <w:r w:rsidRPr="002A5448">
              <w:rPr>
                <w:rFonts w:ascii="Calibri" w:hAnsi="Calibri" w:cs="Calibri"/>
                <w:color w:val="000000" w:themeColor="text1"/>
                <w:sz w:val="22"/>
                <w:szCs w:val="22"/>
                <w:lang w:eastAsia="en-GB"/>
              </w:rPr>
              <w:t xml:space="preserve">                               23,000,000 </w:t>
            </w:r>
          </w:p>
        </w:tc>
        <w:tc>
          <w:tcPr>
            <w:tcW w:w="0" w:type="auto"/>
            <w:tcBorders>
              <w:top w:val="nil"/>
              <w:left w:val="nil"/>
              <w:bottom w:val="single" w:sz="4" w:space="0" w:color="auto"/>
              <w:right w:val="single" w:sz="4" w:space="0" w:color="auto"/>
            </w:tcBorders>
            <w:shd w:val="clear" w:color="auto" w:fill="auto"/>
            <w:noWrap/>
            <w:vAlign w:val="center"/>
            <w:hideMark/>
          </w:tcPr>
          <w:p w14:paraId="2D1A353B" w14:textId="77777777" w:rsidR="005D56B6" w:rsidRPr="002A5448" w:rsidRDefault="6907125C" w:rsidP="008223BC">
            <w:pPr>
              <w:keepNext/>
              <w:keepLines/>
              <w:rPr>
                <w:rFonts w:ascii="Calibri" w:hAnsi="Calibri" w:cs="Calibri"/>
                <w:color w:val="000000"/>
                <w:sz w:val="22"/>
                <w:szCs w:val="22"/>
                <w:lang w:eastAsia="en-GB"/>
              </w:rPr>
            </w:pPr>
            <w:r w:rsidRPr="002A5448">
              <w:rPr>
                <w:rFonts w:ascii="Calibri" w:hAnsi="Calibri" w:cs="Calibri"/>
                <w:color w:val="000000" w:themeColor="text1"/>
                <w:sz w:val="22"/>
                <w:szCs w:val="22"/>
                <w:lang w:eastAsia="en-GB"/>
              </w:rPr>
              <w:t xml:space="preserve">                          23,000,000 </w:t>
            </w:r>
          </w:p>
        </w:tc>
        <w:tc>
          <w:tcPr>
            <w:tcW w:w="0" w:type="auto"/>
            <w:tcBorders>
              <w:top w:val="nil"/>
              <w:left w:val="nil"/>
              <w:bottom w:val="single" w:sz="4" w:space="0" w:color="auto"/>
              <w:right w:val="single" w:sz="8" w:space="0" w:color="auto"/>
            </w:tcBorders>
            <w:shd w:val="clear" w:color="auto" w:fill="auto"/>
            <w:noWrap/>
            <w:vAlign w:val="center"/>
            <w:hideMark/>
          </w:tcPr>
          <w:p w14:paraId="6178DAD1" w14:textId="77777777" w:rsidR="005D56B6" w:rsidRPr="002A5448" w:rsidRDefault="6907125C" w:rsidP="008223BC">
            <w:pPr>
              <w:keepNext/>
              <w:keepLines/>
              <w:rPr>
                <w:rFonts w:ascii="Calibri" w:hAnsi="Calibri" w:cs="Calibri"/>
                <w:color w:val="000000"/>
                <w:sz w:val="22"/>
                <w:szCs w:val="22"/>
                <w:lang w:eastAsia="en-GB"/>
              </w:rPr>
            </w:pPr>
            <w:r w:rsidRPr="002A5448">
              <w:rPr>
                <w:rFonts w:ascii="Calibri" w:hAnsi="Calibri" w:cs="Calibri"/>
                <w:color w:val="000000" w:themeColor="text1"/>
                <w:sz w:val="22"/>
                <w:szCs w:val="22"/>
                <w:lang w:eastAsia="en-GB"/>
              </w:rPr>
              <w:t xml:space="preserve">         24,000,000 </w:t>
            </w:r>
          </w:p>
        </w:tc>
      </w:tr>
      <w:tr w:rsidR="005D56B6" w:rsidRPr="002A5448" w14:paraId="0DC10AA1" w14:textId="77777777" w:rsidTr="14B6416D">
        <w:trPr>
          <w:trHeight w:val="30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74CAFC0E" w14:textId="77777777" w:rsidR="005D56B6" w:rsidRPr="002A5448" w:rsidRDefault="6907125C" w:rsidP="008223BC">
            <w:pPr>
              <w:keepNext/>
              <w:keepLines/>
              <w:rPr>
                <w:rFonts w:ascii="Calibri" w:hAnsi="Calibri" w:cs="Calibri"/>
                <w:color w:val="000000"/>
                <w:sz w:val="22"/>
                <w:szCs w:val="22"/>
                <w:lang w:eastAsia="en-GB"/>
              </w:rPr>
            </w:pPr>
            <w:r w:rsidRPr="002A5448">
              <w:rPr>
                <w:rFonts w:ascii="Calibri" w:hAnsi="Calibri" w:cs="Calibri"/>
                <w:color w:val="000000" w:themeColor="text1"/>
                <w:sz w:val="22"/>
                <w:szCs w:val="22"/>
                <w:lang w:eastAsia="en-GB"/>
              </w:rPr>
              <w:t>Space heating</w:t>
            </w:r>
          </w:p>
        </w:tc>
        <w:tc>
          <w:tcPr>
            <w:tcW w:w="0" w:type="auto"/>
            <w:tcBorders>
              <w:top w:val="nil"/>
              <w:left w:val="nil"/>
              <w:bottom w:val="single" w:sz="4" w:space="0" w:color="auto"/>
              <w:right w:val="single" w:sz="4" w:space="0" w:color="auto"/>
            </w:tcBorders>
            <w:shd w:val="clear" w:color="auto" w:fill="auto"/>
            <w:noWrap/>
            <w:vAlign w:val="center"/>
            <w:hideMark/>
          </w:tcPr>
          <w:p w14:paraId="2A349781" w14:textId="77777777" w:rsidR="005D56B6" w:rsidRPr="002A5448" w:rsidRDefault="6907125C" w:rsidP="008223BC">
            <w:pPr>
              <w:keepNext/>
              <w:keepLines/>
              <w:rPr>
                <w:rFonts w:ascii="Calibri" w:hAnsi="Calibri" w:cs="Calibri"/>
                <w:color w:val="000000"/>
                <w:sz w:val="22"/>
                <w:szCs w:val="22"/>
                <w:lang w:eastAsia="en-GB"/>
              </w:rPr>
            </w:pPr>
            <w:r w:rsidRPr="002A5448">
              <w:rPr>
                <w:rFonts w:ascii="Calibri" w:hAnsi="Calibri" w:cs="Calibri"/>
                <w:color w:val="000000" w:themeColor="text1"/>
                <w:sz w:val="22"/>
                <w:szCs w:val="22"/>
                <w:lang w:eastAsia="en-GB"/>
              </w:rPr>
              <w:t xml:space="preserve">                                 8,400,000 </w:t>
            </w:r>
          </w:p>
        </w:tc>
        <w:tc>
          <w:tcPr>
            <w:tcW w:w="0" w:type="auto"/>
            <w:tcBorders>
              <w:top w:val="nil"/>
              <w:left w:val="nil"/>
              <w:bottom w:val="single" w:sz="4" w:space="0" w:color="auto"/>
              <w:right w:val="single" w:sz="4" w:space="0" w:color="auto"/>
            </w:tcBorders>
            <w:shd w:val="clear" w:color="auto" w:fill="auto"/>
            <w:noWrap/>
            <w:vAlign w:val="center"/>
            <w:hideMark/>
          </w:tcPr>
          <w:p w14:paraId="3EA4F16D" w14:textId="77777777" w:rsidR="005D56B6" w:rsidRPr="002A5448" w:rsidRDefault="6907125C" w:rsidP="008223BC">
            <w:pPr>
              <w:keepNext/>
              <w:keepLines/>
              <w:rPr>
                <w:rFonts w:ascii="Calibri" w:hAnsi="Calibri" w:cs="Calibri"/>
                <w:color w:val="000000"/>
                <w:sz w:val="22"/>
                <w:szCs w:val="22"/>
                <w:lang w:eastAsia="en-GB"/>
              </w:rPr>
            </w:pPr>
            <w:r w:rsidRPr="002A5448">
              <w:rPr>
                <w:rFonts w:ascii="Calibri" w:hAnsi="Calibri" w:cs="Calibri"/>
                <w:color w:val="000000" w:themeColor="text1"/>
                <w:sz w:val="22"/>
                <w:szCs w:val="22"/>
                <w:lang w:eastAsia="en-GB"/>
              </w:rPr>
              <w:t xml:space="preserve">                            8,400,000 </w:t>
            </w:r>
          </w:p>
        </w:tc>
        <w:tc>
          <w:tcPr>
            <w:tcW w:w="0" w:type="auto"/>
            <w:tcBorders>
              <w:top w:val="nil"/>
              <w:left w:val="nil"/>
              <w:bottom w:val="single" w:sz="4" w:space="0" w:color="auto"/>
              <w:right w:val="single" w:sz="8" w:space="0" w:color="auto"/>
            </w:tcBorders>
            <w:shd w:val="clear" w:color="auto" w:fill="auto"/>
            <w:noWrap/>
            <w:vAlign w:val="center"/>
            <w:hideMark/>
          </w:tcPr>
          <w:p w14:paraId="58CEB9F6" w14:textId="77777777" w:rsidR="005D56B6" w:rsidRPr="002A5448" w:rsidRDefault="6907125C" w:rsidP="008223BC">
            <w:pPr>
              <w:keepNext/>
              <w:keepLines/>
              <w:rPr>
                <w:rFonts w:ascii="Calibri" w:hAnsi="Calibri" w:cs="Calibri"/>
                <w:color w:val="000000"/>
                <w:sz w:val="22"/>
                <w:szCs w:val="22"/>
                <w:lang w:eastAsia="en-GB"/>
              </w:rPr>
            </w:pPr>
            <w:r w:rsidRPr="002A5448">
              <w:rPr>
                <w:rFonts w:ascii="Calibri" w:hAnsi="Calibri" w:cs="Calibri"/>
                <w:color w:val="000000" w:themeColor="text1"/>
                <w:sz w:val="22"/>
                <w:szCs w:val="22"/>
                <w:lang w:eastAsia="en-GB"/>
              </w:rPr>
              <w:t xml:space="preserve">            8,400,000 </w:t>
            </w:r>
          </w:p>
        </w:tc>
      </w:tr>
      <w:tr w:rsidR="005D56B6" w:rsidRPr="002A5448" w14:paraId="19A1AA17" w14:textId="77777777" w:rsidTr="14B6416D">
        <w:trPr>
          <w:trHeight w:val="30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41C18A6B" w14:textId="77777777" w:rsidR="005D56B6" w:rsidRPr="002A5448" w:rsidRDefault="6907125C" w:rsidP="008223BC">
            <w:pPr>
              <w:keepNext/>
              <w:keepLines/>
              <w:rPr>
                <w:rFonts w:ascii="Calibri" w:hAnsi="Calibri" w:cs="Calibri"/>
                <w:color w:val="000000"/>
                <w:sz w:val="22"/>
                <w:szCs w:val="22"/>
                <w:lang w:eastAsia="en-GB"/>
              </w:rPr>
            </w:pPr>
            <w:r w:rsidRPr="002A5448">
              <w:rPr>
                <w:rFonts w:ascii="Calibri" w:hAnsi="Calibri" w:cs="Calibri"/>
                <w:color w:val="000000" w:themeColor="text1"/>
                <w:sz w:val="22"/>
                <w:szCs w:val="22"/>
                <w:lang w:eastAsia="en-GB"/>
              </w:rPr>
              <w:t>Domestic cooking</w:t>
            </w:r>
          </w:p>
        </w:tc>
        <w:tc>
          <w:tcPr>
            <w:tcW w:w="0" w:type="auto"/>
            <w:tcBorders>
              <w:top w:val="nil"/>
              <w:left w:val="nil"/>
              <w:bottom w:val="single" w:sz="4" w:space="0" w:color="auto"/>
              <w:right w:val="single" w:sz="4" w:space="0" w:color="auto"/>
            </w:tcBorders>
            <w:shd w:val="clear" w:color="auto" w:fill="auto"/>
            <w:noWrap/>
            <w:vAlign w:val="center"/>
            <w:hideMark/>
          </w:tcPr>
          <w:p w14:paraId="38E81319" w14:textId="77777777" w:rsidR="005D56B6" w:rsidRPr="002A5448" w:rsidRDefault="6907125C" w:rsidP="008223BC">
            <w:pPr>
              <w:keepNext/>
              <w:keepLines/>
              <w:rPr>
                <w:rFonts w:ascii="Calibri" w:hAnsi="Calibri" w:cs="Calibri"/>
                <w:color w:val="000000"/>
                <w:sz w:val="22"/>
                <w:szCs w:val="22"/>
                <w:lang w:eastAsia="en-GB"/>
              </w:rPr>
            </w:pPr>
            <w:r w:rsidRPr="002A5448">
              <w:rPr>
                <w:rFonts w:ascii="Calibri" w:hAnsi="Calibri" w:cs="Calibri"/>
                <w:color w:val="000000" w:themeColor="text1"/>
                <w:sz w:val="22"/>
                <w:szCs w:val="22"/>
                <w:lang w:eastAsia="en-GB"/>
              </w:rPr>
              <w:t xml:space="preserve">                               15,000,000 </w:t>
            </w:r>
          </w:p>
        </w:tc>
        <w:tc>
          <w:tcPr>
            <w:tcW w:w="0" w:type="auto"/>
            <w:tcBorders>
              <w:top w:val="nil"/>
              <w:left w:val="nil"/>
              <w:bottom w:val="single" w:sz="4" w:space="0" w:color="auto"/>
              <w:right w:val="single" w:sz="4" w:space="0" w:color="auto"/>
            </w:tcBorders>
            <w:shd w:val="clear" w:color="auto" w:fill="auto"/>
            <w:noWrap/>
            <w:vAlign w:val="center"/>
            <w:hideMark/>
          </w:tcPr>
          <w:p w14:paraId="3A3172F6" w14:textId="77777777" w:rsidR="005D56B6" w:rsidRPr="002A5448" w:rsidRDefault="6907125C" w:rsidP="008223BC">
            <w:pPr>
              <w:keepNext/>
              <w:keepLines/>
              <w:rPr>
                <w:rFonts w:ascii="Calibri" w:hAnsi="Calibri" w:cs="Calibri"/>
                <w:color w:val="000000"/>
                <w:sz w:val="22"/>
                <w:szCs w:val="22"/>
                <w:lang w:eastAsia="en-GB"/>
              </w:rPr>
            </w:pPr>
            <w:r w:rsidRPr="002A5448">
              <w:rPr>
                <w:rFonts w:ascii="Calibri" w:hAnsi="Calibri" w:cs="Calibri"/>
                <w:color w:val="000000" w:themeColor="text1"/>
                <w:sz w:val="22"/>
                <w:szCs w:val="22"/>
                <w:lang w:eastAsia="en-GB"/>
              </w:rPr>
              <w:t xml:space="preserve">                          16,000,000 </w:t>
            </w:r>
          </w:p>
        </w:tc>
        <w:tc>
          <w:tcPr>
            <w:tcW w:w="0" w:type="auto"/>
            <w:tcBorders>
              <w:top w:val="nil"/>
              <w:left w:val="nil"/>
              <w:bottom w:val="single" w:sz="4" w:space="0" w:color="auto"/>
              <w:right w:val="single" w:sz="8" w:space="0" w:color="auto"/>
            </w:tcBorders>
            <w:shd w:val="clear" w:color="auto" w:fill="auto"/>
            <w:noWrap/>
            <w:vAlign w:val="center"/>
            <w:hideMark/>
          </w:tcPr>
          <w:p w14:paraId="161408C8" w14:textId="77777777" w:rsidR="005D56B6" w:rsidRPr="002A5448" w:rsidRDefault="6907125C" w:rsidP="008223BC">
            <w:pPr>
              <w:keepNext/>
              <w:keepLines/>
              <w:rPr>
                <w:rFonts w:ascii="Calibri" w:hAnsi="Calibri" w:cs="Calibri"/>
                <w:color w:val="000000"/>
                <w:sz w:val="22"/>
                <w:szCs w:val="22"/>
                <w:lang w:eastAsia="en-GB"/>
              </w:rPr>
            </w:pPr>
            <w:r w:rsidRPr="002A5448">
              <w:rPr>
                <w:rFonts w:ascii="Calibri" w:hAnsi="Calibri" w:cs="Calibri"/>
                <w:color w:val="000000" w:themeColor="text1"/>
                <w:sz w:val="22"/>
                <w:szCs w:val="22"/>
                <w:lang w:eastAsia="en-GB"/>
              </w:rPr>
              <w:t xml:space="preserve">         17,000,000 </w:t>
            </w:r>
          </w:p>
        </w:tc>
      </w:tr>
      <w:tr w:rsidR="005D56B6" w:rsidRPr="002A5448" w14:paraId="6EE1A411" w14:textId="77777777" w:rsidTr="14B6416D">
        <w:trPr>
          <w:trHeight w:val="30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6A06E821" w14:textId="77777777" w:rsidR="005D56B6" w:rsidRPr="002A5448" w:rsidRDefault="6907125C" w:rsidP="008223BC">
            <w:pPr>
              <w:keepNext/>
              <w:keepLines/>
              <w:rPr>
                <w:rFonts w:ascii="Calibri" w:hAnsi="Calibri" w:cs="Calibri"/>
                <w:color w:val="000000"/>
                <w:sz w:val="22"/>
                <w:szCs w:val="22"/>
                <w:lang w:eastAsia="en-GB"/>
              </w:rPr>
            </w:pPr>
            <w:r w:rsidRPr="002A5448">
              <w:rPr>
                <w:rFonts w:ascii="Calibri" w:hAnsi="Calibri" w:cs="Calibri"/>
                <w:color w:val="000000" w:themeColor="text1"/>
                <w:sz w:val="22"/>
                <w:szCs w:val="22"/>
                <w:lang w:eastAsia="en-GB"/>
              </w:rPr>
              <w:t>Other</w:t>
            </w:r>
          </w:p>
        </w:tc>
        <w:tc>
          <w:tcPr>
            <w:tcW w:w="0" w:type="auto"/>
            <w:tcBorders>
              <w:top w:val="nil"/>
              <w:left w:val="nil"/>
              <w:bottom w:val="single" w:sz="4" w:space="0" w:color="auto"/>
              <w:right w:val="single" w:sz="4" w:space="0" w:color="auto"/>
            </w:tcBorders>
            <w:shd w:val="clear" w:color="auto" w:fill="auto"/>
            <w:noWrap/>
            <w:vAlign w:val="center"/>
            <w:hideMark/>
          </w:tcPr>
          <w:p w14:paraId="26042789" w14:textId="77777777" w:rsidR="005D56B6" w:rsidRPr="002A5448" w:rsidRDefault="6907125C" w:rsidP="008223BC">
            <w:pPr>
              <w:keepNext/>
              <w:keepLines/>
              <w:rPr>
                <w:rFonts w:ascii="Calibri" w:hAnsi="Calibri" w:cs="Calibri"/>
                <w:color w:val="000000"/>
                <w:sz w:val="22"/>
                <w:szCs w:val="22"/>
                <w:lang w:eastAsia="en-GB"/>
              </w:rPr>
            </w:pPr>
            <w:r w:rsidRPr="002A5448">
              <w:rPr>
                <w:rFonts w:ascii="Calibri" w:hAnsi="Calibri" w:cs="Calibri"/>
                <w:color w:val="000000" w:themeColor="text1"/>
                <w:sz w:val="22"/>
                <w:szCs w:val="22"/>
                <w:lang w:eastAsia="en-GB"/>
              </w:rPr>
              <w:t xml:space="preserve">                                 2,400,000 </w:t>
            </w:r>
          </w:p>
        </w:tc>
        <w:tc>
          <w:tcPr>
            <w:tcW w:w="0" w:type="auto"/>
            <w:tcBorders>
              <w:top w:val="nil"/>
              <w:left w:val="nil"/>
              <w:bottom w:val="single" w:sz="4" w:space="0" w:color="auto"/>
              <w:right w:val="single" w:sz="4" w:space="0" w:color="auto"/>
            </w:tcBorders>
            <w:shd w:val="clear" w:color="auto" w:fill="auto"/>
            <w:noWrap/>
            <w:vAlign w:val="center"/>
            <w:hideMark/>
          </w:tcPr>
          <w:p w14:paraId="086D7BAE" w14:textId="77777777" w:rsidR="005D56B6" w:rsidRPr="002A5448" w:rsidRDefault="6907125C" w:rsidP="008223BC">
            <w:pPr>
              <w:keepNext/>
              <w:keepLines/>
              <w:rPr>
                <w:rFonts w:ascii="Calibri" w:hAnsi="Calibri" w:cs="Calibri"/>
                <w:color w:val="000000"/>
                <w:sz w:val="22"/>
                <w:szCs w:val="22"/>
                <w:lang w:eastAsia="en-GB"/>
              </w:rPr>
            </w:pPr>
            <w:r w:rsidRPr="002A5448">
              <w:rPr>
                <w:rFonts w:ascii="Calibri" w:hAnsi="Calibri" w:cs="Calibri"/>
                <w:color w:val="000000" w:themeColor="text1"/>
                <w:sz w:val="22"/>
                <w:szCs w:val="22"/>
                <w:lang w:eastAsia="en-GB"/>
              </w:rPr>
              <w:t xml:space="preserve">                            2,400,000 </w:t>
            </w:r>
          </w:p>
        </w:tc>
        <w:tc>
          <w:tcPr>
            <w:tcW w:w="0" w:type="auto"/>
            <w:tcBorders>
              <w:top w:val="nil"/>
              <w:left w:val="nil"/>
              <w:bottom w:val="single" w:sz="4" w:space="0" w:color="auto"/>
              <w:right w:val="single" w:sz="8" w:space="0" w:color="auto"/>
            </w:tcBorders>
            <w:shd w:val="clear" w:color="auto" w:fill="auto"/>
            <w:noWrap/>
            <w:vAlign w:val="center"/>
            <w:hideMark/>
          </w:tcPr>
          <w:p w14:paraId="6B2E6B92" w14:textId="77777777" w:rsidR="005D56B6" w:rsidRPr="002A5448" w:rsidRDefault="6907125C" w:rsidP="008223BC">
            <w:pPr>
              <w:keepNext/>
              <w:keepLines/>
              <w:rPr>
                <w:rFonts w:ascii="Calibri" w:hAnsi="Calibri" w:cs="Calibri"/>
                <w:color w:val="000000"/>
                <w:sz w:val="22"/>
                <w:szCs w:val="22"/>
                <w:lang w:eastAsia="en-GB"/>
              </w:rPr>
            </w:pPr>
            <w:r w:rsidRPr="002A5448">
              <w:rPr>
                <w:rFonts w:ascii="Calibri" w:hAnsi="Calibri" w:cs="Calibri"/>
                <w:color w:val="000000" w:themeColor="text1"/>
                <w:sz w:val="22"/>
                <w:szCs w:val="22"/>
                <w:lang w:eastAsia="en-GB"/>
              </w:rPr>
              <w:t xml:space="preserve">            2,400,000 </w:t>
            </w:r>
          </w:p>
        </w:tc>
      </w:tr>
      <w:tr w:rsidR="005D56B6" w:rsidRPr="002A5448" w14:paraId="69675927" w14:textId="77777777" w:rsidTr="14B6416D">
        <w:trPr>
          <w:trHeight w:val="30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61600CE5" w14:textId="77777777" w:rsidR="005D56B6" w:rsidRPr="002A5448" w:rsidRDefault="6907125C" w:rsidP="008223BC">
            <w:pPr>
              <w:keepNext/>
              <w:keepLines/>
              <w:rPr>
                <w:rFonts w:ascii="Calibri" w:hAnsi="Calibri" w:cs="Calibri"/>
                <w:color w:val="000000"/>
                <w:sz w:val="22"/>
                <w:szCs w:val="22"/>
                <w:lang w:eastAsia="en-GB"/>
              </w:rPr>
            </w:pPr>
            <w:r w:rsidRPr="002A5448">
              <w:rPr>
                <w:rFonts w:ascii="Calibri" w:hAnsi="Calibri" w:cs="Calibri"/>
                <w:color w:val="000000" w:themeColor="text1"/>
                <w:sz w:val="22"/>
                <w:szCs w:val="22"/>
                <w:lang w:eastAsia="en-GB"/>
              </w:rPr>
              <w:t>Water heating</w:t>
            </w:r>
          </w:p>
        </w:tc>
        <w:tc>
          <w:tcPr>
            <w:tcW w:w="0" w:type="auto"/>
            <w:tcBorders>
              <w:top w:val="nil"/>
              <w:left w:val="nil"/>
              <w:bottom w:val="single" w:sz="4" w:space="0" w:color="auto"/>
              <w:right w:val="single" w:sz="4" w:space="0" w:color="auto"/>
            </w:tcBorders>
            <w:shd w:val="clear" w:color="auto" w:fill="auto"/>
            <w:noWrap/>
            <w:vAlign w:val="center"/>
            <w:hideMark/>
          </w:tcPr>
          <w:p w14:paraId="3CDB9C9C" w14:textId="77777777" w:rsidR="005D56B6" w:rsidRPr="002A5448" w:rsidRDefault="6907125C" w:rsidP="008223BC">
            <w:pPr>
              <w:keepNext/>
              <w:keepLines/>
              <w:rPr>
                <w:rFonts w:ascii="Calibri" w:hAnsi="Calibri" w:cs="Calibri"/>
                <w:color w:val="000000"/>
                <w:sz w:val="22"/>
                <w:szCs w:val="22"/>
                <w:lang w:eastAsia="en-GB"/>
              </w:rPr>
            </w:pPr>
            <w:r w:rsidRPr="002A5448">
              <w:rPr>
                <w:rFonts w:ascii="Calibri" w:hAnsi="Calibri" w:cs="Calibri"/>
                <w:color w:val="000000" w:themeColor="text1"/>
                <w:sz w:val="22"/>
                <w:szCs w:val="22"/>
                <w:lang w:eastAsia="en-GB"/>
              </w:rPr>
              <w:t xml:space="preserve">                                     390,000 </w:t>
            </w:r>
          </w:p>
        </w:tc>
        <w:tc>
          <w:tcPr>
            <w:tcW w:w="0" w:type="auto"/>
            <w:tcBorders>
              <w:top w:val="nil"/>
              <w:left w:val="nil"/>
              <w:bottom w:val="single" w:sz="4" w:space="0" w:color="auto"/>
              <w:right w:val="single" w:sz="4" w:space="0" w:color="auto"/>
            </w:tcBorders>
            <w:shd w:val="clear" w:color="auto" w:fill="auto"/>
            <w:noWrap/>
            <w:vAlign w:val="center"/>
            <w:hideMark/>
          </w:tcPr>
          <w:p w14:paraId="5013EA55" w14:textId="77777777" w:rsidR="005D56B6" w:rsidRPr="002A5448" w:rsidRDefault="6907125C" w:rsidP="008223BC">
            <w:pPr>
              <w:keepNext/>
              <w:keepLines/>
              <w:rPr>
                <w:rFonts w:ascii="Calibri" w:hAnsi="Calibri" w:cs="Calibri"/>
                <w:color w:val="000000"/>
                <w:sz w:val="22"/>
                <w:szCs w:val="22"/>
                <w:lang w:eastAsia="en-GB"/>
              </w:rPr>
            </w:pPr>
            <w:r w:rsidRPr="002A5448">
              <w:rPr>
                <w:rFonts w:ascii="Calibri" w:hAnsi="Calibri" w:cs="Calibri"/>
                <w:color w:val="000000" w:themeColor="text1"/>
                <w:sz w:val="22"/>
                <w:szCs w:val="22"/>
                <w:lang w:eastAsia="en-GB"/>
              </w:rPr>
              <w:t xml:space="preserve">                                390,000 </w:t>
            </w:r>
          </w:p>
        </w:tc>
        <w:tc>
          <w:tcPr>
            <w:tcW w:w="0" w:type="auto"/>
            <w:tcBorders>
              <w:top w:val="nil"/>
              <w:left w:val="nil"/>
              <w:bottom w:val="single" w:sz="4" w:space="0" w:color="auto"/>
              <w:right w:val="single" w:sz="8" w:space="0" w:color="auto"/>
            </w:tcBorders>
            <w:shd w:val="clear" w:color="auto" w:fill="auto"/>
            <w:noWrap/>
            <w:vAlign w:val="center"/>
            <w:hideMark/>
          </w:tcPr>
          <w:p w14:paraId="27119AAB" w14:textId="77777777" w:rsidR="005D56B6" w:rsidRPr="002A5448" w:rsidRDefault="6907125C" w:rsidP="008223BC">
            <w:pPr>
              <w:keepNext/>
              <w:keepLines/>
              <w:rPr>
                <w:rFonts w:ascii="Calibri" w:hAnsi="Calibri" w:cs="Calibri"/>
                <w:color w:val="000000"/>
                <w:sz w:val="22"/>
                <w:szCs w:val="22"/>
                <w:lang w:eastAsia="en-GB"/>
              </w:rPr>
            </w:pPr>
            <w:r w:rsidRPr="002A5448">
              <w:rPr>
                <w:rFonts w:ascii="Calibri" w:hAnsi="Calibri" w:cs="Calibri"/>
                <w:color w:val="000000" w:themeColor="text1"/>
                <w:sz w:val="22"/>
                <w:szCs w:val="22"/>
                <w:lang w:eastAsia="en-GB"/>
              </w:rPr>
              <w:t xml:space="preserve">               390,000 </w:t>
            </w:r>
          </w:p>
        </w:tc>
      </w:tr>
      <w:tr w:rsidR="005D56B6" w:rsidRPr="002A5448" w14:paraId="4053F63B" w14:textId="77777777" w:rsidTr="14B6416D">
        <w:trPr>
          <w:trHeight w:val="315"/>
        </w:trPr>
        <w:tc>
          <w:tcPr>
            <w:tcW w:w="0" w:type="auto"/>
            <w:tcBorders>
              <w:top w:val="nil"/>
              <w:left w:val="single" w:sz="8" w:space="0" w:color="auto"/>
              <w:bottom w:val="single" w:sz="8" w:space="0" w:color="auto"/>
              <w:right w:val="single" w:sz="4" w:space="0" w:color="auto"/>
            </w:tcBorders>
            <w:shd w:val="clear" w:color="auto" w:fill="000000" w:themeFill="text1"/>
            <w:noWrap/>
            <w:vAlign w:val="center"/>
            <w:hideMark/>
          </w:tcPr>
          <w:p w14:paraId="3CD40E80" w14:textId="77777777" w:rsidR="005D56B6" w:rsidRPr="002A5448" w:rsidRDefault="6907125C" w:rsidP="008223BC">
            <w:pPr>
              <w:keepNext/>
              <w:keepLines/>
              <w:rPr>
                <w:rFonts w:ascii="Calibri" w:hAnsi="Calibri" w:cs="Calibri"/>
                <w:b/>
                <w:bCs/>
                <w:color w:val="FFFFFF"/>
                <w:sz w:val="22"/>
                <w:szCs w:val="22"/>
                <w:lang w:eastAsia="en-GB"/>
              </w:rPr>
            </w:pPr>
            <w:r w:rsidRPr="002A5448">
              <w:rPr>
                <w:rFonts w:ascii="Calibri" w:hAnsi="Calibri" w:cs="Calibri"/>
                <w:b/>
                <w:bCs/>
                <w:color w:val="FFFFFF" w:themeColor="background1"/>
                <w:sz w:val="22"/>
                <w:szCs w:val="22"/>
                <w:lang w:eastAsia="en-GB"/>
              </w:rPr>
              <w:t>Total</w:t>
            </w:r>
          </w:p>
        </w:tc>
        <w:tc>
          <w:tcPr>
            <w:tcW w:w="0" w:type="auto"/>
            <w:tcBorders>
              <w:top w:val="nil"/>
              <w:left w:val="nil"/>
              <w:bottom w:val="single" w:sz="8" w:space="0" w:color="auto"/>
              <w:right w:val="single" w:sz="4" w:space="0" w:color="auto"/>
            </w:tcBorders>
            <w:shd w:val="clear" w:color="auto" w:fill="000000" w:themeFill="text1"/>
            <w:noWrap/>
            <w:vAlign w:val="center"/>
            <w:hideMark/>
          </w:tcPr>
          <w:p w14:paraId="2E3D1C78" w14:textId="77777777" w:rsidR="005D56B6" w:rsidRPr="002A5448" w:rsidRDefault="6907125C" w:rsidP="008223BC">
            <w:pPr>
              <w:keepNext/>
              <w:keepLines/>
              <w:rPr>
                <w:rFonts w:ascii="Calibri" w:hAnsi="Calibri" w:cs="Calibri"/>
                <w:b/>
                <w:bCs/>
                <w:color w:val="FFFFFF"/>
                <w:sz w:val="22"/>
                <w:szCs w:val="22"/>
                <w:lang w:eastAsia="en-GB"/>
              </w:rPr>
            </w:pPr>
            <w:r w:rsidRPr="002A5448">
              <w:rPr>
                <w:rFonts w:ascii="Calibri" w:hAnsi="Calibri" w:cs="Calibri"/>
                <w:b/>
                <w:bCs/>
                <w:color w:val="FFFFFF" w:themeColor="background1"/>
                <w:sz w:val="22"/>
                <w:szCs w:val="22"/>
                <w:lang w:eastAsia="en-GB"/>
              </w:rPr>
              <w:t xml:space="preserve">                               49,000,000 </w:t>
            </w:r>
          </w:p>
        </w:tc>
        <w:tc>
          <w:tcPr>
            <w:tcW w:w="0" w:type="auto"/>
            <w:tcBorders>
              <w:top w:val="nil"/>
              <w:left w:val="nil"/>
              <w:bottom w:val="single" w:sz="8" w:space="0" w:color="auto"/>
              <w:right w:val="single" w:sz="4" w:space="0" w:color="auto"/>
            </w:tcBorders>
            <w:shd w:val="clear" w:color="auto" w:fill="000000" w:themeFill="text1"/>
            <w:noWrap/>
            <w:vAlign w:val="center"/>
            <w:hideMark/>
          </w:tcPr>
          <w:p w14:paraId="7979E482" w14:textId="77777777" w:rsidR="005D56B6" w:rsidRPr="002A5448" w:rsidRDefault="6907125C" w:rsidP="008223BC">
            <w:pPr>
              <w:keepNext/>
              <w:keepLines/>
              <w:rPr>
                <w:rFonts w:ascii="Calibri" w:hAnsi="Calibri" w:cs="Calibri"/>
                <w:b/>
                <w:bCs/>
                <w:color w:val="FFFFFF"/>
                <w:sz w:val="22"/>
                <w:szCs w:val="22"/>
                <w:lang w:eastAsia="en-GB"/>
              </w:rPr>
            </w:pPr>
            <w:r w:rsidRPr="002A5448">
              <w:rPr>
                <w:rFonts w:ascii="Calibri" w:hAnsi="Calibri" w:cs="Calibri"/>
                <w:b/>
                <w:bCs/>
                <w:color w:val="FFFFFF" w:themeColor="background1"/>
                <w:sz w:val="22"/>
                <w:szCs w:val="22"/>
                <w:lang w:eastAsia="en-GB"/>
              </w:rPr>
              <w:t xml:space="preserve">                          51,000,000 </w:t>
            </w:r>
          </w:p>
        </w:tc>
        <w:tc>
          <w:tcPr>
            <w:tcW w:w="0" w:type="auto"/>
            <w:tcBorders>
              <w:top w:val="nil"/>
              <w:left w:val="nil"/>
              <w:bottom w:val="single" w:sz="8" w:space="0" w:color="auto"/>
              <w:right w:val="single" w:sz="8" w:space="0" w:color="auto"/>
            </w:tcBorders>
            <w:shd w:val="clear" w:color="auto" w:fill="000000" w:themeFill="text1"/>
            <w:noWrap/>
            <w:vAlign w:val="center"/>
            <w:hideMark/>
          </w:tcPr>
          <w:p w14:paraId="544042EA" w14:textId="77777777" w:rsidR="005D56B6" w:rsidRPr="002A5448" w:rsidRDefault="6907125C" w:rsidP="008223BC">
            <w:pPr>
              <w:keepNext/>
              <w:keepLines/>
              <w:rPr>
                <w:rFonts w:ascii="Calibri" w:hAnsi="Calibri" w:cs="Calibri"/>
                <w:b/>
                <w:bCs/>
                <w:color w:val="FFFFFF"/>
                <w:sz w:val="22"/>
                <w:szCs w:val="22"/>
                <w:lang w:eastAsia="en-GB"/>
              </w:rPr>
            </w:pPr>
            <w:r w:rsidRPr="002A5448">
              <w:rPr>
                <w:rFonts w:ascii="Calibri" w:hAnsi="Calibri" w:cs="Calibri"/>
                <w:b/>
                <w:bCs/>
                <w:color w:val="FFFFFF" w:themeColor="background1"/>
                <w:sz w:val="22"/>
                <w:szCs w:val="22"/>
                <w:lang w:eastAsia="en-GB"/>
              </w:rPr>
              <w:t xml:space="preserve">         52,000,000 </w:t>
            </w:r>
          </w:p>
        </w:tc>
      </w:tr>
    </w:tbl>
    <w:p w14:paraId="6CED520D" w14:textId="77777777" w:rsidR="009A338A" w:rsidRPr="002A5448" w:rsidRDefault="009A338A" w:rsidP="005D56B6">
      <w:pPr>
        <w:keepNext/>
        <w:keepLines/>
        <w:rPr>
          <w:sz w:val="20"/>
          <w:szCs w:val="20"/>
        </w:rPr>
      </w:pPr>
      <w:r w:rsidRPr="002A5448">
        <w:rPr>
          <w:b/>
          <w:bCs/>
          <w:sz w:val="20"/>
          <w:szCs w:val="20"/>
        </w:rPr>
        <w:t>Note:</w:t>
      </w:r>
      <w:r w:rsidRPr="002A5448">
        <w:rPr>
          <w:sz w:val="20"/>
          <w:szCs w:val="20"/>
        </w:rPr>
        <w:t xml:space="preserve"> figures rounded to two sig. fig., so may appear not to sum</w:t>
      </w:r>
    </w:p>
    <w:p w14:paraId="6F640756" w14:textId="12CCFC24" w:rsidR="00F83876" w:rsidRPr="002A5448" w:rsidRDefault="18033138" w:rsidP="68EC1408">
      <w:pPr>
        <w:pStyle w:val="Heading5"/>
        <w:numPr>
          <w:ilvl w:val="3"/>
          <w:numId w:val="0"/>
        </w:numPr>
        <w:rPr>
          <w:b/>
          <w:i w:val="0"/>
          <w:iCs w:val="0"/>
          <w:sz w:val="22"/>
          <w:szCs w:val="22"/>
        </w:rPr>
      </w:pPr>
      <w:r w:rsidRPr="002A5448">
        <w:rPr>
          <w:b/>
          <w:i w:val="0"/>
          <w:iCs w:val="0"/>
          <w:sz w:val="22"/>
          <w:szCs w:val="22"/>
        </w:rPr>
        <w:t xml:space="preserve">D.7.1.3. </w:t>
      </w:r>
      <w:r w:rsidR="50478E06" w:rsidRPr="002A5448">
        <w:rPr>
          <w:b/>
          <w:i w:val="0"/>
          <w:iCs w:val="0"/>
          <w:sz w:val="22"/>
          <w:szCs w:val="22"/>
        </w:rPr>
        <w:t xml:space="preserve">Potential </w:t>
      </w:r>
      <w:r w:rsidR="7031456C" w:rsidRPr="002A5448">
        <w:rPr>
          <w:b/>
          <w:i w:val="0"/>
          <w:iCs w:val="0"/>
          <w:sz w:val="22"/>
          <w:szCs w:val="22"/>
        </w:rPr>
        <w:t>costs</w:t>
      </w:r>
    </w:p>
    <w:p w14:paraId="40AD0377" w14:textId="77777777" w:rsidR="004E60D0" w:rsidRPr="002A5448" w:rsidRDefault="237AB270" w:rsidP="00951D88">
      <w:pPr>
        <w:pStyle w:val="BodyText1"/>
        <w:jc w:val="both"/>
      </w:pPr>
      <w:bookmarkStart w:id="94" w:name="_Ref76564955"/>
      <w:r w:rsidRPr="002A5448">
        <w:t xml:space="preserve">As part of initial research with appliance manufacturers and testers exploring </w:t>
      </w:r>
      <w:r w:rsidR="0A4A21FD" w:rsidRPr="002A5448">
        <w:t xml:space="preserve">both raising the top and lowering the bottom of the WN range, </w:t>
      </w:r>
      <w:r w:rsidR="7D2C2984" w:rsidRPr="002A5448">
        <w:t>we learned that stakeholders expected a number of potential impacts f</w:t>
      </w:r>
      <w:r w:rsidR="553E868D" w:rsidRPr="002A5448">
        <w:t xml:space="preserve">or domestic users. </w:t>
      </w:r>
    </w:p>
    <w:p w14:paraId="415A87F0" w14:textId="1472A799" w:rsidR="004E60D0" w:rsidRPr="002A5448" w:rsidRDefault="553E868D" w:rsidP="00951D88">
      <w:pPr>
        <w:pStyle w:val="BodyText1"/>
        <w:jc w:val="both"/>
      </w:pPr>
      <w:bookmarkStart w:id="95" w:name="_Ref87373910"/>
      <w:r w:rsidRPr="002A5448">
        <w:t xml:space="preserve">Where domestic appliances are older (say, older than fifteen years) or not properly maintained and serviced, </w:t>
      </w:r>
      <w:r w:rsidR="1B2A7341" w:rsidRPr="002A5448">
        <w:t>some stakeholders reported that a small proportion would need to be replaced</w:t>
      </w:r>
      <w:r w:rsidR="56B09CFB" w:rsidRPr="002A5448">
        <w:t xml:space="preserve"> due to safety concerns. The SGN Oban study found that around 2% of appliances were ‘immediately dangerous’; and another 4% ‘at risk’ of becoming so. </w:t>
      </w:r>
      <w:r w:rsidR="3E6E65D1" w:rsidRPr="002A5448">
        <w:t xml:space="preserve">HSE understand from </w:t>
      </w:r>
      <w:r w:rsidR="42046D71" w:rsidRPr="002A5448">
        <w:t>the SGN research</w:t>
      </w:r>
      <w:r w:rsidR="3E6E65D1" w:rsidRPr="002A5448">
        <w:t xml:space="preserve"> that these appliances </w:t>
      </w:r>
      <w:r w:rsidR="42046D71" w:rsidRPr="002A5448">
        <w:t>posed a risk before any change in the WN range was applied</w:t>
      </w:r>
      <w:r w:rsidR="0E715140" w:rsidRPr="002A5448">
        <w:t xml:space="preserve"> (and so needed to be replaced or made safe anyway. </w:t>
      </w:r>
      <w:bookmarkEnd w:id="95"/>
    </w:p>
    <w:p w14:paraId="5335382C" w14:textId="750B71BB" w:rsidR="00CB5BE8" w:rsidRPr="002A5448" w:rsidRDefault="00331871" w:rsidP="00951D88">
      <w:pPr>
        <w:pStyle w:val="BodyText1"/>
        <w:jc w:val="both"/>
      </w:pPr>
      <w:r>
        <w:t>Although we do not anticipate these costs to be borne under Option 2, as part of options development w</w:t>
      </w:r>
      <w:r w:rsidR="0C4779D9" w:rsidRPr="002A5448">
        <w:t xml:space="preserve">e sought estimates of replacement costs </w:t>
      </w:r>
      <w:r w:rsidR="0E1A2B83" w:rsidRPr="002A5448">
        <w:t>from the previous B</w:t>
      </w:r>
      <w:r w:rsidR="000D5EEE">
        <w:t>IA</w:t>
      </w:r>
      <w:r w:rsidR="0E1A2B83" w:rsidRPr="002A5448">
        <w:t>R IA, input from key stakeholders</w:t>
      </w:r>
      <w:r w:rsidR="0F3DC66C" w:rsidRPr="002A5448">
        <w:t xml:space="preserve"> and from published BEIS analysis.</w:t>
      </w:r>
      <w:r w:rsidR="00550347" w:rsidRPr="002A5448">
        <w:rPr>
          <w:rStyle w:val="FootnoteReference"/>
        </w:rPr>
        <w:footnoteReference w:id="28"/>
      </w:r>
      <w:r w:rsidR="0F3DC66C" w:rsidRPr="002A5448">
        <w:t xml:space="preserve"> Estimates of replacement costs are summarised below</w:t>
      </w:r>
      <w:r w:rsidR="65766FCD" w:rsidRPr="002A5448">
        <w:t xml:space="preserve"> in </w:t>
      </w:r>
      <w:r w:rsidR="00CB5BE8" w:rsidRPr="002A5448">
        <w:fldChar w:fldCharType="begin"/>
      </w:r>
      <w:r w:rsidR="00CB5BE8" w:rsidRPr="002A5448">
        <w:instrText xml:space="preserve"> REF _Ref85011543 \h </w:instrText>
      </w:r>
      <w:r w:rsidR="002A5448" w:rsidRPr="002A5448">
        <w:instrText xml:space="preserve"> \* MERGEFORMAT </w:instrText>
      </w:r>
      <w:r w:rsidR="00CB5BE8" w:rsidRPr="002A5448">
        <w:fldChar w:fldCharType="separate"/>
      </w:r>
      <w:r w:rsidR="00887DE0" w:rsidRPr="002A5448">
        <w:t xml:space="preserve">Table </w:t>
      </w:r>
      <w:r w:rsidR="00887DE0">
        <w:rPr>
          <w:noProof/>
        </w:rPr>
        <w:t>12</w:t>
      </w:r>
      <w:r w:rsidR="00CB5BE8" w:rsidRPr="002A5448">
        <w:fldChar w:fldCharType="end"/>
      </w:r>
      <w:r w:rsidR="65766FCD" w:rsidRPr="002A5448">
        <w:t xml:space="preserve"> in 2020 prices</w:t>
      </w:r>
      <w:r w:rsidR="43B2863E" w:rsidRPr="002A5448">
        <w:t>.</w:t>
      </w:r>
      <w:r w:rsidR="65766FCD" w:rsidRPr="002A5448">
        <w:t xml:space="preserve"> </w:t>
      </w:r>
      <w:r w:rsidR="608813CC" w:rsidRPr="002A5448">
        <w:t xml:space="preserve">Stakeholders also estimated that </w:t>
      </w:r>
      <w:r w:rsidR="51F42601" w:rsidRPr="002A5448">
        <w:t>the time required to replace a boiler would be around a full working day.</w:t>
      </w:r>
    </w:p>
    <w:p w14:paraId="04B3D2C3" w14:textId="65740506" w:rsidR="001B01B5" w:rsidRPr="002A5448" w:rsidRDefault="001B01B5" w:rsidP="001B01B5">
      <w:pPr>
        <w:pStyle w:val="Caption"/>
        <w:rPr>
          <w:b w:val="0"/>
          <w:bCs w:val="0"/>
        </w:rPr>
      </w:pPr>
      <w:bookmarkStart w:id="96" w:name="_Ref85011543"/>
      <w:r w:rsidRPr="002A5448">
        <w:t xml:space="preserve">Table </w:t>
      </w:r>
      <w:r>
        <w:fldChar w:fldCharType="begin"/>
      </w:r>
      <w:r>
        <w:instrText>SEQ Table \* ARABIC</w:instrText>
      </w:r>
      <w:r>
        <w:fldChar w:fldCharType="separate"/>
      </w:r>
      <w:r w:rsidR="00887DE0">
        <w:rPr>
          <w:noProof/>
        </w:rPr>
        <w:t>12</w:t>
      </w:r>
      <w:r>
        <w:fldChar w:fldCharType="end"/>
      </w:r>
      <w:bookmarkEnd w:id="96"/>
      <w:r w:rsidRPr="002A5448">
        <w:t xml:space="preserve">: </w:t>
      </w:r>
      <w:r w:rsidRPr="002A5448">
        <w:rPr>
          <w:b w:val="0"/>
          <w:bCs w:val="0"/>
        </w:rPr>
        <w:t>Estimated replacement costs for domestic appliances</w:t>
      </w:r>
    </w:p>
    <w:tbl>
      <w:tblPr>
        <w:tblW w:w="0" w:type="auto"/>
        <w:tblInd w:w="118" w:type="dxa"/>
        <w:tblLook w:val="04A0" w:firstRow="1" w:lastRow="0" w:firstColumn="1" w:lastColumn="0" w:noHBand="0" w:noVBand="1"/>
      </w:tblPr>
      <w:tblGrid>
        <w:gridCol w:w="2464"/>
        <w:gridCol w:w="829"/>
        <w:gridCol w:w="1732"/>
        <w:gridCol w:w="829"/>
      </w:tblGrid>
      <w:tr w:rsidR="00385498" w:rsidRPr="002A5448" w14:paraId="5BA5B272" w14:textId="77777777" w:rsidTr="14B6416D">
        <w:trPr>
          <w:trHeight w:val="315"/>
        </w:trPr>
        <w:tc>
          <w:tcPr>
            <w:tcW w:w="0" w:type="auto"/>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633B2F71" w14:textId="77777777" w:rsidR="00385498" w:rsidRPr="002A5448" w:rsidRDefault="00385498" w:rsidP="00385498">
            <w:pPr>
              <w:rPr>
                <w:rFonts w:ascii="Calibri" w:hAnsi="Calibri" w:cs="Calibri"/>
                <w:b/>
                <w:bCs/>
                <w:color w:val="000000"/>
                <w:sz w:val="22"/>
                <w:szCs w:val="22"/>
                <w:lang w:eastAsia="en-GB"/>
              </w:rPr>
            </w:pPr>
            <w:r w:rsidRPr="002A5448">
              <w:rPr>
                <w:rFonts w:ascii="Calibri" w:hAnsi="Calibri" w:cs="Calibri"/>
                <w:b/>
                <w:bCs/>
                <w:color w:val="000000" w:themeColor="text1"/>
                <w:sz w:val="22"/>
                <w:szCs w:val="22"/>
                <w:lang w:eastAsia="en-GB"/>
              </w:rPr>
              <w:t>Domestic appliance type</w:t>
            </w:r>
          </w:p>
        </w:tc>
        <w:tc>
          <w:tcPr>
            <w:tcW w:w="0" w:type="auto"/>
            <w:tcBorders>
              <w:top w:val="single" w:sz="8" w:space="0" w:color="auto"/>
              <w:left w:val="nil"/>
              <w:bottom w:val="single" w:sz="8" w:space="0" w:color="auto"/>
              <w:right w:val="single" w:sz="4" w:space="0" w:color="auto"/>
            </w:tcBorders>
            <w:shd w:val="clear" w:color="auto" w:fill="auto"/>
            <w:noWrap/>
            <w:vAlign w:val="center"/>
            <w:hideMark/>
          </w:tcPr>
          <w:p w14:paraId="7097EBEC" w14:textId="77777777" w:rsidR="00385498" w:rsidRPr="002A5448" w:rsidRDefault="00385498" w:rsidP="00385498">
            <w:pPr>
              <w:jc w:val="right"/>
              <w:rPr>
                <w:rFonts w:ascii="Calibri" w:hAnsi="Calibri" w:cs="Calibri"/>
                <w:b/>
                <w:bCs/>
                <w:color w:val="000000"/>
                <w:sz w:val="22"/>
                <w:szCs w:val="22"/>
                <w:lang w:eastAsia="en-GB"/>
              </w:rPr>
            </w:pPr>
            <w:r w:rsidRPr="002A5448">
              <w:rPr>
                <w:rFonts w:ascii="Calibri" w:hAnsi="Calibri" w:cs="Calibri"/>
                <w:b/>
                <w:bCs/>
                <w:color w:val="000000" w:themeColor="text1"/>
                <w:sz w:val="22"/>
                <w:szCs w:val="22"/>
                <w:lang w:eastAsia="en-GB"/>
              </w:rPr>
              <w:t>Low</w:t>
            </w:r>
          </w:p>
        </w:tc>
        <w:tc>
          <w:tcPr>
            <w:tcW w:w="0" w:type="auto"/>
            <w:tcBorders>
              <w:top w:val="single" w:sz="8" w:space="0" w:color="auto"/>
              <w:left w:val="nil"/>
              <w:bottom w:val="single" w:sz="8" w:space="0" w:color="auto"/>
              <w:right w:val="single" w:sz="4" w:space="0" w:color="auto"/>
            </w:tcBorders>
            <w:shd w:val="clear" w:color="auto" w:fill="auto"/>
            <w:noWrap/>
            <w:vAlign w:val="center"/>
            <w:hideMark/>
          </w:tcPr>
          <w:p w14:paraId="0F42AFD4" w14:textId="30CB6FB3" w:rsidR="00385498" w:rsidRPr="002A5448" w:rsidRDefault="009A39B6" w:rsidP="00385498">
            <w:pPr>
              <w:jc w:val="right"/>
              <w:rPr>
                <w:rFonts w:ascii="Calibri" w:hAnsi="Calibri" w:cs="Calibri"/>
                <w:b/>
                <w:bCs/>
                <w:color w:val="000000"/>
                <w:sz w:val="22"/>
                <w:szCs w:val="22"/>
                <w:lang w:eastAsia="en-GB"/>
              </w:rPr>
            </w:pPr>
            <w:r>
              <w:rPr>
                <w:rFonts w:ascii="Calibri" w:hAnsi="Calibri" w:cs="Calibri"/>
                <w:b/>
                <w:bCs/>
                <w:color w:val="000000" w:themeColor="text1"/>
                <w:sz w:val="22"/>
                <w:szCs w:val="22"/>
                <w:lang w:eastAsia="en-GB"/>
              </w:rPr>
              <w:t>Central</w:t>
            </w:r>
            <w:r w:rsidRPr="002A5448">
              <w:rPr>
                <w:rFonts w:ascii="Calibri" w:hAnsi="Calibri" w:cs="Calibri"/>
                <w:b/>
                <w:bCs/>
                <w:color w:val="000000" w:themeColor="text1"/>
                <w:sz w:val="22"/>
                <w:szCs w:val="22"/>
                <w:lang w:eastAsia="en-GB"/>
              </w:rPr>
              <w:t xml:space="preserve"> </w:t>
            </w:r>
            <w:r w:rsidR="00385498" w:rsidRPr="002A5448">
              <w:rPr>
                <w:rFonts w:ascii="Calibri" w:hAnsi="Calibri" w:cs="Calibri"/>
                <w:b/>
                <w:bCs/>
                <w:color w:val="000000" w:themeColor="text1"/>
                <w:sz w:val="22"/>
                <w:szCs w:val="22"/>
                <w:lang w:eastAsia="en-GB"/>
              </w:rPr>
              <w:t>estimate</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14:paraId="0C600B7F" w14:textId="77777777" w:rsidR="00385498" w:rsidRPr="002A5448" w:rsidRDefault="00385498" w:rsidP="00385498">
            <w:pPr>
              <w:jc w:val="right"/>
              <w:rPr>
                <w:rFonts w:ascii="Calibri" w:hAnsi="Calibri" w:cs="Calibri"/>
                <w:b/>
                <w:bCs/>
                <w:color w:val="000000"/>
                <w:sz w:val="22"/>
                <w:szCs w:val="22"/>
                <w:lang w:eastAsia="en-GB"/>
              </w:rPr>
            </w:pPr>
            <w:r w:rsidRPr="002A5448">
              <w:rPr>
                <w:rFonts w:ascii="Calibri" w:hAnsi="Calibri" w:cs="Calibri"/>
                <w:b/>
                <w:bCs/>
                <w:color w:val="000000" w:themeColor="text1"/>
                <w:sz w:val="22"/>
                <w:szCs w:val="22"/>
                <w:lang w:eastAsia="en-GB"/>
              </w:rPr>
              <w:t>High</w:t>
            </w:r>
          </w:p>
        </w:tc>
      </w:tr>
      <w:tr w:rsidR="00385498" w:rsidRPr="002A5448" w14:paraId="4B03676C" w14:textId="77777777" w:rsidTr="14B6416D">
        <w:trPr>
          <w:trHeight w:val="30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7EBB98CD" w14:textId="77777777" w:rsidR="00385498" w:rsidRPr="002A5448" w:rsidRDefault="00385498" w:rsidP="00385498">
            <w:pPr>
              <w:ind w:firstLineChars="100" w:firstLine="220"/>
              <w:rPr>
                <w:rFonts w:ascii="Calibri" w:hAnsi="Calibri" w:cs="Calibri"/>
                <w:color w:val="000000"/>
                <w:sz w:val="22"/>
                <w:szCs w:val="22"/>
                <w:lang w:eastAsia="en-GB"/>
              </w:rPr>
            </w:pPr>
            <w:r w:rsidRPr="002A5448">
              <w:rPr>
                <w:rFonts w:ascii="Calibri" w:hAnsi="Calibri" w:cs="Calibri"/>
                <w:color w:val="000000" w:themeColor="text1"/>
                <w:sz w:val="22"/>
                <w:szCs w:val="22"/>
                <w:lang w:eastAsia="en-GB"/>
              </w:rPr>
              <w:t>Central heating boilers</w:t>
            </w:r>
          </w:p>
        </w:tc>
        <w:tc>
          <w:tcPr>
            <w:tcW w:w="0" w:type="auto"/>
            <w:tcBorders>
              <w:top w:val="nil"/>
              <w:left w:val="nil"/>
              <w:bottom w:val="single" w:sz="4" w:space="0" w:color="auto"/>
              <w:right w:val="single" w:sz="4" w:space="0" w:color="auto"/>
            </w:tcBorders>
            <w:shd w:val="clear" w:color="auto" w:fill="auto"/>
            <w:noWrap/>
            <w:vAlign w:val="center"/>
            <w:hideMark/>
          </w:tcPr>
          <w:p w14:paraId="7DE1E50F" w14:textId="77777777" w:rsidR="00385498" w:rsidRPr="002A5448" w:rsidRDefault="00385498" w:rsidP="00385498">
            <w:pPr>
              <w:jc w:val="right"/>
              <w:rPr>
                <w:rFonts w:ascii="Calibri" w:hAnsi="Calibri" w:cs="Calibri"/>
                <w:color w:val="000000"/>
                <w:sz w:val="22"/>
                <w:szCs w:val="22"/>
                <w:lang w:eastAsia="en-GB"/>
              </w:rPr>
            </w:pPr>
            <w:r w:rsidRPr="002A5448">
              <w:rPr>
                <w:rFonts w:ascii="Calibri" w:hAnsi="Calibri" w:cs="Calibri"/>
                <w:color w:val="000000" w:themeColor="text1"/>
                <w:sz w:val="22"/>
                <w:szCs w:val="22"/>
                <w:lang w:eastAsia="en-GB"/>
              </w:rPr>
              <w:t>£2,100</w:t>
            </w:r>
          </w:p>
        </w:tc>
        <w:tc>
          <w:tcPr>
            <w:tcW w:w="0" w:type="auto"/>
            <w:tcBorders>
              <w:top w:val="nil"/>
              <w:left w:val="nil"/>
              <w:bottom w:val="single" w:sz="4" w:space="0" w:color="auto"/>
              <w:right w:val="single" w:sz="4" w:space="0" w:color="auto"/>
            </w:tcBorders>
            <w:shd w:val="clear" w:color="auto" w:fill="auto"/>
            <w:noWrap/>
            <w:vAlign w:val="center"/>
            <w:hideMark/>
          </w:tcPr>
          <w:p w14:paraId="5E1D6290" w14:textId="77777777" w:rsidR="00385498" w:rsidRPr="002A5448" w:rsidRDefault="00385498" w:rsidP="00385498">
            <w:pPr>
              <w:jc w:val="right"/>
              <w:rPr>
                <w:rFonts w:ascii="Calibri" w:hAnsi="Calibri" w:cs="Calibri"/>
                <w:color w:val="000000"/>
                <w:sz w:val="22"/>
                <w:szCs w:val="22"/>
                <w:lang w:eastAsia="en-GB"/>
              </w:rPr>
            </w:pPr>
            <w:r w:rsidRPr="002A5448">
              <w:rPr>
                <w:rFonts w:ascii="Calibri" w:hAnsi="Calibri" w:cs="Calibri"/>
                <w:color w:val="000000" w:themeColor="text1"/>
                <w:sz w:val="22"/>
                <w:szCs w:val="22"/>
                <w:lang w:eastAsia="en-GB"/>
              </w:rPr>
              <w:t>£3,000</w:t>
            </w:r>
          </w:p>
        </w:tc>
        <w:tc>
          <w:tcPr>
            <w:tcW w:w="0" w:type="auto"/>
            <w:tcBorders>
              <w:top w:val="nil"/>
              <w:left w:val="nil"/>
              <w:bottom w:val="single" w:sz="4" w:space="0" w:color="auto"/>
              <w:right w:val="single" w:sz="8" w:space="0" w:color="auto"/>
            </w:tcBorders>
            <w:shd w:val="clear" w:color="auto" w:fill="auto"/>
            <w:noWrap/>
            <w:vAlign w:val="center"/>
            <w:hideMark/>
          </w:tcPr>
          <w:p w14:paraId="285B20BB" w14:textId="77777777" w:rsidR="00385498" w:rsidRPr="002A5448" w:rsidRDefault="00385498" w:rsidP="00385498">
            <w:pPr>
              <w:jc w:val="right"/>
              <w:rPr>
                <w:rFonts w:ascii="Calibri" w:hAnsi="Calibri" w:cs="Calibri"/>
                <w:color w:val="000000"/>
                <w:sz w:val="22"/>
                <w:szCs w:val="22"/>
                <w:lang w:eastAsia="en-GB"/>
              </w:rPr>
            </w:pPr>
            <w:r w:rsidRPr="002A5448">
              <w:rPr>
                <w:rFonts w:ascii="Calibri" w:hAnsi="Calibri" w:cs="Calibri"/>
                <w:color w:val="000000" w:themeColor="text1"/>
                <w:sz w:val="22"/>
                <w:szCs w:val="22"/>
                <w:lang w:eastAsia="en-GB"/>
              </w:rPr>
              <w:t>£4,000</w:t>
            </w:r>
          </w:p>
        </w:tc>
      </w:tr>
      <w:tr w:rsidR="00385498" w:rsidRPr="002A5448" w14:paraId="162FB6DE" w14:textId="77777777" w:rsidTr="14B6416D">
        <w:trPr>
          <w:trHeight w:val="30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5CA36AA2" w14:textId="77777777" w:rsidR="00385498" w:rsidRPr="002A5448" w:rsidRDefault="00385498" w:rsidP="00385498">
            <w:pPr>
              <w:ind w:firstLineChars="100" w:firstLine="220"/>
              <w:rPr>
                <w:rFonts w:ascii="Calibri" w:hAnsi="Calibri" w:cs="Calibri"/>
                <w:color w:val="000000"/>
                <w:sz w:val="22"/>
                <w:szCs w:val="22"/>
                <w:lang w:eastAsia="en-GB"/>
              </w:rPr>
            </w:pPr>
            <w:r w:rsidRPr="002A5448">
              <w:rPr>
                <w:rFonts w:ascii="Calibri" w:hAnsi="Calibri" w:cs="Calibri"/>
                <w:color w:val="000000" w:themeColor="text1"/>
                <w:sz w:val="22"/>
                <w:szCs w:val="22"/>
                <w:lang w:eastAsia="en-GB"/>
              </w:rPr>
              <w:t>Space heating</w:t>
            </w:r>
          </w:p>
        </w:tc>
        <w:tc>
          <w:tcPr>
            <w:tcW w:w="0" w:type="auto"/>
            <w:tcBorders>
              <w:top w:val="nil"/>
              <w:left w:val="nil"/>
              <w:bottom w:val="single" w:sz="4" w:space="0" w:color="auto"/>
              <w:right w:val="single" w:sz="4" w:space="0" w:color="auto"/>
            </w:tcBorders>
            <w:shd w:val="clear" w:color="auto" w:fill="auto"/>
            <w:noWrap/>
            <w:vAlign w:val="center"/>
            <w:hideMark/>
          </w:tcPr>
          <w:p w14:paraId="043E9EE0" w14:textId="77777777" w:rsidR="00385498" w:rsidRPr="002A5448" w:rsidRDefault="00385498" w:rsidP="00385498">
            <w:pPr>
              <w:jc w:val="right"/>
              <w:rPr>
                <w:rFonts w:ascii="Calibri" w:hAnsi="Calibri" w:cs="Calibri"/>
                <w:color w:val="000000"/>
                <w:sz w:val="22"/>
                <w:szCs w:val="22"/>
                <w:lang w:eastAsia="en-GB"/>
              </w:rPr>
            </w:pPr>
            <w:r w:rsidRPr="002A5448">
              <w:rPr>
                <w:rFonts w:ascii="Calibri" w:hAnsi="Calibri" w:cs="Calibri"/>
                <w:color w:val="000000" w:themeColor="text1"/>
                <w:sz w:val="22"/>
                <w:szCs w:val="22"/>
                <w:lang w:eastAsia="en-GB"/>
              </w:rPr>
              <w:t>£420</w:t>
            </w:r>
          </w:p>
        </w:tc>
        <w:tc>
          <w:tcPr>
            <w:tcW w:w="0" w:type="auto"/>
            <w:tcBorders>
              <w:top w:val="nil"/>
              <w:left w:val="nil"/>
              <w:bottom w:val="single" w:sz="4" w:space="0" w:color="auto"/>
              <w:right w:val="single" w:sz="4" w:space="0" w:color="auto"/>
            </w:tcBorders>
            <w:shd w:val="clear" w:color="auto" w:fill="auto"/>
            <w:noWrap/>
            <w:vAlign w:val="center"/>
            <w:hideMark/>
          </w:tcPr>
          <w:p w14:paraId="71619891" w14:textId="77777777" w:rsidR="00385498" w:rsidRPr="002A5448" w:rsidRDefault="00385498" w:rsidP="00385498">
            <w:pPr>
              <w:jc w:val="right"/>
              <w:rPr>
                <w:rFonts w:ascii="Calibri" w:hAnsi="Calibri" w:cs="Calibri"/>
                <w:color w:val="000000"/>
                <w:sz w:val="22"/>
                <w:szCs w:val="22"/>
                <w:lang w:eastAsia="en-GB"/>
              </w:rPr>
            </w:pPr>
            <w:r w:rsidRPr="002A5448">
              <w:rPr>
                <w:rFonts w:ascii="Calibri" w:hAnsi="Calibri" w:cs="Calibri"/>
                <w:color w:val="000000" w:themeColor="text1"/>
                <w:sz w:val="22"/>
                <w:szCs w:val="22"/>
                <w:lang w:eastAsia="en-GB"/>
              </w:rPr>
              <w:t>£420</w:t>
            </w:r>
          </w:p>
        </w:tc>
        <w:tc>
          <w:tcPr>
            <w:tcW w:w="0" w:type="auto"/>
            <w:tcBorders>
              <w:top w:val="nil"/>
              <w:left w:val="nil"/>
              <w:bottom w:val="single" w:sz="4" w:space="0" w:color="auto"/>
              <w:right w:val="single" w:sz="8" w:space="0" w:color="auto"/>
            </w:tcBorders>
            <w:shd w:val="clear" w:color="auto" w:fill="auto"/>
            <w:noWrap/>
            <w:vAlign w:val="center"/>
            <w:hideMark/>
          </w:tcPr>
          <w:p w14:paraId="4826DE6C" w14:textId="77777777" w:rsidR="00385498" w:rsidRPr="002A5448" w:rsidRDefault="00385498" w:rsidP="00385498">
            <w:pPr>
              <w:jc w:val="right"/>
              <w:rPr>
                <w:rFonts w:ascii="Calibri" w:hAnsi="Calibri" w:cs="Calibri"/>
                <w:color w:val="000000"/>
                <w:sz w:val="22"/>
                <w:szCs w:val="22"/>
                <w:lang w:eastAsia="en-GB"/>
              </w:rPr>
            </w:pPr>
            <w:r w:rsidRPr="002A5448">
              <w:rPr>
                <w:rFonts w:ascii="Calibri" w:hAnsi="Calibri" w:cs="Calibri"/>
                <w:color w:val="000000" w:themeColor="text1"/>
                <w:sz w:val="22"/>
                <w:szCs w:val="22"/>
                <w:lang w:eastAsia="en-GB"/>
              </w:rPr>
              <w:t>£420</w:t>
            </w:r>
          </w:p>
        </w:tc>
      </w:tr>
      <w:tr w:rsidR="00385498" w:rsidRPr="002A5448" w14:paraId="27882BDE" w14:textId="77777777" w:rsidTr="14B6416D">
        <w:trPr>
          <w:trHeight w:val="30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3F873020" w14:textId="77777777" w:rsidR="00385498" w:rsidRPr="002A5448" w:rsidRDefault="00385498" w:rsidP="00385498">
            <w:pPr>
              <w:ind w:firstLineChars="100" w:firstLine="220"/>
              <w:rPr>
                <w:rFonts w:ascii="Calibri" w:hAnsi="Calibri" w:cs="Calibri"/>
                <w:color w:val="000000"/>
                <w:sz w:val="22"/>
                <w:szCs w:val="22"/>
                <w:lang w:eastAsia="en-GB"/>
              </w:rPr>
            </w:pPr>
            <w:r w:rsidRPr="002A5448">
              <w:rPr>
                <w:rFonts w:ascii="Calibri" w:hAnsi="Calibri" w:cs="Calibri"/>
                <w:color w:val="000000" w:themeColor="text1"/>
                <w:sz w:val="22"/>
                <w:szCs w:val="22"/>
                <w:lang w:eastAsia="en-GB"/>
              </w:rPr>
              <w:t>Domestic cooking</w:t>
            </w:r>
          </w:p>
        </w:tc>
        <w:tc>
          <w:tcPr>
            <w:tcW w:w="0" w:type="auto"/>
            <w:tcBorders>
              <w:top w:val="nil"/>
              <w:left w:val="nil"/>
              <w:bottom w:val="single" w:sz="4" w:space="0" w:color="auto"/>
              <w:right w:val="single" w:sz="4" w:space="0" w:color="auto"/>
            </w:tcBorders>
            <w:shd w:val="clear" w:color="auto" w:fill="auto"/>
            <w:noWrap/>
            <w:vAlign w:val="center"/>
            <w:hideMark/>
          </w:tcPr>
          <w:p w14:paraId="404E0E6C" w14:textId="77777777" w:rsidR="00385498" w:rsidRPr="002A5448" w:rsidRDefault="00385498" w:rsidP="00385498">
            <w:pPr>
              <w:jc w:val="right"/>
              <w:rPr>
                <w:rFonts w:ascii="Calibri" w:hAnsi="Calibri" w:cs="Calibri"/>
                <w:color w:val="000000"/>
                <w:sz w:val="22"/>
                <w:szCs w:val="22"/>
                <w:lang w:eastAsia="en-GB"/>
              </w:rPr>
            </w:pPr>
            <w:r w:rsidRPr="002A5448">
              <w:rPr>
                <w:rFonts w:ascii="Calibri" w:hAnsi="Calibri" w:cs="Calibri"/>
                <w:color w:val="000000" w:themeColor="text1"/>
                <w:sz w:val="22"/>
                <w:szCs w:val="22"/>
                <w:lang w:eastAsia="en-GB"/>
              </w:rPr>
              <w:t>£380</w:t>
            </w:r>
          </w:p>
        </w:tc>
        <w:tc>
          <w:tcPr>
            <w:tcW w:w="0" w:type="auto"/>
            <w:tcBorders>
              <w:top w:val="nil"/>
              <w:left w:val="nil"/>
              <w:bottom w:val="single" w:sz="4" w:space="0" w:color="auto"/>
              <w:right w:val="single" w:sz="4" w:space="0" w:color="auto"/>
            </w:tcBorders>
            <w:shd w:val="clear" w:color="auto" w:fill="auto"/>
            <w:noWrap/>
            <w:vAlign w:val="center"/>
            <w:hideMark/>
          </w:tcPr>
          <w:p w14:paraId="0D8C1410" w14:textId="77777777" w:rsidR="00385498" w:rsidRPr="002A5448" w:rsidRDefault="00385498" w:rsidP="00385498">
            <w:pPr>
              <w:jc w:val="right"/>
              <w:rPr>
                <w:rFonts w:ascii="Calibri" w:hAnsi="Calibri" w:cs="Calibri"/>
                <w:color w:val="000000"/>
                <w:sz w:val="22"/>
                <w:szCs w:val="22"/>
                <w:lang w:eastAsia="en-GB"/>
              </w:rPr>
            </w:pPr>
            <w:r w:rsidRPr="002A5448">
              <w:rPr>
                <w:rFonts w:ascii="Calibri" w:hAnsi="Calibri" w:cs="Calibri"/>
                <w:color w:val="000000" w:themeColor="text1"/>
                <w:sz w:val="22"/>
                <w:szCs w:val="22"/>
                <w:lang w:eastAsia="en-GB"/>
              </w:rPr>
              <w:t>£380</w:t>
            </w:r>
          </w:p>
        </w:tc>
        <w:tc>
          <w:tcPr>
            <w:tcW w:w="0" w:type="auto"/>
            <w:tcBorders>
              <w:top w:val="nil"/>
              <w:left w:val="nil"/>
              <w:bottom w:val="single" w:sz="4" w:space="0" w:color="auto"/>
              <w:right w:val="single" w:sz="8" w:space="0" w:color="auto"/>
            </w:tcBorders>
            <w:shd w:val="clear" w:color="auto" w:fill="auto"/>
            <w:noWrap/>
            <w:vAlign w:val="center"/>
            <w:hideMark/>
          </w:tcPr>
          <w:p w14:paraId="51EA6096" w14:textId="77777777" w:rsidR="00385498" w:rsidRPr="002A5448" w:rsidRDefault="00385498" w:rsidP="00385498">
            <w:pPr>
              <w:jc w:val="right"/>
              <w:rPr>
                <w:rFonts w:ascii="Calibri" w:hAnsi="Calibri" w:cs="Calibri"/>
                <w:color w:val="000000"/>
                <w:sz w:val="22"/>
                <w:szCs w:val="22"/>
                <w:lang w:eastAsia="en-GB"/>
              </w:rPr>
            </w:pPr>
            <w:r w:rsidRPr="002A5448">
              <w:rPr>
                <w:rFonts w:ascii="Calibri" w:hAnsi="Calibri" w:cs="Calibri"/>
                <w:color w:val="000000" w:themeColor="text1"/>
                <w:sz w:val="22"/>
                <w:szCs w:val="22"/>
                <w:lang w:eastAsia="en-GB"/>
              </w:rPr>
              <w:t>£380</w:t>
            </w:r>
          </w:p>
        </w:tc>
      </w:tr>
      <w:tr w:rsidR="00385498" w:rsidRPr="002A5448" w14:paraId="2E882B24" w14:textId="77777777" w:rsidTr="14B6416D">
        <w:trPr>
          <w:trHeight w:val="30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2E07A12A" w14:textId="0EC7B54B" w:rsidR="00385498" w:rsidRPr="002A5448" w:rsidRDefault="00385498" w:rsidP="00385498">
            <w:pPr>
              <w:ind w:firstLineChars="100" w:firstLine="220"/>
              <w:rPr>
                <w:rFonts w:ascii="Calibri" w:hAnsi="Calibri" w:cs="Calibri"/>
                <w:color w:val="000000"/>
                <w:sz w:val="22"/>
                <w:szCs w:val="22"/>
                <w:lang w:eastAsia="en-GB"/>
              </w:rPr>
            </w:pPr>
            <w:r w:rsidRPr="002A5448">
              <w:rPr>
                <w:rFonts w:ascii="Calibri" w:hAnsi="Calibri" w:cs="Calibri"/>
                <w:color w:val="000000" w:themeColor="text1"/>
                <w:sz w:val="22"/>
                <w:szCs w:val="22"/>
                <w:lang w:eastAsia="en-GB"/>
              </w:rPr>
              <w:t>Other</w:t>
            </w:r>
            <w:r w:rsidR="00395D3C" w:rsidRPr="002A5448">
              <w:rPr>
                <w:rFonts w:ascii="Calibri" w:hAnsi="Calibri" w:cs="Calibri"/>
                <w:color w:val="000000" w:themeColor="text1"/>
                <w:sz w:val="22"/>
                <w:szCs w:val="22"/>
                <w:lang w:eastAsia="en-GB"/>
              </w:rPr>
              <w:t>*</w:t>
            </w:r>
          </w:p>
        </w:tc>
        <w:tc>
          <w:tcPr>
            <w:tcW w:w="0" w:type="auto"/>
            <w:tcBorders>
              <w:top w:val="nil"/>
              <w:left w:val="nil"/>
              <w:bottom w:val="single" w:sz="4" w:space="0" w:color="auto"/>
              <w:right w:val="single" w:sz="4" w:space="0" w:color="auto"/>
            </w:tcBorders>
            <w:shd w:val="clear" w:color="auto" w:fill="auto"/>
            <w:noWrap/>
            <w:vAlign w:val="center"/>
            <w:hideMark/>
          </w:tcPr>
          <w:p w14:paraId="75BEA6F7" w14:textId="77777777" w:rsidR="00385498" w:rsidRPr="002A5448" w:rsidRDefault="00385498" w:rsidP="00385498">
            <w:pPr>
              <w:jc w:val="right"/>
              <w:rPr>
                <w:rFonts w:ascii="Calibri" w:hAnsi="Calibri" w:cs="Calibri"/>
                <w:color w:val="000000"/>
                <w:sz w:val="22"/>
                <w:szCs w:val="22"/>
                <w:lang w:eastAsia="en-GB"/>
              </w:rPr>
            </w:pPr>
            <w:r w:rsidRPr="002A5448">
              <w:rPr>
                <w:rFonts w:ascii="Calibri" w:hAnsi="Calibri" w:cs="Calibri"/>
                <w:color w:val="000000" w:themeColor="text1"/>
                <w:sz w:val="22"/>
                <w:szCs w:val="22"/>
                <w:lang w:eastAsia="en-GB"/>
              </w:rPr>
              <w:t>£380</w:t>
            </w:r>
          </w:p>
        </w:tc>
        <w:tc>
          <w:tcPr>
            <w:tcW w:w="0" w:type="auto"/>
            <w:tcBorders>
              <w:top w:val="nil"/>
              <w:left w:val="nil"/>
              <w:bottom w:val="single" w:sz="4" w:space="0" w:color="auto"/>
              <w:right w:val="single" w:sz="4" w:space="0" w:color="auto"/>
            </w:tcBorders>
            <w:shd w:val="clear" w:color="auto" w:fill="auto"/>
            <w:noWrap/>
            <w:vAlign w:val="center"/>
            <w:hideMark/>
          </w:tcPr>
          <w:p w14:paraId="2E184259" w14:textId="77777777" w:rsidR="00385498" w:rsidRPr="002A5448" w:rsidRDefault="00385498" w:rsidP="00385498">
            <w:pPr>
              <w:jc w:val="right"/>
              <w:rPr>
                <w:rFonts w:ascii="Calibri" w:hAnsi="Calibri" w:cs="Calibri"/>
                <w:color w:val="000000"/>
                <w:sz w:val="22"/>
                <w:szCs w:val="22"/>
                <w:lang w:eastAsia="en-GB"/>
              </w:rPr>
            </w:pPr>
            <w:r w:rsidRPr="002A5448">
              <w:rPr>
                <w:rFonts w:ascii="Calibri" w:hAnsi="Calibri" w:cs="Calibri"/>
                <w:color w:val="000000" w:themeColor="text1"/>
                <w:sz w:val="22"/>
                <w:szCs w:val="22"/>
                <w:lang w:eastAsia="en-GB"/>
              </w:rPr>
              <w:t>£400</w:t>
            </w:r>
          </w:p>
        </w:tc>
        <w:tc>
          <w:tcPr>
            <w:tcW w:w="0" w:type="auto"/>
            <w:tcBorders>
              <w:top w:val="nil"/>
              <w:left w:val="nil"/>
              <w:bottom w:val="single" w:sz="4" w:space="0" w:color="auto"/>
              <w:right w:val="single" w:sz="8" w:space="0" w:color="auto"/>
            </w:tcBorders>
            <w:shd w:val="clear" w:color="auto" w:fill="auto"/>
            <w:noWrap/>
            <w:vAlign w:val="center"/>
            <w:hideMark/>
          </w:tcPr>
          <w:p w14:paraId="73B62A78" w14:textId="77777777" w:rsidR="00385498" w:rsidRPr="002A5448" w:rsidRDefault="00385498" w:rsidP="00385498">
            <w:pPr>
              <w:jc w:val="right"/>
              <w:rPr>
                <w:rFonts w:ascii="Calibri" w:hAnsi="Calibri" w:cs="Calibri"/>
                <w:color w:val="000000"/>
                <w:sz w:val="22"/>
                <w:szCs w:val="22"/>
                <w:lang w:eastAsia="en-GB"/>
              </w:rPr>
            </w:pPr>
            <w:r w:rsidRPr="002A5448">
              <w:rPr>
                <w:rFonts w:ascii="Calibri" w:hAnsi="Calibri" w:cs="Calibri"/>
                <w:color w:val="000000" w:themeColor="text1"/>
                <w:sz w:val="22"/>
                <w:szCs w:val="22"/>
                <w:lang w:eastAsia="en-GB"/>
              </w:rPr>
              <w:t>£420</w:t>
            </w:r>
          </w:p>
        </w:tc>
      </w:tr>
      <w:tr w:rsidR="00385498" w:rsidRPr="002A5448" w14:paraId="6D5195E5" w14:textId="77777777" w:rsidTr="14B6416D">
        <w:trPr>
          <w:trHeight w:val="315"/>
        </w:trPr>
        <w:tc>
          <w:tcPr>
            <w:tcW w:w="0" w:type="auto"/>
            <w:tcBorders>
              <w:top w:val="nil"/>
              <w:left w:val="single" w:sz="8" w:space="0" w:color="auto"/>
              <w:bottom w:val="single" w:sz="8" w:space="0" w:color="auto"/>
              <w:right w:val="single" w:sz="4" w:space="0" w:color="auto"/>
            </w:tcBorders>
            <w:shd w:val="clear" w:color="auto" w:fill="auto"/>
            <w:noWrap/>
            <w:vAlign w:val="center"/>
            <w:hideMark/>
          </w:tcPr>
          <w:p w14:paraId="38EBCD22" w14:textId="77777777" w:rsidR="00385498" w:rsidRPr="002A5448" w:rsidRDefault="00385498" w:rsidP="00385498">
            <w:pPr>
              <w:ind w:firstLineChars="100" w:firstLine="220"/>
              <w:rPr>
                <w:rFonts w:ascii="Calibri" w:hAnsi="Calibri" w:cs="Calibri"/>
                <w:color w:val="000000"/>
                <w:sz w:val="22"/>
                <w:szCs w:val="22"/>
                <w:lang w:eastAsia="en-GB"/>
              </w:rPr>
            </w:pPr>
            <w:r w:rsidRPr="002A5448">
              <w:rPr>
                <w:rFonts w:ascii="Calibri" w:hAnsi="Calibri" w:cs="Calibri"/>
                <w:color w:val="000000" w:themeColor="text1"/>
                <w:sz w:val="22"/>
                <w:szCs w:val="22"/>
                <w:lang w:eastAsia="en-GB"/>
              </w:rPr>
              <w:t>Water heating</w:t>
            </w:r>
          </w:p>
        </w:tc>
        <w:tc>
          <w:tcPr>
            <w:tcW w:w="0" w:type="auto"/>
            <w:tcBorders>
              <w:top w:val="nil"/>
              <w:left w:val="nil"/>
              <w:bottom w:val="single" w:sz="8" w:space="0" w:color="auto"/>
              <w:right w:val="single" w:sz="4" w:space="0" w:color="auto"/>
            </w:tcBorders>
            <w:shd w:val="clear" w:color="auto" w:fill="auto"/>
            <w:noWrap/>
            <w:vAlign w:val="center"/>
            <w:hideMark/>
          </w:tcPr>
          <w:p w14:paraId="49296F03" w14:textId="77777777" w:rsidR="00385498" w:rsidRPr="002A5448" w:rsidRDefault="00385498" w:rsidP="00385498">
            <w:pPr>
              <w:jc w:val="right"/>
              <w:rPr>
                <w:rFonts w:ascii="Calibri" w:hAnsi="Calibri" w:cs="Calibri"/>
                <w:color w:val="000000"/>
                <w:sz w:val="22"/>
                <w:szCs w:val="22"/>
                <w:lang w:eastAsia="en-GB"/>
              </w:rPr>
            </w:pPr>
            <w:r w:rsidRPr="002A5448">
              <w:rPr>
                <w:rFonts w:ascii="Calibri" w:hAnsi="Calibri" w:cs="Calibri"/>
                <w:color w:val="000000" w:themeColor="text1"/>
                <w:sz w:val="22"/>
                <w:szCs w:val="22"/>
                <w:lang w:eastAsia="en-GB"/>
              </w:rPr>
              <w:t>£350</w:t>
            </w:r>
          </w:p>
        </w:tc>
        <w:tc>
          <w:tcPr>
            <w:tcW w:w="0" w:type="auto"/>
            <w:tcBorders>
              <w:top w:val="nil"/>
              <w:left w:val="nil"/>
              <w:bottom w:val="single" w:sz="8" w:space="0" w:color="auto"/>
              <w:right w:val="single" w:sz="4" w:space="0" w:color="auto"/>
            </w:tcBorders>
            <w:shd w:val="clear" w:color="auto" w:fill="auto"/>
            <w:noWrap/>
            <w:vAlign w:val="center"/>
            <w:hideMark/>
          </w:tcPr>
          <w:p w14:paraId="5594A1E0" w14:textId="77777777" w:rsidR="00385498" w:rsidRPr="002A5448" w:rsidRDefault="00385498" w:rsidP="00385498">
            <w:pPr>
              <w:jc w:val="right"/>
              <w:rPr>
                <w:rFonts w:ascii="Calibri" w:hAnsi="Calibri" w:cs="Calibri"/>
                <w:color w:val="000000"/>
                <w:sz w:val="22"/>
                <w:szCs w:val="22"/>
                <w:lang w:eastAsia="en-GB"/>
              </w:rPr>
            </w:pPr>
            <w:r w:rsidRPr="002A5448">
              <w:rPr>
                <w:rFonts w:ascii="Calibri" w:hAnsi="Calibri" w:cs="Calibri"/>
                <w:color w:val="000000" w:themeColor="text1"/>
                <w:sz w:val="22"/>
                <w:szCs w:val="22"/>
                <w:lang w:eastAsia="en-GB"/>
              </w:rPr>
              <w:t>£400</w:t>
            </w:r>
          </w:p>
        </w:tc>
        <w:tc>
          <w:tcPr>
            <w:tcW w:w="0" w:type="auto"/>
            <w:tcBorders>
              <w:top w:val="nil"/>
              <w:left w:val="nil"/>
              <w:bottom w:val="single" w:sz="8" w:space="0" w:color="auto"/>
              <w:right w:val="single" w:sz="8" w:space="0" w:color="auto"/>
            </w:tcBorders>
            <w:shd w:val="clear" w:color="auto" w:fill="auto"/>
            <w:noWrap/>
            <w:vAlign w:val="center"/>
            <w:hideMark/>
          </w:tcPr>
          <w:p w14:paraId="4212FBC5" w14:textId="77777777" w:rsidR="00385498" w:rsidRPr="002A5448" w:rsidRDefault="00385498" w:rsidP="00385498">
            <w:pPr>
              <w:jc w:val="right"/>
              <w:rPr>
                <w:rFonts w:ascii="Calibri" w:hAnsi="Calibri" w:cs="Calibri"/>
                <w:color w:val="000000"/>
                <w:sz w:val="22"/>
                <w:szCs w:val="22"/>
                <w:lang w:eastAsia="en-GB"/>
              </w:rPr>
            </w:pPr>
            <w:r w:rsidRPr="002A5448">
              <w:rPr>
                <w:rFonts w:ascii="Calibri" w:hAnsi="Calibri" w:cs="Calibri"/>
                <w:color w:val="000000" w:themeColor="text1"/>
                <w:sz w:val="22"/>
                <w:szCs w:val="22"/>
                <w:lang w:eastAsia="en-GB"/>
              </w:rPr>
              <w:t>£450</w:t>
            </w:r>
          </w:p>
        </w:tc>
      </w:tr>
    </w:tbl>
    <w:p w14:paraId="308DB4CD" w14:textId="3B8C19F0" w:rsidR="00385498" w:rsidRPr="002A5448" w:rsidRDefault="00385498" w:rsidP="00385498">
      <w:pPr>
        <w:keepNext/>
        <w:keepLines/>
        <w:rPr>
          <w:sz w:val="20"/>
          <w:szCs w:val="20"/>
        </w:rPr>
      </w:pPr>
      <w:r w:rsidRPr="002A5448">
        <w:rPr>
          <w:b/>
          <w:bCs/>
          <w:sz w:val="20"/>
          <w:szCs w:val="20"/>
        </w:rPr>
        <w:t>Note:</w:t>
      </w:r>
      <w:r w:rsidRPr="002A5448">
        <w:rPr>
          <w:sz w:val="20"/>
          <w:szCs w:val="20"/>
        </w:rPr>
        <w:t xml:space="preserve"> figures rounded to two sig. fig.</w:t>
      </w:r>
      <w:r w:rsidR="00395D3C" w:rsidRPr="002A5448">
        <w:rPr>
          <w:sz w:val="20"/>
          <w:szCs w:val="20"/>
        </w:rPr>
        <w:t xml:space="preserve"> </w:t>
      </w:r>
      <w:r w:rsidR="00E35E1D" w:rsidRPr="002A5448">
        <w:rPr>
          <w:sz w:val="20"/>
          <w:szCs w:val="20"/>
        </w:rPr>
        <w:t>*</w:t>
      </w:r>
      <w:r w:rsidR="001C133E" w:rsidRPr="002A5448">
        <w:rPr>
          <w:sz w:val="20"/>
          <w:szCs w:val="20"/>
        </w:rPr>
        <w:t xml:space="preserve">The cost for ‘other’ appliances is found by averaging the </w:t>
      </w:r>
      <w:r w:rsidR="00B11BDC" w:rsidRPr="002A5448">
        <w:rPr>
          <w:sz w:val="20"/>
          <w:szCs w:val="20"/>
        </w:rPr>
        <w:t xml:space="preserve">costs of identified appliances, excluding boilers, </w:t>
      </w:r>
      <w:r w:rsidR="005B44BE" w:rsidRPr="002A5448">
        <w:rPr>
          <w:sz w:val="20"/>
          <w:szCs w:val="20"/>
        </w:rPr>
        <w:t>which risk skewing the estimate</w:t>
      </w:r>
    </w:p>
    <w:p w14:paraId="02F6AF11" w14:textId="448ACDD8" w:rsidR="001B01B5" w:rsidRPr="002A5448" w:rsidRDefault="001B01B5" w:rsidP="008223BC"/>
    <w:p w14:paraId="75BAF046" w14:textId="4E5379DE" w:rsidR="00C758F7" w:rsidRPr="002A5448" w:rsidRDefault="7069ADBC" w:rsidP="00951D88">
      <w:pPr>
        <w:pStyle w:val="BodyText1"/>
        <w:jc w:val="both"/>
      </w:pPr>
      <w:r w:rsidRPr="002A5448">
        <w:t xml:space="preserve">Some stakeholders also discussed the possibility of modifying </w:t>
      </w:r>
      <w:r w:rsidR="6B0FA655" w:rsidRPr="002A5448">
        <w:t xml:space="preserve">or adjusting </w:t>
      </w:r>
      <w:r w:rsidRPr="002A5448">
        <w:t xml:space="preserve">domestic appliances to </w:t>
      </w:r>
      <w:r w:rsidR="6B0FA655" w:rsidRPr="002A5448">
        <w:t xml:space="preserve">cope with </w:t>
      </w:r>
      <w:r w:rsidR="7F36BF75" w:rsidRPr="002A5448">
        <w:t xml:space="preserve">a widening of the Wobbe range at both the top and bottom. </w:t>
      </w:r>
      <w:r w:rsidR="0E18249C" w:rsidRPr="002A5448">
        <w:t xml:space="preserve">Having </w:t>
      </w:r>
      <w:r w:rsidR="3CC80970" w:rsidRPr="002A5448">
        <w:t>considered</w:t>
      </w:r>
      <w:r w:rsidR="0E18249C" w:rsidRPr="002A5448">
        <w:t xml:space="preserve"> the </w:t>
      </w:r>
      <w:r w:rsidR="3CC80970" w:rsidRPr="002A5448">
        <w:t xml:space="preserve">policy </w:t>
      </w:r>
      <w:r w:rsidR="5339CB32" w:rsidRPr="002A5448">
        <w:t>options</w:t>
      </w:r>
      <w:r w:rsidR="0E18249C" w:rsidRPr="002A5448">
        <w:t xml:space="preserve">, HSE does not believe that field adjustment of domestic appliances would be </w:t>
      </w:r>
      <w:r w:rsidR="60869B8D" w:rsidRPr="002A5448">
        <w:t xml:space="preserve">a safe or suitable approach. </w:t>
      </w:r>
    </w:p>
    <w:p w14:paraId="639FB4B7" w14:textId="34B210CC" w:rsidR="0073257A" w:rsidRPr="002A5448" w:rsidRDefault="59B772B4" w:rsidP="00951D88">
      <w:pPr>
        <w:pStyle w:val="BodyText1"/>
        <w:jc w:val="both"/>
      </w:pPr>
      <w:r w:rsidRPr="002A5448">
        <w:lastRenderedPageBreak/>
        <w:t xml:space="preserve">An appliance </w:t>
      </w:r>
      <w:r w:rsidR="06C04362" w:rsidRPr="002A5448">
        <w:t>tester that</w:t>
      </w:r>
      <w:r w:rsidRPr="002A5448">
        <w:t xml:space="preserve"> we interviewed thought that the majority of any issues could be resolved through servicing</w:t>
      </w:r>
      <w:r w:rsidR="4F3D493E" w:rsidRPr="002A5448">
        <w:t xml:space="preserve">. Interview estimates indicate that a thorough </w:t>
      </w:r>
      <w:r w:rsidR="1D3AE0E9" w:rsidRPr="002A5448">
        <w:t xml:space="preserve">boiler servicing might cost between around </w:t>
      </w:r>
      <w:r w:rsidR="7D0E6C15" w:rsidRPr="002A5448">
        <w:t xml:space="preserve">£150 and £170. </w:t>
      </w:r>
      <w:r w:rsidR="254879B6" w:rsidRPr="002A5448">
        <w:t>Benchmark</w:t>
      </w:r>
      <w:r w:rsidR="00D45953" w:rsidRPr="002A5448">
        <w:rPr>
          <w:rStyle w:val="FootnoteReference"/>
        </w:rPr>
        <w:footnoteReference w:id="29"/>
      </w:r>
      <w:r w:rsidR="254879B6" w:rsidRPr="002A5448">
        <w:t xml:space="preserve"> estimate</w:t>
      </w:r>
      <w:r w:rsidR="2CD1E492" w:rsidRPr="002A5448">
        <w:t xml:space="preserve"> that around 56% of </w:t>
      </w:r>
      <w:r w:rsidR="48ED3FAB" w:rsidRPr="002A5448">
        <w:t>household</w:t>
      </w:r>
      <w:r w:rsidR="5339CB32" w:rsidRPr="002A5448">
        <w:t>s</w:t>
      </w:r>
      <w:r w:rsidR="48ED3FAB" w:rsidRPr="002A5448">
        <w:t xml:space="preserve"> have their boiler serviced every year</w:t>
      </w:r>
      <w:r w:rsidR="41D1D7F0" w:rsidRPr="002A5448">
        <w:t xml:space="preserve">. </w:t>
      </w:r>
    </w:p>
    <w:p w14:paraId="7CAE769C" w14:textId="3F9C20B6" w:rsidR="0001562B" w:rsidRPr="002A5448" w:rsidRDefault="65C9FDEF" w:rsidP="00951D88">
      <w:pPr>
        <w:pStyle w:val="BodyText1"/>
        <w:jc w:val="both"/>
      </w:pPr>
      <w:r w:rsidRPr="002A5448">
        <w:t xml:space="preserve">Appliance manufacturers also discussed the possibility that widening the range at both the top and the bottom could lead to a reduction </w:t>
      </w:r>
      <w:r w:rsidR="471C9C21" w:rsidRPr="002A5448">
        <w:t>in</w:t>
      </w:r>
      <w:r w:rsidRPr="002A5448">
        <w:t xml:space="preserve"> the life expectancy of appliances</w:t>
      </w:r>
      <w:r w:rsidR="383AC3C6" w:rsidRPr="002A5448">
        <w:t xml:space="preserve">, leading to them being replaced earlier than they otherwise would. </w:t>
      </w:r>
      <w:r w:rsidR="6A733670" w:rsidRPr="002A5448">
        <w:t xml:space="preserve">We understand from interviews with manufacturers and reviews of our </w:t>
      </w:r>
      <w:r w:rsidR="471C9C21" w:rsidRPr="002A5448">
        <w:t>estimates</w:t>
      </w:r>
      <w:r w:rsidR="6A733670" w:rsidRPr="002A5448">
        <w:t xml:space="preserve"> by key stakeholders that </w:t>
      </w:r>
      <w:r w:rsidR="471C9C21" w:rsidRPr="002A5448">
        <w:t xml:space="preserve">the life expectancy </w:t>
      </w:r>
      <w:r w:rsidR="7CD3F7B8" w:rsidRPr="002A5448">
        <w:t>o</w:t>
      </w:r>
      <w:r w:rsidR="471C9C21" w:rsidRPr="002A5448">
        <w:t xml:space="preserve">f a domestic appliance might be around </w:t>
      </w:r>
      <w:r w:rsidR="609AB4E7" w:rsidRPr="002A5448">
        <w:t>twelve to fifteen years if properly maintained (although many appliances will be replaced earlier than that due to home remodelling</w:t>
      </w:r>
      <w:r w:rsidR="3EA7C0F5" w:rsidRPr="002A5448">
        <w:t xml:space="preserve">, for example). </w:t>
      </w:r>
      <w:r w:rsidR="7CD3F7B8" w:rsidRPr="002A5448">
        <w:t xml:space="preserve">Estimates from manufacturer interviews indicates that </w:t>
      </w:r>
      <w:r w:rsidR="1B3E8FA4" w:rsidRPr="002A5448">
        <w:t>widening the WN range at both the top and the bottom might reduce this by around 10% to 15%</w:t>
      </w:r>
      <w:r w:rsidR="098CF627" w:rsidRPr="002A5448">
        <w:t>, although there is great uncertainty around this.</w:t>
      </w:r>
    </w:p>
    <w:p w14:paraId="1E490BAD" w14:textId="1099E37E" w:rsidR="00D850EC" w:rsidRPr="002A5448" w:rsidRDefault="41116E68" w:rsidP="00951D88">
      <w:pPr>
        <w:pStyle w:val="BodyText1"/>
        <w:jc w:val="both"/>
      </w:pPr>
      <w:r w:rsidRPr="002A5448">
        <w:t>M</w:t>
      </w:r>
      <w:r w:rsidR="74220EEA" w:rsidRPr="002A5448">
        <w:t xml:space="preserve">anufacturers also estimated that </w:t>
      </w:r>
      <w:r w:rsidR="4E011E63" w:rsidRPr="002A5448">
        <w:t xml:space="preserve">widening the WN range at the top and the bottom could lead to increased time to set up and install new appliances </w:t>
      </w:r>
      <w:r w:rsidR="5324D6D3" w:rsidRPr="002A5448">
        <w:t xml:space="preserve">as the prevailing local gas quality </w:t>
      </w:r>
      <w:r w:rsidR="4F9FD949" w:rsidRPr="002A5448">
        <w:t>would need to be assessed. HSE experts question whether this would be the case</w:t>
      </w:r>
      <w:r w:rsidR="33FBEC60" w:rsidRPr="002A5448">
        <w:t xml:space="preserve"> </w:t>
      </w:r>
      <w:r w:rsidR="4F26748E" w:rsidRPr="002A5448">
        <w:t>as combustion analysis would already be carried out</w:t>
      </w:r>
      <w:r w:rsidR="218432A3" w:rsidRPr="002A5448">
        <w:t xml:space="preserve"> and it is not apparent what further effective testing could be </w:t>
      </w:r>
      <w:r w:rsidR="01B95752" w:rsidRPr="002A5448">
        <w:t>done</w:t>
      </w:r>
      <w:r w:rsidR="70FA85F6" w:rsidRPr="002A5448">
        <w:t>; in any case, domestic appliances will be factory-set</w:t>
      </w:r>
      <w:r w:rsidR="15628DD4" w:rsidRPr="002A5448">
        <w:t>.</w:t>
      </w:r>
    </w:p>
    <w:p w14:paraId="7636145C" w14:textId="1BDFDB48" w:rsidR="0025633F" w:rsidRPr="002A5448" w:rsidRDefault="4D82188C" w:rsidP="00951D88">
      <w:pPr>
        <w:pStyle w:val="BodyText1"/>
        <w:jc w:val="both"/>
      </w:pPr>
      <w:r w:rsidRPr="002A5448">
        <w:t xml:space="preserve">Lastly, </w:t>
      </w:r>
      <w:r w:rsidR="29F25E52" w:rsidRPr="002A5448">
        <w:t xml:space="preserve">some </w:t>
      </w:r>
      <w:r w:rsidRPr="002A5448">
        <w:t xml:space="preserve">manufacturers </w:t>
      </w:r>
      <w:r w:rsidR="6A24EB48" w:rsidRPr="002A5448">
        <w:t xml:space="preserve">expected that changes to the WN range could lead to an increase in </w:t>
      </w:r>
      <w:r w:rsidR="3AA3D7B3" w:rsidRPr="002A5448">
        <w:t xml:space="preserve">households </w:t>
      </w:r>
      <w:r w:rsidR="7CF92A46" w:rsidRPr="002A5448">
        <w:t>calling out engineers where they notice domestic appliances operating differently</w:t>
      </w:r>
      <w:r w:rsidR="37AE226F" w:rsidRPr="002A5448">
        <w:t xml:space="preserve"> and are concerned</w:t>
      </w:r>
      <w:r w:rsidR="72C72432" w:rsidRPr="002A5448">
        <w:t xml:space="preserve">. </w:t>
      </w:r>
      <w:r w:rsidR="29F25E52" w:rsidRPr="002A5448">
        <w:t xml:space="preserve">However, other manufacturers did not expect increased call-outs. </w:t>
      </w:r>
      <w:r w:rsidR="71367056" w:rsidRPr="002A5448">
        <w:t xml:space="preserve">We will explore during consultation whether it is likely that additional call-outs could be </w:t>
      </w:r>
      <w:r w:rsidR="0F390DC3" w:rsidRPr="002A5448">
        <w:t>necessary;</w:t>
      </w:r>
      <w:r w:rsidR="71367056" w:rsidRPr="002A5448">
        <w:t xml:space="preserve"> and who would pay for them in cases where </w:t>
      </w:r>
      <w:r w:rsidR="0F390DC3" w:rsidRPr="002A5448">
        <w:t xml:space="preserve">appliances are under warranty. </w:t>
      </w:r>
    </w:p>
    <w:p w14:paraId="0D4FDB03" w14:textId="654EAC3F" w:rsidR="007A5E7A" w:rsidRPr="002A5448" w:rsidRDefault="18CC3DD4" w:rsidP="68EC1408">
      <w:pPr>
        <w:pStyle w:val="Heading5"/>
        <w:numPr>
          <w:ilvl w:val="3"/>
          <w:numId w:val="0"/>
        </w:numPr>
        <w:rPr>
          <w:b/>
          <w:i w:val="0"/>
          <w:iCs w:val="0"/>
          <w:sz w:val="22"/>
          <w:szCs w:val="22"/>
        </w:rPr>
      </w:pPr>
      <w:r w:rsidRPr="002A5448">
        <w:rPr>
          <w:b/>
          <w:i w:val="0"/>
          <w:iCs w:val="0"/>
          <w:sz w:val="22"/>
          <w:szCs w:val="22"/>
        </w:rPr>
        <w:t xml:space="preserve">D.7.2. </w:t>
      </w:r>
      <w:r w:rsidR="1454DDEA" w:rsidRPr="002A5448">
        <w:rPr>
          <w:b/>
          <w:i w:val="0"/>
          <w:iCs w:val="0"/>
          <w:sz w:val="22"/>
          <w:szCs w:val="22"/>
        </w:rPr>
        <w:t>Estimated costs under Option 2</w:t>
      </w:r>
    </w:p>
    <w:p w14:paraId="78EB6470" w14:textId="45D2786A" w:rsidR="00A865BE" w:rsidRPr="002A5448" w:rsidRDefault="68D1B1CC" w:rsidP="00951D88">
      <w:pPr>
        <w:pStyle w:val="BodyText1"/>
        <w:jc w:val="both"/>
      </w:pPr>
      <w:r w:rsidRPr="002A5448">
        <w:t xml:space="preserve">Reviewing this evidence in light of the </w:t>
      </w:r>
      <w:r w:rsidR="07E7A992" w:rsidRPr="002A5448">
        <w:t xml:space="preserve">proposal of Option 2 to lower only the bottom of the WN range and keep the top of the WN unchanged, HSE </w:t>
      </w:r>
      <w:r w:rsidR="1024C89A" w:rsidRPr="002A5448">
        <w:t>experts</w:t>
      </w:r>
      <w:r w:rsidR="07E7A992" w:rsidRPr="002A5448">
        <w:t xml:space="preserve"> assess that </w:t>
      </w:r>
      <w:r w:rsidR="6DFAC75E" w:rsidRPr="002A5448">
        <w:t xml:space="preserve">no replacement </w:t>
      </w:r>
      <w:r w:rsidR="5DE8884E" w:rsidRPr="002A5448">
        <w:t xml:space="preserve">or extraordinary servicing </w:t>
      </w:r>
      <w:r w:rsidR="6DFAC75E" w:rsidRPr="002A5448">
        <w:t>of domestic appliances should be necessary</w:t>
      </w:r>
      <w:r w:rsidR="196B77AB" w:rsidRPr="002A5448">
        <w:t xml:space="preserve">; nor should appliances suffer a </w:t>
      </w:r>
      <w:r w:rsidR="19B9623B" w:rsidRPr="002A5448">
        <w:t>reduced</w:t>
      </w:r>
      <w:r w:rsidR="196B77AB" w:rsidRPr="002A5448">
        <w:t xml:space="preserve"> life expectancy. While burning higher WN gas might </w:t>
      </w:r>
      <w:r w:rsidR="05F6774C" w:rsidRPr="002A5448">
        <w:t xml:space="preserve">adversely affect the safety performance or wear of domestic appliances, </w:t>
      </w:r>
      <w:r w:rsidR="6E3BAE9C" w:rsidRPr="002A5448">
        <w:t>burning</w:t>
      </w:r>
      <w:r w:rsidR="05F6774C" w:rsidRPr="002A5448">
        <w:t xml:space="preserve"> lower WN gas should not. </w:t>
      </w:r>
    </w:p>
    <w:p w14:paraId="09812FD7" w14:textId="6821F9DD" w:rsidR="00F61124" w:rsidRPr="002A5448" w:rsidRDefault="1E9C0A8E" w:rsidP="00951D88">
      <w:pPr>
        <w:pStyle w:val="BodyText1"/>
        <w:jc w:val="both"/>
      </w:pPr>
      <w:r w:rsidRPr="002A5448">
        <w:t xml:space="preserve">In addition, HSE experts </w:t>
      </w:r>
      <w:r w:rsidR="4F7063A6" w:rsidRPr="002A5448">
        <w:t>do not anticipate that additional set-up and installation time will be required under Option 2</w:t>
      </w:r>
      <w:r w:rsidR="218979CC" w:rsidRPr="002A5448">
        <w:t xml:space="preserve">. </w:t>
      </w:r>
    </w:p>
    <w:p w14:paraId="30E1C5AC" w14:textId="245A5B8C" w:rsidR="14B6416D" w:rsidRPr="002A5448" w:rsidRDefault="49ACD50B" w:rsidP="68EC1408">
      <w:pPr>
        <w:pStyle w:val="BodyText1"/>
        <w:jc w:val="both"/>
      </w:pPr>
      <w:r w:rsidRPr="002A5448">
        <w:t xml:space="preserve">We </w:t>
      </w:r>
      <w:r w:rsidR="2A082CDC" w:rsidRPr="002A5448">
        <w:t xml:space="preserve">will seek further comment on this assessment of zero cost to domestic users under Option 2 as </w:t>
      </w:r>
      <w:r w:rsidR="6C648CA2" w:rsidRPr="002A5448">
        <w:t>part</w:t>
      </w:r>
      <w:r w:rsidR="2A082CDC" w:rsidRPr="002A5448">
        <w:t xml:space="preserve"> </w:t>
      </w:r>
      <w:r w:rsidR="6C648CA2" w:rsidRPr="002A5448">
        <w:t>of consultation</w:t>
      </w:r>
      <w:bookmarkEnd w:id="94"/>
      <w:r w:rsidR="73B2AA33" w:rsidRPr="002A5448">
        <w:t>.</w:t>
      </w:r>
      <w:r w:rsidR="0069153A" w:rsidRPr="002A5448">
        <w:t xml:space="preserve"> </w:t>
      </w:r>
    </w:p>
    <w:p w14:paraId="5CA115F7" w14:textId="4D657450" w:rsidR="00F44D80" w:rsidRPr="002A5448" w:rsidRDefault="73B2AA33" w:rsidP="14B6416D">
      <w:pPr>
        <w:pStyle w:val="BodyText1"/>
        <w:numPr>
          <w:ilvl w:val="0"/>
          <w:numId w:val="280"/>
        </w:numPr>
        <w:rPr>
          <w:rFonts w:eastAsia="Arial"/>
          <w:b/>
          <w:bCs/>
          <w:sz w:val="22"/>
          <w:szCs w:val="22"/>
        </w:rPr>
      </w:pPr>
      <w:r w:rsidRPr="002A5448">
        <w:rPr>
          <w:b/>
          <w:bCs/>
          <w:sz w:val="22"/>
          <w:szCs w:val="22"/>
        </w:rPr>
        <w:t xml:space="preserve">D.8. </w:t>
      </w:r>
      <w:r w:rsidR="77E4266B" w:rsidRPr="002A5448">
        <w:rPr>
          <w:b/>
          <w:bCs/>
          <w:sz w:val="22"/>
          <w:szCs w:val="22"/>
        </w:rPr>
        <w:t>Commercial end-users</w:t>
      </w:r>
    </w:p>
    <w:p w14:paraId="02D30F46" w14:textId="2D70793B" w:rsidR="00D46D96" w:rsidRPr="002A5448" w:rsidRDefault="75E57C93" w:rsidP="68EC1408">
      <w:pPr>
        <w:pStyle w:val="Heading4"/>
        <w:numPr>
          <w:ilvl w:val="2"/>
          <w:numId w:val="0"/>
        </w:numPr>
        <w:rPr>
          <w:sz w:val="22"/>
        </w:rPr>
      </w:pPr>
      <w:r w:rsidRPr="002A5448">
        <w:rPr>
          <w:sz w:val="22"/>
        </w:rPr>
        <w:t xml:space="preserve">D.8.1. </w:t>
      </w:r>
      <w:r w:rsidR="2777AEA3" w:rsidRPr="002A5448">
        <w:rPr>
          <w:sz w:val="22"/>
        </w:rPr>
        <w:t>Background on commercial users</w:t>
      </w:r>
    </w:p>
    <w:p w14:paraId="63AD9F9C" w14:textId="2163F522" w:rsidR="0027694D" w:rsidRPr="002A5448" w:rsidRDefault="0BB65451" w:rsidP="68EC1408">
      <w:pPr>
        <w:pStyle w:val="BodyText1"/>
        <w:jc w:val="both"/>
        <w:rPr>
          <w:rFonts w:eastAsia="Arial"/>
        </w:rPr>
      </w:pPr>
      <w:r>
        <w:t>Commercial end-users are much like domestic appliance user</w:t>
      </w:r>
      <w:r w:rsidR="339B6C8E">
        <w:t>s</w:t>
      </w:r>
      <w:r>
        <w:t xml:space="preserve"> with appliances that are used for space</w:t>
      </w:r>
      <w:r w:rsidR="339B6C8E">
        <w:t>-</w:t>
      </w:r>
      <w:r>
        <w:t>heating, water</w:t>
      </w:r>
      <w:r w:rsidR="339B6C8E">
        <w:t>-</w:t>
      </w:r>
      <w:r>
        <w:t>heating or cooking</w:t>
      </w:r>
      <w:r w:rsidR="7F9D6FF4">
        <w:t>,</w:t>
      </w:r>
      <w:r>
        <w:t xml:space="preserve"> but on a larger scale.  Stakeholders in this group include hospitals, hotels, conference centre, leisure centres, schools, retail, </w:t>
      </w:r>
      <w:r w:rsidR="693EF488">
        <w:t xml:space="preserve">and </w:t>
      </w:r>
      <w:r>
        <w:t>offices.</w:t>
      </w:r>
    </w:p>
    <w:p w14:paraId="78E13B31" w14:textId="4813D5B1" w:rsidR="006227BE" w:rsidRPr="002A5448" w:rsidRDefault="03C44713" w:rsidP="00667375">
      <w:pPr>
        <w:pStyle w:val="BodyText1"/>
        <w:jc w:val="both"/>
      </w:pPr>
      <w:bookmarkStart w:id="97" w:name="_Ref82424985"/>
      <w:r w:rsidRPr="002A5448">
        <w:t xml:space="preserve">They are a numerous </w:t>
      </w:r>
      <w:r w:rsidR="059CC588" w:rsidRPr="002A5448">
        <w:t xml:space="preserve">and varied </w:t>
      </w:r>
      <w:r w:rsidRPr="002A5448">
        <w:t>stakeholder group, including</w:t>
      </w:r>
      <w:r w:rsidR="3BD75E9B" w:rsidRPr="002A5448">
        <w:t>,</w:t>
      </w:r>
      <w:r w:rsidRPr="002A5448">
        <w:t xml:space="preserve"> </w:t>
      </w:r>
      <w:r w:rsidR="338AB1D7" w:rsidRPr="002A5448">
        <w:t>as measured by property value in 2016</w:t>
      </w:r>
      <w:r w:rsidRPr="002A5448">
        <w:t>:</w:t>
      </w:r>
      <w:bookmarkEnd w:id="97"/>
      <w:r w:rsidR="744FBF63" w:rsidRPr="002A5448">
        <w:rPr>
          <w:rStyle w:val="FootnoteReference"/>
        </w:rPr>
        <w:t xml:space="preserve"> </w:t>
      </w:r>
      <w:r w:rsidR="00CD654B" w:rsidRPr="002A5448">
        <w:rPr>
          <w:rStyle w:val="FootnoteReference"/>
        </w:rPr>
        <w:footnoteReference w:id="30"/>
      </w:r>
    </w:p>
    <w:p w14:paraId="2828241A" w14:textId="3BA87C8A" w:rsidR="00B810F9" w:rsidRPr="002A5448" w:rsidRDefault="338AB1D7" w:rsidP="00714DA0">
      <w:pPr>
        <w:pStyle w:val="BodyText1"/>
        <w:numPr>
          <w:ilvl w:val="1"/>
          <w:numId w:val="26"/>
        </w:numPr>
        <w:spacing w:after="0"/>
        <w:ind w:left="1434" w:hanging="357"/>
      </w:pPr>
      <w:r w:rsidRPr="002A5448">
        <w:t>Retail, including shopping centres, retail warehouses, supermarkets and others</w:t>
      </w:r>
      <w:r w:rsidR="5CF7B0D8" w:rsidRPr="002A5448">
        <w:t>: £337 billion</w:t>
      </w:r>
    </w:p>
    <w:p w14:paraId="49BE9984" w14:textId="52BFF5C4" w:rsidR="00430153" w:rsidRPr="002A5448" w:rsidRDefault="5CF7B0D8" w:rsidP="00714DA0">
      <w:pPr>
        <w:pStyle w:val="BodyText1"/>
        <w:numPr>
          <w:ilvl w:val="1"/>
          <w:numId w:val="26"/>
        </w:numPr>
        <w:spacing w:after="0"/>
        <w:ind w:left="1434" w:hanging="357"/>
      </w:pPr>
      <w:r w:rsidRPr="002A5448">
        <w:t>Offices: £273 billion</w:t>
      </w:r>
    </w:p>
    <w:p w14:paraId="294444E9" w14:textId="5F6EAE6B" w:rsidR="00430153" w:rsidRPr="002A5448" w:rsidRDefault="5CF7B0D8" w:rsidP="00714DA0">
      <w:pPr>
        <w:pStyle w:val="BodyText1"/>
        <w:numPr>
          <w:ilvl w:val="1"/>
          <w:numId w:val="26"/>
        </w:numPr>
        <w:spacing w:after="0"/>
        <w:ind w:left="1434" w:hanging="357"/>
      </w:pPr>
      <w:r w:rsidRPr="002A5448">
        <w:t xml:space="preserve">Hotels: </w:t>
      </w:r>
      <w:r w:rsidR="744FBF63" w:rsidRPr="002A5448">
        <w:t>£32 billion</w:t>
      </w:r>
    </w:p>
    <w:p w14:paraId="34261A49" w14:textId="04ED0295" w:rsidR="00CD654B" w:rsidRPr="002A5448" w:rsidRDefault="744FBF63" w:rsidP="00714DA0">
      <w:pPr>
        <w:pStyle w:val="BodyText1"/>
        <w:numPr>
          <w:ilvl w:val="1"/>
          <w:numId w:val="26"/>
        </w:numPr>
        <w:spacing w:after="0"/>
        <w:ind w:left="1434" w:hanging="357"/>
      </w:pPr>
      <w:r w:rsidRPr="002A5448">
        <w:t>Leisure: £17 billion</w:t>
      </w:r>
    </w:p>
    <w:p w14:paraId="1388BD1D" w14:textId="19D14AD4" w:rsidR="00CD654B" w:rsidRPr="002A5448" w:rsidRDefault="744FBF63" w:rsidP="00714DA0">
      <w:pPr>
        <w:pStyle w:val="BodyText1"/>
        <w:numPr>
          <w:ilvl w:val="1"/>
          <w:numId w:val="26"/>
        </w:numPr>
        <w:spacing w:after="0"/>
        <w:ind w:left="1434" w:hanging="357"/>
      </w:pPr>
      <w:r w:rsidRPr="002A5448">
        <w:t>Other: £30 billion</w:t>
      </w:r>
    </w:p>
    <w:p w14:paraId="08B4EC05" w14:textId="13CEB82F" w:rsidR="68EC1408" w:rsidRPr="002A5448" w:rsidRDefault="68EC1408" w:rsidP="68EC1408">
      <w:pPr>
        <w:pStyle w:val="BodyText1"/>
        <w:numPr>
          <w:ilvl w:val="0"/>
          <w:numId w:val="0"/>
        </w:numPr>
        <w:spacing w:after="0"/>
        <w:rPr>
          <w:szCs w:val="20"/>
        </w:rPr>
      </w:pPr>
    </w:p>
    <w:p w14:paraId="7FD3E4A8" w14:textId="063A8D2F" w:rsidR="00975651" w:rsidRPr="002A5448" w:rsidRDefault="6D7A0C29" w:rsidP="14B6416D">
      <w:pPr>
        <w:pStyle w:val="BodyText1"/>
        <w:rPr>
          <w:rFonts w:eastAsia="Arial"/>
        </w:rPr>
      </w:pPr>
      <w:r w:rsidRPr="002A5448">
        <w:t xml:space="preserve">Engaging with these stakeholders directly </w:t>
      </w:r>
      <w:r w:rsidR="4525D549" w:rsidRPr="002A5448">
        <w:t xml:space="preserve">was </w:t>
      </w:r>
      <w:r w:rsidRPr="002A5448">
        <w:t>not</w:t>
      </w:r>
      <w:r w:rsidR="4525D549" w:rsidRPr="002A5448">
        <w:t xml:space="preserve"> expected to be</w:t>
      </w:r>
      <w:r w:rsidRPr="002A5448">
        <w:t xml:space="preserve"> productive as they do not </w:t>
      </w:r>
      <w:r w:rsidR="4525D549" w:rsidRPr="002A5448">
        <w:t xml:space="preserve">manage the </w:t>
      </w:r>
      <w:r w:rsidRPr="002A5448">
        <w:t xml:space="preserve">technical specification </w:t>
      </w:r>
      <w:r w:rsidR="6DD390B4" w:rsidRPr="002A5448">
        <w:t xml:space="preserve">and operability of </w:t>
      </w:r>
      <w:r w:rsidRPr="002A5448">
        <w:t xml:space="preserve">gas </w:t>
      </w:r>
      <w:r w:rsidR="6DD390B4" w:rsidRPr="002A5448">
        <w:t>appliances</w:t>
      </w:r>
      <w:r w:rsidR="4D71509E" w:rsidRPr="002A5448">
        <w:t xml:space="preserve">. </w:t>
      </w:r>
      <w:r w:rsidR="20BB445A" w:rsidRPr="002A5448">
        <w:t xml:space="preserve">Initial interviews </w:t>
      </w:r>
      <w:r w:rsidR="03C44713" w:rsidRPr="002A5448">
        <w:t>met with</w:t>
      </w:r>
      <w:r w:rsidR="20BB445A" w:rsidRPr="002A5448">
        <w:t xml:space="preserve"> f</w:t>
      </w:r>
      <w:r w:rsidR="3929C4D6" w:rsidRPr="002A5448">
        <w:t xml:space="preserve">ew </w:t>
      </w:r>
      <w:r w:rsidR="63FD4650" w:rsidRPr="002A5448">
        <w:t>respondents</w:t>
      </w:r>
      <w:r w:rsidR="20BB445A" w:rsidRPr="002A5448">
        <w:t xml:space="preserve"> </w:t>
      </w:r>
      <w:r w:rsidR="03C44713" w:rsidRPr="002A5448">
        <w:t>who</w:t>
      </w:r>
      <w:r w:rsidR="20BB445A" w:rsidRPr="002A5448">
        <w:t xml:space="preserve"> </w:t>
      </w:r>
      <w:r w:rsidR="3177EE41" w:rsidRPr="002A5448">
        <w:t xml:space="preserve">had </w:t>
      </w:r>
      <w:r w:rsidR="3929C4D6" w:rsidRPr="002A5448">
        <w:t xml:space="preserve">knowledge of </w:t>
      </w:r>
      <w:r w:rsidR="652A0F74" w:rsidRPr="002A5448">
        <w:t xml:space="preserve">the </w:t>
      </w:r>
      <w:r w:rsidR="71B750FA" w:rsidRPr="002A5448">
        <w:t xml:space="preserve">implications of the WN change on </w:t>
      </w:r>
      <w:r w:rsidR="3929C4D6" w:rsidRPr="002A5448">
        <w:t xml:space="preserve">commercial gas </w:t>
      </w:r>
      <w:r w:rsidR="63FD4650" w:rsidRPr="002A5448">
        <w:t>appliances</w:t>
      </w:r>
      <w:r w:rsidR="1A9074B5" w:rsidRPr="002A5448">
        <w:t>. O</w:t>
      </w:r>
      <w:r w:rsidR="356D1253" w:rsidRPr="002A5448">
        <w:t>nly</w:t>
      </w:r>
      <w:r w:rsidR="1A9074B5" w:rsidRPr="002A5448">
        <w:t xml:space="preserve"> two</w:t>
      </w:r>
      <w:r w:rsidR="1B8DBB57" w:rsidRPr="002A5448">
        <w:t xml:space="preserve"> </w:t>
      </w:r>
      <w:r w:rsidR="1A9074B5" w:rsidRPr="002A5448">
        <w:t>respondents</w:t>
      </w:r>
      <w:r w:rsidR="137DA8B5" w:rsidRPr="002A5448">
        <w:t xml:space="preserve"> –</w:t>
      </w:r>
      <w:r w:rsidR="525E7B68" w:rsidRPr="002A5448">
        <w:t xml:space="preserve"> a trade association and </w:t>
      </w:r>
      <w:r w:rsidR="45F22A2D" w:rsidRPr="002A5448">
        <w:t>energy producer</w:t>
      </w:r>
      <w:r w:rsidR="1A9074B5" w:rsidRPr="002A5448">
        <w:t xml:space="preserve"> </w:t>
      </w:r>
      <w:r w:rsidR="03C44713" w:rsidRPr="002A5448">
        <w:t xml:space="preserve">– had </w:t>
      </w:r>
      <w:r w:rsidR="525E7B68" w:rsidRPr="002A5448">
        <w:t>substantive</w:t>
      </w:r>
      <w:r w:rsidR="1A9074B5" w:rsidRPr="002A5448">
        <w:t xml:space="preserve"> </w:t>
      </w:r>
      <w:r w:rsidR="45F22A2D" w:rsidRPr="002A5448">
        <w:t>feedback</w:t>
      </w:r>
      <w:r w:rsidR="2BF89EC0" w:rsidRPr="002A5448">
        <w:t xml:space="preserve">; </w:t>
      </w:r>
      <w:r w:rsidR="03C44713" w:rsidRPr="002A5448">
        <w:t>they</w:t>
      </w:r>
      <w:r w:rsidR="60458946" w:rsidRPr="002A5448">
        <w:t xml:space="preserve"> did not believe that </w:t>
      </w:r>
      <w:r w:rsidR="401CBE6C" w:rsidRPr="002A5448">
        <w:t xml:space="preserve">available safety </w:t>
      </w:r>
      <w:r w:rsidR="401CBE6C" w:rsidRPr="002A5448">
        <w:lastRenderedPageBreak/>
        <w:t xml:space="preserve">evidence </w:t>
      </w:r>
      <w:r w:rsidR="4E3F4B10" w:rsidRPr="002A5448">
        <w:t xml:space="preserve">around widening both the top and bottom of the WN range </w:t>
      </w:r>
      <w:r w:rsidR="60458946" w:rsidRPr="002A5448">
        <w:t xml:space="preserve">was </w:t>
      </w:r>
      <w:r w:rsidR="7142D5F5" w:rsidRPr="002A5448">
        <w:t xml:space="preserve">sufficient </w:t>
      </w:r>
      <w:r w:rsidR="60458946" w:rsidRPr="002A5448">
        <w:t xml:space="preserve">as it did not involve </w:t>
      </w:r>
      <w:r w:rsidR="03C44713" w:rsidRPr="002A5448">
        <w:t xml:space="preserve">appropriate </w:t>
      </w:r>
      <w:r w:rsidR="401CBE6C" w:rsidRPr="002A5448">
        <w:t>equipment tests</w:t>
      </w:r>
      <w:r w:rsidR="0412B5E1" w:rsidRPr="002A5448">
        <w:t xml:space="preserve">. </w:t>
      </w:r>
    </w:p>
    <w:p w14:paraId="0F5C16BC" w14:textId="41D43C45" w:rsidR="00975651" w:rsidRPr="002A5448" w:rsidRDefault="0412B5E1" w:rsidP="00667375">
      <w:pPr>
        <w:pStyle w:val="BodyText1"/>
        <w:jc w:val="both"/>
      </w:pPr>
      <w:bookmarkStart w:id="98" w:name="_Ref67389156"/>
      <w:r w:rsidRPr="002A5448">
        <w:t xml:space="preserve">Contradicting views on the impact of </w:t>
      </w:r>
      <w:r w:rsidR="07F77BCE" w:rsidRPr="002A5448">
        <w:t xml:space="preserve">lowering </w:t>
      </w:r>
      <w:r w:rsidR="6151163B" w:rsidRPr="002A5448">
        <w:t>the</w:t>
      </w:r>
      <w:r w:rsidR="07F77BCE" w:rsidRPr="002A5448">
        <w:t xml:space="preserve"> bottom of the WN range </w:t>
      </w:r>
      <w:r w:rsidR="650D6AB9" w:rsidRPr="002A5448">
        <w:t xml:space="preserve">on </w:t>
      </w:r>
      <w:r w:rsidRPr="002A5448">
        <w:t>water</w:t>
      </w:r>
      <w:r w:rsidR="7142D5F5" w:rsidRPr="002A5448">
        <w:t>-</w:t>
      </w:r>
      <w:r w:rsidRPr="002A5448">
        <w:t>heating were raised where on</w:t>
      </w:r>
      <w:r w:rsidR="024AE40A" w:rsidRPr="002A5448">
        <w:t>e</w:t>
      </w:r>
      <w:r w:rsidRPr="002A5448">
        <w:t xml:space="preserve"> respondent thought large boilers would be unable to heat water</w:t>
      </w:r>
      <w:r w:rsidR="544D69FE" w:rsidRPr="002A5448">
        <w:t xml:space="preserve"> for surge use in hotel settings</w:t>
      </w:r>
      <w:r w:rsidR="68FE7E4A" w:rsidRPr="002A5448">
        <w:t xml:space="preserve">. Another respondent </w:t>
      </w:r>
      <w:r w:rsidR="024AE40A" w:rsidRPr="002A5448">
        <w:t xml:space="preserve">thought </w:t>
      </w:r>
      <w:r w:rsidR="544D69FE" w:rsidRPr="002A5448">
        <w:t>the impact</w:t>
      </w:r>
      <w:r w:rsidR="68FE7E4A" w:rsidRPr="002A5448">
        <w:t xml:space="preserve"> on hot water heat was </w:t>
      </w:r>
      <w:r w:rsidR="544D69FE" w:rsidRPr="002A5448">
        <w:t xml:space="preserve">negligible and </w:t>
      </w:r>
      <w:r w:rsidR="79AB07FA" w:rsidRPr="002A5448">
        <w:t>would result in a 0.6°C decrease in water temperatures.</w:t>
      </w:r>
      <w:bookmarkEnd w:id="98"/>
    </w:p>
    <w:p w14:paraId="7FCDD29E" w14:textId="5712C473" w:rsidR="00751B09" w:rsidRPr="002A5448" w:rsidRDefault="2210E8B1" w:rsidP="00667375">
      <w:pPr>
        <w:pStyle w:val="BodyText1"/>
        <w:jc w:val="both"/>
      </w:pPr>
      <w:r w:rsidRPr="002A5448">
        <w:t xml:space="preserve">Insurance coverage was raised as a potential issue </w:t>
      </w:r>
      <w:r w:rsidR="3C73C6D2" w:rsidRPr="002A5448">
        <w:t>but there was little detail or evidence provided for this view.</w:t>
      </w:r>
    </w:p>
    <w:p w14:paraId="0F838DE1" w14:textId="67572316" w:rsidR="003D02C3" w:rsidRPr="002A5448" w:rsidRDefault="2BF89EC0" w:rsidP="00667375">
      <w:pPr>
        <w:pStyle w:val="BodyText1"/>
        <w:jc w:val="both"/>
      </w:pPr>
      <w:r w:rsidRPr="002A5448">
        <w:t xml:space="preserve">Evidence from the survey came from three </w:t>
      </w:r>
      <w:r w:rsidR="1C227628" w:rsidRPr="002A5448">
        <w:t>equipment</w:t>
      </w:r>
      <w:r w:rsidR="187C6B22" w:rsidRPr="002A5448">
        <w:t xml:space="preserve"> </w:t>
      </w:r>
      <w:r w:rsidR="2915D953" w:rsidRPr="002A5448">
        <w:t>manufactures</w:t>
      </w:r>
      <w:r w:rsidRPr="002A5448">
        <w:t xml:space="preserve">. </w:t>
      </w:r>
      <w:r w:rsidR="187C6B22" w:rsidRPr="002A5448">
        <w:t xml:space="preserve">Commercial </w:t>
      </w:r>
      <w:r w:rsidRPr="002A5448">
        <w:t xml:space="preserve">sector </w:t>
      </w:r>
      <w:r w:rsidR="187C6B22" w:rsidRPr="002A5448">
        <w:t xml:space="preserve">sentiments </w:t>
      </w:r>
      <w:r w:rsidRPr="002A5448">
        <w:t xml:space="preserve">indicated that respondents either did not know what the impacts of </w:t>
      </w:r>
      <w:r w:rsidR="01FF1308" w:rsidRPr="002A5448">
        <w:t>widening both the top and bottom of the WN range would</w:t>
      </w:r>
      <w:r w:rsidRPr="002A5448">
        <w:t xml:space="preserve"> be; or expected them to be negative. </w:t>
      </w:r>
      <w:r w:rsidR="1C227628" w:rsidRPr="002A5448">
        <w:rPr>
          <w:b/>
          <w:bCs/>
        </w:rPr>
        <w:t xml:space="preserve">  </w:t>
      </w:r>
    </w:p>
    <w:p w14:paraId="3B3C87DA" w14:textId="2EC02EFB" w:rsidR="00E324D7" w:rsidRPr="002A5448" w:rsidRDefault="28F190B1" w:rsidP="00667375">
      <w:pPr>
        <w:pStyle w:val="BodyText1"/>
        <w:jc w:val="both"/>
      </w:pPr>
      <w:bookmarkStart w:id="99" w:name="_Ref67389449"/>
      <w:r w:rsidRPr="002A5448">
        <w:t xml:space="preserve">Survey responses </w:t>
      </w:r>
      <w:r w:rsidR="70DE6805" w:rsidRPr="002A5448">
        <w:t>somewhat</w:t>
      </w:r>
      <w:r w:rsidR="08674652" w:rsidRPr="002A5448">
        <w:t xml:space="preserve"> </w:t>
      </w:r>
      <w:r w:rsidRPr="002A5448">
        <w:t>agree</w:t>
      </w:r>
      <w:r w:rsidR="08674652" w:rsidRPr="002A5448">
        <w:t>d</w:t>
      </w:r>
      <w:r w:rsidRPr="002A5448">
        <w:t xml:space="preserve"> with the</w:t>
      </w:r>
      <w:r w:rsidR="5A3E660F" w:rsidRPr="002A5448">
        <w:t xml:space="preserve"> initial</w:t>
      </w:r>
      <w:r w:rsidRPr="002A5448">
        <w:t xml:space="preserve"> </w:t>
      </w:r>
      <w:r w:rsidR="08674652" w:rsidRPr="002A5448">
        <w:t xml:space="preserve">interviews </w:t>
      </w:r>
      <w:r w:rsidR="70DE6805" w:rsidRPr="002A5448">
        <w:t xml:space="preserve">in </w:t>
      </w:r>
      <w:r w:rsidR="08674652" w:rsidRPr="002A5448">
        <w:t xml:space="preserve">that they </w:t>
      </w:r>
      <w:r w:rsidR="70DE6805" w:rsidRPr="002A5448">
        <w:t xml:space="preserve">either were unsure or </w:t>
      </w:r>
      <w:r w:rsidR="08674652" w:rsidRPr="002A5448">
        <w:t xml:space="preserve">did not </w:t>
      </w:r>
      <w:r w:rsidR="70DE6805" w:rsidRPr="002A5448">
        <w:t xml:space="preserve">agree that equipment or control and monitoring equipment would be able to manage the variability or fluctuations proposed by </w:t>
      </w:r>
      <w:r w:rsidR="4E715D19" w:rsidRPr="002A5448">
        <w:t xml:space="preserve">widening both the top and bottom of </w:t>
      </w:r>
      <w:r w:rsidR="70DE6805" w:rsidRPr="002A5448">
        <w:t xml:space="preserve">the WN </w:t>
      </w:r>
      <w:r w:rsidR="4E715D19" w:rsidRPr="002A5448">
        <w:t>range</w:t>
      </w:r>
      <w:r w:rsidR="70DE6805" w:rsidRPr="002A5448">
        <w:t xml:space="preserve">. </w:t>
      </w:r>
      <w:r w:rsidR="0DE61EFA" w:rsidRPr="002A5448">
        <w:t xml:space="preserve">There was strong agreement that additional safety evidence was needed to determine </w:t>
      </w:r>
      <w:r w:rsidR="4EAE7FD3" w:rsidRPr="002A5448">
        <w:t>the</w:t>
      </w:r>
      <w:r w:rsidR="0DE61EFA" w:rsidRPr="002A5448">
        <w:t xml:space="preserve"> impacts</w:t>
      </w:r>
      <w:r w:rsidR="787AE533" w:rsidRPr="002A5448">
        <w:t xml:space="preserve"> and </w:t>
      </w:r>
      <w:r w:rsidR="4EAE7FD3" w:rsidRPr="002A5448">
        <w:t xml:space="preserve">the </w:t>
      </w:r>
      <w:r w:rsidR="787AE533" w:rsidRPr="002A5448">
        <w:t>safety</w:t>
      </w:r>
      <w:r w:rsidR="0DE61EFA" w:rsidRPr="002A5448">
        <w:t xml:space="preserve"> of the WN change. </w:t>
      </w:r>
      <w:r w:rsidR="68368BBB" w:rsidRPr="002A5448">
        <w:t xml:space="preserve">All three detailed </w:t>
      </w:r>
      <w:r w:rsidR="4EAE7FD3" w:rsidRPr="002A5448">
        <w:t xml:space="preserve">survey </w:t>
      </w:r>
      <w:r w:rsidR="68368BBB" w:rsidRPr="002A5448">
        <w:t>response</w:t>
      </w:r>
      <w:r w:rsidR="721F1CD2" w:rsidRPr="002A5448">
        <w:t>s</w:t>
      </w:r>
      <w:r w:rsidR="68368BBB" w:rsidRPr="002A5448">
        <w:t xml:space="preserve"> called for testing</w:t>
      </w:r>
      <w:r w:rsidR="6978E332" w:rsidRPr="002A5448">
        <w:t>.  Test</w:t>
      </w:r>
      <w:r w:rsidR="6D9887A9" w:rsidRPr="002A5448">
        <w:t>s</w:t>
      </w:r>
      <w:r w:rsidR="6978E332" w:rsidRPr="002A5448">
        <w:t xml:space="preserve"> </w:t>
      </w:r>
      <w:r w:rsidR="6D9887A9" w:rsidRPr="002A5448">
        <w:t xml:space="preserve">would </w:t>
      </w:r>
      <w:r w:rsidR="6978E332" w:rsidRPr="002A5448">
        <w:t xml:space="preserve">need to assess the </w:t>
      </w:r>
      <w:r w:rsidR="485720A3" w:rsidRPr="002A5448">
        <w:t>limits</w:t>
      </w:r>
      <w:r w:rsidR="6978E332" w:rsidRPr="002A5448">
        <w:t xml:space="preserve"> of the WN range and the rate of change. </w:t>
      </w:r>
      <w:r w:rsidR="5B921656" w:rsidRPr="002A5448">
        <w:t>Respondents thought that a</w:t>
      </w:r>
      <w:r w:rsidR="1CDAF26C" w:rsidRPr="002A5448">
        <w:t xml:space="preserve">ll equipment </w:t>
      </w:r>
      <w:r w:rsidR="5B921656" w:rsidRPr="002A5448">
        <w:t xml:space="preserve">would </w:t>
      </w:r>
      <w:r w:rsidR="1CDAF26C" w:rsidRPr="002A5448">
        <w:t>need to be re-tested and recertified for the new range</w:t>
      </w:r>
      <w:r w:rsidR="2F57A102" w:rsidRPr="002A5448">
        <w:t>; as well</w:t>
      </w:r>
      <w:r w:rsidR="6D9887A9" w:rsidRPr="002A5448">
        <w:t xml:space="preserve"> </w:t>
      </w:r>
      <w:r w:rsidR="7C373633" w:rsidRPr="002A5448">
        <w:t xml:space="preserve">as </w:t>
      </w:r>
      <w:r w:rsidR="41131F68" w:rsidRPr="002A5448">
        <w:t xml:space="preserve">replacement, </w:t>
      </w:r>
      <w:r w:rsidR="2F57A102" w:rsidRPr="002A5448">
        <w:t xml:space="preserve">increased </w:t>
      </w:r>
      <w:r w:rsidR="41131F68" w:rsidRPr="002A5448">
        <w:t xml:space="preserve">maintenance, and emissions </w:t>
      </w:r>
      <w:r w:rsidR="2F57A102" w:rsidRPr="002A5448">
        <w:t>tests</w:t>
      </w:r>
      <w:r w:rsidR="41131F68" w:rsidRPr="002A5448">
        <w:t>.</w:t>
      </w:r>
      <w:r w:rsidR="7AA9DC76" w:rsidRPr="002A5448">
        <w:t xml:space="preserve">  </w:t>
      </w:r>
      <w:bookmarkEnd w:id="99"/>
    </w:p>
    <w:p w14:paraId="767C0730" w14:textId="5D7EBC24" w:rsidR="0077030A" w:rsidRPr="002A5448" w:rsidRDefault="4579D4D0" w:rsidP="00667375">
      <w:pPr>
        <w:pStyle w:val="BodyText1"/>
        <w:jc w:val="both"/>
      </w:pPr>
      <w:r w:rsidRPr="002A5448">
        <w:t xml:space="preserve">Field testing of </w:t>
      </w:r>
      <w:r w:rsidR="2AB46BA5" w:rsidRPr="002A5448">
        <w:t>older</w:t>
      </w:r>
      <w:r w:rsidRPr="002A5448">
        <w:t xml:space="preserve"> equipment will require the deployment of </w:t>
      </w:r>
      <w:r w:rsidR="3BADD9A0" w:rsidRPr="002A5448">
        <w:t>handheld</w:t>
      </w:r>
      <w:r w:rsidRPr="002A5448">
        <w:t xml:space="preserve"> WN devices.</w:t>
      </w:r>
      <w:r w:rsidR="787AE533" w:rsidRPr="002A5448">
        <w:t xml:space="preserve"> One of the responden</w:t>
      </w:r>
      <w:r w:rsidR="0FAFDC52" w:rsidRPr="002A5448">
        <w:t>ts</w:t>
      </w:r>
      <w:r w:rsidR="787AE533" w:rsidRPr="002A5448">
        <w:t xml:space="preserve"> saw </w:t>
      </w:r>
      <w:r w:rsidR="3BADD9A0" w:rsidRPr="002A5448">
        <w:t xml:space="preserve">older and existing equipment </w:t>
      </w:r>
      <w:r w:rsidR="787AE533" w:rsidRPr="002A5448">
        <w:t xml:space="preserve">as the </w:t>
      </w:r>
      <w:r w:rsidR="48796FF6" w:rsidRPr="002A5448">
        <w:t>biggest</w:t>
      </w:r>
      <w:r w:rsidR="787AE533" w:rsidRPr="002A5448">
        <w:t xml:space="preserve"> challenge of the </w:t>
      </w:r>
      <w:r w:rsidR="48796FF6" w:rsidRPr="002A5448">
        <w:t>proposed</w:t>
      </w:r>
      <w:r w:rsidR="787AE533" w:rsidRPr="002A5448">
        <w:t xml:space="preserve"> WN change</w:t>
      </w:r>
      <w:r w:rsidR="6B7F0779" w:rsidRPr="002A5448">
        <w:t>; b</w:t>
      </w:r>
      <w:r w:rsidR="2AB46BA5" w:rsidRPr="002A5448">
        <w:t xml:space="preserve">ut all three of the detailed </w:t>
      </w:r>
      <w:r w:rsidR="0FAFDC52" w:rsidRPr="002A5448">
        <w:t xml:space="preserve">survey </w:t>
      </w:r>
      <w:r w:rsidR="2AB46BA5" w:rsidRPr="002A5448">
        <w:t>response</w:t>
      </w:r>
      <w:r w:rsidR="0FAFDC52" w:rsidRPr="002A5448">
        <w:t>s</w:t>
      </w:r>
      <w:r w:rsidR="2AB46BA5" w:rsidRPr="002A5448">
        <w:t xml:space="preserve"> indicated that existing equipment would be a challenge</w:t>
      </w:r>
      <w:r w:rsidR="48796FF6" w:rsidRPr="002A5448">
        <w:t xml:space="preserve"> to assess.  </w:t>
      </w:r>
    </w:p>
    <w:p w14:paraId="200F74B6" w14:textId="5EF1EEB6" w:rsidR="000C0AA6" w:rsidRPr="002A5448" w:rsidRDefault="5E1CADE2" w:rsidP="00667375">
      <w:pPr>
        <w:pStyle w:val="BodyText1"/>
        <w:jc w:val="both"/>
      </w:pPr>
      <w:bookmarkStart w:id="100" w:name="_Ref67396770"/>
      <w:r w:rsidRPr="002A5448">
        <w:t>Respondent</w:t>
      </w:r>
      <w:r w:rsidR="6B7F0779" w:rsidRPr="002A5448">
        <w:t>s</w:t>
      </w:r>
      <w:r w:rsidRPr="002A5448">
        <w:t xml:space="preserve"> </w:t>
      </w:r>
      <w:r w:rsidR="194A9C2B" w:rsidRPr="002A5448">
        <w:t>thought c</w:t>
      </w:r>
      <w:r w:rsidR="03115035" w:rsidRPr="002A5448">
        <w:t>ontrol systems were not effective</w:t>
      </w:r>
      <w:r w:rsidR="6A67CF61" w:rsidRPr="002A5448">
        <w:t xml:space="preserve"> for</w:t>
      </w:r>
      <w:r w:rsidR="2196018F" w:rsidRPr="002A5448">
        <w:t xml:space="preserve"> managing the effects of widening both</w:t>
      </w:r>
      <w:r w:rsidR="6A67CF61" w:rsidRPr="002A5448">
        <w:t xml:space="preserve"> the </w:t>
      </w:r>
      <w:r w:rsidR="2196018F" w:rsidRPr="002A5448">
        <w:t>top and bottom of the</w:t>
      </w:r>
      <w:r w:rsidR="6A67CF61" w:rsidRPr="002A5448">
        <w:t xml:space="preserve"> WN range.</w:t>
      </w:r>
      <w:r w:rsidR="194A9C2B" w:rsidRPr="002A5448">
        <w:t xml:space="preserve"> </w:t>
      </w:r>
      <w:r w:rsidR="43F31725" w:rsidRPr="002A5448">
        <w:t xml:space="preserve">Most equipment </w:t>
      </w:r>
      <w:r w:rsidR="7AA9DC76" w:rsidRPr="002A5448">
        <w:t xml:space="preserve">lacks </w:t>
      </w:r>
      <w:r w:rsidR="43F31725" w:rsidRPr="002A5448">
        <w:t xml:space="preserve">control systems as they are considered </w:t>
      </w:r>
      <w:r w:rsidR="1674A6D5" w:rsidRPr="002A5448">
        <w:t>too</w:t>
      </w:r>
      <w:r w:rsidR="43F31725" w:rsidRPr="002A5448">
        <w:t xml:space="preserve"> expensive.</w:t>
      </w:r>
      <w:r w:rsidR="194A9C2B" w:rsidRPr="002A5448">
        <w:t xml:space="preserve"> </w:t>
      </w:r>
      <w:r w:rsidR="43F31725" w:rsidRPr="002A5448">
        <w:t>Of those that are used</w:t>
      </w:r>
      <w:r w:rsidR="3753F895" w:rsidRPr="002A5448">
        <w:t>,</w:t>
      </w:r>
      <w:r w:rsidR="43F31725" w:rsidRPr="002A5448">
        <w:t xml:space="preserve"> </w:t>
      </w:r>
      <w:r w:rsidR="194A9C2B" w:rsidRPr="002A5448">
        <w:t>electronic control systems</w:t>
      </w:r>
      <w:r w:rsidR="43F31725" w:rsidRPr="002A5448">
        <w:t xml:space="preserve"> designed for safety and efficiency</w:t>
      </w:r>
      <w:r w:rsidR="194A9C2B" w:rsidRPr="002A5448">
        <w:t xml:space="preserve"> would be most detrimentally </w:t>
      </w:r>
      <w:r w:rsidR="4F3E5666" w:rsidRPr="002A5448">
        <w:t>affected</w:t>
      </w:r>
      <w:r w:rsidR="194A9C2B" w:rsidRPr="002A5448">
        <w:t>.</w:t>
      </w:r>
      <w:r w:rsidR="43F31725" w:rsidRPr="002A5448">
        <w:t xml:space="preserve">  Deployment of new control systems would be limited to newly design</w:t>
      </w:r>
      <w:r w:rsidR="6B7F0779" w:rsidRPr="002A5448">
        <w:t>ed</w:t>
      </w:r>
      <w:r w:rsidR="43F31725" w:rsidRPr="002A5448">
        <w:t xml:space="preserve"> equipment and retrofitting </w:t>
      </w:r>
      <w:r w:rsidR="6B7F0779" w:rsidRPr="002A5448">
        <w:t>might</w:t>
      </w:r>
      <w:r w:rsidR="43F31725" w:rsidRPr="002A5448">
        <w:t xml:space="preserve"> not be possible.</w:t>
      </w:r>
      <w:bookmarkEnd w:id="100"/>
      <w:r w:rsidR="43F31725" w:rsidRPr="002A5448">
        <w:t xml:space="preserve"> </w:t>
      </w:r>
    </w:p>
    <w:p w14:paraId="2F6FB151" w14:textId="208A99A7" w:rsidR="00DF4BC9" w:rsidRPr="002A5448" w:rsidRDefault="6A67CF61" w:rsidP="00667375">
      <w:pPr>
        <w:pStyle w:val="BodyText1"/>
        <w:jc w:val="both"/>
      </w:pPr>
      <w:r w:rsidRPr="002A5448">
        <w:t xml:space="preserve">Monitoring systems </w:t>
      </w:r>
      <w:r w:rsidR="6B7F0779" w:rsidRPr="002A5448">
        <w:t xml:space="preserve">to measure gas quality changes </w:t>
      </w:r>
      <w:r w:rsidRPr="002A5448">
        <w:t xml:space="preserve">are not typically used </w:t>
      </w:r>
      <w:r w:rsidR="6B7F0779" w:rsidRPr="002A5448">
        <w:t xml:space="preserve">on this type of gas equipment, </w:t>
      </w:r>
      <w:r w:rsidRPr="002A5448">
        <w:t>but new equipment could deploy them</w:t>
      </w:r>
      <w:r w:rsidR="43F31725" w:rsidRPr="002A5448">
        <w:t xml:space="preserve">. </w:t>
      </w:r>
      <w:r w:rsidR="3BADD9A0" w:rsidRPr="002A5448">
        <w:t xml:space="preserve"> </w:t>
      </w:r>
      <w:r w:rsidR="6B7F0779" w:rsidRPr="002A5448">
        <w:t>One</w:t>
      </w:r>
      <w:r w:rsidR="45D804BE" w:rsidRPr="002A5448">
        <w:t xml:space="preserve"> </w:t>
      </w:r>
      <w:r w:rsidR="3BADD9A0" w:rsidRPr="002A5448">
        <w:t xml:space="preserve">respondent </w:t>
      </w:r>
      <w:r w:rsidR="45D804BE" w:rsidRPr="002A5448">
        <w:t>was uncertain if existing equipment could be upgraded with monitoring equipment. The unit cost of monitoring equipment was put at £500-£2000</w:t>
      </w:r>
      <w:r w:rsidR="7AA9DC76" w:rsidRPr="002A5448">
        <w:t xml:space="preserve"> by one respondent</w:t>
      </w:r>
      <w:r w:rsidR="45D804BE" w:rsidRPr="002A5448">
        <w:t>.</w:t>
      </w:r>
    </w:p>
    <w:p w14:paraId="67C0B3D1" w14:textId="60ACF484" w:rsidR="007D6E32" w:rsidRPr="002A5448" w:rsidRDefault="03115035" w:rsidP="00667375">
      <w:pPr>
        <w:pStyle w:val="BodyText1"/>
        <w:jc w:val="both"/>
      </w:pPr>
      <w:bookmarkStart w:id="101" w:name="_Ref67397378"/>
      <w:r w:rsidRPr="002A5448">
        <w:t>Efficiency impact</w:t>
      </w:r>
      <w:r w:rsidR="7AA9DC76" w:rsidRPr="002A5448">
        <w:t>s were raised by the one respondent</w:t>
      </w:r>
      <w:r w:rsidR="6B7F0779" w:rsidRPr="002A5448">
        <w:t>,</w:t>
      </w:r>
      <w:r w:rsidR="7AA9DC76" w:rsidRPr="002A5448">
        <w:t xml:space="preserve"> </w:t>
      </w:r>
      <w:r w:rsidR="6B7F0779" w:rsidRPr="002A5448">
        <w:t>who</w:t>
      </w:r>
      <w:r w:rsidR="7AA9DC76" w:rsidRPr="002A5448">
        <w:t xml:space="preserve"> answered </w:t>
      </w:r>
      <w:r w:rsidR="6B7F0779" w:rsidRPr="002A5448">
        <w:t xml:space="preserve">that they </w:t>
      </w:r>
      <w:r w:rsidR="7AA9DC76" w:rsidRPr="002A5448">
        <w:t xml:space="preserve">thought </w:t>
      </w:r>
      <w:r w:rsidR="6B7F0779" w:rsidRPr="002A5448">
        <w:t xml:space="preserve">the efficiency impact </w:t>
      </w:r>
      <w:r w:rsidR="35A158C7" w:rsidRPr="002A5448">
        <w:t xml:space="preserve">of widening the WN range at both the top and the bottom </w:t>
      </w:r>
      <w:r w:rsidRPr="002A5448">
        <w:t xml:space="preserve">could be negative or positive </w:t>
      </w:r>
      <w:r w:rsidR="6B7F0779" w:rsidRPr="002A5448">
        <w:t>depending on the overall average gas quality changes (</w:t>
      </w:r>
      <w:r w:rsidR="65439543" w:rsidRPr="002A5448">
        <w:t>i.e.,</w:t>
      </w:r>
      <w:r w:rsidR="6B7F0779" w:rsidRPr="002A5448">
        <w:t xml:space="preserve"> higher or lower Wobbe gas on average).</w:t>
      </w:r>
      <w:bookmarkEnd w:id="101"/>
      <w:r w:rsidR="6B7F0779" w:rsidRPr="002A5448">
        <w:t xml:space="preserve"> </w:t>
      </w:r>
    </w:p>
    <w:p w14:paraId="18A633ED" w14:textId="6ECAAC7F" w:rsidR="00A93323" w:rsidRPr="002A5448" w:rsidRDefault="709DDDD2" w:rsidP="68EC1408">
      <w:pPr>
        <w:pStyle w:val="Heading4"/>
        <w:numPr>
          <w:ilvl w:val="2"/>
          <w:numId w:val="0"/>
        </w:numPr>
        <w:rPr>
          <w:sz w:val="22"/>
        </w:rPr>
      </w:pPr>
      <w:r w:rsidRPr="002A5448">
        <w:rPr>
          <w:sz w:val="22"/>
        </w:rPr>
        <w:t xml:space="preserve">D.8.2. </w:t>
      </w:r>
      <w:r w:rsidR="0AB543E1" w:rsidRPr="002A5448">
        <w:rPr>
          <w:sz w:val="22"/>
        </w:rPr>
        <w:t xml:space="preserve">Quantified cost estimates for </w:t>
      </w:r>
      <w:r w:rsidR="03C53B0D" w:rsidRPr="002A5448">
        <w:rPr>
          <w:sz w:val="22"/>
        </w:rPr>
        <w:t>commercial</w:t>
      </w:r>
      <w:r w:rsidR="0AB543E1" w:rsidRPr="002A5448">
        <w:rPr>
          <w:sz w:val="22"/>
        </w:rPr>
        <w:t xml:space="preserve"> users</w:t>
      </w:r>
    </w:p>
    <w:p w14:paraId="3645317E" w14:textId="44337984" w:rsidR="00C7354B" w:rsidRPr="002A5448" w:rsidRDefault="1035C7F1" w:rsidP="68EC1408">
      <w:pPr>
        <w:pStyle w:val="Heading5"/>
        <w:numPr>
          <w:ilvl w:val="3"/>
          <w:numId w:val="0"/>
        </w:numPr>
        <w:rPr>
          <w:b/>
          <w:i w:val="0"/>
          <w:iCs w:val="0"/>
          <w:sz w:val="22"/>
          <w:szCs w:val="22"/>
        </w:rPr>
      </w:pPr>
      <w:r w:rsidRPr="002A5448">
        <w:rPr>
          <w:b/>
          <w:i w:val="0"/>
          <w:iCs w:val="0"/>
          <w:sz w:val="22"/>
          <w:szCs w:val="22"/>
        </w:rPr>
        <w:t xml:space="preserve">D.8.2.1. </w:t>
      </w:r>
      <w:r w:rsidR="081A0EFA" w:rsidRPr="002A5448">
        <w:rPr>
          <w:b/>
          <w:i w:val="0"/>
          <w:iCs w:val="0"/>
          <w:sz w:val="22"/>
          <w:szCs w:val="22"/>
        </w:rPr>
        <w:t xml:space="preserve">Number of </w:t>
      </w:r>
      <w:r w:rsidR="31460026" w:rsidRPr="002A5448">
        <w:rPr>
          <w:b/>
          <w:i w:val="0"/>
          <w:iCs w:val="0"/>
          <w:sz w:val="22"/>
          <w:szCs w:val="22"/>
        </w:rPr>
        <w:t xml:space="preserve">pieces of commercial </w:t>
      </w:r>
      <w:r w:rsidR="56692B2A" w:rsidRPr="002A5448">
        <w:rPr>
          <w:b/>
          <w:i w:val="0"/>
          <w:iCs w:val="0"/>
          <w:sz w:val="22"/>
          <w:szCs w:val="22"/>
        </w:rPr>
        <w:t xml:space="preserve">gas equipment </w:t>
      </w:r>
      <w:r w:rsidR="081A0EFA" w:rsidRPr="002A5448">
        <w:rPr>
          <w:b/>
          <w:i w:val="0"/>
          <w:iCs w:val="0"/>
          <w:sz w:val="22"/>
          <w:szCs w:val="22"/>
        </w:rPr>
        <w:t>in GB</w:t>
      </w:r>
    </w:p>
    <w:p w14:paraId="7C606240" w14:textId="158757A7" w:rsidR="00A93323" w:rsidRPr="002A5448" w:rsidRDefault="3948FBFA" w:rsidP="00667375">
      <w:pPr>
        <w:pStyle w:val="BodyText1"/>
        <w:jc w:val="both"/>
      </w:pPr>
      <w:r w:rsidRPr="002A5448">
        <w:t xml:space="preserve">The </w:t>
      </w:r>
      <w:r w:rsidR="68D63107" w:rsidRPr="002A5448">
        <w:t xml:space="preserve">2020 Hy4Heat </w:t>
      </w:r>
      <w:r w:rsidR="7CD6DEFD" w:rsidRPr="002A5448">
        <w:t>WP5</w:t>
      </w:r>
      <w:r w:rsidR="00CE6037" w:rsidRPr="002A5448">
        <w:rPr>
          <w:rStyle w:val="FootnoteReference"/>
          <w:sz w:val="20"/>
          <w:szCs w:val="20"/>
        </w:rPr>
        <w:footnoteReference w:id="31"/>
      </w:r>
      <w:r w:rsidR="7CD6DEFD" w:rsidRPr="002A5448">
        <w:t xml:space="preserve"> report estimated the number of pieces of commercial gas equipment </w:t>
      </w:r>
      <w:r w:rsidR="6AD486CB" w:rsidRPr="002A5448">
        <w:t xml:space="preserve">using a combination of sales data, FOI requests </w:t>
      </w:r>
      <w:r w:rsidR="7B65F6A0" w:rsidRPr="002A5448">
        <w:t>and gas consumption data.</w:t>
      </w:r>
      <w:r w:rsidR="3153E757" w:rsidRPr="002A5448">
        <w:t xml:space="preserve"> </w:t>
      </w:r>
      <w:r w:rsidR="467ED25A" w:rsidRPr="002A5448">
        <w:t xml:space="preserve">The Hy4Heat estimates are made for the UK, so this analysis has </w:t>
      </w:r>
      <w:r w:rsidR="1F98D466" w:rsidRPr="002A5448">
        <w:t>adjusted them for GB using regional GDP estimates.</w:t>
      </w:r>
      <w:r w:rsidR="00DA3236" w:rsidRPr="002A5448">
        <w:rPr>
          <w:rStyle w:val="FootnoteReference"/>
          <w:sz w:val="20"/>
          <w:szCs w:val="20"/>
        </w:rPr>
        <w:footnoteReference w:id="32"/>
      </w:r>
      <w:r w:rsidR="1F98D466" w:rsidRPr="002A5448">
        <w:t xml:space="preserve"> </w:t>
      </w:r>
      <w:r w:rsidR="1C4534EE" w:rsidRPr="002A5448">
        <w:t xml:space="preserve">These number between around </w:t>
      </w:r>
      <w:r w:rsidR="6802B9EA" w:rsidRPr="002A5448">
        <w:t xml:space="preserve">1.1 million and 1.9 million, with a </w:t>
      </w:r>
      <w:r w:rsidR="008C4BF7">
        <w:t>central</w:t>
      </w:r>
      <w:r w:rsidR="008C4BF7" w:rsidRPr="002A5448">
        <w:t xml:space="preserve"> </w:t>
      </w:r>
      <w:r w:rsidR="6802B9EA" w:rsidRPr="002A5448">
        <w:t>estimate of around 1.</w:t>
      </w:r>
      <w:r w:rsidR="467ED25A" w:rsidRPr="002A5448">
        <w:t>5</w:t>
      </w:r>
      <w:r w:rsidR="6802B9EA" w:rsidRPr="002A5448">
        <w:t xml:space="preserve"> million as summarised in </w:t>
      </w:r>
      <w:r w:rsidR="245CA4DF" w:rsidRPr="002A5448">
        <w:fldChar w:fldCharType="begin"/>
      </w:r>
      <w:r w:rsidR="245CA4DF" w:rsidRPr="002A5448">
        <w:instrText xml:space="preserve"> REF _Ref77842184 \h </w:instrText>
      </w:r>
      <w:r w:rsidR="008E7DE3" w:rsidRPr="002A5448">
        <w:rPr>
          <w:szCs w:val="20"/>
        </w:rPr>
        <w:instrText xml:space="preserve"> \* MERGEFORMAT </w:instrText>
      </w:r>
      <w:r w:rsidR="245CA4DF" w:rsidRPr="002A5448">
        <w:rPr>
          <w:szCs w:val="20"/>
        </w:rPr>
        <w:fldChar w:fldCharType="separate"/>
      </w:r>
      <w:r w:rsidR="00887DE0" w:rsidRPr="00887DE0">
        <w:t xml:space="preserve">Table </w:t>
      </w:r>
      <w:r w:rsidR="00887DE0" w:rsidRPr="00887DE0">
        <w:rPr>
          <w:noProof/>
        </w:rPr>
        <w:t>13</w:t>
      </w:r>
      <w:r w:rsidR="245CA4DF" w:rsidRPr="002A5448">
        <w:fldChar w:fldCharType="end"/>
      </w:r>
      <w:r w:rsidR="6ACF8C45" w:rsidRPr="002A5448">
        <w:t>.</w:t>
      </w:r>
    </w:p>
    <w:p w14:paraId="5DBD3301" w14:textId="0CB7DD89" w:rsidR="00272258" w:rsidRPr="002A5448" w:rsidRDefault="6D43B710" w:rsidP="00667375">
      <w:pPr>
        <w:pStyle w:val="BodyText1"/>
        <w:jc w:val="both"/>
      </w:pPr>
      <w:r w:rsidRPr="002A5448">
        <w:t xml:space="preserve">As with domestic users, we would not expect </w:t>
      </w:r>
      <w:r w:rsidR="39FF8739" w:rsidRPr="002A5448">
        <w:t xml:space="preserve">universal understanding among commercial gas users </w:t>
      </w:r>
      <w:r w:rsidR="78B769FF" w:rsidRPr="002A5448">
        <w:t>of the WN range or of the effects of changes to gas quality</w:t>
      </w:r>
      <w:r w:rsidR="11C4F619" w:rsidRPr="002A5448">
        <w:t xml:space="preserve">; </w:t>
      </w:r>
      <w:r w:rsidR="62F2559F" w:rsidRPr="002A5448">
        <w:t>e</w:t>
      </w:r>
      <w:r w:rsidR="3E3FB6B0" w:rsidRPr="002A5448">
        <w:t xml:space="preserve">vidence gathered through </w:t>
      </w:r>
      <w:r w:rsidR="7091D1F0" w:rsidRPr="002A5448">
        <w:t xml:space="preserve">research conducted </w:t>
      </w:r>
      <w:r w:rsidR="5F304908" w:rsidRPr="002A5448">
        <w:t xml:space="preserve">thus far </w:t>
      </w:r>
      <w:r w:rsidR="7091D1F0" w:rsidRPr="002A5448">
        <w:t>appears to</w:t>
      </w:r>
      <w:r w:rsidR="5F304908" w:rsidRPr="002A5448">
        <w:t xml:space="preserve"> bear this</w:t>
      </w:r>
      <w:r w:rsidR="7091D1F0" w:rsidRPr="002A5448">
        <w:t xml:space="preserve"> out</w:t>
      </w:r>
      <w:r w:rsidR="5F304908" w:rsidRPr="002A5448">
        <w:t xml:space="preserve">. </w:t>
      </w:r>
      <w:r w:rsidR="65253B86" w:rsidRPr="002A5448">
        <w:t xml:space="preserve">However, certain commercial users </w:t>
      </w:r>
      <w:r w:rsidR="07B74D71" w:rsidRPr="002A5448">
        <w:t xml:space="preserve">might be more likely to be aware of the WN through the sensitivity of their </w:t>
      </w:r>
      <w:r w:rsidR="47E2E1A3" w:rsidRPr="002A5448">
        <w:t xml:space="preserve">work to changes in gas quality, for instance. </w:t>
      </w:r>
    </w:p>
    <w:p w14:paraId="4301C1C9" w14:textId="1AAE2817" w:rsidR="005F09A0" w:rsidRPr="002A5448" w:rsidRDefault="29A57084" w:rsidP="68EC1408">
      <w:pPr>
        <w:pStyle w:val="BodyText1"/>
        <w:jc w:val="both"/>
      </w:pPr>
      <w:r w:rsidRPr="002A5448">
        <w:t>Unlike domestic end-users</w:t>
      </w:r>
      <w:r w:rsidR="31E279CE" w:rsidRPr="002A5448">
        <w:t xml:space="preserve"> (see paragraphs </w:t>
      </w:r>
      <w:r w:rsidR="003F0F46" w:rsidRPr="002A5448">
        <w:fldChar w:fldCharType="begin"/>
      </w:r>
      <w:r w:rsidR="003F0F46" w:rsidRPr="002A5448">
        <w:instrText xml:space="preserve"> REF _Ref85024016 \r \h </w:instrText>
      </w:r>
      <w:r w:rsidR="002A5448" w:rsidRPr="002A5448">
        <w:instrText xml:space="preserve"> \* MERGEFORMAT </w:instrText>
      </w:r>
      <w:r w:rsidR="003F0F46" w:rsidRPr="002A5448">
        <w:fldChar w:fldCharType="separate"/>
      </w:r>
      <w:r w:rsidR="00887DE0">
        <w:t>127</w:t>
      </w:r>
      <w:r w:rsidR="003F0F46" w:rsidRPr="002A5448">
        <w:fldChar w:fldCharType="end"/>
      </w:r>
      <w:r w:rsidR="31E279CE" w:rsidRPr="002A5448">
        <w:t xml:space="preserve"> to </w:t>
      </w:r>
      <w:r w:rsidR="003F0F46" w:rsidRPr="002A5448">
        <w:fldChar w:fldCharType="begin"/>
      </w:r>
      <w:r w:rsidR="003F0F46" w:rsidRPr="002A5448">
        <w:instrText xml:space="preserve"> REF _Ref85024024 \r \h </w:instrText>
      </w:r>
      <w:r w:rsidR="002A5448" w:rsidRPr="002A5448">
        <w:instrText xml:space="preserve"> \* MERGEFORMAT </w:instrText>
      </w:r>
      <w:r w:rsidR="003F0F46" w:rsidRPr="002A5448">
        <w:fldChar w:fldCharType="separate"/>
      </w:r>
      <w:r w:rsidR="00887DE0">
        <w:t>128</w:t>
      </w:r>
      <w:r w:rsidR="003F0F46" w:rsidRPr="002A5448">
        <w:fldChar w:fldCharType="end"/>
      </w:r>
      <w:r w:rsidR="31E279CE" w:rsidRPr="002A5448">
        <w:t>)</w:t>
      </w:r>
      <w:r w:rsidRPr="002A5448">
        <w:t xml:space="preserve">, commercial end-users do have a </w:t>
      </w:r>
      <w:r w:rsidR="697F9C43" w:rsidRPr="002A5448">
        <w:t>regulatory duty under GSIUR</w:t>
      </w:r>
      <w:r w:rsidR="31E279CE" w:rsidRPr="002A5448">
        <w:t xml:space="preserve"> to ensure that their gas equipment is safe. However, they do not have a specific prescriptive duty to perform annual checks, as domestic landlords do.  </w:t>
      </w:r>
    </w:p>
    <w:p w14:paraId="2F041FE0" w14:textId="16A58B74" w:rsidR="68EC1408" w:rsidRPr="002A5448" w:rsidRDefault="68EC1408" w:rsidP="68EC1408">
      <w:pPr>
        <w:pStyle w:val="BodyText1"/>
        <w:numPr>
          <w:ilvl w:val="0"/>
          <w:numId w:val="0"/>
        </w:numPr>
        <w:jc w:val="both"/>
        <w:rPr>
          <w:szCs w:val="20"/>
        </w:rPr>
      </w:pPr>
    </w:p>
    <w:p w14:paraId="165D092B" w14:textId="5455D0C0" w:rsidR="68EC1408" w:rsidRPr="002A5448" w:rsidRDefault="68EC1408" w:rsidP="68EC1408">
      <w:pPr>
        <w:pStyle w:val="BodyText1"/>
        <w:numPr>
          <w:ilvl w:val="0"/>
          <w:numId w:val="0"/>
        </w:numPr>
        <w:jc w:val="both"/>
        <w:rPr>
          <w:szCs w:val="20"/>
        </w:rPr>
      </w:pPr>
    </w:p>
    <w:p w14:paraId="4DDA4900" w14:textId="743EB6D1" w:rsidR="68EC1408" w:rsidRPr="002A5448" w:rsidRDefault="68EC1408" w:rsidP="68EC1408">
      <w:pPr>
        <w:pStyle w:val="BodyText1"/>
        <w:numPr>
          <w:ilvl w:val="0"/>
          <w:numId w:val="0"/>
        </w:numPr>
        <w:jc w:val="both"/>
        <w:rPr>
          <w:szCs w:val="20"/>
        </w:rPr>
      </w:pPr>
    </w:p>
    <w:p w14:paraId="1F4C5533" w14:textId="570637A9" w:rsidR="00386866" w:rsidRPr="002A5448" w:rsidRDefault="00E2147C" w:rsidP="00667375">
      <w:pPr>
        <w:pStyle w:val="Caption"/>
        <w:keepLines/>
        <w:rPr>
          <w:b w:val="0"/>
          <w:bCs w:val="0"/>
          <w:sz w:val="20"/>
          <w:szCs w:val="20"/>
        </w:rPr>
      </w:pPr>
      <w:bookmarkStart w:id="102" w:name="_Ref77842184"/>
      <w:r w:rsidRPr="002A5448">
        <w:rPr>
          <w:sz w:val="20"/>
          <w:szCs w:val="20"/>
        </w:rPr>
        <w:t xml:space="preserve">Table </w:t>
      </w:r>
      <w:r w:rsidRPr="002A5448">
        <w:rPr>
          <w:sz w:val="20"/>
          <w:szCs w:val="20"/>
        </w:rPr>
        <w:fldChar w:fldCharType="begin"/>
      </w:r>
      <w:r w:rsidRPr="002A5448">
        <w:rPr>
          <w:sz w:val="20"/>
          <w:szCs w:val="20"/>
        </w:rPr>
        <w:instrText xml:space="preserve"> SEQ Table \* ARABIC </w:instrText>
      </w:r>
      <w:r w:rsidRPr="002A5448">
        <w:rPr>
          <w:sz w:val="20"/>
          <w:szCs w:val="20"/>
        </w:rPr>
        <w:fldChar w:fldCharType="separate"/>
      </w:r>
      <w:r w:rsidR="00887DE0">
        <w:rPr>
          <w:noProof/>
          <w:sz w:val="20"/>
          <w:szCs w:val="20"/>
        </w:rPr>
        <w:t>13</w:t>
      </w:r>
      <w:r w:rsidRPr="002A5448">
        <w:rPr>
          <w:sz w:val="20"/>
          <w:szCs w:val="20"/>
        </w:rPr>
        <w:fldChar w:fldCharType="end"/>
      </w:r>
      <w:bookmarkEnd w:id="102"/>
      <w:r w:rsidRPr="002A5448">
        <w:rPr>
          <w:sz w:val="20"/>
          <w:szCs w:val="20"/>
        </w:rPr>
        <w:t>:</w:t>
      </w:r>
      <w:r w:rsidRPr="002A5448">
        <w:rPr>
          <w:b w:val="0"/>
          <w:bCs w:val="0"/>
          <w:sz w:val="20"/>
          <w:szCs w:val="20"/>
        </w:rPr>
        <w:t xml:space="preserve"> Estimates of commercial gas appliances</w:t>
      </w:r>
      <w:r w:rsidR="00EF7FE5" w:rsidRPr="002A5448">
        <w:rPr>
          <w:b w:val="0"/>
          <w:bCs w:val="0"/>
          <w:sz w:val="20"/>
          <w:szCs w:val="20"/>
        </w:rPr>
        <w:t xml:space="preserve"> in GB</w:t>
      </w:r>
    </w:p>
    <w:tbl>
      <w:tblPr>
        <w:tblW w:w="0" w:type="auto"/>
        <w:tblInd w:w="118" w:type="dxa"/>
        <w:tblLook w:val="04A0" w:firstRow="1" w:lastRow="0" w:firstColumn="1" w:lastColumn="0" w:noHBand="0" w:noVBand="1"/>
      </w:tblPr>
      <w:tblGrid>
        <w:gridCol w:w="3316"/>
        <w:gridCol w:w="1537"/>
        <w:gridCol w:w="1732"/>
        <w:gridCol w:w="1537"/>
      </w:tblGrid>
      <w:tr w:rsidR="0078408E" w:rsidRPr="002A5448" w14:paraId="044B8EB7" w14:textId="77777777" w:rsidTr="1F18ABE0">
        <w:trPr>
          <w:trHeight w:val="300"/>
        </w:trPr>
        <w:tc>
          <w:tcPr>
            <w:tcW w:w="0" w:type="auto"/>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0FE64B3" w14:textId="77777777" w:rsidR="0078408E" w:rsidRPr="002A5448" w:rsidRDefault="0078408E" w:rsidP="00667375">
            <w:pPr>
              <w:keepNext/>
              <w:keepLines/>
              <w:rPr>
                <w:rFonts w:ascii="Calibri" w:hAnsi="Calibri" w:cs="Calibri"/>
                <w:b/>
                <w:bCs/>
                <w:color w:val="000000"/>
                <w:sz w:val="22"/>
                <w:szCs w:val="22"/>
                <w:lang w:eastAsia="en-GB"/>
              </w:rPr>
            </w:pPr>
            <w:r w:rsidRPr="002A5448">
              <w:rPr>
                <w:rFonts w:ascii="Calibri" w:hAnsi="Calibri" w:cs="Calibri"/>
                <w:b/>
                <w:bCs/>
                <w:color w:val="000000"/>
                <w:sz w:val="22"/>
                <w:szCs w:val="22"/>
                <w:lang w:eastAsia="en-GB"/>
              </w:rPr>
              <w:t>Appliance type</w:t>
            </w:r>
          </w:p>
        </w:tc>
        <w:tc>
          <w:tcPr>
            <w:tcW w:w="0" w:type="auto"/>
            <w:tcBorders>
              <w:top w:val="single" w:sz="8" w:space="0" w:color="auto"/>
              <w:left w:val="nil"/>
              <w:bottom w:val="single" w:sz="8" w:space="0" w:color="auto"/>
              <w:right w:val="single" w:sz="4" w:space="0" w:color="auto"/>
            </w:tcBorders>
            <w:shd w:val="clear" w:color="auto" w:fill="auto"/>
            <w:noWrap/>
            <w:vAlign w:val="bottom"/>
            <w:hideMark/>
          </w:tcPr>
          <w:p w14:paraId="3A69EA2A" w14:textId="77777777" w:rsidR="0078408E" w:rsidRPr="002A5448" w:rsidRDefault="0078408E" w:rsidP="00667375">
            <w:pPr>
              <w:keepNext/>
              <w:keepLines/>
              <w:jc w:val="right"/>
              <w:rPr>
                <w:rFonts w:ascii="Calibri" w:hAnsi="Calibri" w:cs="Calibri"/>
                <w:b/>
                <w:bCs/>
                <w:color w:val="000000"/>
                <w:sz w:val="22"/>
                <w:szCs w:val="22"/>
                <w:lang w:eastAsia="en-GB"/>
              </w:rPr>
            </w:pPr>
            <w:r w:rsidRPr="002A5448">
              <w:rPr>
                <w:rFonts w:ascii="Calibri" w:hAnsi="Calibri" w:cs="Calibri"/>
                <w:b/>
                <w:bCs/>
                <w:color w:val="000000"/>
                <w:sz w:val="22"/>
                <w:szCs w:val="22"/>
                <w:lang w:eastAsia="en-GB"/>
              </w:rPr>
              <w:t>Low</w:t>
            </w:r>
          </w:p>
        </w:tc>
        <w:tc>
          <w:tcPr>
            <w:tcW w:w="0" w:type="auto"/>
            <w:tcBorders>
              <w:top w:val="single" w:sz="8" w:space="0" w:color="auto"/>
              <w:left w:val="nil"/>
              <w:bottom w:val="single" w:sz="8" w:space="0" w:color="auto"/>
              <w:right w:val="single" w:sz="4" w:space="0" w:color="auto"/>
            </w:tcBorders>
            <w:shd w:val="clear" w:color="auto" w:fill="auto"/>
            <w:noWrap/>
            <w:vAlign w:val="bottom"/>
            <w:hideMark/>
          </w:tcPr>
          <w:p w14:paraId="0C491D83" w14:textId="4AD58BF5" w:rsidR="0078408E" w:rsidRPr="002A5448" w:rsidRDefault="008C4BF7" w:rsidP="00667375">
            <w:pPr>
              <w:keepNext/>
              <w:keepLines/>
              <w:jc w:val="right"/>
              <w:rPr>
                <w:rFonts w:ascii="Calibri" w:hAnsi="Calibri" w:cs="Calibri"/>
                <w:b/>
                <w:bCs/>
                <w:color w:val="000000"/>
                <w:sz w:val="22"/>
                <w:szCs w:val="22"/>
                <w:lang w:eastAsia="en-GB"/>
              </w:rPr>
            </w:pPr>
            <w:r>
              <w:rPr>
                <w:rFonts w:ascii="Calibri" w:hAnsi="Calibri" w:cs="Calibri"/>
                <w:b/>
                <w:bCs/>
                <w:color w:val="000000"/>
                <w:sz w:val="22"/>
                <w:szCs w:val="22"/>
                <w:lang w:eastAsia="en-GB"/>
              </w:rPr>
              <w:t>Central</w:t>
            </w:r>
            <w:r w:rsidRPr="002A5448">
              <w:rPr>
                <w:rFonts w:ascii="Calibri" w:hAnsi="Calibri" w:cs="Calibri"/>
                <w:b/>
                <w:bCs/>
                <w:color w:val="000000"/>
                <w:sz w:val="22"/>
                <w:szCs w:val="22"/>
                <w:lang w:eastAsia="en-GB"/>
              </w:rPr>
              <w:t xml:space="preserve"> </w:t>
            </w:r>
            <w:r w:rsidR="0078408E" w:rsidRPr="002A5448">
              <w:rPr>
                <w:rFonts w:ascii="Calibri" w:hAnsi="Calibri" w:cs="Calibri"/>
                <w:b/>
                <w:bCs/>
                <w:color w:val="000000"/>
                <w:sz w:val="22"/>
                <w:szCs w:val="22"/>
                <w:lang w:eastAsia="en-GB"/>
              </w:rPr>
              <w:t>estimate</w:t>
            </w:r>
          </w:p>
        </w:tc>
        <w:tc>
          <w:tcPr>
            <w:tcW w:w="0" w:type="auto"/>
            <w:tcBorders>
              <w:top w:val="single" w:sz="8" w:space="0" w:color="auto"/>
              <w:left w:val="nil"/>
              <w:bottom w:val="single" w:sz="8" w:space="0" w:color="auto"/>
              <w:right w:val="single" w:sz="8" w:space="0" w:color="auto"/>
            </w:tcBorders>
            <w:shd w:val="clear" w:color="auto" w:fill="auto"/>
            <w:noWrap/>
            <w:vAlign w:val="bottom"/>
            <w:hideMark/>
          </w:tcPr>
          <w:p w14:paraId="6BFDD7C5" w14:textId="77777777" w:rsidR="0078408E" w:rsidRPr="002A5448" w:rsidRDefault="0078408E" w:rsidP="00667375">
            <w:pPr>
              <w:keepNext/>
              <w:keepLines/>
              <w:jc w:val="right"/>
              <w:rPr>
                <w:rFonts w:ascii="Calibri" w:hAnsi="Calibri" w:cs="Calibri"/>
                <w:b/>
                <w:bCs/>
                <w:color w:val="000000"/>
                <w:sz w:val="22"/>
                <w:szCs w:val="22"/>
                <w:lang w:eastAsia="en-GB"/>
              </w:rPr>
            </w:pPr>
            <w:r w:rsidRPr="002A5448">
              <w:rPr>
                <w:rFonts w:ascii="Calibri" w:hAnsi="Calibri" w:cs="Calibri"/>
                <w:b/>
                <w:bCs/>
                <w:color w:val="000000"/>
                <w:sz w:val="22"/>
                <w:szCs w:val="22"/>
                <w:lang w:eastAsia="en-GB"/>
              </w:rPr>
              <w:t>High</w:t>
            </w:r>
          </w:p>
        </w:tc>
      </w:tr>
      <w:tr w:rsidR="0078408E" w:rsidRPr="002A5448" w14:paraId="115329AC" w14:textId="77777777" w:rsidTr="1F18ABE0">
        <w:trPr>
          <w:trHeight w:val="290"/>
        </w:trPr>
        <w:tc>
          <w:tcPr>
            <w:tcW w:w="0" w:type="auto"/>
            <w:tcBorders>
              <w:top w:val="nil"/>
              <w:left w:val="single" w:sz="8" w:space="0" w:color="auto"/>
              <w:bottom w:val="single" w:sz="4" w:space="0" w:color="auto"/>
              <w:right w:val="single" w:sz="8" w:space="0" w:color="auto"/>
            </w:tcBorders>
            <w:shd w:val="clear" w:color="auto" w:fill="auto"/>
            <w:noWrap/>
            <w:vAlign w:val="bottom"/>
            <w:hideMark/>
          </w:tcPr>
          <w:p w14:paraId="61AEB68E" w14:textId="77777777" w:rsidR="0078408E" w:rsidRPr="002A5448" w:rsidRDefault="0078408E" w:rsidP="00667375">
            <w:pPr>
              <w:keepNext/>
              <w:keepLines/>
              <w:rPr>
                <w:rFonts w:ascii="Calibri" w:hAnsi="Calibri" w:cs="Calibri"/>
                <w:color w:val="000000"/>
                <w:sz w:val="22"/>
                <w:szCs w:val="22"/>
                <w:lang w:eastAsia="en-GB"/>
              </w:rPr>
            </w:pPr>
            <w:r w:rsidRPr="002A5448">
              <w:rPr>
                <w:rFonts w:ascii="Calibri" w:hAnsi="Calibri" w:cs="Calibri"/>
                <w:color w:val="000000"/>
                <w:sz w:val="22"/>
                <w:szCs w:val="22"/>
                <w:lang w:eastAsia="en-GB"/>
              </w:rPr>
              <w:t>Boilers (pre-mix)</w:t>
            </w:r>
          </w:p>
        </w:tc>
        <w:tc>
          <w:tcPr>
            <w:tcW w:w="0" w:type="auto"/>
            <w:tcBorders>
              <w:top w:val="nil"/>
              <w:left w:val="nil"/>
              <w:bottom w:val="single" w:sz="4" w:space="0" w:color="auto"/>
              <w:right w:val="single" w:sz="4" w:space="0" w:color="auto"/>
            </w:tcBorders>
            <w:shd w:val="clear" w:color="auto" w:fill="auto"/>
            <w:noWrap/>
            <w:vAlign w:val="bottom"/>
            <w:hideMark/>
          </w:tcPr>
          <w:p w14:paraId="069E48A5" w14:textId="57C97B3A" w:rsidR="0078408E" w:rsidRPr="002A5448" w:rsidRDefault="0078408E" w:rsidP="00667375">
            <w:pPr>
              <w:keepNext/>
              <w:keepLines/>
              <w:jc w:val="right"/>
              <w:rPr>
                <w:rFonts w:ascii="Calibri" w:hAnsi="Calibri" w:cs="Calibri"/>
                <w:color w:val="000000"/>
                <w:sz w:val="22"/>
                <w:szCs w:val="22"/>
                <w:lang w:eastAsia="en-GB"/>
              </w:rPr>
            </w:pPr>
            <w:r w:rsidRPr="002A5448">
              <w:rPr>
                <w:rFonts w:ascii="Calibri" w:hAnsi="Calibri" w:cs="Calibri"/>
                <w:color w:val="000000"/>
                <w:sz w:val="22"/>
                <w:szCs w:val="22"/>
                <w:lang w:eastAsia="en-GB"/>
              </w:rPr>
              <w:t xml:space="preserve">       390,000 </w:t>
            </w:r>
          </w:p>
        </w:tc>
        <w:tc>
          <w:tcPr>
            <w:tcW w:w="0" w:type="auto"/>
            <w:tcBorders>
              <w:top w:val="nil"/>
              <w:left w:val="nil"/>
              <w:bottom w:val="single" w:sz="4" w:space="0" w:color="auto"/>
              <w:right w:val="single" w:sz="4" w:space="0" w:color="auto"/>
            </w:tcBorders>
            <w:shd w:val="clear" w:color="auto" w:fill="auto"/>
            <w:noWrap/>
            <w:vAlign w:val="bottom"/>
            <w:hideMark/>
          </w:tcPr>
          <w:p w14:paraId="01559A5E" w14:textId="77777777" w:rsidR="0078408E" w:rsidRPr="002A5448" w:rsidRDefault="0078408E" w:rsidP="00667375">
            <w:pPr>
              <w:keepNext/>
              <w:keepLines/>
              <w:jc w:val="right"/>
              <w:rPr>
                <w:rFonts w:ascii="Calibri" w:hAnsi="Calibri" w:cs="Calibri"/>
                <w:color w:val="000000"/>
                <w:sz w:val="22"/>
                <w:szCs w:val="22"/>
                <w:lang w:eastAsia="en-GB"/>
              </w:rPr>
            </w:pPr>
            <w:r w:rsidRPr="002A5448">
              <w:rPr>
                <w:rFonts w:ascii="Calibri" w:hAnsi="Calibri" w:cs="Calibri"/>
                <w:color w:val="000000"/>
                <w:sz w:val="22"/>
                <w:szCs w:val="22"/>
                <w:lang w:eastAsia="en-GB"/>
              </w:rPr>
              <w:t xml:space="preserve">            480,000 </w:t>
            </w:r>
          </w:p>
        </w:tc>
        <w:tc>
          <w:tcPr>
            <w:tcW w:w="0" w:type="auto"/>
            <w:tcBorders>
              <w:top w:val="nil"/>
              <w:left w:val="nil"/>
              <w:bottom w:val="single" w:sz="4" w:space="0" w:color="auto"/>
              <w:right w:val="single" w:sz="8" w:space="0" w:color="auto"/>
            </w:tcBorders>
            <w:shd w:val="clear" w:color="auto" w:fill="auto"/>
            <w:noWrap/>
            <w:vAlign w:val="bottom"/>
            <w:hideMark/>
          </w:tcPr>
          <w:p w14:paraId="4C0FB302" w14:textId="77777777" w:rsidR="0078408E" w:rsidRPr="002A5448" w:rsidRDefault="0078408E" w:rsidP="00667375">
            <w:pPr>
              <w:keepNext/>
              <w:keepLines/>
              <w:jc w:val="right"/>
              <w:rPr>
                <w:rFonts w:ascii="Calibri" w:hAnsi="Calibri" w:cs="Calibri"/>
                <w:color w:val="000000"/>
                <w:sz w:val="22"/>
                <w:szCs w:val="22"/>
                <w:lang w:eastAsia="en-GB"/>
              </w:rPr>
            </w:pPr>
            <w:r w:rsidRPr="002A5448">
              <w:rPr>
                <w:rFonts w:ascii="Calibri" w:hAnsi="Calibri" w:cs="Calibri"/>
                <w:color w:val="000000"/>
                <w:sz w:val="22"/>
                <w:szCs w:val="22"/>
                <w:lang w:eastAsia="en-GB"/>
              </w:rPr>
              <w:t xml:space="preserve">            540,000 </w:t>
            </w:r>
          </w:p>
        </w:tc>
      </w:tr>
      <w:tr w:rsidR="0078408E" w:rsidRPr="002A5448" w14:paraId="07BCC091" w14:textId="77777777" w:rsidTr="1F18ABE0">
        <w:trPr>
          <w:trHeight w:val="290"/>
        </w:trPr>
        <w:tc>
          <w:tcPr>
            <w:tcW w:w="0" w:type="auto"/>
            <w:tcBorders>
              <w:top w:val="nil"/>
              <w:left w:val="single" w:sz="8" w:space="0" w:color="auto"/>
              <w:bottom w:val="single" w:sz="4" w:space="0" w:color="auto"/>
              <w:right w:val="single" w:sz="8" w:space="0" w:color="auto"/>
            </w:tcBorders>
            <w:shd w:val="clear" w:color="auto" w:fill="auto"/>
            <w:noWrap/>
            <w:vAlign w:val="bottom"/>
            <w:hideMark/>
          </w:tcPr>
          <w:p w14:paraId="3E727789" w14:textId="77777777" w:rsidR="0078408E" w:rsidRPr="002A5448" w:rsidRDefault="0078408E" w:rsidP="00667375">
            <w:pPr>
              <w:keepNext/>
              <w:keepLines/>
              <w:rPr>
                <w:rFonts w:ascii="Calibri" w:hAnsi="Calibri" w:cs="Calibri"/>
                <w:color w:val="000000"/>
                <w:sz w:val="22"/>
                <w:szCs w:val="22"/>
                <w:lang w:eastAsia="en-GB"/>
              </w:rPr>
            </w:pPr>
            <w:r w:rsidRPr="002A5448">
              <w:rPr>
                <w:rFonts w:ascii="Calibri" w:hAnsi="Calibri" w:cs="Calibri"/>
                <w:color w:val="000000"/>
                <w:sz w:val="22"/>
                <w:szCs w:val="22"/>
                <w:lang w:eastAsia="en-GB"/>
              </w:rPr>
              <w:t>Boilers (package)</w:t>
            </w:r>
          </w:p>
        </w:tc>
        <w:tc>
          <w:tcPr>
            <w:tcW w:w="0" w:type="auto"/>
            <w:tcBorders>
              <w:top w:val="nil"/>
              <w:left w:val="nil"/>
              <w:bottom w:val="single" w:sz="4" w:space="0" w:color="auto"/>
              <w:right w:val="single" w:sz="4" w:space="0" w:color="auto"/>
            </w:tcBorders>
            <w:shd w:val="clear" w:color="auto" w:fill="auto"/>
            <w:noWrap/>
            <w:vAlign w:val="bottom"/>
            <w:hideMark/>
          </w:tcPr>
          <w:p w14:paraId="4860AA9F" w14:textId="4D345AA1" w:rsidR="0078408E" w:rsidRPr="002A5448" w:rsidRDefault="0078408E" w:rsidP="00667375">
            <w:pPr>
              <w:keepNext/>
              <w:keepLines/>
              <w:jc w:val="right"/>
              <w:rPr>
                <w:rFonts w:ascii="Calibri" w:hAnsi="Calibri" w:cs="Calibri"/>
                <w:color w:val="000000"/>
                <w:sz w:val="22"/>
                <w:szCs w:val="22"/>
                <w:lang w:eastAsia="en-GB"/>
              </w:rPr>
            </w:pPr>
            <w:r w:rsidRPr="002A5448">
              <w:rPr>
                <w:rFonts w:ascii="Calibri" w:hAnsi="Calibri" w:cs="Calibri"/>
                <w:color w:val="000000"/>
                <w:sz w:val="22"/>
                <w:szCs w:val="22"/>
                <w:lang w:eastAsia="en-GB"/>
              </w:rPr>
              <w:t xml:space="preserve">           9,100 </w:t>
            </w:r>
          </w:p>
        </w:tc>
        <w:tc>
          <w:tcPr>
            <w:tcW w:w="0" w:type="auto"/>
            <w:tcBorders>
              <w:top w:val="nil"/>
              <w:left w:val="nil"/>
              <w:bottom w:val="single" w:sz="4" w:space="0" w:color="auto"/>
              <w:right w:val="single" w:sz="4" w:space="0" w:color="auto"/>
            </w:tcBorders>
            <w:shd w:val="clear" w:color="auto" w:fill="auto"/>
            <w:noWrap/>
            <w:vAlign w:val="bottom"/>
            <w:hideMark/>
          </w:tcPr>
          <w:p w14:paraId="3F7E6629" w14:textId="77777777" w:rsidR="0078408E" w:rsidRPr="002A5448" w:rsidRDefault="0078408E" w:rsidP="00667375">
            <w:pPr>
              <w:keepNext/>
              <w:keepLines/>
              <w:jc w:val="right"/>
              <w:rPr>
                <w:rFonts w:ascii="Calibri" w:hAnsi="Calibri" w:cs="Calibri"/>
                <w:color w:val="000000"/>
                <w:sz w:val="22"/>
                <w:szCs w:val="22"/>
                <w:lang w:eastAsia="en-GB"/>
              </w:rPr>
            </w:pPr>
            <w:r w:rsidRPr="002A5448">
              <w:rPr>
                <w:rFonts w:ascii="Calibri" w:hAnsi="Calibri" w:cs="Calibri"/>
                <w:color w:val="000000"/>
                <w:sz w:val="22"/>
                <w:szCs w:val="22"/>
                <w:lang w:eastAsia="en-GB"/>
              </w:rPr>
              <w:t xml:space="preserve">              11,000 </w:t>
            </w:r>
          </w:p>
        </w:tc>
        <w:tc>
          <w:tcPr>
            <w:tcW w:w="0" w:type="auto"/>
            <w:tcBorders>
              <w:top w:val="nil"/>
              <w:left w:val="nil"/>
              <w:bottom w:val="single" w:sz="4" w:space="0" w:color="auto"/>
              <w:right w:val="single" w:sz="8" w:space="0" w:color="auto"/>
            </w:tcBorders>
            <w:shd w:val="clear" w:color="auto" w:fill="auto"/>
            <w:noWrap/>
            <w:vAlign w:val="bottom"/>
            <w:hideMark/>
          </w:tcPr>
          <w:p w14:paraId="6F2208E9" w14:textId="77777777" w:rsidR="0078408E" w:rsidRPr="002A5448" w:rsidRDefault="0078408E" w:rsidP="00667375">
            <w:pPr>
              <w:keepNext/>
              <w:keepLines/>
              <w:jc w:val="right"/>
              <w:rPr>
                <w:rFonts w:ascii="Calibri" w:hAnsi="Calibri" w:cs="Calibri"/>
                <w:color w:val="000000"/>
                <w:sz w:val="22"/>
                <w:szCs w:val="22"/>
                <w:lang w:eastAsia="en-GB"/>
              </w:rPr>
            </w:pPr>
            <w:r w:rsidRPr="002A5448">
              <w:rPr>
                <w:rFonts w:ascii="Calibri" w:hAnsi="Calibri" w:cs="Calibri"/>
                <w:color w:val="000000"/>
                <w:sz w:val="22"/>
                <w:szCs w:val="22"/>
                <w:lang w:eastAsia="en-GB"/>
              </w:rPr>
              <w:t xml:space="preserve">              12,000 </w:t>
            </w:r>
          </w:p>
        </w:tc>
      </w:tr>
      <w:tr w:rsidR="0078408E" w:rsidRPr="002A5448" w14:paraId="7C3669E0" w14:textId="77777777" w:rsidTr="1F18ABE0">
        <w:trPr>
          <w:trHeight w:val="290"/>
        </w:trPr>
        <w:tc>
          <w:tcPr>
            <w:tcW w:w="0" w:type="auto"/>
            <w:tcBorders>
              <w:top w:val="nil"/>
              <w:left w:val="single" w:sz="8" w:space="0" w:color="auto"/>
              <w:bottom w:val="single" w:sz="4" w:space="0" w:color="auto"/>
              <w:right w:val="single" w:sz="8" w:space="0" w:color="auto"/>
            </w:tcBorders>
            <w:shd w:val="clear" w:color="auto" w:fill="auto"/>
            <w:noWrap/>
            <w:vAlign w:val="bottom"/>
            <w:hideMark/>
          </w:tcPr>
          <w:p w14:paraId="6F344022" w14:textId="77777777" w:rsidR="0078408E" w:rsidRPr="002A5448" w:rsidRDefault="0078408E" w:rsidP="00667375">
            <w:pPr>
              <w:keepNext/>
              <w:keepLines/>
              <w:rPr>
                <w:rFonts w:ascii="Calibri" w:hAnsi="Calibri" w:cs="Calibri"/>
                <w:color w:val="000000"/>
                <w:sz w:val="22"/>
                <w:szCs w:val="22"/>
                <w:lang w:eastAsia="en-GB"/>
              </w:rPr>
            </w:pPr>
            <w:r w:rsidRPr="002A5448">
              <w:rPr>
                <w:rFonts w:ascii="Calibri" w:hAnsi="Calibri" w:cs="Calibri"/>
                <w:color w:val="000000"/>
                <w:sz w:val="22"/>
                <w:szCs w:val="22"/>
                <w:lang w:eastAsia="en-GB"/>
              </w:rPr>
              <w:t>Air heaters</w:t>
            </w:r>
          </w:p>
        </w:tc>
        <w:tc>
          <w:tcPr>
            <w:tcW w:w="0" w:type="auto"/>
            <w:tcBorders>
              <w:top w:val="nil"/>
              <w:left w:val="nil"/>
              <w:bottom w:val="single" w:sz="4" w:space="0" w:color="auto"/>
              <w:right w:val="single" w:sz="4" w:space="0" w:color="auto"/>
            </w:tcBorders>
            <w:shd w:val="clear" w:color="auto" w:fill="auto"/>
            <w:noWrap/>
            <w:vAlign w:val="bottom"/>
            <w:hideMark/>
          </w:tcPr>
          <w:p w14:paraId="428D40CD" w14:textId="77777777" w:rsidR="0078408E" w:rsidRPr="002A5448" w:rsidRDefault="0078408E" w:rsidP="00667375">
            <w:pPr>
              <w:keepNext/>
              <w:keepLines/>
              <w:jc w:val="right"/>
              <w:rPr>
                <w:rFonts w:ascii="Calibri" w:hAnsi="Calibri" w:cs="Calibri"/>
                <w:color w:val="000000"/>
                <w:sz w:val="22"/>
                <w:szCs w:val="22"/>
                <w:lang w:eastAsia="en-GB"/>
              </w:rPr>
            </w:pPr>
            <w:r w:rsidRPr="002A5448">
              <w:rPr>
                <w:rFonts w:ascii="Calibri" w:hAnsi="Calibri" w:cs="Calibri"/>
                <w:color w:val="000000"/>
                <w:sz w:val="22"/>
                <w:szCs w:val="22"/>
                <w:lang w:eastAsia="en-GB"/>
              </w:rPr>
              <w:t xml:space="preserve">            180,000 </w:t>
            </w:r>
          </w:p>
        </w:tc>
        <w:tc>
          <w:tcPr>
            <w:tcW w:w="0" w:type="auto"/>
            <w:tcBorders>
              <w:top w:val="nil"/>
              <w:left w:val="nil"/>
              <w:bottom w:val="single" w:sz="4" w:space="0" w:color="auto"/>
              <w:right w:val="single" w:sz="4" w:space="0" w:color="auto"/>
            </w:tcBorders>
            <w:shd w:val="clear" w:color="auto" w:fill="auto"/>
            <w:noWrap/>
            <w:vAlign w:val="bottom"/>
            <w:hideMark/>
          </w:tcPr>
          <w:p w14:paraId="3FFBDA67" w14:textId="77777777" w:rsidR="0078408E" w:rsidRPr="002A5448" w:rsidRDefault="0078408E" w:rsidP="00667375">
            <w:pPr>
              <w:keepNext/>
              <w:keepLines/>
              <w:jc w:val="right"/>
              <w:rPr>
                <w:rFonts w:ascii="Calibri" w:hAnsi="Calibri" w:cs="Calibri"/>
                <w:color w:val="000000"/>
                <w:sz w:val="22"/>
                <w:szCs w:val="22"/>
                <w:lang w:eastAsia="en-GB"/>
              </w:rPr>
            </w:pPr>
            <w:r w:rsidRPr="002A5448">
              <w:rPr>
                <w:rFonts w:ascii="Calibri" w:hAnsi="Calibri" w:cs="Calibri"/>
                <w:color w:val="000000"/>
                <w:sz w:val="22"/>
                <w:szCs w:val="22"/>
                <w:lang w:eastAsia="en-GB"/>
              </w:rPr>
              <w:t xml:space="preserve">            290,000 </w:t>
            </w:r>
          </w:p>
        </w:tc>
        <w:tc>
          <w:tcPr>
            <w:tcW w:w="0" w:type="auto"/>
            <w:tcBorders>
              <w:top w:val="nil"/>
              <w:left w:val="nil"/>
              <w:bottom w:val="single" w:sz="4" w:space="0" w:color="auto"/>
              <w:right w:val="single" w:sz="8" w:space="0" w:color="auto"/>
            </w:tcBorders>
            <w:shd w:val="clear" w:color="auto" w:fill="auto"/>
            <w:noWrap/>
            <w:vAlign w:val="bottom"/>
            <w:hideMark/>
          </w:tcPr>
          <w:p w14:paraId="3BF68AC5" w14:textId="77777777" w:rsidR="0078408E" w:rsidRPr="002A5448" w:rsidRDefault="0078408E" w:rsidP="00667375">
            <w:pPr>
              <w:keepNext/>
              <w:keepLines/>
              <w:jc w:val="right"/>
              <w:rPr>
                <w:rFonts w:ascii="Calibri" w:hAnsi="Calibri" w:cs="Calibri"/>
                <w:color w:val="000000"/>
                <w:sz w:val="22"/>
                <w:szCs w:val="22"/>
                <w:lang w:eastAsia="en-GB"/>
              </w:rPr>
            </w:pPr>
            <w:r w:rsidRPr="002A5448">
              <w:rPr>
                <w:rFonts w:ascii="Calibri" w:hAnsi="Calibri" w:cs="Calibri"/>
                <w:color w:val="000000"/>
                <w:sz w:val="22"/>
                <w:szCs w:val="22"/>
                <w:lang w:eastAsia="en-GB"/>
              </w:rPr>
              <w:t xml:space="preserve">            350,000 </w:t>
            </w:r>
          </w:p>
        </w:tc>
      </w:tr>
      <w:tr w:rsidR="0078408E" w:rsidRPr="002A5448" w14:paraId="7221D167" w14:textId="77777777" w:rsidTr="1F18ABE0">
        <w:trPr>
          <w:trHeight w:val="290"/>
        </w:trPr>
        <w:tc>
          <w:tcPr>
            <w:tcW w:w="0" w:type="auto"/>
            <w:tcBorders>
              <w:top w:val="nil"/>
              <w:left w:val="single" w:sz="8" w:space="0" w:color="auto"/>
              <w:bottom w:val="single" w:sz="4" w:space="0" w:color="auto"/>
              <w:right w:val="single" w:sz="8" w:space="0" w:color="auto"/>
            </w:tcBorders>
            <w:shd w:val="clear" w:color="auto" w:fill="auto"/>
            <w:noWrap/>
            <w:vAlign w:val="bottom"/>
            <w:hideMark/>
          </w:tcPr>
          <w:p w14:paraId="4E88AD10" w14:textId="77777777" w:rsidR="0078408E" w:rsidRPr="002A5448" w:rsidRDefault="0078408E" w:rsidP="00667375">
            <w:pPr>
              <w:keepNext/>
              <w:keepLines/>
              <w:rPr>
                <w:rFonts w:ascii="Calibri" w:hAnsi="Calibri" w:cs="Calibri"/>
                <w:color w:val="000000"/>
                <w:sz w:val="22"/>
                <w:szCs w:val="22"/>
                <w:lang w:eastAsia="en-GB"/>
              </w:rPr>
            </w:pPr>
            <w:r w:rsidRPr="002A5448">
              <w:rPr>
                <w:rFonts w:ascii="Calibri" w:hAnsi="Calibri" w:cs="Calibri"/>
                <w:color w:val="000000"/>
                <w:sz w:val="22"/>
                <w:szCs w:val="22"/>
                <w:lang w:eastAsia="en-GB"/>
              </w:rPr>
              <w:t>Radiant heaters</w:t>
            </w:r>
          </w:p>
        </w:tc>
        <w:tc>
          <w:tcPr>
            <w:tcW w:w="0" w:type="auto"/>
            <w:tcBorders>
              <w:top w:val="nil"/>
              <w:left w:val="nil"/>
              <w:bottom w:val="single" w:sz="4" w:space="0" w:color="auto"/>
              <w:right w:val="single" w:sz="4" w:space="0" w:color="auto"/>
            </w:tcBorders>
            <w:shd w:val="clear" w:color="auto" w:fill="auto"/>
            <w:noWrap/>
            <w:vAlign w:val="bottom"/>
            <w:hideMark/>
          </w:tcPr>
          <w:p w14:paraId="6C640DDC" w14:textId="77777777" w:rsidR="0078408E" w:rsidRPr="002A5448" w:rsidRDefault="0078408E" w:rsidP="00667375">
            <w:pPr>
              <w:keepNext/>
              <w:keepLines/>
              <w:jc w:val="right"/>
              <w:rPr>
                <w:rFonts w:ascii="Calibri" w:hAnsi="Calibri" w:cs="Calibri"/>
                <w:color w:val="000000"/>
                <w:sz w:val="22"/>
                <w:szCs w:val="22"/>
                <w:lang w:eastAsia="en-GB"/>
              </w:rPr>
            </w:pPr>
            <w:r w:rsidRPr="002A5448">
              <w:rPr>
                <w:rFonts w:ascii="Calibri" w:hAnsi="Calibri" w:cs="Calibri"/>
                <w:color w:val="000000"/>
                <w:sz w:val="22"/>
                <w:szCs w:val="22"/>
                <w:lang w:eastAsia="en-GB"/>
              </w:rPr>
              <w:t xml:space="preserve">            120,000 </w:t>
            </w:r>
          </w:p>
        </w:tc>
        <w:tc>
          <w:tcPr>
            <w:tcW w:w="0" w:type="auto"/>
            <w:tcBorders>
              <w:top w:val="nil"/>
              <w:left w:val="nil"/>
              <w:bottom w:val="single" w:sz="4" w:space="0" w:color="auto"/>
              <w:right w:val="single" w:sz="4" w:space="0" w:color="auto"/>
            </w:tcBorders>
            <w:shd w:val="clear" w:color="auto" w:fill="auto"/>
            <w:noWrap/>
            <w:vAlign w:val="bottom"/>
            <w:hideMark/>
          </w:tcPr>
          <w:p w14:paraId="5574A2F6" w14:textId="77777777" w:rsidR="0078408E" w:rsidRPr="002A5448" w:rsidRDefault="0078408E" w:rsidP="00667375">
            <w:pPr>
              <w:keepNext/>
              <w:keepLines/>
              <w:jc w:val="right"/>
              <w:rPr>
                <w:rFonts w:ascii="Calibri" w:hAnsi="Calibri" w:cs="Calibri"/>
                <w:color w:val="000000"/>
                <w:sz w:val="22"/>
                <w:szCs w:val="22"/>
                <w:lang w:eastAsia="en-GB"/>
              </w:rPr>
            </w:pPr>
            <w:r w:rsidRPr="002A5448">
              <w:rPr>
                <w:rFonts w:ascii="Calibri" w:hAnsi="Calibri" w:cs="Calibri"/>
                <w:color w:val="000000"/>
                <w:sz w:val="22"/>
                <w:szCs w:val="22"/>
                <w:lang w:eastAsia="en-GB"/>
              </w:rPr>
              <w:t xml:space="preserve">            230,000 </w:t>
            </w:r>
          </w:p>
        </w:tc>
        <w:tc>
          <w:tcPr>
            <w:tcW w:w="0" w:type="auto"/>
            <w:tcBorders>
              <w:top w:val="nil"/>
              <w:left w:val="nil"/>
              <w:bottom w:val="single" w:sz="4" w:space="0" w:color="auto"/>
              <w:right w:val="single" w:sz="8" w:space="0" w:color="auto"/>
            </w:tcBorders>
            <w:shd w:val="clear" w:color="auto" w:fill="auto"/>
            <w:noWrap/>
            <w:vAlign w:val="bottom"/>
            <w:hideMark/>
          </w:tcPr>
          <w:p w14:paraId="769CA2E3" w14:textId="77777777" w:rsidR="0078408E" w:rsidRPr="002A5448" w:rsidRDefault="0078408E" w:rsidP="00667375">
            <w:pPr>
              <w:keepNext/>
              <w:keepLines/>
              <w:jc w:val="right"/>
              <w:rPr>
                <w:rFonts w:ascii="Calibri" w:hAnsi="Calibri" w:cs="Calibri"/>
                <w:color w:val="000000"/>
                <w:sz w:val="22"/>
                <w:szCs w:val="22"/>
                <w:lang w:eastAsia="en-GB"/>
              </w:rPr>
            </w:pPr>
            <w:r w:rsidRPr="002A5448">
              <w:rPr>
                <w:rFonts w:ascii="Calibri" w:hAnsi="Calibri" w:cs="Calibri"/>
                <w:color w:val="000000"/>
                <w:sz w:val="22"/>
                <w:szCs w:val="22"/>
                <w:lang w:eastAsia="en-GB"/>
              </w:rPr>
              <w:t xml:space="preserve">            290,000 </w:t>
            </w:r>
          </w:p>
        </w:tc>
      </w:tr>
      <w:tr w:rsidR="0078408E" w:rsidRPr="002A5448" w14:paraId="2B5069D1" w14:textId="77777777" w:rsidTr="1F18ABE0">
        <w:trPr>
          <w:trHeight w:val="290"/>
        </w:trPr>
        <w:tc>
          <w:tcPr>
            <w:tcW w:w="0" w:type="auto"/>
            <w:tcBorders>
              <w:top w:val="nil"/>
              <w:left w:val="single" w:sz="8" w:space="0" w:color="auto"/>
              <w:bottom w:val="single" w:sz="4" w:space="0" w:color="auto"/>
              <w:right w:val="single" w:sz="8" w:space="0" w:color="auto"/>
            </w:tcBorders>
            <w:shd w:val="clear" w:color="auto" w:fill="auto"/>
            <w:noWrap/>
            <w:vAlign w:val="bottom"/>
            <w:hideMark/>
          </w:tcPr>
          <w:p w14:paraId="166B4ED6" w14:textId="77777777" w:rsidR="0078408E" w:rsidRPr="002A5448" w:rsidRDefault="0078408E" w:rsidP="00667375">
            <w:pPr>
              <w:keepNext/>
              <w:keepLines/>
              <w:rPr>
                <w:rFonts w:ascii="Calibri" w:hAnsi="Calibri" w:cs="Calibri"/>
                <w:color w:val="000000"/>
                <w:sz w:val="22"/>
                <w:szCs w:val="22"/>
                <w:lang w:eastAsia="en-GB"/>
              </w:rPr>
            </w:pPr>
            <w:r w:rsidRPr="002A5448">
              <w:rPr>
                <w:rFonts w:ascii="Calibri" w:hAnsi="Calibri" w:cs="Calibri"/>
                <w:color w:val="000000"/>
                <w:sz w:val="22"/>
                <w:szCs w:val="22"/>
                <w:lang w:eastAsia="en-GB"/>
              </w:rPr>
              <w:t>Water heaters</w:t>
            </w:r>
          </w:p>
        </w:tc>
        <w:tc>
          <w:tcPr>
            <w:tcW w:w="0" w:type="auto"/>
            <w:tcBorders>
              <w:top w:val="nil"/>
              <w:left w:val="nil"/>
              <w:bottom w:val="single" w:sz="4" w:space="0" w:color="auto"/>
              <w:right w:val="single" w:sz="4" w:space="0" w:color="auto"/>
            </w:tcBorders>
            <w:shd w:val="clear" w:color="auto" w:fill="auto"/>
            <w:noWrap/>
            <w:vAlign w:val="bottom"/>
            <w:hideMark/>
          </w:tcPr>
          <w:p w14:paraId="2DBC294E" w14:textId="77777777" w:rsidR="0078408E" w:rsidRPr="002A5448" w:rsidRDefault="0078408E" w:rsidP="00667375">
            <w:pPr>
              <w:keepNext/>
              <w:keepLines/>
              <w:jc w:val="right"/>
              <w:rPr>
                <w:rFonts w:ascii="Calibri" w:hAnsi="Calibri" w:cs="Calibri"/>
                <w:color w:val="000000"/>
                <w:sz w:val="22"/>
                <w:szCs w:val="22"/>
                <w:lang w:eastAsia="en-GB"/>
              </w:rPr>
            </w:pPr>
            <w:r w:rsidRPr="002A5448">
              <w:rPr>
                <w:rFonts w:ascii="Calibri" w:hAnsi="Calibri" w:cs="Calibri"/>
                <w:color w:val="000000"/>
                <w:sz w:val="22"/>
                <w:szCs w:val="22"/>
                <w:lang w:eastAsia="en-GB"/>
              </w:rPr>
              <w:t xml:space="preserve">            160,000 </w:t>
            </w:r>
          </w:p>
        </w:tc>
        <w:tc>
          <w:tcPr>
            <w:tcW w:w="0" w:type="auto"/>
            <w:tcBorders>
              <w:top w:val="nil"/>
              <w:left w:val="nil"/>
              <w:bottom w:val="single" w:sz="4" w:space="0" w:color="auto"/>
              <w:right w:val="single" w:sz="4" w:space="0" w:color="auto"/>
            </w:tcBorders>
            <w:shd w:val="clear" w:color="auto" w:fill="auto"/>
            <w:noWrap/>
            <w:vAlign w:val="bottom"/>
            <w:hideMark/>
          </w:tcPr>
          <w:p w14:paraId="26896CB4" w14:textId="77777777" w:rsidR="0078408E" w:rsidRPr="002A5448" w:rsidRDefault="0078408E" w:rsidP="00667375">
            <w:pPr>
              <w:keepNext/>
              <w:keepLines/>
              <w:jc w:val="right"/>
              <w:rPr>
                <w:rFonts w:ascii="Calibri" w:hAnsi="Calibri" w:cs="Calibri"/>
                <w:color w:val="000000"/>
                <w:sz w:val="22"/>
                <w:szCs w:val="22"/>
                <w:lang w:eastAsia="en-GB"/>
              </w:rPr>
            </w:pPr>
            <w:r w:rsidRPr="002A5448">
              <w:rPr>
                <w:rFonts w:ascii="Calibri" w:hAnsi="Calibri" w:cs="Calibri"/>
                <w:color w:val="000000"/>
                <w:sz w:val="22"/>
                <w:szCs w:val="22"/>
                <w:lang w:eastAsia="en-GB"/>
              </w:rPr>
              <w:t xml:space="preserve">            200,000 </w:t>
            </w:r>
          </w:p>
        </w:tc>
        <w:tc>
          <w:tcPr>
            <w:tcW w:w="0" w:type="auto"/>
            <w:tcBorders>
              <w:top w:val="nil"/>
              <w:left w:val="nil"/>
              <w:bottom w:val="single" w:sz="4" w:space="0" w:color="auto"/>
              <w:right w:val="single" w:sz="8" w:space="0" w:color="auto"/>
            </w:tcBorders>
            <w:shd w:val="clear" w:color="auto" w:fill="auto"/>
            <w:noWrap/>
            <w:vAlign w:val="bottom"/>
            <w:hideMark/>
          </w:tcPr>
          <w:p w14:paraId="011C074B" w14:textId="77777777" w:rsidR="0078408E" w:rsidRPr="002A5448" w:rsidRDefault="0078408E" w:rsidP="00667375">
            <w:pPr>
              <w:keepNext/>
              <w:keepLines/>
              <w:jc w:val="right"/>
              <w:rPr>
                <w:rFonts w:ascii="Calibri" w:hAnsi="Calibri" w:cs="Calibri"/>
                <w:color w:val="000000"/>
                <w:sz w:val="22"/>
                <w:szCs w:val="22"/>
                <w:lang w:eastAsia="en-GB"/>
              </w:rPr>
            </w:pPr>
            <w:r w:rsidRPr="002A5448">
              <w:rPr>
                <w:rFonts w:ascii="Calibri" w:hAnsi="Calibri" w:cs="Calibri"/>
                <w:color w:val="000000"/>
                <w:sz w:val="22"/>
                <w:szCs w:val="22"/>
                <w:lang w:eastAsia="en-GB"/>
              </w:rPr>
              <w:t xml:space="preserve">            220,000 </w:t>
            </w:r>
          </w:p>
        </w:tc>
      </w:tr>
      <w:tr w:rsidR="0078408E" w:rsidRPr="002A5448" w14:paraId="0E1EC6D1" w14:textId="77777777" w:rsidTr="1F18ABE0">
        <w:trPr>
          <w:trHeight w:val="290"/>
        </w:trPr>
        <w:tc>
          <w:tcPr>
            <w:tcW w:w="0" w:type="auto"/>
            <w:tcBorders>
              <w:top w:val="nil"/>
              <w:left w:val="single" w:sz="8" w:space="0" w:color="auto"/>
              <w:bottom w:val="single" w:sz="4" w:space="0" w:color="auto"/>
              <w:right w:val="single" w:sz="8" w:space="0" w:color="auto"/>
            </w:tcBorders>
            <w:shd w:val="clear" w:color="auto" w:fill="auto"/>
            <w:noWrap/>
            <w:vAlign w:val="bottom"/>
            <w:hideMark/>
          </w:tcPr>
          <w:p w14:paraId="46F838CA" w14:textId="77777777" w:rsidR="0078408E" w:rsidRPr="002A5448" w:rsidRDefault="0078408E" w:rsidP="00667375">
            <w:pPr>
              <w:keepNext/>
              <w:keepLines/>
              <w:rPr>
                <w:rFonts w:ascii="Calibri" w:hAnsi="Calibri" w:cs="Calibri"/>
                <w:color w:val="000000"/>
                <w:sz w:val="22"/>
                <w:szCs w:val="22"/>
                <w:lang w:eastAsia="en-GB"/>
              </w:rPr>
            </w:pPr>
            <w:r w:rsidRPr="002A5448">
              <w:rPr>
                <w:rFonts w:ascii="Calibri" w:hAnsi="Calibri" w:cs="Calibri"/>
                <w:color w:val="000000"/>
                <w:sz w:val="22"/>
                <w:szCs w:val="22"/>
                <w:lang w:eastAsia="en-GB"/>
              </w:rPr>
              <w:t>Tumble dryers</w:t>
            </w:r>
          </w:p>
        </w:tc>
        <w:tc>
          <w:tcPr>
            <w:tcW w:w="0" w:type="auto"/>
            <w:tcBorders>
              <w:top w:val="nil"/>
              <w:left w:val="nil"/>
              <w:bottom w:val="single" w:sz="4" w:space="0" w:color="auto"/>
              <w:right w:val="single" w:sz="4" w:space="0" w:color="auto"/>
            </w:tcBorders>
            <w:shd w:val="clear" w:color="auto" w:fill="auto"/>
            <w:noWrap/>
            <w:vAlign w:val="bottom"/>
            <w:hideMark/>
          </w:tcPr>
          <w:p w14:paraId="3BA775C3" w14:textId="77777777" w:rsidR="0078408E" w:rsidRPr="002A5448" w:rsidRDefault="0078408E" w:rsidP="00667375">
            <w:pPr>
              <w:keepNext/>
              <w:keepLines/>
              <w:jc w:val="right"/>
              <w:rPr>
                <w:rFonts w:ascii="Calibri" w:hAnsi="Calibri" w:cs="Calibri"/>
                <w:color w:val="000000"/>
                <w:sz w:val="22"/>
                <w:szCs w:val="22"/>
                <w:lang w:eastAsia="en-GB"/>
              </w:rPr>
            </w:pPr>
            <w:r w:rsidRPr="002A5448">
              <w:rPr>
                <w:rFonts w:ascii="Calibri" w:hAnsi="Calibri" w:cs="Calibri"/>
                <w:color w:val="000000"/>
                <w:sz w:val="22"/>
                <w:szCs w:val="22"/>
                <w:lang w:eastAsia="en-GB"/>
              </w:rPr>
              <w:t xml:space="preserve">              49,000 </w:t>
            </w:r>
          </w:p>
        </w:tc>
        <w:tc>
          <w:tcPr>
            <w:tcW w:w="0" w:type="auto"/>
            <w:tcBorders>
              <w:top w:val="nil"/>
              <w:left w:val="nil"/>
              <w:bottom w:val="single" w:sz="4" w:space="0" w:color="auto"/>
              <w:right w:val="single" w:sz="4" w:space="0" w:color="auto"/>
            </w:tcBorders>
            <w:shd w:val="clear" w:color="auto" w:fill="auto"/>
            <w:noWrap/>
            <w:vAlign w:val="bottom"/>
            <w:hideMark/>
          </w:tcPr>
          <w:p w14:paraId="225D89DE" w14:textId="77777777" w:rsidR="0078408E" w:rsidRPr="002A5448" w:rsidRDefault="0078408E" w:rsidP="00667375">
            <w:pPr>
              <w:keepNext/>
              <w:keepLines/>
              <w:jc w:val="right"/>
              <w:rPr>
                <w:rFonts w:ascii="Calibri" w:hAnsi="Calibri" w:cs="Calibri"/>
                <w:color w:val="000000"/>
                <w:sz w:val="22"/>
                <w:szCs w:val="22"/>
                <w:lang w:eastAsia="en-GB"/>
              </w:rPr>
            </w:pPr>
            <w:r w:rsidRPr="002A5448">
              <w:rPr>
                <w:rFonts w:ascii="Calibri" w:hAnsi="Calibri" w:cs="Calibri"/>
                <w:color w:val="000000"/>
                <w:sz w:val="22"/>
                <w:szCs w:val="22"/>
                <w:lang w:eastAsia="en-GB"/>
              </w:rPr>
              <w:t xml:space="preserve">              65,000 </w:t>
            </w:r>
          </w:p>
        </w:tc>
        <w:tc>
          <w:tcPr>
            <w:tcW w:w="0" w:type="auto"/>
            <w:tcBorders>
              <w:top w:val="nil"/>
              <w:left w:val="nil"/>
              <w:bottom w:val="single" w:sz="4" w:space="0" w:color="auto"/>
              <w:right w:val="single" w:sz="8" w:space="0" w:color="auto"/>
            </w:tcBorders>
            <w:shd w:val="clear" w:color="auto" w:fill="auto"/>
            <w:noWrap/>
            <w:vAlign w:val="bottom"/>
            <w:hideMark/>
          </w:tcPr>
          <w:p w14:paraId="797EBCD2" w14:textId="77777777" w:rsidR="0078408E" w:rsidRPr="002A5448" w:rsidRDefault="0078408E" w:rsidP="00667375">
            <w:pPr>
              <w:keepNext/>
              <w:keepLines/>
              <w:jc w:val="right"/>
              <w:rPr>
                <w:rFonts w:ascii="Calibri" w:hAnsi="Calibri" w:cs="Calibri"/>
                <w:color w:val="000000"/>
                <w:sz w:val="22"/>
                <w:szCs w:val="22"/>
                <w:lang w:eastAsia="en-GB"/>
              </w:rPr>
            </w:pPr>
            <w:r w:rsidRPr="002A5448">
              <w:rPr>
                <w:rFonts w:ascii="Calibri" w:hAnsi="Calibri" w:cs="Calibri"/>
                <w:color w:val="000000"/>
                <w:sz w:val="22"/>
                <w:szCs w:val="22"/>
                <w:lang w:eastAsia="en-GB"/>
              </w:rPr>
              <w:t xml:space="preserve">              78,000 </w:t>
            </w:r>
          </w:p>
        </w:tc>
      </w:tr>
      <w:tr w:rsidR="0078408E" w:rsidRPr="002A5448" w14:paraId="656C2E7D" w14:textId="77777777" w:rsidTr="1F18ABE0">
        <w:trPr>
          <w:trHeight w:val="290"/>
        </w:trPr>
        <w:tc>
          <w:tcPr>
            <w:tcW w:w="0" w:type="auto"/>
            <w:tcBorders>
              <w:top w:val="nil"/>
              <w:left w:val="single" w:sz="8" w:space="0" w:color="auto"/>
              <w:bottom w:val="single" w:sz="4" w:space="0" w:color="auto"/>
              <w:right w:val="single" w:sz="8" w:space="0" w:color="auto"/>
            </w:tcBorders>
            <w:shd w:val="clear" w:color="auto" w:fill="auto"/>
            <w:noWrap/>
            <w:vAlign w:val="bottom"/>
            <w:hideMark/>
          </w:tcPr>
          <w:p w14:paraId="4DBE0396" w14:textId="77777777" w:rsidR="0078408E" w:rsidRPr="002A5448" w:rsidRDefault="0078408E" w:rsidP="00667375">
            <w:pPr>
              <w:keepNext/>
              <w:keepLines/>
              <w:rPr>
                <w:rFonts w:ascii="Calibri" w:hAnsi="Calibri" w:cs="Calibri"/>
                <w:color w:val="000000"/>
                <w:sz w:val="22"/>
                <w:szCs w:val="22"/>
                <w:lang w:eastAsia="en-GB"/>
              </w:rPr>
            </w:pPr>
            <w:r w:rsidRPr="002A5448">
              <w:rPr>
                <w:rFonts w:ascii="Calibri" w:hAnsi="Calibri" w:cs="Calibri"/>
                <w:color w:val="000000"/>
                <w:sz w:val="22"/>
                <w:szCs w:val="22"/>
                <w:lang w:eastAsia="en-GB"/>
              </w:rPr>
              <w:t>Ovens (combination)</w:t>
            </w:r>
          </w:p>
        </w:tc>
        <w:tc>
          <w:tcPr>
            <w:tcW w:w="0" w:type="auto"/>
            <w:tcBorders>
              <w:top w:val="nil"/>
              <w:left w:val="nil"/>
              <w:bottom w:val="single" w:sz="4" w:space="0" w:color="auto"/>
              <w:right w:val="single" w:sz="4" w:space="0" w:color="auto"/>
            </w:tcBorders>
            <w:shd w:val="clear" w:color="auto" w:fill="auto"/>
            <w:noWrap/>
            <w:vAlign w:val="bottom"/>
            <w:hideMark/>
          </w:tcPr>
          <w:p w14:paraId="0D9C6C29" w14:textId="77777777" w:rsidR="0078408E" w:rsidRPr="002A5448" w:rsidRDefault="0078408E" w:rsidP="00667375">
            <w:pPr>
              <w:keepNext/>
              <w:keepLines/>
              <w:jc w:val="right"/>
              <w:rPr>
                <w:rFonts w:ascii="Calibri" w:hAnsi="Calibri" w:cs="Calibri"/>
                <w:color w:val="000000"/>
                <w:sz w:val="22"/>
                <w:szCs w:val="22"/>
                <w:lang w:eastAsia="en-GB"/>
              </w:rPr>
            </w:pPr>
            <w:r w:rsidRPr="002A5448">
              <w:rPr>
                <w:rFonts w:ascii="Calibri" w:hAnsi="Calibri" w:cs="Calibri"/>
                <w:color w:val="000000"/>
                <w:sz w:val="22"/>
                <w:szCs w:val="22"/>
                <w:lang w:eastAsia="en-GB"/>
              </w:rPr>
              <w:t xml:space="preserve">                2,000 </w:t>
            </w:r>
          </w:p>
        </w:tc>
        <w:tc>
          <w:tcPr>
            <w:tcW w:w="0" w:type="auto"/>
            <w:tcBorders>
              <w:top w:val="nil"/>
              <w:left w:val="nil"/>
              <w:bottom w:val="single" w:sz="4" w:space="0" w:color="auto"/>
              <w:right w:val="single" w:sz="4" w:space="0" w:color="auto"/>
            </w:tcBorders>
            <w:shd w:val="clear" w:color="auto" w:fill="auto"/>
            <w:noWrap/>
            <w:vAlign w:val="bottom"/>
            <w:hideMark/>
          </w:tcPr>
          <w:p w14:paraId="44EE0C21" w14:textId="77777777" w:rsidR="0078408E" w:rsidRPr="002A5448" w:rsidRDefault="0078408E" w:rsidP="00667375">
            <w:pPr>
              <w:keepNext/>
              <w:keepLines/>
              <w:jc w:val="right"/>
              <w:rPr>
                <w:rFonts w:ascii="Calibri" w:hAnsi="Calibri" w:cs="Calibri"/>
                <w:color w:val="000000"/>
                <w:sz w:val="22"/>
                <w:szCs w:val="22"/>
                <w:lang w:eastAsia="en-GB"/>
              </w:rPr>
            </w:pPr>
            <w:r w:rsidRPr="002A5448">
              <w:rPr>
                <w:rFonts w:ascii="Calibri" w:hAnsi="Calibri" w:cs="Calibri"/>
                <w:color w:val="000000"/>
                <w:sz w:val="22"/>
                <w:szCs w:val="22"/>
                <w:lang w:eastAsia="en-GB"/>
              </w:rPr>
              <w:t xml:space="preserve">                3,900 </w:t>
            </w:r>
          </w:p>
        </w:tc>
        <w:tc>
          <w:tcPr>
            <w:tcW w:w="0" w:type="auto"/>
            <w:tcBorders>
              <w:top w:val="nil"/>
              <w:left w:val="nil"/>
              <w:bottom w:val="single" w:sz="4" w:space="0" w:color="auto"/>
              <w:right w:val="single" w:sz="8" w:space="0" w:color="auto"/>
            </w:tcBorders>
            <w:shd w:val="clear" w:color="auto" w:fill="auto"/>
            <w:noWrap/>
            <w:vAlign w:val="bottom"/>
            <w:hideMark/>
          </w:tcPr>
          <w:p w14:paraId="7B542068" w14:textId="77777777" w:rsidR="0078408E" w:rsidRPr="002A5448" w:rsidRDefault="0078408E" w:rsidP="00667375">
            <w:pPr>
              <w:keepNext/>
              <w:keepLines/>
              <w:jc w:val="right"/>
              <w:rPr>
                <w:rFonts w:ascii="Calibri" w:hAnsi="Calibri" w:cs="Calibri"/>
                <w:color w:val="000000"/>
                <w:sz w:val="22"/>
                <w:szCs w:val="22"/>
                <w:lang w:eastAsia="en-GB"/>
              </w:rPr>
            </w:pPr>
            <w:r w:rsidRPr="002A5448">
              <w:rPr>
                <w:rFonts w:ascii="Calibri" w:hAnsi="Calibri" w:cs="Calibri"/>
                <w:color w:val="000000"/>
                <w:sz w:val="22"/>
                <w:szCs w:val="22"/>
                <w:lang w:eastAsia="en-GB"/>
              </w:rPr>
              <w:t xml:space="preserve">                5,900 </w:t>
            </w:r>
          </w:p>
        </w:tc>
      </w:tr>
      <w:tr w:rsidR="0078408E" w:rsidRPr="002A5448" w14:paraId="29982C53" w14:textId="77777777" w:rsidTr="1F18ABE0">
        <w:trPr>
          <w:trHeight w:val="290"/>
        </w:trPr>
        <w:tc>
          <w:tcPr>
            <w:tcW w:w="0" w:type="auto"/>
            <w:tcBorders>
              <w:top w:val="nil"/>
              <w:left w:val="single" w:sz="8" w:space="0" w:color="auto"/>
              <w:bottom w:val="single" w:sz="4" w:space="0" w:color="auto"/>
              <w:right w:val="single" w:sz="8" w:space="0" w:color="auto"/>
            </w:tcBorders>
            <w:shd w:val="clear" w:color="auto" w:fill="auto"/>
            <w:noWrap/>
            <w:vAlign w:val="bottom"/>
            <w:hideMark/>
          </w:tcPr>
          <w:p w14:paraId="0240633B" w14:textId="77777777" w:rsidR="0078408E" w:rsidRPr="002A5448" w:rsidRDefault="0078408E" w:rsidP="00667375">
            <w:pPr>
              <w:keepNext/>
              <w:keepLines/>
              <w:rPr>
                <w:rFonts w:ascii="Calibri" w:hAnsi="Calibri" w:cs="Calibri"/>
                <w:color w:val="000000"/>
                <w:sz w:val="22"/>
                <w:szCs w:val="22"/>
                <w:lang w:eastAsia="en-GB"/>
              </w:rPr>
            </w:pPr>
            <w:r w:rsidRPr="002A5448">
              <w:rPr>
                <w:rFonts w:ascii="Calibri" w:hAnsi="Calibri" w:cs="Calibri"/>
                <w:color w:val="000000"/>
                <w:sz w:val="22"/>
                <w:szCs w:val="22"/>
                <w:lang w:eastAsia="en-GB"/>
              </w:rPr>
              <w:t>Ovens (bakery deck/ rack)</w:t>
            </w:r>
          </w:p>
        </w:tc>
        <w:tc>
          <w:tcPr>
            <w:tcW w:w="0" w:type="auto"/>
            <w:tcBorders>
              <w:top w:val="nil"/>
              <w:left w:val="nil"/>
              <w:bottom w:val="single" w:sz="4" w:space="0" w:color="auto"/>
              <w:right w:val="single" w:sz="4" w:space="0" w:color="auto"/>
            </w:tcBorders>
            <w:shd w:val="clear" w:color="auto" w:fill="auto"/>
            <w:noWrap/>
            <w:vAlign w:val="bottom"/>
            <w:hideMark/>
          </w:tcPr>
          <w:p w14:paraId="7B2B7E89" w14:textId="77777777" w:rsidR="0078408E" w:rsidRPr="002A5448" w:rsidRDefault="0078408E" w:rsidP="00667375">
            <w:pPr>
              <w:keepNext/>
              <w:keepLines/>
              <w:jc w:val="right"/>
              <w:rPr>
                <w:rFonts w:ascii="Calibri" w:hAnsi="Calibri" w:cs="Calibri"/>
                <w:color w:val="000000"/>
                <w:sz w:val="22"/>
                <w:szCs w:val="22"/>
                <w:lang w:eastAsia="en-GB"/>
              </w:rPr>
            </w:pPr>
            <w:r w:rsidRPr="002A5448">
              <w:rPr>
                <w:rFonts w:ascii="Calibri" w:hAnsi="Calibri" w:cs="Calibri"/>
                <w:color w:val="000000"/>
                <w:sz w:val="22"/>
                <w:szCs w:val="22"/>
                <w:lang w:eastAsia="en-GB"/>
              </w:rPr>
              <w:t xml:space="preserve">                5,900 </w:t>
            </w:r>
          </w:p>
        </w:tc>
        <w:tc>
          <w:tcPr>
            <w:tcW w:w="0" w:type="auto"/>
            <w:tcBorders>
              <w:top w:val="nil"/>
              <w:left w:val="nil"/>
              <w:bottom w:val="single" w:sz="4" w:space="0" w:color="auto"/>
              <w:right w:val="single" w:sz="4" w:space="0" w:color="auto"/>
            </w:tcBorders>
            <w:shd w:val="clear" w:color="auto" w:fill="auto"/>
            <w:noWrap/>
            <w:vAlign w:val="bottom"/>
            <w:hideMark/>
          </w:tcPr>
          <w:p w14:paraId="4EA23F23" w14:textId="77777777" w:rsidR="0078408E" w:rsidRPr="002A5448" w:rsidRDefault="0078408E" w:rsidP="00667375">
            <w:pPr>
              <w:keepNext/>
              <w:keepLines/>
              <w:jc w:val="right"/>
              <w:rPr>
                <w:rFonts w:ascii="Calibri" w:hAnsi="Calibri" w:cs="Calibri"/>
                <w:color w:val="000000"/>
                <w:sz w:val="22"/>
                <w:szCs w:val="22"/>
                <w:lang w:eastAsia="en-GB"/>
              </w:rPr>
            </w:pPr>
            <w:r w:rsidRPr="002A5448">
              <w:rPr>
                <w:rFonts w:ascii="Calibri" w:hAnsi="Calibri" w:cs="Calibri"/>
                <w:color w:val="000000"/>
                <w:sz w:val="22"/>
                <w:szCs w:val="22"/>
                <w:lang w:eastAsia="en-GB"/>
              </w:rPr>
              <w:t xml:space="preserve">                9,800 </w:t>
            </w:r>
          </w:p>
        </w:tc>
        <w:tc>
          <w:tcPr>
            <w:tcW w:w="0" w:type="auto"/>
            <w:tcBorders>
              <w:top w:val="nil"/>
              <w:left w:val="nil"/>
              <w:bottom w:val="single" w:sz="4" w:space="0" w:color="auto"/>
              <w:right w:val="single" w:sz="8" w:space="0" w:color="auto"/>
            </w:tcBorders>
            <w:shd w:val="clear" w:color="auto" w:fill="auto"/>
            <w:noWrap/>
            <w:vAlign w:val="bottom"/>
            <w:hideMark/>
          </w:tcPr>
          <w:p w14:paraId="415D0BBD" w14:textId="77777777" w:rsidR="0078408E" w:rsidRPr="002A5448" w:rsidRDefault="0078408E" w:rsidP="00667375">
            <w:pPr>
              <w:keepNext/>
              <w:keepLines/>
              <w:jc w:val="right"/>
              <w:rPr>
                <w:rFonts w:ascii="Calibri" w:hAnsi="Calibri" w:cs="Calibri"/>
                <w:color w:val="000000"/>
                <w:sz w:val="22"/>
                <w:szCs w:val="22"/>
                <w:lang w:eastAsia="en-GB"/>
              </w:rPr>
            </w:pPr>
            <w:r w:rsidRPr="002A5448">
              <w:rPr>
                <w:rFonts w:ascii="Calibri" w:hAnsi="Calibri" w:cs="Calibri"/>
                <w:color w:val="000000"/>
                <w:sz w:val="22"/>
                <w:szCs w:val="22"/>
                <w:lang w:eastAsia="en-GB"/>
              </w:rPr>
              <w:t xml:space="preserve">              16,000 </w:t>
            </w:r>
          </w:p>
        </w:tc>
      </w:tr>
      <w:tr w:rsidR="0078408E" w:rsidRPr="002A5448" w14:paraId="4C931A7A" w14:textId="77777777" w:rsidTr="1F18ABE0">
        <w:trPr>
          <w:trHeight w:val="290"/>
        </w:trPr>
        <w:tc>
          <w:tcPr>
            <w:tcW w:w="0" w:type="auto"/>
            <w:tcBorders>
              <w:top w:val="nil"/>
              <w:left w:val="single" w:sz="8" w:space="0" w:color="auto"/>
              <w:bottom w:val="single" w:sz="4" w:space="0" w:color="auto"/>
              <w:right w:val="single" w:sz="8" w:space="0" w:color="auto"/>
            </w:tcBorders>
            <w:shd w:val="clear" w:color="auto" w:fill="auto"/>
            <w:noWrap/>
            <w:vAlign w:val="bottom"/>
            <w:hideMark/>
          </w:tcPr>
          <w:p w14:paraId="4DE93DC0" w14:textId="77777777" w:rsidR="0078408E" w:rsidRPr="002A5448" w:rsidRDefault="0078408E" w:rsidP="00667375">
            <w:pPr>
              <w:keepNext/>
              <w:keepLines/>
              <w:rPr>
                <w:rFonts w:ascii="Calibri" w:hAnsi="Calibri" w:cs="Calibri"/>
                <w:color w:val="000000"/>
                <w:sz w:val="22"/>
                <w:szCs w:val="22"/>
                <w:lang w:eastAsia="en-GB"/>
              </w:rPr>
            </w:pPr>
            <w:r w:rsidRPr="002A5448">
              <w:rPr>
                <w:rFonts w:ascii="Calibri" w:hAnsi="Calibri" w:cs="Calibri"/>
                <w:color w:val="000000"/>
                <w:sz w:val="22"/>
                <w:szCs w:val="22"/>
                <w:lang w:eastAsia="en-GB"/>
              </w:rPr>
              <w:t>Ovens (pizza and convection)</w:t>
            </w:r>
          </w:p>
        </w:tc>
        <w:tc>
          <w:tcPr>
            <w:tcW w:w="0" w:type="auto"/>
            <w:tcBorders>
              <w:top w:val="nil"/>
              <w:left w:val="nil"/>
              <w:bottom w:val="single" w:sz="4" w:space="0" w:color="auto"/>
              <w:right w:val="single" w:sz="4" w:space="0" w:color="auto"/>
            </w:tcBorders>
            <w:shd w:val="clear" w:color="auto" w:fill="auto"/>
            <w:noWrap/>
            <w:vAlign w:val="bottom"/>
            <w:hideMark/>
          </w:tcPr>
          <w:p w14:paraId="07F2C12D" w14:textId="77777777" w:rsidR="0078408E" w:rsidRPr="002A5448" w:rsidRDefault="0078408E" w:rsidP="00667375">
            <w:pPr>
              <w:keepNext/>
              <w:keepLines/>
              <w:jc w:val="right"/>
              <w:rPr>
                <w:rFonts w:ascii="Calibri" w:hAnsi="Calibri" w:cs="Calibri"/>
                <w:color w:val="000000"/>
                <w:sz w:val="22"/>
                <w:szCs w:val="22"/>
                <w:lang w:eastAsia="en-GB"/>
              </w:rPr>
            </w:pPr>
            <w:r w:rsidRPr="002A5448">
              <w:rPr>
                <w:rFonts w:ascii="Calibri" w:hAnsi="Calibri" w:cs="Calibri"/>
                <w:color w:val="000000"/>
                <w:sz w:val="22"/>
                <w:szCs w:val="22"/>
                <w:lang w:eastAsia="en-GB"/>
              </w:rPr>
              <w:t xml:space="preserve">                2,000 </w:t>
            </w:r>
          </w:p>
        </w:tc>
        <w:tc>
          <w:tcPr>
            <w:tcW w:w="0" w:type="auto"/>
            <w:tcBorders>
              <w:top w:val="nil"/>
              <w:left w:val="nil"/>
              <w:bottom w:val="single" w:sz="4" w:space="0" w:color="auto"/>
              <w:right w:val="single" w:sz="4" w:space="0" w:color="auto"/>
            </w:tcBorders>
            <w:shd w:val="clear" w:color="auto" w:fill="auto"/>
            <w:noWrap/>
            <w:vAlign w:val="bottom"/>
            <w:hideMark/>
          </w:tcPr>
          <w:p w14:paraId="06E98756" w14:textId="77777777" w:rsidR="0078408E" w:rsidRPr="002A5448" w:rsidRDefault="0078408E" w:rsidP="00667375">
            <w:pPr>
              <w:keepNext/>
              <w:keepLines/>
              <w:jc w:val="right"/>
              <w:rPr>
                <w:rFonts w:ascii="Calibri" w:hAnsi="Calibri" w:cs="Calibri"/>
                <w:color w:val="000000"/>
                <w:sz w:val="22"/>
                <w:szCs w:val="22"/>
                <w:lang w:eastAsia="en-GB"/>
              </w:rPr>
            </w:pPr>
            <w:r w:rsidRPr="002A5448">
              <w:rPr>
                <w:rFonts w:ascii="Calibri" w:hAnsi="Calibri" w:cs="Calibri"/>
                <w:color w:val="000000"/>
                <w:sz w:val="22"/>
                <w:szCs w:val="22"/>
                <w:lang w:eastAsia="en-GB"/>
              </w:rPr>
              <w:t xml:space="preserve">                2,900 </w:t>
            </w:r>
          </w:p>
        </w:tc>
        <w:tc>
          <w:tcPr>
            <w:tcW w:w="0" w:type="auto"/>
            <w:tcBorders>
              <w:top w:val="nil"/>
              <w:left w:val="nil"/>
              <w:bottom w:val="single" w:sz="4" w:space="0" w:color="auto"/>
              <w:right w:val="single" w:sz="8" w:space="0" w:color="auto"/>
            </w:tcBorders>
            <w:shd w:val="clear" w:color="auto" w:fill="auto"/>
            <w:noWrap/>
            <w:vAlign w:val="bottom"/>
            <w:hideMark/>
          </w:tcPr>
          <w:p w14:paraId="47F99342" w14:textId="77777777" w:rsidR="0078408E" w:rsidRPr="002A5448" w:rsidRDefault="0078408E" w:rsidP="00667375">
            <w:pPr>
              <w:keepNext/>
              <w:keepLines/>
              <w:jc w:val="right"/>
              <w:rPr>
                <w:rFonts w:ascii="Calibri" w:hAnsi="Calibri" w:cs="Calibri"/>
                <w:color w:val="000000"/>
                <w:sz w:val="22"/>
                <w:szCs w:val="22"/>
                <w:lang w:eastAsia="en-GB"/>
              </w:rPr>
            </w:pPr>
            <w:r w:rsidRPr="002A5448">
              <w:rPr>
                <w:rFonts w:ascii="Calibri" w:hAnsi="Calibri" w:cs="Calibri"/>
                <w:color w:val="000000"/>
                <w:sz w:val="22"/>
                <w:szCs w:val="22"/>
                <w:lang w:eastAsia="en-GB"/>
              </w:rPr>
              <w:t xml:space="preserve">                4,900 </w:t>
            </w:r>
          </w:p>
        </w:tc>
      </w:tr>
      <w:tr w:rsidR="0078408E" w:rsidRPr="002A5448" w14:paraId="608C7567" w14:textId="77777777" w:rsidTr="1F18ABE0">
        <w:trPr>
          <w:trHeight w:val="290"/>
        </w:trPr>
        <w:tc>
          <w:tcPr>
            <w:tcW w:w="0" w:type="auto"/>
            <w:tcBorders>
              <w:top w:val="nil"/>
              <w:left w:val="single" w:sz="8" w:space="0" w:color="auto"/>
              <w:bottom w:val="single" w:sz="4" w:space="0" w:color="auto"/>
              <w:right w:val="single" w:sz="8" w:space="0" w:color="auto"/>
            </w:tcBorders>
            <w:shd w:val="clear" w:color="auto" w:fill="auto"/>
            <w:noWrap/>
            <w:vAlign w:val="bottom"/>
            <w:hideMark/>
          </w:tcPr>
          <w:p w14:paraId="426B8972" w14:textId="77777777" w:rsidR="0078408E" w:rsidRPr="002A5448" w:rsidRDefault="0078408E" w:rsidP="00667375">
            <w:pPr>
              <w:keepNext/>
              <w:keepLines/>
              <w:rPr>
                <w:rFonts w:ascii="Calibri" w:hAnsi="Calibri" w:cs="Calibri"/>
                <w:color w:val="000000"/>
                <w:sz w:val="22"/>
                <w:szCs w:val="22"/>
                <w:lang w:eastAsia="en-GB"/>
              </w:rPr>
            </w:pPr>
            <w:r w:rsidRPr="002A5448">
              <w:rPr>
                <w:rFonts w:ascii="Calibri" w:hAnsi="Calibri" w:cs="Calibri"/>
                <w:color w:val="000000"/>
                <w:sz w:val="22"/>
                <w:szCs w:val="22"/>
                <w:lang w:eastAsia="en-GB"/>
              </w:rPr>
              <w:t>Ovens (steam)</w:t>
            </w:r>
          </w:p>
        </w:tc>
        <w:tc>
          <w:tcPr>
            <w:tcW w:w="0" w:type="auto"/>
            <w:tcBorders>
              <w:top w:val="nil"/>
              <w:left w:val="nil"/>
              <w:bottom w:val="single" w:sz="4" w:space="0" w:color="auto"/>
              <w:right w:val="single" w:sz="4" w:space="0" w:color="auto"/>
            </w:tcBorders>
            <w:shd w:val="clear" w:color="auto" w:fill="auto"/>
            <w:noWrap/>
            <w:vAlign w:val="bottom"/>
            <w:hideMark/>
          </w:tcPr>
          <w:p w14:paraId="3284AD10" w14:textId="77777777" w:rsidR="0078408E" w:rsidRPr="002A5448" w:rsidRDefault="0078408E" w:rsidP="00667375">
            <w:pPr>
              <w:keepNext/>
              <w:keepLines/>
              <w:jc w:val="right"/>
              <w:rPr>
                <w:rFonts w:ascii="Calibri" w:hAnsi="Calibri" w:cs="Calibri"/>
                <w:color w:val="000000"/>
                <w:sz w:val="22"/>
                <w:szCs w:val="22"/>
                <w:lang w:eastAsia="en-GB"/>
              </w:rPr>
            </w:pPr>
            <w:r w:rsidRPr="002A5448">
              <w:rPr>
                <w:rFonts w:ascii="Calibri" w:hAnsi="Calibri" w:cs="Calibri"/>
                <w:color w:val="000000"/>
                <w:sz w:val="22"/>
                <w:szCs w:val="22"/>
                <w:lang w:eastAsia="en-GB"/>
              </w:rPr>
              <w:t xml:space="preserve">                3,900 </w:t>
            </w:r>
          </w:p>
        </w:tc>
        <w:tc>
          <w:tcPr>
            <w:tcW w:w="0" w:type="auto"/>
            <w:tcBorders>
              <w:top w:val="nil"/>
              <w:left w:val="nil"/>
              <w:bottom w:val="single" w:sz="4" w:space="0" w:color="auto"/>
              <w:right w:val="single" w:sz="4" w:space="0" w:color="auto"/>
            </w:tcBorders>
            <w:shd w:val="clear" w:color="auto" w:fill="auto"/>
            <w:noWrap/>
            <w:vAlign w:val="bottom"/>
            <w:hideMark/>
          </w:tcPr>
          <w:p w14:paraId="26EFFFB4" w14:textId="77777777" w:rsidR="0078408E" w:rsidRPr="002A5448" w:rsidRDefault="0078408E" w:rsidP="00667375">
            <w:pPr>
              <w:keepNext/>
              <w:keepLines/>
              <w:jc w:val="right"/>
              <w:rPr>
                <w:rFonts w:ascii="Calibri" w:hAnsi="Calibri" w:cs="Calibri"/>
                <w:color w:val="000000"/>
                <w:sz w:val="22"/>
                <w:szCs w:val="22"/>
                <w:lang w:eastAsia="en-GB"/>
              </w:rPr>
            </w:pPr>
            <w:r w:rsidRPr="002A5448">
              <w:rPr>
                <w:rFonts w:ascii="Calibri" w:hAnsi="Calibri" w:cs="Calibri"/>
                <w:color w:val="000000"/>
                <w:sz w:val="22"/>
                <w:szCs w:val="22"/>
                <w:lang w:eastAsia="en-GB"/>
              </w:rPr>
              <w:t xml:space="preserve">                5,900 </w:t>
            </w:r>
          </w:p>
        </w:tc>
        <w:tc>
          <w:tcPr>
            <w:tcW w:w="0" w:type="auto"/>
            <w:tcBorders>
              <w:top w:val="nil"/>
              <w:left w:val="nil"/>
              <w:bottom w:val="single" w:sz="4" w:space="0" w:color="auto"/>
              <w:right w:val="single" w:sz="8" w:space="0" w:color="auto"/>
            </w:tcBorders>
            <w:shd w:val="clear" w:color="auto" w:fill="auto"/>
            <w:noWrap/>
            <w:vAlign w:val="bottom"/>
            <w:hideMark/>
          </w:tcPr>
          <w:p w14:paraId="60315B67" w14:textId="77777777" w:rsidR="0078408E" w:rsidRPr="002A5448" w:rsidRDefault="0078408E" w:rsidP="00667375">
            <w:pPr>
              <w:keepNext/>
              <w:keepLines/>
              <w:jc w:val="right"/>
              <w:rPr>
                <w:rFonts w:ascii="Calibri" w:hAnsi="Calibri" w:cs="Calibri"/>
                <w:color w:val="000000"/>
                <w:sz w:val="22"/>
                <w:szCs w:val="22"/>
                <w:lang w:eastAsia="en-GB"/>
              </w:rPr>
            </w:pPr>
            <w:r w:rsidRPr="002A5448">
              <w:rPr>
                <w:rFonts w:ascii="Calibri" w:hAnsi="Calibri" w:cs="Calibri"/>
                <w:color w:val="000000"/>
                <w:sz w:val="22"/>
                <w:szCs w:val="22"/>
                <w:lang w:eastAsia="en-GB"/>
              </w:rPr>
              <w:t xml:space="preserve">                9,800 </w:t>
            </w:r>
          </w:p>
        </w:tc>
      </w:tr>
      <w:tr w:rsidR="0078408E" w:rsidRPr="002A5448" w14:paraId="125CAC96" w14:textId="77777777" w:rsidTr="1F18ABE0">
        <w:trPr>
          <w:trHeight w:val="290"/>
        </w:trPr>
        <w:tc>
          <w:tcPr>
            <w:tcW w:w="0" w:type="auto"/>
            <w:tcBorders>
              <w:top w:val="nil"/>
              <w:left w:val="single" w:sz="8" w:space="0" w:color="auto"/>
              <w:bottom w:val="single" w:sz="4" w:space="0" w:color="auto"/>
              <w:right w:val="single" w:sz="8" w:space="0" w:color="auto"/>
            </w:tcBorders>
            <w:shd w:val="clear" w:color="auto" w:fill="auto"/>
            <w:noWrap/>
            <w:vAlign w:val="bottom"/>
            <w:hideMark/>
          </w:tcPr>
          <w:p w14:paraId="0780DB58" w14:textId="77777777" w:rsidR="0078408E" w:rsidRPr="002A5448" w:rsidRDefault="0078408E" w:rsidP="00667375">
            <w:pPr>
              <w:keepNext/>
              <w:keepLines/>
              <w:rPr>
                <w:rFonts w:ascii="Calibri" w:hAnsi="Calibri" w:cs="Calibri"/>
                <w:color w:val="000000"/>
                <w:sz w:val="22"/>
                <w:szCs w:val="22"/>
                <w:lang w:eastAsia="en-GB"/>
              </w:rPr>
            </w:pPr>
            <w:r w:rsidRPr="002A5448">
              <w:rPr>
                <w:rFonts w:ascii="Calibri" w:hAnsi="Calibri" w:cs="Calibri"/>
                <w:color w:val="000000"/>
                <w:sz w:val="22"/>
                <w:szCs w:val="22"/>
                <w:lang w:eastAsia="en-GB"/>
              </w:rPr>
              <w:t>Ranges</w:t>
            </w:r>
          </w:p>
        </w:tc>
        <w:tc>
          <w:tcPr>
            <w:tcW w:w="0" w:type="auto"/>
            <w:tcBorders>
              <w:top w:val="nil"/>
              <w:left w:val="nil"/>
              <w:bottom w:val="single" w:sz="4" w:space="0" w:color="auto"/>
              <w:right w:val="single" w:sz="4" w:space="0" w:color="auto"/>
            </w:tcBorders>
            <w:shd w:val="clear" w:color="auto" w:fill="auto"/>
            <w:noWrap/>
            <w:vAlign w:val="bottom"/>
            <w:hideMark/>
          </w:tcPr>
          <w:p w14:paraId="756B7A29" w14:textId="77777777" w:rsidR="0078408E" w:rsidRPr="002A5448" w:rsidRDefault="0078408E" w:rsidP="00667375">
            <w:pPr>
              <w:keepNext/>
              <w:keepLines/>
              <w:jc w:val="right"/>
              <w:rPr>
                <w:rFonts w:ascii="Calibri" w:hAnsi="Calibri" w:cs="Calibri"/>
                <w:color w:val="000000"/>
                <w:sz w:val="22"/>
                <w:szCs w:val="22"/>
                <w:lang w:eastAsia="en-GB"/>
              </w:rPr>
            </w:pPr>
            <w:r w:rsidRPr="002A5448">
              <w:rPr>
                <w:rFonts w:ascii="Calibri" w:hAnsi="Calibri" w:cs="Calibri"/>
                <w:color w:val="000000"/>
                <w:sz w:val="22"/>
                <w:szCs w:val="22"/>
                <w:lang w:eastAsia="en-GB"/>
              </w:rPr>
              <w:t xml:space="preserve">              41,000 </w:t>
            </w:r>
          </w:p>
        </w:tc>
        <w:tc>
          <w:tcPr>
            <w:tcW w:w="0" w:type="auto"/>
            <w:tcBorders>
              <w:top w:val="nil"/>
              <w:left w:val="nil"/>
              <w:bottom w:val="single" w:sz="4" w:space="0" w:color="auto"/>
              <w:right w:val="single" w:sz="4" w:space="0" w:color="auto"/>
            </w:tcBorders>
            <w:shd w:val="clear" w:color="auto" w:fill="auto"/>
            <w:noWrap/>
            <w:vAlign w:val="bottom"/>
            <w:hideMark/>
          </w:tcPr>
          <w:p w14:paraId="373A63C4" w14:textId="77777777" w:rsidR="0078408E" w:rsidRPr="002A5448" w:rsidRDefault="0078408E" w:rsidP="00667375">
            <w:pPr>
              <w:keepNext/>
              <w:keepLines/>
              <w:jc w:val="right"/>
              <w:rPr>
                <w:rFonts w:ascii="Calibri" w:hAnsi="Calibri" w:cs="Calibri"/>
                <w:color w:val="000000"/>
                <w:sz w:val="22"/>
                <w:szCs w:val="22"/>
                <w:lang w:eastAsia="en-GB"/>
              </w:rPr>
            </w:pPr>
            <w:r w:rsidRPr="002A5448">
              <w:rPr>
                <w:rFonts w:ascii="Calibri" w:hAnsi="Calibri" w:cs="Calibri"/>
                <w:color w:val="000000"/>
                <w:sz w:val="22"/>
                <w:szCs w:val="22"/>
                <w:lang w:eastAsia="en-GB"/>
              </w:rPr>
              <w:t xml:space="preserve">              68,000 </w:t>
            </w:r>
          </w:p>
        </w:tc>
        <w:tc>
          <w:tcPr>
            <w:tcW w:w="0" w:type="auto"/>
            <w:tcBorders>
              <w:top w:val="nil"/>
              <w:left w:val="nil"/>
              <w:bottom w:val="single" w:sz="4" w:space="0" w:color="auto"/>
              <w:right w:val="single" w:sz="8" w:space="0" w:color="auto"/>
            </w:tcBorders>
            <w:shd w:val="clear" w:color="auto" w:fill="auto"/>
            <w:noWrap/>
            <w:vAlign w:val="bottom"/>
            <w:hideMark/>
          </w:tcPr>
          <w:p w14:paraId="56122D32" w14:textId="77777777" w:rsidR="0078408E" w:rsidRPr="002A5448" w:rsidRDefault="0078408E" w:rsidP="00667375">
            <w:pPr>
              <w:keepNext/>
              <w:keepLines/>
              <w:jc w:val="right"/>
              <w:rPr>
                <w:rFonts w:ascii="Calibri" w:hAnsi="Calibri" w:cs="Calibri"/>
                <w:color w:val="000000"/>
                <w:sz w:val="22"/>
                <w:szCs w:val="22"/>
                <w:lang w:eastAsia="en-GB"/>
              </w:rPr>
            </w:pPr>
            <w:r w:rsidRPr="002A5448">
              <w:rPr>
                <w:rFonts w:ascii="Calibri" w:hAnsi="Calibri" w:cs="Calibri"/>
                <w:color w:val="000000"/>
                <w:sz w:val="22"/>
                <w:szCs w:val="22"/>
                <w:lang w:eastAsia="en-GB"/>
              </w:rPr>
              <w:t xml:space="preserve">            110,000 </w:t>
            </w:r>
          </w:p>
        </w:tc>
      </w:tr>
      <w:tr w:rsidR="0078408E" w:rsidRPr="002A5448" w14:paraId="4F452373" w14:textId="77777777" w:rsidTr="1F18ABE0">
        <w:trPr>
          <w:trHeight w:val="290"/>
        </w:trPr>
        <w:tc>
          <w:tcPr>
            <w:tcW w:w="0" w:type="auto"/>
            <w:tcBorders>
              <w:top w:val="nil"/>
              <w:left w:val="single" w:sz="8" w:space="0" w:color="auto"/>
              <w:bottom w:val="single" w:sz="4" w:space="0" w:color="auto"/>
              <w:right w:val="single" w:sz="8" w:space="0" w:color="auto"/>
            </w:tcBorders>
            <w:shd w:val="clear" w:color="auto" w:fill="auto"/>
            <w:noWrap/>
            <w:vAlign w:val="bottom"/>
            <w:hideMark/>
          </w:tcPr>
          <w:p w14:paraId="0855ACAB" w14:textId="77777777" w:rsidR="0078408E" w:rsidRPr="002A5448" w:rsidRDefault="0078408E" w:rsidP="00667375">
            <w:pPr>
              <w:keepNext/>
              <w:keepLines/>
              <w:rPr>
                <w:rFonts w:ascii="Calibri" w:hAnsi="Calibri" w:cs="Calibri"/>
                <w:color w:val="000000"/>
                <w:sz w:val="22"/>
                <w:szCs w:val="22"/>
                <w:lang w:eastAsia="en-GB"/>
              </w:rPr>
            </w:pPr>
            <w:r w:rsidRPr="002A5448">
              <w:rPr>
                <w:rFonts w:ascii="Calibri" w:hAnsi="Calibri" w:cs="Calibri"/>
                <w:color w:val="000000"/>
                <w:sz w:val="22"/>
                <w:szCs w:val="22"/>
                <w:lang w:eastAsia="en-GB"/>
              </w:rPr>
              <w:t>Hobs</w:t>
            </w:r>
          </w:p>
        </w:tc>
        <w:tc>
          <w:tcPr>
            <w:tcW w:w="0" w:type="auto"/>
            <w:tcBorders>
              <w:top w:val="nil"/>
              <w:left w:val="nil"/>
              <w:bottom w:val="single" w:sz="4" w:space="0" w:color="auto"/>
              <w:right w:val="single" w:sz="4" w:space="0" w:color="auto"/>
            </w:tcBorders>
            <w:shd w:val="clear" w:color="auto" w:fill="auto"/>
            <w:noWrap/>
            <w:vAlign w:val="bottom"/>
            <w:hideMark/>
          </w:tcPr>
          <w:p w14:paraId="59CDDC1C" w14:textId="77777777" w:rsidR="0078408E" w:rsidRPr="002A5448" w:rsidRDefault="0078408E" w:rsidP="00667375">
            <w:pPr>
              <w:keepNext/>
              <w:keepLines/>
              <w:jc w:val="right"/>
              <w:rPr>
                <w:rFonts w:ascii="Calibri" w:hAnsi="Calibri" w:cs="Calibri"/>
                <w:color w:val="000000"/>
                <w:sz w:val="22"/>
                <w:szCs w:val="22"/>
                <w:lang w:eastAsia="en-GB"/>
              </w:rPr>
            </w:pPr>
            <w:r w:rsidRPr="002A5448">
              <w:rPr>
                <w:rFonts w:ascii="Calibri" w:hAnsi="Calibri" w:cs="Calibri"/>
                <w:color w:val="000000"/>
                <w:sz w:val="22"/>
                <w:szCs w:val="22"/>
                <w:lang w:eastAsia="en-GB"/>
              </w:rPr>
              <w:t xml:space="preserve">                6,800 </w:t>
            </w:r>
          </w:p>
        </w:tc>
        <w:tc>
          <w:tcPr>
            <w:tcW w:w="0" w:type="auto"/>
            <w:tcBorders>
              <w:top w:val="nil"/>
              <w:left w:val="nil"/>
              <w:bottom w:val="single" w:sz="4" w:space="0" w:color="auto"/>
              <w:right w:val="single" w:sz="4" w:space="0" w:color="auto"/>
            </w:tcBorders>
            <w:shd w:val="clear" w:color="auto" w:fill="auto"/>
            <w:noWrap/>
            <w:vAlign w:val="bottom"/>
            <w:hideMark/>
          </w:tcPr>
          <w:p w14:paraId="4981FCA8" w14:textId="77777777" w:rsidR="0078408E" w:rsidRPr="002A5448" w:rsidRDefault="0078408E" w:rsidP="00667375">
            <w:pPr>
              <w:keepNext/>
              <w:keepLines/>
              <w:jc w:val="right"/>
              <w:rPr>
                <w:rFonts w:ascii="Calibri" w:hAnsi="Calibri" w:cs="Calibri"/>
                <w:color w:val="000000"/>
                <w:sz w:val="22"/>
                <w:szCs w:val="22"/>
                <w:lang w:eastAsia="en-GB"/>
              </w:rPr>
            </w:pPr>
            <w:r w:rsidRPr="002A5448">
              <w:rPr>
                <w:rFonts w:ascii="Calibri" w:hAnsi="Calibri" w:cs="Calibri"/>
                <w:color w:val="000000"/>
                <w:sz w:val="22"/>
                <w:szCs w:val="22"/>
                <w:lang w:eastAsia="en-GB"/>
              </w:rPr>
              <w:t xml:space="preserve">              12,000 </w:t>
            </w:r>
          </w:p>
        </w:tc>
        <w:tc>
          <w:tcPr>
            <w:tcW w:w="0" w:type="auto"/>
            <w:tcBorders>
              <w:top w:val="nil"/>
              <w:left w:val="nil"/>
              <w:bottom w:val="single" w:sz="4" w:space="0" w:color="auto"/>
              <w:right w:val="single" w:sz="8" w:space="0" w:color="auto"/>
            </w:tcBorders>
            <w:shd w:val="clear" w:color="auto" w:fill="auto"/>
            <w:noWrap/>
            <w:vAlign w:val="bottom"/>
            <w:hideMark/>
          </w:tcPr>
          <w:p w14:paraId="1AC694BF" w14:textId="77777777" w:rsidR="0078408E" w:rsidRPr="002A5448" w:rsidRDefault="0078408E" w:rsidP="00667375">
            <w:pPr>
              <w:keepNext/>
              <w:keepLines/>
              <w:jc w:val="right"/>
              <w:rPr>
                <w:rFonts w:ascii="Calibri" w:hAnsi="Calibri" w:cs="Calibri"/>
                <w:color w:val="000000"/>
                <w:sz w:val="22"/>
                <w:szCs w:val="22"/>
                <w:lang w:eastAsia="en-GB"/>
              </w:rPr>
            </w:pPr>
            <w:r w:rsidRPr="002A5448">
              <w:rPr>
                <w:rFonts w:ascii="Calibri" w:hAnsi="Calibri" w:cs="Calibri"/>
                <w:color w:val="000000"/>
                <w:sz w:val="22"/>
                <w:szCs w:val="22"/>
                <w:lang w:eastAsia="en-GB"/>
              </w:rPr>
              <w:t xml:space="preserve">              19,000 </w:t>
            </w:r>
          </w:p>
        </w:tc>
      </w:tr>
      <w:tr w:rsidR="0078408E" w:rsidRPr="002A5448" w14:paraId="276E53E3" w14:textId="77777777" w:rsidTr="1F18ABE0">
        <w:trPr>
          <w:trHeight w:val="290"/>
        </w:trPr>
        <w:tc>
          <w:tcPr>
            <w:tcW w:w="0" w:type="auto"/>
            <w:tcBorders>
              <w:top w:val="nil"/>
              <w:left w:val="single" w:sz="8" w:space="0" w:color="auto"/>
              <w:bottom w:val="single" w:sz="4" w:space="0" w:color="auto"/>
              <w:right w:val="single" w:sz="8" w:space="0" w:color="auto"/>
            </w:tcBorders>
            <w:shd w:val="clear" w:color="auto" w:fill="auto"/>
            <w:noWrap/>
            <w:vAlign w:val="bottom"/>
            <w:hideMark/>
          </w:tcPr>
          <w:p w14:paraId="2A6DD83B" w14:textId="77777777" w:rsidR="0078408E" w:rsidRPr="002A5448" w:rsidRDefault="0078408E" w:rsidP="00667375">
            <w:pPr>
              <w:keepNext/>
              <w:keepLines/>
              <w:rPr>
                <w:rFonts w:ascii="Calibri" w:hAnsi="Calibri" w:cs="Calibri"/>
                <w:color w:val="000000"/>
                <w:sz w:val="22"/>
                <w:szCs w:val="22"/>
                <w:lang w:eastAsia="en-GB"/>
              </w:rPr>
            </w:pPr>
            <w:r w:rsidRPr="002A5448">
              <w:rPr>
                <w:rFonts w:ascii="Calibri" w:hAnsi="Calibri" w:cs="Calibri"/>
                <w:color w:val="000000"/>
                <w:sz w:val="22"/>
                <w:szCs w:val="22"/>
                <w:lang w:eastAsia="en-GB"/>
              </w:rPr>
              <w:t>Grills</w:t>
            </w:r>
          </w:p>
        </w:tc>
        <w:tc>
          <w:tcPr>
            <w:tcW w:w="0" w:type="auto"/>
            <w:tcBorders>
              <w:top w:val="nil"/>
              <w:left w:val="nil"/>
              <w:bottom w:val="single" w:sz="4" w:space="0" w:color="auto"/>
              <w:right w:val="single" w:sz="4" w:space="0" w:color="auto"/>
            </w:tcBorders>
            <w:shd w:val="clear" w:color="auto" w:fill="auto"/>
            <w:noWrap/>
            <w:vAlign w:val="bottom"/>
            <w:hideMark/>
          </w:tcPr>
          <w:p w14:paraId="530D2706" w14:textId="77777777" w:rsidR="0078408E" w:rsidRPr="002A5448" w:rsidRDefault="0078408E" w:rsidP="00667375">
            <w:pPr>
              <w:keepNext/>
              <w:keepLines/>
              <w:jc w:val="right"/>
              <w:rPr>
                <w:rFonts w:ascii="Calibri" w:hAnsi="Calibri" w:cs="Calibri"/>
                <w:color w:val="000000"/>
                <w:sz w:val="22"/>
                <w:szCs w:val="22"/>
                <w:lang w:eastAsia="en-GB"/>
              </w:rPr>
            </w:pPr>
            <w:r w:rsidRPr="002A5448">
              <w:rPr>
                <w:rFonts w:ascii="Calibri" w:hAnsi="Calibri" w:cs="Calibri"/>
                <w:color w:val="000000"/>
                <w:sz w:val="22"/>
                <w:szCs w:val="22"/>
                <w:lang w:eastAsia="en-GB"/>
              </w:rPr>
              <w:t xml:space="preserve">              18,000 </w:t>
            </w:r>
          </w:p>
        </w:tc>
        <w:tc>
          <w:tcPr>
            <w:tcW w:w="0" w:type="auto"/>
            <w:tcBorders>
              <w:top w:val="nil"/>
              <w:left w:val="nil"/>
              <w:bottom w:val="single" w:sz="4" w:space="0" w:color="auto"/>
              <w:right w:val="single" w:sz="4" w:space="0" w:color="auto"/>
            </w:tcBorders>
            <w:shd w:val="clear" w:color="auto" w:fill="auto"/>
            <w:noWrap/>
            <w:vAlign w:val="bottom"/>
            <w:hideMark/>
          </w:tcPr>
          <w:p w14:paraId="3A9EF7FB" w14:textId="77777777" w:rsidR="0078408E" w:rsidRPr="002A5448" w:rsidRDefault="0078408E" w:rsidP="00667375">
            <w:pPr>
              <w:keepNext/>
              <w:keepLines/>
              <w:jc w:val="right"/>
              <w:rPr>
                <w:rFonts w:ascii="Calibri" w:hAnsi="Calibri" w:cs="Calibri"/>
                <w:color w:val="000000"/>
                <w:sz w:val="22"/>
                <w:szCs w:val="22"/>
                <w:lang w:eastAsia="en-GB"/>
              </w:rPr>
            </w:pPr>
            <w:r w:rsidRPr="002A5448">
              <w:rPr>
                <w:rFonts w:ascii="Calibri" w:hAnsi="Calibri" w:cs="Calibri"/>
                <w:color w:val="000000"/>
                <w:sz w:val="22"/>
                <w:szCs w:val="22"/>
                <w:lang w:eastAsia="en-GB"/>
              </w:rPr>
              <w:t xml:space="preserve">              29,000 </w:t>
            </w:r>
          </w:p>
        </w:tc>
        <w:tc>
          <w:tcPr>
            <w:tcW w:w="0" w:type="auto"/>
            <w:tcBorders>
              <w:top w:val="nil"/>
              <w:left w:val="nil"/>
              <w:bottom w:val="single" w:sz="4" w:space="0" w:color="auto"/>
              <w:right w:val="single" w:sz="8" w:space="0" w:color="auto"/>
            </w:tcBorders>
            <w:shd w:val="clear" w:color="auto" w:fill="auto"/>
            <w:noWrap/>
            <w:vAlign w:val="bottom"/>
            <w:hideMark/>
          </w:tcPr>
          <w:p w14:paraId="7F9C3A1C" w14:textId="77777777" w:rsidR="0078408E" w:rsidRPr="002A5448" w:rsidRDefault="0078408E" w:rsidP="00667375">
            <w:pPr>
              <w:keepNext/>
              <w:keepLines/>
              <w:jc w:val="right"/>
              <w:rPr>
                <w:rFonts w:ascii="Calibri" w:hAnsi="Calibri" w:cs="Calibri"/>
                <w:color w:val="000000"/>
                <w:sz w:val="22"/>
                <w:szCs w:val="22"/>
                <w:lang w:eastAsia="en-GB"/>
              </w:rPr>
            </w:pPr>
            <w:r w:rsidRPr="002A5448">
              <w:rPr>
                <w:rFonts w:ascii="Calibri" w:hAnsi="Calibri" w:cs="Calibri"/>
                <w:color w:val="000000"/>
                <w:sz w:val="22"/>
                <w:szCs w:val="22"/>
                <w:lang w:eastAsia="en-GB"/>
              </w:rPr>
              <w:t xml:space="preserve">              47,000 </w:t>
            </w:r>
          </w:p>
        </w:tc>
      </w:tr>
      <w:tr w:rsidR="0078408E" w:rsidRPr="002A5448" w14:paraId="49D98A40" w14:textId="77777777" w:rsidTr="1F18ABE0">
        <w:trPr>
          <w:trHeight w:val="290"/>
        </w:trPr>
        <w:tc>
          <w:tcPr>
            <w:tcW w:w="0" w:type="auto"/>
            <w:tcBorders>
              <w:top w:val="nil"/>
              <w:left w:val="single" w:sz="8" w:space="0" w:color="auto"/>
              <w:bottom w:val="single" w:sz="4" w:space="0" w:color="auto"/>
              <w:right w:val="single" w:sz="8" w:space="0" w:color="auto"/>
            </w:tcBorders>
            <w:shd w:val="clear" w:color="auto" w:fill="auto"/>
            <w:noWrap/>
            <w:vAlign w:val="bottom"/>
            <w:hideMark/>
          </w:tcPr>
          <w:p w14:paraId="4E94EDED" w14:textId="77777777" w:rsidR="0078408E" w:rsidRPr="002A5448" w:rsidRDefault="0078408E" w:rsidP="00667375">
            <w:pPr>
              <w:keepNext/>
              <w:keepLines/>
              <w:rPr>
                <w:rFonts w:ascii="Calibri" w:hAnsi="Calibri" w:cs="Calibri"/>
                <w:color w:val="000000"/>
                <w:sz w:val="22"/>
                <w:szCs w:val="22"/>
                <w:lang w:eastAsia="en-GB"/>
              </w:rPr>
            </w:pPr>
            <w:r w:rsidRPr="002A5448">
              <w:rPr>
                <w:rFonts w:ascii="Calibri" w:hAnsi="Calibri" w:cs="Calibri"/>
                <w:color w:val="000000"/>
                <w:sz w:val="22"/>
                <w:szCs w:val="22"/>
                <w:lang w:eastAsia="en-GB"/>
              </w:rPr>
              <w:t>Chargrills and griddles</w:t>
            </w:r>
          </w:p>
        </w:tc>
        <w:tc>
          <w:tcPr>
            <w:tcW w:w="0" w:type="auto"/>
            <w:tcBorders>
              <w:top w:val="nil"/>
              <w:left w:val="nil"/>
              <w:bottom w:val="single" w:sz="4" w:space="0" w:color="auto"/>
              <w:right w:val="single" w:sz="4" w:space="0" w:color="auto"/>
            </w:tcBorders>
            <w:shd w:val="clear" w:color="auto" w:fill="auto"/>
            <w:noWrap/>
            <w:vAlign w:val="bottom"/>
            <w:hideMark/>
          </w:tcPr>
          <w:p w14:paraId="42787B5C" w14:textId="77777777" w:rsidR="0078408E" w:rsidRPr="002A5448" w:rsidRDefault="0078408E" w:rsidP="00667375">
            <w:pPr>
              <w:keepNext/>
              <w:keepLines/>
              <w:jc w:val="right"/>
              <w:rPr>
                <w:rFonts w:ascii="Calibri" w:hAnsi="Calibri" w:cs="Calibri"/>
                <w:color w:val="000000"/>
                <w:sz w:val="22"/>
                <w:szCs w:val="22"/>
                <w:lang w:eastAsia="en-GB"/>
              </w:rPr>
            </w:pPr>
            <w:r w:rsidRPr="002A5448">
              <w:rPr>
                <w:rFonts w:ascii="Calibri" w:hAnsi="Calibri" w:cs="Calibri"/>
                <w:color w:val="000000"/>
                <w:sz w:val="22"/>
                <w:szCs w:val="22"/>
                <w:lang w:eastAsia="en-GB"/>
              </w:rPr>
              <w:t xml:space="preserve">              21,000 </w:t>
            </w:r>
          </w:p>
        </w:tc>
        <w:tc>
          <w:tcPr>
            <w:tcW w:w="0" w:type="auto"/>
            <w:tcBorders>
              <w:top w:val="nil"/>
              <w:left w:val="nil"/>
              <w:bottom w:val="single" w:sz="4" w:space="0" w:color="auto"/>
              <w:right w:val="single" w:sz="4" w:space="0" w:color="auto"/>
            </w:tcBorders>
            <w:shd w:val="clear" w:color="auto" w:fill="auto"/>
            <w:noWrap/>
            <w:vAlign w:val="bottom"/>
            <w:hideMark/>
          </w:tcPr>
          <w:p w14:paraId="23213F3B" w14:textId="77777777" w:rsidR="0078408E" w:rsidRPr="002A5448" w:rsidRDefault="0078408E" w:rsidP="00667375">
            <w:pPr>
              <w:keepNext/>
              <w:keepLines/>
              <w:jc w:val="right"/>
              <w:rPr>
                <w:rFonts w:ascii="Calibri" w:hAnsi="Calibri" w:cs="Calibri"/>
                <w:color w:val="000000"/>
                <w:sz w:val="22"/>
                <w:szCs w:val="22"/>
                <w:lang w:eastAsia="en-GB"/>
              </w:rPr>
            </w:pPr>
            <w:r w:rsidRPr="002A5448">
              <w:rPr>
                <w:rFonts w:ascii="Calibri" w:hAnsi="Calibri" w:cs="Calibri"/>
                <w:color w:val="000000"/>
                <w:sz w:val="22"/>
                <w:szCs w:val="22"/>
                <w:lang w:eastAsia="en-GB"/>
              </w:rPr>
              <w:t xml:space="preserve">              34,000 </w:t>
            </w:r>
          </w:p>
        </w:tc>
        <w:tc>
          <w:tcPr>
            <w:tcW w:w="0" w:type="auto"/>
            <w:tcBorders>
              <w:top w:val="nil"/>
              <w:left w:val="nil"/>
              <w:bottom w:val="single" w:sz="4" w:space="0" w:color="auto"/>
              <w:right w:val="single" w:sz="8" w:space="0" w:color="auto"/>
            </w:tcBorders>
            <w:shd w:val="clear" w:color="auto" w:fill="auto"/>
            <w:noWrap/>
            <w:vAlign w:val="bottom"/>
            <w:hideMark/>
          </w:tcPr>
          <w:p w14:paraId="4D8386DC" w14:textId="77777777" w:rsidR="0078408E" w:rsidRPr="002A5448" w:rsidRDefault="0078408E" w:rsidP="00667375">
            <w:pPr>
              <w:keepNext/>
              <w:keepLines/>
              <w:jc w:val="right"/>
              <w:rPr>
                <w:rFonts w:ascii="Calibri" w:hAnsi="Calibri" w:cs="Calibri"/>
                <w:color w:val="000000"/>
                <w:sz w:val="22"/>
                <w:szCs w:val="22"/>
                <w:lang w:eastAsia="en-GB"/>
              </w:rPr>
            </w:pPr>
            <w:r w:rsidRPr="002A5448">
              <w:rPr>
                <w:rFonts w:ascii="Calibri" w:hAnsi="Calibri" w:cs="Calibri"/>
                <w:color w:val="000000"/>
                <w:sz w:val="22"/>
                <w:szCs w:val="22"/>
                <w:lang w:eastAsia="en-GB"/>
              </w:rPr>
              <w:t xml:space="preserve">              55,000 </w:t>
            </w:r>
          </w:p>
        </w:tc>
      </w:tr>
      <w:tr w:rsidR="0078408E" w:rsidRPr="002A5448" w14:paraId="67010782" w14:textId="77777777" w:rsidTr="1F18ABE0">
        <w:trPr>
          <w:trHeight w:val="290"/>
        </w:trPr>
        <w:tc>
          <w:tcPr>
            <w:tcW w:w="0" w:type="auto"/>
            <w:tcBorders>
              <w:top w:val="nil"/>
              <w:left w:val="single" w:sz="8" w:space="0" w:color="auto"/>
              <w:bottom w:val="single" w:sz="4" w:space="0" w:color="auto"/>
              <w:right w:val="single" w:sz="8" w:space="0" w:color="auto"/>
            </w:tcBorders>
            <w:shd w:val="clear" w:color="auto" w:fill="auto"/>
            <w:noWrap/>
            <w:vAlign w:val="bottom"/>
            <w:hideMark/>
          </w:tcPr>
          <w:p w14:paraId="39999B68" w14:textId="77777777" w:rsidR="0078408E" w:rsidRPr="002A5448" w:rsidRDefault="0078408E" w:rsidP="00667375">
            <w:pPr>
              <w:keepNext/>
              <w:keepLines/>
              <w:rPr>
                <w:rFonts w:ascii="Calibri" w:hAnsi="Calibri" w:cs="Calibri"/>
                <w:color w:val="000000"/>
                <w:sz w:val="22"/>
                <w:szCs w:val="22"/>
                <w:lang w:eastAsia="en-GB"/>
              </w:rPr>
            </w:pPr>
            <w:r w:rsidRPr="002A5448">
              <w:rPr>
                <w:rFonts w:ascii="Calibri" w:hAnsi="Calibri" w:cs="Calibri"/>
                <w:color w:val="000000"/>
                <w:sz w:val="22"/>
                <w:szCs w:val="22"/>
                <w:lang w:eastAsia="en-GB"/>
              </w:rPr>
              <w:t>Fryers</w:t>
            </w:r>
          </w:p>
        </w:tc>
        <w:tc>
          <w:tcPr>
            <w:tcW w:w="0" w:type="auto"/>
            <w:tcBorders>
              <w:top w:val="nil"/>
              <w:left w:val="nil"/>
              <w:bottom w:val="single" w:sz="4" w:space="0" w:color="auto"/>
              <w:right w:val="single" w:sz="4" w:space="0" w:color="auto"/>
            </w:tcBorders>
            <w:shd w:val="clear" w:color="auto" w:fill="auto"/>
            <w:noWrap/>
            <w:vAlign w:val="bottom"/>
            <w:hideMark/>
          </w:tcPr>
          <w:p w14:paraId="54EBBCAC" w14:textId="77777777" w:rsidR="0078408E" w:rsidRPr="002A5448" w:rsidRDefault="0078408E" w:rsidP="00667375">
            <w:pPr>
              <w:keepNext/>
              <w:keepLines/>
              <w:jc w:val="right"/>
              <w:rPr>
                <w:rFonts w:ascii="Calibri" w:hAnsi="Calibri" w:cs="Calibri"/>
                <w:color w:val="000000"/>
                <w:sz w:val="22"/>
                <w:szCs w:val="22"/>
                <w:lang w:eastAsia="en-GB"/>
              </w:rPr>
            </w:pPr>
            <w:r w:rsidRPr="002A5448">
              <w:rPr>
                <w:rFonts w:ascii="Calibri" w:hAnsi="Calibri" w:cs="Calibri"/>
                <w:color w:val="000000"/>
                <w:sz w:val="22"/>
                <w:szCs w:val="22"/>
                <w:lang w:eastAsia="en-GB"/>
              </w:rPr>
              <w:t xml:space="preserve">              29,000 </w:t>
            </w:r>
          </w:p>
        </w:tc>
        <w:tc>
          <w:tcPr>
            <w:tcW w:w="0" w:type="auto"/>
            <w:tcBorders>
              <w:top w:val="nil"/>
              <w:left w:val="nil"/>
              <w:bottom w:val="single" w:sz="4" w:space="0" w:color="auto"/>
              <w:right w:val="single" w:sz="4" w:space="0" w:color="auto"/>
            </w:tcBorders>
            <w:shd w:val="clear" w:color="auto" w:fill="auto"/>
            <w:noWrap/>
            <w:vAlign w:val="bottom"/>
            <w:hideMark/>
          </w:tcPr>
          <w:p w14:paraId="72B1EECB" w14:textId="77777777" w:rsidR="0078408E" w:rsidRPr="002A5448" w:rsidRDefault="0078408E" w:rsidP="00667375">
            <w:pPr>
              <w:keepNext/>
              <w:keepLines/>
              <w:jc w:val="right"/>
              <w:rPr>
                <w:rFonts w:ascii="Calibri" w:hAnsi="Calibri" w:cs="Calibri"/>
                <w:color w:val="000000"/>
                <w:sz w:val="22"/>
                <w:szCs w:val="22"/>
                <w:lang w:eastAsia="en-GB"/>
              </w:rPr>
            </w:pPr>
            <w:r w:rsidRPr="002A5448">
              <w:rPr>
                <w:rFonts w:ascii="Calibri" w:hAnsi="Calibri" w:cs="Calibri"/>
                <w:color w:val="000000"/>
                <w:sz w:val="22"/>
                <w:szCs w:val="22"/>
                <w:lang w:eastAsia="en-GB"/>
              </w:rPr>
              <w:t xml:space="preserve">              49,000 </w:t>
            </w:r>
          </w:p>
        </w:tc>
        <w:tc>
          <w:tcPr>
            <w:tcW w:w="0" w:type="auto"/>
            <w:tcBorders>
              <w:top w:val="nil"/>
              <w:left w:val="nil"/>
              <w:bottom w:val="single" w:sz="4" w:space="0" w:color="auto"/>
              <w:right w:val="single" w:sz="8" w:space="0" w:color="auto"/>
            </w:tcBorders>
            <w:shd w:val="clear" w:color="auto" w:fill="auto"/>
            <w:noWrap/>
            <w:vAlign w:val="bottom"/>
            <w:hideMark/>
          </w:tcPr>
          <w:p w14:paraId="2F22D98F" w14:textId="77777777" w:rsidR="0078408E" w:rsidRPr="002A5448" w:rsidRDefault="0078408E" w:rsidP="00667375">
            <w:pPr>
              <w:keepNext/>
              <w:keepLines/>
              <w:jc w:val="right"/>
              <w:rPr>
                <w:rFonts w:ascii="Calibri" w:hAnsi="Calibri" w:cs="Calibri"/>
                <w:color w:val="000000"/>
                <w:sz w:val="22"/>
                <w:szCs w:val="22"/>
                <w:lang w:eastAsia="en-GB"/>
              </w:rPr>
            </w:pPr>
            <w:r w:rsidRPr="002A5448">
              <w:rPr>
                <w:rFonts w:ascii="Calibri" w:hAnsi="Calibri" w:cs="Calibri"/>
                <w:color w:val="000000"/>
                <w:sz w:val="22"/>
                <w:szCs w:val="22"/>
                <w:lang w:eastAsia="en-GB"/>
              </w:rPr>
              <w:t xml:space="preserve">              78,000 </w:t>
            </w:r>
          </w:p>
        </w:tc>
      </w:tr>
      <w:tr w:rsidR="0078408E" w:rsidRPr="002A5448" w14:paraId="1461BA96" w14:textId="77777777" w:rsidTr="1F18ABE0">
        <w:trPr>
          <w:trHeight w:val="290"/>
        </w:trPr>
        <w:tc>
          <w:tcPr>
            <w:tcW w:w="0" w:type="auto"/>
            <w:tcBorders>
              <w:top w:val="nil"/>
              <w:left w:val="single" w:sz="8" w:space="0" w:color="auto"/>
              <w:bottom w:val="single" w:sz="4" w:space="0" w:color="auto"/>
              <w:right w:val="single" w:sz="8" w:space="0" w:color="auto"/>
            </w:tcBorders>
            <w:shd w:val="clear" w:color="auto" w:fill="auto"/>
            <w:noWrap/>
            <w:vAlign w:val="bottom"/>
            <w:hideMark/>
          </w:tcPr>
          <w:p w14:paraId="2D89E7C9" w14:textId="75664422" w:rsidR="0078408E" w:rsidRPr="002A5448" w:rsidRDefault="73C37F05" w:rsidP="00667375">
            <w:pPr>
              <w:keepNext/>
              <w:keepLines/>
              <w:rPr>
                <w:rFonts w:ascii="Calibri" w:hAnsi="Calibri" w:cs="Calibri"/>
                <w:color w:val="000000"/>
                <w:sz w:val="22"/>
                <w:szCs w:val="22"/>
                <w:lang w:eastAsia="en-GB"/>
              </w:rPr>
            </w:pPr>
            <w:r w:rsidRPr="002A5448">
              <w:rPr>
                <w:rFonts w:ascii="Calibri" w:hAnsi="Calibri" w:cs="Calibri"/>
                <w:color w:val="000000" w:themeColor="text1"/>
                <w:sz w:val="22"/>
                <w:szCs w:val="22"/>
                <w:lang w:eastAsia="en-GB"/>
              </w:rPr>
              <w:t>Boiling units and bratt pans</w:t>
            </w:r>
            <w:r w:rsidR="00E861C8" w:rsidRPr="002A5448">
              <w:rPr>
                <w:rStyle w:val="FootnoteReference"/>
                <w:rFonts w:ascii="Calibri" w:hAnsi="Calibri"/>
                <w:color w:val="000000"/>
                <w:lang w:eastAsia="en-GB"/>
              </w:rPr>
              <w:footnoteReference w:id="33"/>
            </w:r>
          </w:p>
        </w:tc>
        <w:tc>
          <w:tcPr>
            <w:tcW w:w="0" w:type="auto"/>
            <w:tcBorders>
              <w:top w:val="nil"/>
              <w:left w:val="nil"/>
              <w:bottom w:val="single" w:sz="4" w:space="0" w:color="auto"/>
              <w:right w:val="single" w:sz="4" w:space="0" w:color="auto"/>
            </w:tcBorders>
            <w:shd w:val="clear" w:color="auto" w:fill="auto"/>
            <w:noWrap/>
            <w:vAlign w:val="bottom"/>
            <w:hideMark/>
          </w:tcPr>
          <w:p w14:paraId="1E8DD088" w14:textId="77777777" w:rsidR="0078408E" w:rsidRPr="002A5448" w:rsidRDefault="0078408E" w:rsidP="00667375">
            <w:pPr>
              <w:keepNext/>
              <w:keepLines/>
              <w:jc w:val="right"/>
              <w:rPr>
                <w:rFonts w:ascii="Calibri" w:hAnsi="Calibri" w:cs="Calibri"/>
                <w:color w:val="000000"/>
                <w:sz w:val="22"/>
                <w:szCs w:val="22"/>
                <w:lang w:eastAsia="en-GB"/>
              </w:rPr>
            </w:pPr>
            <w:r w:rsidRPr="002A5448">
              <w:rPr>
                <w:rFonts w:ascii="Calibri" w:hAnsi="Calibri" w:cs="Calibri"/>
                <w:color w:val="000000"/>
                <w:sz w:val="22"/>
                <w:szCs w:val="22"/>
                <w:lang w:eastAsia="en-GB"/>
              </w:rPr>
              <w:t xml:space="preserve">                5,900 </w:t>
            </w:r>
          </w:p>
        </w:tc>
        <w:tc>
          <w:tcPr>
            <w:tcW w:w="0" w:type="auto"/>
            <w:tcBorders>
              <w:top w:val="nil"/>
              <w:left w:val="nil"/>
              <w:bottom w:val="single" w:sz="4" w:space="0" w:color="auto"/>
              <w:right w:val="single" w:sz="4" w:space="0" w:color="auto"/>
            </w:tcBorders>
            <w:shd w:val="clear" w:color="auto" w:fill="auto"/>
            <w:noWrap/>
            <w:vAlign w:val="bottom"/>
            <w:hideMark/>
          </w:tcPr>
          <w:p w14:paraId="4185A1F6" w14:textId="77777777" w:rsidR="0078408E" w:rsidRPr="002A5448" w:rsidRDefault="0078408E" w:rsidP="00667375">
            <w:pPr>
              <w:keepNext/>
              <w:keepLines/>
              <w:jc w:val="right"/>
              <w:rPr>
                <w:rFonts w:ascii="Calibri" w:hAnsi="Calibri" w:cs="Calibri"/>
                <w:color w:val="000000"/>
                <w:sz w:val="22"/>
                <w:szCs w:val="22"/>
                <w:lang w:eastAsia="en-GB"/>
              </w:rPr>
            </w:pPr>
            <w:r w:rsidRPr="002A5448">
              <w:rPr>
                <w:rFonts w:ascii="Calibri" w:hAnsi="Calibri" w:cs="Calibri"/>
                <w:color w:val="000000"/>
                <w:sz w:val="22"/>
                <w:szCs w:val="22"/>
                <w:lang w:eastAsia="en-GB"/>
              </w:rPr>
              <w:t xml:space="preserve">                9,800 </w:t>
            </w:r>
          </w:p>
        </w:tc>
        <w:tc>
          <w:tcPr>
            <w:tcW w:w="0" w:type="auto"/>
            <w:tcBorders>
              <w:top w:val="nil"/>
              <w:left w:val="nil"/>
              <w:bottom w:val="single" w:sz="4" w:space="0" w:color="auto"/>
              <w:right w:val="single" w:sz="8" w:space="0" w:color="auto"/>
            </w:tcBorders>
            <w:shd w:val="clear" w:color="auto" w:fill="auto"/>
            <w:noWrap/>
            <w:vAlign w:val="bottom"/>
            <w:hideMark/>
          </w:tcPr>
          <w:p w14:paraId="3EA328D1" w14:textId="77777777" w:rsidR="0078408E" w:rsidRPr="002A5448" w:rsidRDefault="0078408E" w:rsidP="00667375">
            <w:pPr>
              <w:keepNext/>
              <w:keepLines/>
              <w:jc w:val="right"/>
              <w:rPr>
                <w:rFonts w:ascii="Calibri" w:hAnsi="Calibri" w:cs="Calibri"/>
                <w:color w:val="000000"/>
                <w:sz w:val="22"/>
                <w:szCs w:val="22"/>
                <w:lang w:eastAsia="en-GB"/>
              </w:rPr>
            </w:pPr>
            <w:r w:rsidRPr="002A5448">
              <w:rPr>
                <w:rFonts w:ascii="Calibri" w:hAnsi="Calibri" w:cs="Calibri"/>
                <w:color w:val="000000"/>
                <w:sz w:val="22"/>
                <w:szCs w:val="22"/>
                <w:lang w:eastAsia="en-GB"/>
              </w:rPr>
              <w:t xml:space="preserve">              16,000 </w:t>
            </w:r>
          </w:p>
        </w:tc>
      </w:tr>
      <w:tr w:rsidR="0078408E" w:rsidRPr="002A5448" w14:paraId="2B6519F2" w14:textId="77777777" w:rsidTr="1F18ABE0">
        <w:trPr>
          <w:trHeight w:val="300"/>
        </w:trPr>
        <w:tc>
          <w:tcPr>
            <w:tcW w:w="0" w:type="auto"/>
            <w:tcBorders>
              <w:top w:val="nil"/>
              <w:left w:val="single" w:sz="8" w:space="0" w:color="auto"/>
              <w:bottom w:val="nil"/>
              <w:right w:val="single" w:sz="8" w:space="0" w:color="auto"/>
            </w:tcBorders>
            <w:shd w:val="clear" w:color="auto" w:fill="auto"/>
            <w:noWrap/>
            <w:vAlign w:val="bottom"/>
            <w:hideMark/>
          </w:tcPr>
          <w:p w14:paraId="043FCC1C" w14:textId="77777777" w:rsidR="0078408E" w:rsidRPr="002A5448" w:rsidRDefault="0078408E" w:rsidP="00667375">
            <w:pPr>
              <w:keepNext/>
              <w:keepLines/>
              <w:rPr>
                <w:rFonts w:ascii="Calibri" w:hAnsi="Calibri" w:cs="Calibri"/>
                <w:color w:val="000000"/>
                <w:sz w:val="22"/>
                <w:szCs w:val="22"/>
                <w:lang w:eastAsia="en-GB"/>
              </w:rPr>
            </w:pPr>
            <w:r w:rsidRPr="002A5448">
              <w:rPr>
                <w:rFonts w:ascii="Calibri" w:hAnsi="Calibri" w:cs="Calibri"/>
                <w:color w:val="000000"/>
                <w:sz w:val="22"/>
                <w:szCs w:val="22"/>
                <w:lang w:eastAsia="en-GB"/>
              </w:rPr>
              <w:t>Others (kebab, rotisserie, tandoor)</w:t>
            </w:r>
          </w:p>
        </w:tc>
        <w:tc>
          <w:tcPr>
            <w:tcW w:w="0" w:type="auto"/>
            <w:tcBorders>
              <w:top w:val="nil"/>
              <w:left w:val="nil"/>
              <w:bottom w:val="nil"/>
              <w:right w:val="single" w:sz="4" w:space="0" w:color="auto"/>
            </w:tcBorders>
            <w:shd w:val="clear" w:color="auto" w:fill="auto"/>
            <w:noWrap/>
            <w:vAlign w:val="bottom"/>
            <w:hideMark/>
          </w:tcPr>
          <w:p w14:paraId="1E8609D1" w14:textId="77777777" w:rsidR="0078408E" w:rsidRPr="002A5448" w:rsidRDefault="0078408E" w:rsidP="00667375">
            <w:pPr>
              <w:keepNext/>
              <w:keepLines/>
              <w:jc w:val="right"/>
              <w:rPr>
                <w:rFonts w:ascii="Calibri" w:hAnsi="Calibri" w:cs="Calibri"/>
                <w:color w:val="000000"/>
                <w:sz w:val="22"/>
                <w:szCs w:val="22"/>
                <w:lang w:eastAsia="en-GB"/>
              </w:rPr>
            </w:pPr>
            <w:r w:rsidRPr="002A5448">
              <w:rPr>
                <w:rFonts w:ascii="Calibri" w:hAnsi="Calibri" w:cs="Calibri"/>
                <w:color w:val="000000"/>
                <w:sz w:val="22"/>
                <w:szCs w:val="22"/>
                <w:lang w:eastAsia="en-GB"/>
              </w:rPr>
              <w:t xml:space="preserve">              12,000 </w:t>
            </w:r>
          </w:p>
        </w:tc>
        <w:tc>
          <w:tcPr>
            <w:tcW w:w="0" w:type="auto"/>
            <w:tcBorders>
              <w:top w:val="nil"/>
              <w:left w:val="nil"/>
              <w:bottom w:val="nil"/>
              <w:right w:val="single" w:sz="4" w:space="0" w:color="auto"/>
            </w:tcBorders>
            <w:shd w:val="clear" w:color="auto" w:fill="auto"/>
            <w:noWrap/>
            <w:vAlign w:val="bottom"/>
            <w:hideMark/>
          </w:tcPr>
          <w:p w14:paraId="173360E2" w14:textId="77777777" w:rsidR="0078408E" w:rsidRPr="002A5448" w:rsidRDefault="0078408E" w:rsidP="00667375">
            <w:pPr>
              <w:keepNext/>
              <w:keepLines/>
              <w:jc w:val="right"/>
              <w:rPr>
                <w:rFonts w:ascii="Calibri" w:hAnsi="Calibri" w:cs="Calibri"/>
                <w:color w:val="000000"/>
                <w:sz w:val="22"/>
                <w:szCs w:val="22"/>
                <w:lang w:eastAsia="en-GB"/>
              </w:rPr>
            </w:pPr>
            <w:r w:rsidRPr="002A5448">
              <w:rPr>
                <w:rFonts w:ascii="Calibri" w:hAnsi="Calibri" w:cs="Calibri"/>
                <w:color w:val="000000"/>
                <w:sz w:val="22"/>
                <w:szCs w:val="22"/>
                <w:lang w:eastAsia="en-GB"/>
              </w:rPr>
              <w:t xml:space="preserve">              20,000 </w:t>
            </w:r>
          </w:p>
        </w:tc>
        <w:tc>
          <w:tcPr>
            <w:tcW w:w="0" w:type="auto"/>
            <w:tcBorders>
              <w:top w:val="nil"/>
              <w:left w:val="nil"/>
              <w:bottom w:val="nil"/>
              <w:right w:val="single" w:sz="8" w:space="0" w:color="auto"/>
            </w:tcBorders>
            <w:shd w:val="clear" w:color="auto" w:fill="auto"/>
            <w:noWrap/>
            <w:vAlign w:val="bottom"/>
            <w:hideMark/>
          </w:tcPr>
          <w:p w14:paraId="29187C4B" w14:textId="77777777" w:rsidR="0078408E" w:rsidRPr="002A5448" w:rsidRDefault="0078408E" w:rsidP="00667375">
            <w:pPr>
              <w:keepNext/>
              <w:keepLines/>
              <w:jc w:val="right"/>
              <w:rPr>
                <w:rFonts w:ascii="Calibri" w:hAnsi="Calibri" w:cs="Calibri"/>
                <w:color w:val="000000"/>
                <w:sz w:val="22"/>
                <w:szCs w:val="22"/>
                <w:lang w:eastAsia="en-GB"/>
              </w:rPr>
            </w:pPr>
            <w:r w:rsidRPr="002A5448">
              <w:rPr>
                <w:rFonts w:ascii="Calibri" w:hAnsi="Calibri" w:cs="Calibri"/>
                <w:color w:val="000000"/>
                <w:sz w:val="22"/>
                <w:szCs w:val="22"/>
                <w:lang w:eastAsia="en-GB"/>
              </w:rPr>
              <w:t xml:space="preserve">              31,000 </w:t>
            </w:r>
          </w:p>
        </w:tc>
      </w:tr>
      <w:tr w:rsidR="0078408E" w:rsidRPr="002A5448" w14:paraId="3DF9B5C9" w14:textId="77777777" w:rsidTr="1F18ABE0">
        <w:trPr>
          <w:trHeight w:val="300"/>
        </w:trPr>
        <w:tc>
          <w:tcPr>
            <w:tcW w:w="0" w:type="auto"/>
            <w:tcBorders>
              <w:top w:val="single" w:sz="8" w:space="0" w:color="auto"/>
              <w:left w:val="single" w:sz="8" w:space="0" w:color="auto"/>
              <w:bottom w:val="single" w:sz="8" w:space="0" w:color="auto"/>
              <w:right w:val="single" w:sz="8" w:space="0" w:color="auto"/>
            </w:tcBorders>
            <w:shd w:val="clear" w:color="auto" w:fill="000000" w:themeFill="text1"/>
            <w:noWrap/>
            <w:vAlign w:val="bottom"/>
            <w:hideMark/>
          </w:tcPr>
          <w:p w14:paraId="60A12471" w14:textId="77777777" w:rsidR="0078408E" w:rsidRPr="002A5448" w:rsidRDefault="0078408E" w:rsidP="00667375">
            <w:pPr>
              <w:keepNext/>
              <w:keepLines/>
              <w:rPr>
                <w:rFonts w:ascii="Calibri" w:hAnsi="Calibri" w:cs="Calibri"/>
                <w:b/>
                <w:bCs/>
                <w:color w:val="FFFFFF"/>
                <w:sz w:val="22"/>
                <w:szCs w:val="22"/>
                <w:lang w:eastAsia="en-GB"/>
              </w:rPr>
            </w:pPr>
            <w:r w:rsidRPr="002A5448">
              <w:rPr>
                <w:rFonts w:ascii="Calibri" w:hAnsi="Calibri" w:cs="Calibri"/>
                <w:b/>
                <w:bCs/>
                <w:color w:val="FFFFFF"/>
                <w:sz w:val="22"/>
                <w:szCs w:val="22"/>
                <w:lang w:eastAsia="en-GB"/>
              </w:rPr>
              <w:t>Total</w:t>
            </w:r>
          </w:p>
        </w:tc>
        <w:tc>
          <w:tcPr>
            <w:tcW w:w="0" w:type="auto"/>
            <w:tcBorders>
              <w:top w:val="single" w:sz="8" w:space="0" w:color="auto"/>
              <w:left w:val="nil"/>
              <w:bottom w:val="single" w:sz="8" w:space="0" w:color="auto"/>
              <w:right w:val="single" w:sz="4" w:space="0" w:color="auto"/>
            </w:tcBorders>
            <w:shd w:val="clear" w:color="auto" w:fill="000000" w:themeFill="text1"/>
            <w:noWrap/>
            <w:vAlign w:val="bottom"/>
            <w:hideMark/>
          </w:tcPr>
          <w:p w14:paraId="20FFE07D" w14:textId="77777777" w:rsidR="0078408E" w:rsidRPr="002A5448" w:rsidRDefault="0078408E" w:rsidP="00667375">
            <w:pPr>
              <w:keepNext/>
              <w:keepLines/>
              <w:jc w:val="right"/>
              <w:rPr>
                <w:rFonts w:ascii="Calibri" w:hAnsi="Calibri" w:cs="Calibri"/>
                <w:b/>
                <w:bCs/>
                <w:color w:val="FFFFFF"/>
                <w:sz w:val="22"/>
                <w:szCs w:val="22"/>
                <w:lang w:eastAsia="en-GB"/>
              </w:rPr>
            </w:pPr>
            <w:r w:rsidRPr="002A5448">
              <w:rPr>
                <w:rFonts w:ascii="Calibri" w:hAnsi="Calibri" w:cs="Calibri"/>
                <w:b/>
                <w:bCs/>
                <w:color w:val="FFFFFF"/>
                <w:sz w:val="22"/>
                <w:szCs w:val="22"/>
                <w:lang w:eastAsia="en-GB"/>
              </w:rPr>
              <w:t xml:space="preserve">        1,100,000 </w:t>
            </w:r>
          </w:p>
        </w:tc>
        <w:tc>
          <w:tcPr>
            <w:tcW w:w="0" w:type="auto"/>
            <w:tcBorders>
              <w:top w:val="single" w:sz="8" w:space="0" w:color="auto"/>
              <w:left w:val="nil"/>
              <w:bottom w:val="single" w:sz="8" w:space="0" w:color="auto"/>
              <w:right w:val="single" w:sz="4" w:space="0" w:color="auto"/>
            </w:tcBorders>
            <w:shd w:val="clear" w:color="auto" w:fill="000000" w:themeFill="text1"/>
            <w:noWrap/>
            <w:vAlign w:val="bottom"/>
            <w:hideMark/>
          </w:tcPr>
          <w:p w14:paraId="1353E24C" w14:textId="77777777" w:rsidR="0078408E" w:rsidRPr="002A5448" w:rsidRDefault="0078408E" w:rsidP="00667375">
            <w:pPr>
              <w:keepNext/>
              <w:keepLines/>
              <w:jc w:val="right"/>
              <w:rPr>
                <w:rFonts w:ascii="Calibri" w:hAnsi="Calibri" w:cs="Calibri"/>
                <w:b/>
                <w:bCs/>
                <w:color w:val="FFFFFF"/>
                <w:sz w:val="22"/>
                <w:szCs w:val="22"/>
                <w:lang w:eastAsia="en-GB"/>
              </w:rPr>
            </w:pPr>
            <w:r w:rsidRPr="002A5448">
              <w:rPr>
                <w:rFonts w:ascii="Calibri" w:hAnsi="Calibri" w:cs="Calibri"/>
                <w:b/>
                <w:bCs/>
                <w:color w:val="FFFFFF"/>
                <w:sz w:val="22"/>
                <w:szCs w:val="22"/>
                <w:lang w:eastAsia="en-GB"/>
              </w:rPr>
              <w:t xml:space="preserve">        1,500,000 </w:t>
            </w:r>
          </w:p>
        </w:tc>
        <w:tc>
          <w:tcPr>
            <w:tcW w:w="0" w:type="auto"/>
            <w:tcBorders>
              <w:top w:val="single" w:sz="8" w:space="0" w:color="auto"/>
              <w:left w:val="nil"/>
              <w:bottom w:val="single" w:sz="8" w:space="0" w:color="auto"/>
              <w:right w:val="single" w:sz="8" w:space="0" w:color="auto"/>
            </w:tcBorders>
            <w:shd w:val="clear" w:color="auto" w:fill="000000" w:themeFill="text1"/>
            <w:noWrap/>
            <w:vAlign w:val="bottom"/>
            <w:hideMark/>
          </w:tcPr>
          <w:p w14:paraId="141D2AA5" w14:textId="77777777" w:rsidR="0078408E" w:rsidRPr="002A5448" w:rsidRDefault="0078408E" w:rsidP="00667375">
            <w:pPr>
              <w:keepNext/>
              <w:keepLines/>
              <w:jc w:val="right"/>
              <w:rPr>
                <w:rFonts w:ascii="Calibri" w:hAnsi="Calibri" w:cs="Calibri"/>
                <w:b/>
                <w:bCs/>
                <w:color w:val="FFFFFF"/>
                <w:sz w:val="22"/>
                <w:szCs w:val="22"/>
                <w:lang w:eastAsia="en-GB"/>
              </w:rPr>
            </w:pPr>
            <w:r w:rsidRPr="002A5448">
              <w:rPr>
                <w:rFonts w:ascii="Calibri" w:hAnsi="Calibri" w:cs="Calibri"/>
                <w:b/>
                <w:bCs/>
                <w:color w:val="FFFFFF"/>
                <w:sz w:val="22"/>
                <w:szCs w:val="22"/>
                <w:lang w:eastAsia="en-GB"/>
              </w:rPr>
              <w:t xml:space="preserve">        1,900,000 </w:t>
            </w:r>
          </w:p>
        </w:tc>
      </w:tr>
    </w:tbl>
    <w:p w14:paraId="187F67AD" w14:textId="77777777" w:rsidR="00EF7FE5" w:rsidRPr="002A5448" w:rsidRDefault="00EF7FE5" w:rsidP="00667375">
      <w:pPr>
        <w:keepNext/>
        <w:keepLines/>
        <w:rPr>
          <w:sz w:val="20"/>
          <w:szCs w:val="20"/>
        </w:rPr>
      </w:pPr>
      <w:r w:rsidRPr="002A5448">
        <w:rPr>
          <w:b/>
          <w:bCs/>
          <w:sz w:val="20"/>
          <w:szCs w:val="20"/>
        </w:rPr>
        <w:t>Note:</w:t>
      </w:r>
      <w:r w:rsidRPr="002A5448">
        <w:rPr>
          <w:sz w:val="20"/>
          <w:szCs w:val="20"/>
        </w:rPr>
        <w:t xml:space="preserve"> figures rounded to two sig. fig., so may appear not to sum.  </w:t>
      </w:r>
    </w:p>
    <w:p w14:paraId="7F51AE40" w14:textId="280ED9C2" w:rsidR="005F09A0" w:rsidRPr="002A5448" w:rsidRDefault="076567F0" w:rsidP="68EC1408">
      <w:pPr>
        <w:pStyle w:val="Heading5"/>
        <w:numPr>
          <w:ilvl w:val="3"/>
          <w:numId w:val="0"/>
        </w:numPr>
        <w:rPr>
          <w:b/>
          <w:i w:val="0"/>
          <w:iCs w:val="0"/>
          <w:sz w:val="22"/>
          <w:szCs w:val="22"/>
        </w:rPr>
      </w:pPr>
      <w:r w:rsidRPr="002A5448">
        <w:rPr>
          <w:b/>
          <w:i w:val="0"/>
          <w:iCs w:val="0"/>
          <w:sz w:val="22"/>
          <w:szCs w:val="22"/>
        </w:rPr>
        <w:t xml:space="preserve">D.8.3. </w:t>
      </w:r>
      <w:r w:rsidR="3C07939B" w:rsidRPr="002A5448">
        <w:rPr>
          <w:b/>
          <w:i w:val="0"/>
          <w:iCs w:val="0"/>
          <w:sz w:val="22"/>
          <w:szCs w:val="22"/>
        </w:rPr>
        <w:t>Potential costs</w:t>
      </w:r>
    </w:p>
    <w:p w14:paraId="71385E0E" w14:textId="5FE191D1" w:rsidR="00C56A3E" w:rsidRPr="002A5448" w:rsidRDefault="6532C64D" w:rsidP="00C56A3E">
      <w:pPr>
        <w:pStyle w:val="BodyText1"/>
        <w:jc w:val="both"/>
      </w:pPr>
      <w:r w:rsidRPr="002A5448">
        <w:t xml:space="preserve">As part of initial research with appliance manufacturers and testers exploring both raising the top and lowering the bottom of the WN range, we learned that stakeholders expected a number of potential impacts for commercial users. </w:t>
      </w:r>
    </w:p>
    <w:p w14:paraId="1EB9ECF2" w14:textId="77810FFF" w:rsidR="005F09A0" w:rsidRPr="002A5448" w:rsidRDefault="31E279CE" w:rsidP="000F7075">
      <w:pPr>
        <w:pStyle w:val="BodyText1"/>
        <w:jc w:val="both"/>
        <w:rPr>
          <w:lang w:eastAsia="en-US"/>
        </w:rPr>
      </w:pPr>
      <w:r w:rsidRPr="002A5448">
        <w:rPr>
          <w:lang w:eastAsia="en-US"/>
        </w:rPr>
        <w:t xml:space="preserve">As with domestic gas appliances, </w:t>
      </w:r>
      <w:r w:rsidR="0B71C6A1" w:rsidRPr="002A5448">
        <w:rPr>
          <w:lang w:eastAsia="en-US"/>
        </w:rPr>
        <w:t xml:space="preserve">older or not properly maintained </w:t>
      </w:r>
      <w:r w:rsidR="15664733" w:rsidRPr="002A5448">
        <w:rPr>
          <w:lang w:eastAsia="en-US"/>
        </w:rPr>
        <w:t xml:space="preserve">commercial gas equipment might require </w:t>
      </w:r>
      <w:r w:rsidR="0C30D8D6" w:rsidRPr="002A5448">
        <w:rPr>
          <w:lang w:eastAsia="en-US"/>
        </w:rPr>
        <w:t>replacement due to safety concerns</w:t>
      </w:r>
      <w:r w:rsidR="41DE3A9D" w:rsidRPr="002A5448">
        <w:rPr>
          <w:lang w:eastAsia="en-US"/>
        </w:rPr>
        <w:t>. The SGN Oban study</w:t>
      </w:r>
      <w:r w:rsidR="00F1770E">
        <w:rPr>
          <w:lang w:eastAsia="en-US"/>
        </w:rPr>
        <w:t xml:space="preserve">, which looked at </w:t>
      </w:r>
      <w:r w:rsidR="003A178C">
        <w:rPr>
          <w:lang w:eastAsia="en-US"/>
        </w:rPr>
        <w:t>both</w:t>
      </w:r>
      <w:r w:rsidR="00F1770E">
        <w:rPr>
          <w:lang w:eastAsia="en-US"/>
        </w:rPr>
        <w:t xml:space="preserve"> domestic and small commercial appliances,</w:t>
      </w:r>
      <w:r w:rsidR="41DE3A9D" w:rsidRPr="002A5448">
        <w:rPr>
          <w:lang w:eastAsia="en-US"/>
        </w:rPr>
        <w:t xml:space="preserve"> estimated that </w:t>
      </w:r>
      <w:r w:rsidR="3ED6FAA2" w:rsidRPr="002A5448">
        <w:t>around 2% of appliances were ‘immediately dangerous’; and another 4% ‘at risk’ of becoming so. HSE understand from the SGN research that these appliances posed a risk before any change in the WN range was applied (and so needed to be replaced or made safe anyway).</w:t>
      </w:r>
    </w:p>
    <w:p w14:paraId="71E89F25" w14:textId="663BBB6F" w:rsidR="00414270" w:rsidRPr="002A5448" w:rsidRDefault="26B31995" w:rsidP="000F7075">
      <w:pPr>
        <w:pStyle w:val="BodyText1"/>
        <w:jc w:val="both"/>
        <w:rPr>
          <w:lang w:eastAsia="en-US"/>
        </w:rPr>
      </w:pPr>
      <w:r w:rsidRPr="002A5448">
        <w:t>The Hy4Heat report estimates the costs of appliance replacement, weighted by appliance capacity.</w:t>
      </w:r>
      <w:r w:rsidR="24DB5586" w:rsidRPr="002A5448">
        <w:t xml:space="preserve"> These estimates are summarised below in </w:t>
      </w:r>
      <w:r w:rsidR="00414270" w:rsidRPr="002A5448">
        <w:fldChar w:fldCharType="begin"/>
      </w:r>
      <w:r w:rsidR="00414270" w:rsidRPr="002A5448">
        <w:instrText xml:space="preserve"> REF _Ref85025015 \h </w:instrText>
      </w:r>
      <w:r w:rsidR="002A5448" w:rsidRPr="002A5448">
        <w:instrText xml:space="preserve"> \* MERGEFORMAT </w:instrText>
      </w:r>
      <w:r w:rsidR="00414270" w:rsidRPr="002A5448">
        <w:fldChar w:fldCharType="separate"/>
      </w:r>
      <w:r w:rsidR="00887DE0" w:rsidRPr="002A5448">
        <w:t xml:space="preserve">Table </w:t>
      </w:r>
      <w:r w:rsidR="00887DE0">
        <w:rPr>
          <w:noProof/>
        </w:rPr>
        <w:t>14</w:t>
      </w:r>
      <w:r w:rsidR="00414270" w:rsidRPr="002A5448">
        <w:fldChar w:fldCharType="end"/>
      </w:r>
      <w:r w:rsidR="092795EF" w:rsidRPr="002A5448">
        <w:t xml:space="preserve">. </w:t>
      </w:r>
    </w:p>
    <w:p w14:paraId="30EC8483" w14:textId="7C4BE620" w:rsidR="00EF439B" w:rsidRPr="002A5448" w:rsidRDefault="00EF439B" w:rsidP="008223BC">
      <w:pPr>
        <w:pStyle w:val="Caption"/>
        <w:keepLines/>
        <w:rPr>
          <w:b w:val="0"/>
          <w:bCs w:val="0"/>
        </w:rPr>
      </w:pPr>
      <w:bookmarkStart w:id="103" w:name="_Ref85025015"/>
      <w:r w:rsidRPr="002A5448">
        <w:lastRenderedPageBreak/>
        <w:t xml:space="preserve">Table </w:t>
      </w:r>
      <w:r>
        <w:fldChar w:fldCharType="begin"/>
      </w:r>
      <w:r>
        <w:instrText>SEQ Table \* ARABIC</w:instrText>
      </w:r>
      <w:r>
        <w:fldChar w:fldCharType="separate"/>
      </w:r>
      <w:r w:rsidR="00887DE0">
        <w:rPr>
          <w:noProof/>
        </w:rPr>
        <w:t>14</w:t>
      </w:r>
      <w:r>
        <w:fldChar w:fldCharType="end"/>
      </w:r>
      <w:bookmarkEnd w:id="103"/>
      <w:r w:rsidRPr="002A5448">
        <w:t xml:space="preserve">: </w:t>
      </w:r>
      <w:r w:rsidR="001A3D2A" w:rsidRPr="002A5448">
        <w:rPr>
          <w:b w:val="0"/>
          <w:bCs w:val="0"/>
        </w:rPr>
        <w:t>Estimated replacement costs for commercial gas equipment</w:t>
      </w:r>
    </w:p>
    <w:tbl>
      <w:tblPr>
        <w:tblW w:w="0" w:type="auto"/>
        <w:tblInd w:w="118" w:type="dxa"/>
        <w:tblLook w:val="04A0" w:firstRow="1" w:lastRow="0" w:firstColumn="1" w:lastColumn="0" w:noHBand="0" w:noVBand="1"/>
      </w:tblPr>
      <w:tblGrid>
        <w:gridCol w:w="3316"/>
        <w:gridCol w:w="2141"/>
      </w:tblGrid>
      <w:tr w:rsidR="00FE2B82" w:rsidRPr="002A5448" w14:paraId="00D9AA24" w14:textId="77777777" w:rsidTr="00FD0B53">
        <w:trPr>
          <w:trHeight w:val="300"/>
        </w:trPr>
        <w:tc>
          <w:tcPr>
            <w:tcW w:w="0" w:type="auto"/>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1ADD0377" w14:textId="77777777" w:rsidR="00FD0B53" w:rsidRPr="002A5448" w:rsidRDefault="00FD0B53" w:rsidP="008223BC">
            <w:pPr>
              <w:keepNext/>
              <w:keepLines/>
              <w:rPr>
                <w:rFonts w:ascii="Calibri" w:hAnsi="Calibri" w:cs="Calibri"/>
                <w:b/>
                <w:bCs/>
                <w:color w:val="000000"/>
                <w:sz w:val="22"/>
                <w:szCs w:val="22"/>
                <w:lang w:eastAsia="en-GB"/>
              </w:rPr>
            </w:pPr>
            <w:r w:rsidRPr="002A5448">
              <w:rPr>
                <w:rFonts w:ascii="Calibri" w:hAnsi="Calibri" w:cs="Calibri"/>
                <w:b/>
                <w:bCs/>
                <w:color w:val="000000"/>
                <w:sz w:val="22"/>
                <w:szCs w:val="22"/>
                <w:lang w:eastAsia="en-GB"/>
              </w:rPr>
              <w:t>Commercial appliance type</w:t>
            </w:r>
          </w:p>
        </w:tc>
        <w:tc>
          <w:tcPr>
            <w:tcW w:w="0" w:type="auto"/>
            <w:vMerge w:val="restart"/>
            <w:tcBorders>
              <w:top w:val="single" w:sz="8" w:space="0" w:color="auto"/>
              <w:left w:val="nil"/>
              <w:bottom w:val="single" w:sz="8" w:space="0" w:color="000000"/>
              <w:right w:val="single" w:sz="8" w:space="0" w:color="auto"/>
            </w:tcBorders>
            <w:shd w:val="clear" w:color="auto" w:fill="auto"/>
            <w:noWrap/>
            <w:vAlign w:val="center"/>
            <w:hideMark/>
          </w:tcPr>
          <w:p w14:paraId="2BDAB836" w14:textId="77777777" w:rsidR="00FD0B53" w:rsidRPr="002A5448" w:rsidRDefault="00FD0B53" w:rsidP="008223BC">
            <w:pPr>
              <w:keepNext/>
              <w:keepLines/>
              <w:jc w:val="right"/>
              <w:rPr>
                <w:rFonts w:ascii="Calibri" w:hAnsi="Calibri" w:cs="Calibri"/>
                <w:b/>
                <w:bCs/>
                <w:color w:val="000000"/>
                <w:sz w:val="22"/>
                <w:szCs w:val="22"/>
                <w:lang w:eastAsia="en-GB"/>
              </w:rPr>
            </w:pPr>
            <w:r w:rsidRPr="002A5448">
              <w:rPr>
                <w:rFonts w:ascii="Calibri" w:hAnsi="Calibri" w:cs="Calibri"/>
                <w:b/>
                <w:bCs/>
                <w:color w:val="000000"/>
                <w:sz w:val="22"/>
                <w:szCs w:val="22"/>
                <w:lang w:eastAsia="en-GB"/>
              </w:rPr>
              <w:t>Replacement cost (£)</w:t>
            </w:r>
          </w:p>
        </w:tc>
      </w:tr>
      <w:tr w:rsidR="00ED276B" w:rsidRPr="002A5448" w14:paraId="0267FE32" w14:textId="77777777" w:rsidTr="00FD0B53">
        <w:trPr>
          <w:trHeight w:val="315"/>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3960D53C" w14:textId="77777777" w:rsidR="00FD0B53" w:rsidRPr="002A5448" w:rsidRDefault="00FD0B53" w:rsidP="008223BC">
            <w:pPr>
              <w:keepNext/>
              <w:keepLines/>
              <w:rPr>
                <w:rFonts w:ascii="Calibri" w:hAnsi="Calibri" w:cs="Calibri"/>
                <w:b/>
                <w:bCs/>
                <w:color w:val="000000"/>
                <w:sz w:val="22"/>
                <w:szCs w:val="22"/>
                <w:lang w:eastAsia="en-GB"/>
              </w:rPr>
            </w:pPr>
          </w:p>
        </w:tc>
        <w:tc>
          <w:tcPr>
            <w:tcW w:w="0" w:type="auto"/>
            <w:vMerge/>
            <w:tcBorders>
              <w:top w:val="single" w:sz="8" w:space="0" w:color="auto"/>
              <w:left w:val="nil"/>
              <w:bottom w:val="single" w:sz="8" w:space="0" w:color="000000"/>
              <w:right w:val="single" w:sz="8" w:space="0" w:color="auto"/>
            </w:tcBorders>
            <w:vAlign w:val="center"/>
            <w:hideMark/>
          </w:tcPr>
          <w:p w14:paraId="52E13471" w14:textId="77777777" w:rsidR="00FD0B53" w:rsidRPr="002A5448" w:rsidRDefault="00FD0B53" w:rsidP="008223BC">
            <w:pPr>
              <w:keepNext/>
              <w:keepLines/>
              <w:rPr>
                <w:rFonts w:ascii="Calibri" w:hAnsi="Calibri" w:cs="Calibri"/>
                <w:b/>
                <w:bCs/>
                <w:color w:val="000000"/>
                <w:sz w:val="22"/>
                <w:szCs w:val="22"/>
                <w:lang w:eastAsia="en-GB"/>
              </w:rPr>
            </w:pPr>
          </w:p>
        </w:tc>
      </w:tr>
      <w:tr w:rsidR="00FD0B53" w:rsidRPr="002A5448" w14:paraId="6E8B6C7E" w14:textId="77777777" w:rsidTr="00FD0B53">
        <w:trPr>
          <w:trHeight w:val="300"/>
        </w:trPr>
        <w:tc>
          <w:tcPr>
            <w:tcW w:w="0" w:type="auto"/>
            <w:tcBorders>
              <w:top w:val="nil"/>
              <w:left w:val="single" w:sz="8" w:space="0" w:color="auto"/>
              <w:bottom w:val="single" w:sz="4" w:space="0" w:color="auto"/>
              <w:right w:val="single" w:sz="8" w:space="0" w:color="auto"/>
            </w:tcBorders>
            <w:shd w:val="clear" w:color="auto" w:fill="auto"/>
            <w:noWrap/>
            <w:vAlign w:val="bottom"/>
            <w:hideMark/>
          </w:tcPr>
          <w:p w14:paraId="6A8F6CB3" w14:textId="77777777" w:rsidR="00FD0B53" w:rsidRPr="002A5448" w:rsidRDefault="00FD0B53" w:rsidP="008223BC">
            <w:pPr>
              <w:keepNext/>
              <w:keepLines/>
              <w:rPr>
                <w:rFonts w:ascii="Calibri" w:hAnsi="Calibri" w:cs="Calibri"/>
                <w:color w:val="000000"/>
                <w:sz w:val="22"/>
                <w:szCs w:val="22"/>
                <w:lang w:eastAsia="en-GB"/>
              </w:rPr>
            </w:pPr>
            <w:r w:rsidRPr="002A5448">
              <w:rPr>
                <w:rFonts w:ascii="Calibri" w:hAnsi="Calibri" w:cs="Calibri"/>
                <w:color w:val="000000"/>
                <w:sz w:val="22"/>
                <w:szCs w:val="22"/>
                <w:lang w:eastAsia="en-GB"/>
              </w:rPr>
              <w:t>Boilers (pre-mix)</w:t>
            </w:r>
          </w:p>
        </w:tc>
        <w:tc>
          <w:tcPr>
            <w:tcW w:w="0" w:type="auto"/>
            <w:tcBorders>
              <w:top w:val="nil"/>
              <w:left w:val="nil"/>
              <w:bottom w:val="single" w:sz="4" w:space="0" w:color="auto"/>
              <w:right w:val="single" w:sz="8" w:space="0" w:color="auto"/>
            </w:tcBorders>
            <w:shd w:val="clear" w:color="auto" w:fill="auto"/>
            <w:noWrap/>
            <w:vAlign w:val="center"/>
            <w:hideMark/>
          </w:tcPr>
          <w:p w14:paraId="1B49F323" w14:textId="77777777" w:rsidR="00FD0B53" w:rsidRPr="002A5448" w:rsidRDefault="00FD0B53" w:rsidP="008223BC">
            <w:pPr>
              <w:keepNext/>
              <w:keepLines/>
              <w:jc w:val="right"/>
              <w:rPr>
                <w:rFonts w:ascii="Calibri" w:hAnsi="Calibri" w:cs="Calibri"/>
                <w:color w:val="000000"/>
                <w:sz w:val="22"/>
                <w:szCs w:val="22"/>
                <w:lang w:eastAsia="en-GB"/>
              </w:rPr>
            </w:pPr>
            <w:r w:rsidRPr="002A5448">
              <w:rPr>
                <w:rFonts w:ascii="Calibri" w:hAnsi="Calibri" w:cs="Calibri"/>
                <w:color w:val="000000"/>
                <w:sz w:val="22"/>
                <w:szCs w:val="22"/>
                <w:lang w:eastAsia="en-GB"/>
              </w:rPr>
              <w:t>£15,000</w:t>
            </w:r>
          </w:p>
        </w:tc>
      </w:tr>
      <w:tr w:rsidR="00FD0B53" w:rsidRPr="002A5448" w14:paraId="68E7D166" w14:textId="77777777" w:rsidTr="00FD0B53">
        <w:trPr>
          <w:trHeight w:val="300"/>
        </w:trPr>
        <w:tc>
          <w:tcPr>
            <w:tcW w:w="0" w:type="auto"/>
            <w:tcBorders>
              <w:top w:val="nil"/>
              <w:left w:val="single" w:sz="8" w:space="0" w:color="auto"/>
              <w:bottom w:val="single" w:sz="4" w:space="0" w:color="auto"/>
              <w:right w:val="single" w:sz="8" w:space="0" w:color="auto"/>
            </w:tcBorders>
            <w:shd w:val="clear" w:color="auto" w:fill="auto"/>
            <w:noWrap/>
            <w:vAlign w:val="bottom"/>
            <w:hideMark/>
          </w:tcPr>
          <w:p w14:paraId="75CE2038" w14:textId="77777777" w:rsidR="00FD0B53" w:rsidRPr="002A5448" w:rsidRDefault="00FD0B53" w:rsidP="008223BC">
            <w:pPr>
              <w:keepNext/>
              <w:keepLines/>
              <w:rPr>
                <w:rFonts w:ascii="Calibri" w:hAnsi="Calibri" w:cs="Calibri"/>
                <w:color w:val="000000"/>
                <w:sz w:val="22"/>
                <w:szCs w:val="22"/>
                <w:lang w:eastAsia="en-GB"/>
              </w:rPr>
            </w:pPr>
            <w:r w:rsidRPr="002A5448">
              <w:rPr>
                <w:rFonts w:ascii="Calibri" w:hAnsi="Calibri" w:cs="Calibri"/>
                <w:color w:val="000000"/>
                <w:sz w:val="22"/>
                <w:szCs w:val="22"/>
                <w:lang w:eastAsia="en-GB"/>
              </w:rPr>
              <w:t>Boilers (package)</w:t>
            </w:r>
          </w:p>
        </w:tc>
        <w:tc>
          <w:tcPr>
            <w:tcW w:w="0" w:type="auto"/>
            <w:tcBorders>
              <w:top w:val="nil"/>
              <w:left w:val="nil"/>
              <w:bottom w:val="single" w:sz="4" w:space="0" w:color="auto"/>
              <w:right w:val="single" w:sz="8" w:space="0" w:color="auto"/>
            </w:tcBorders>
            <w:shd w:val="clear" w:color="auto" w:fill="auto"/>
            <w:noWrap/>
            <w:vAlign w:val="center"/>
            <w:hideMark/>
          </w:tcPr>
          <w:p w14:paraId="7FB70DAF" w14:textId="77777777" w:rsidR="00FD0B53" w:rsidRPr="002A5448" w:rsidRDefault="00FD0B53" w:rsidP="008223BC">
            <w:pPr>
              <w:keepNext/>
              <w:keepLines/>
              <w:jc w:val="right"/>
              <w:rPr>
                <w:rFonts w:ascii="Calibri" w:hAnsi="Calibri" w:cs="Calibri"/>
                <w:color w:val="000000"/>
                <w:sz w:val="22"/>
                <w:szCs w:val="22"/>
                <w:lang w:eastAsia="en-GB"/>
              </w:rPr>
            </w:pPr>
            <w:r w:rsidRPr="002A5448">
              <w:rPr>
                <w:rFonts w:ascii="Calibri" w:hAnsi="Calibri" w:cs="Calibri"/>
                <w:color w:val="000000"/>
                <w:sz w:val="22"/>
                <w:szCs w:val="22"/>
                <w:lang w:eastAsia="en-GB"/>
              </w:rPr>
              <w:t>£72,000</w:t>
            </w:r>
          </w:p>
        </w:tc>
      </w:tr>
      <w:tr w:rsidR="00FD0B53" w:rsidRPr="002A5448" w14:paraId="3C0AE70A" w14:textId="77777777" w:rsidTr="00FD0B53">
        <w:trPr>
          <w:trHeight w:val="300"/>
        </w:trPr>
        <w:tc>
          <w:tcPr>
            <w:tcW w:w="0" w:type="auto"/>
            <w:tcBorders>
              <w:top w:val="nil"/>
              <w:left w:val="single" w:sz="8" w:space="0" w:color="auto"/>
              <w:bottom w:val="single" w:sz="4" w:space="0" w:color="auto"/>
              <w:right w:val="single" w:sz="8" w:space="0" w:color="auto"/>
            </w:tcBorders>
            <w:shd w:val="clear" w:color="auto" w:fill="auto"/>
            <w:noWrap/>
            <w:vAlign w:val="bottom"/>
            <w:hideMark/>
          </w:tcPr>
          <w:p w14:paraId="205934D6" w14:textId="77777777" w:rsidR="00FD0B53" w:rsidRPr="002A5448" w:rsidRDefault="00FD0B53" w:rsidP="008223BC">
            <w:pPr>
              <w:keepNext/>
              <w:keepLines/>
              <w:rPr>
                <w:rFonts w:ascii="Calibri" w:hAnsi="Calibri" w:cs="Calibri"/>
                <w:color w:val="000000"/>
                <w:sz w:val="22"/>
                <w:szCs w:val="22"/>
                <w:lang w:eastAsia="en-GB"/>
              </w:rPr>
            </w:pPr>
            <w:r w:rsidRPr="002A5448">
              <w:rPr>
                <w:rFonts w:ascii="Calibri" w:hAnsi="Calibri" w:cs="Calibri"/>
                <w:color w:val="000000"/>
                <w:sz w:val="22"/>
                <w:szCs w:val="22"/>
                <w:lang w:eastAsia="en-GB"/>
              </w:rPr>
              <w:t>Air heaters</w:t>
            </w:r>
          </w:p>
        </w:tc>
        <w:tc>
          <w:tcPr>
            <w:tcW w:w="0" w:type="auto"/>
            <w:tcBorders>
              <w:top w:val="nil"/>
              <w:left w:val="nil"/>
              <w:bottom w:val="single" w:sz="4" w:space="0" w:color="auto"/>
              <w:right w:val="single" w:sz="8" w:space="0" w:color="auto"/>
            </w:tcBorders>
            <w:shd w:val="clear" w:color="auto" w:fill="auto"/>
            <w:noWrap/>
            <w:vAlign w:val="center"/>
            <w:hideMark/>
          </w:tcPr>
          <w:p w14:paraId="194CB61C" w14:textId="77777777" w:rsidR="00FD0B53" w:rsidRPr="002A5448" w:rsidRDefault="00FD0B53" w:rsidP="008223BC">
            <w:pPr>
              <w:keepNext/>
              <w:keepLines/>
              <w:jc w:val="right"/>
              <w:rPr>
                <w:rFonts w:ascii="Calibri" w:hAnsi="Calibri" w:cs="Calibri"/>
                <w:color w:val="000000"/>
                <w:sz w:val="22"/>
                <w:szCs w:val="22"/>
                <w:lang w:eastAsia="en-GB"/>
              </w:rPr>
            </w:pPr>
            <w:r w:rsidRPr="002A5448">
              <w:rPr>
                <w:rFonts w:ascii="Calibri" w:hAnsi="Calibri" w:cs="Calibri"/>
                <w:color w:val="000000"/>
                <w:sz w:val="22"/>
                <w:szCs w:val="22"/>
                <w:lang w:eastAsia="en-GB"/>
              </w:rPr>
              <w:t>£14,000</w:t>
            </w:r>
          </w:p>
        </w:tc>
      </w:tr>
      <w:tr w:rsidR="00FD0B53" w:rsidRPr="002A5448" w14:paraId="29D62948" w14:textId="77777777" w:rsidTr="00FD0B53">
        <w:trPr>
          <w:trHeight w:val="300"/>
        </w:trPr>
        <w:tc>
          <w:tcPr>
            <w:tcW w:w="0" w:type="auto"/>
            <w:tcBorders>
              <w:top w:val="nil"/>
              <w:left w:val="single" w:sz="8" w:space="0" w:color="auto"/>
              <w:bottom w:val="single" w:sz="4" w:space="0" w:color="auto"/>
              <w:right w:val="single" w:sz="8" w:space="0" w:color="auto"/>
            </w:tcBorders>
            <w:shd w:val="clear" w:color="auto" w:fill="auto"/>
            <w:noWrap/>
            <w:vAlign w:val="bottom"/>
            <w:hideMark/>
          </w:tcPr>
          <w:p w14:paraId="094E2C93" w14:textId="77777777" w:rsidR="00FD0B53" w:rsidRPr="002A5448" w:rsidRDefault="00FD0B53" w:rsidP="008223BC">
            <w:pPr>
              <w:keepNext/>
              <w:keepLines/>
              <w:rPr>
                <w:rFonts w:ascii="Calibri" w:hAnsi="Calibri" w:cs="Calibri"/>
                <w:color w:val="000000"/>
                <w:sz w:val="22"/>
                <w:szCs w:val="22"/>
                <w:lang w:eastAsia="en-GB"/>
              </w:rPr>
            </w:pPr>
            <w:r w:rsidRPr="002A5448">
              <w:rPr>
                <w:rFonts w:ascii="Calibri" w:hAnsi="Calibri" w:cs="Calibri"/>
                <w:color w:val="000000"/>
                <w:sz w:val="22"/>
                <w:szCs w:val="22"/>
                <w:lang w:eastAsia="en-GB"/>
              </w:rPr>
              <w:t>Radiant heaters</w:t>
            </w:r>
          </w:p>
        </w:tc>
        <w:tc>
          <w:tcPr>
            <w:tcW w:w="0" w:type="auto"/>
            <w:tcBorders>
              <w:top w:val="nil"/>
              <w:left w:val="nil"/>
              <w:bottom w:val="single" w:sz="4" w:space="0" w:color="auto"/>
              <w:right w:val="single" w:sz="8" w:space="0" w:color="auto"/>
            </w:tcBorders>
            <w:shd w:val="clear" w:color="auto" w:fill="auto"/>
            <w:noWrap/>
            <w:vAlign w:val="center"/>
            <w:hideMark/>
          </w:tcPr>
          <w:p w14:paraId="1710B0E3" w14:textId="77777777" w:rsidR="00FD0B53" w:rsidRPr="002A5448" w:rsidRDefault="00FD0B53" w:rsidP="008223BC">
            <w:pPr>
              <w:keepNext/>
              <w:keepLines/>
              <w:jc w:val="right"/>
              <w:rPr>
                <w:rFonts w:ascii="Calibri" w:hAnsi="Calibri" w:cs="Calibri"/>
                <w:color w:val="000000"/>
                <w:sz w:val="22"/>
                <w:szCs w:val="22"/>
                <w:lang w:eastAsia="en-GB"/>
              </w:rPr>
            </w:pPr>
            <w:r w:rsidRPr="002A5448">
              <w:rPr>
                <w:rFonts w:ascii="Calibri" w:hAnsi="Calibri" w:cs="Calibri"/>
                <w:color w:val="000000"/>
                <w:sz w:val="22"/>
                <w:szCs w:val="22"/>
                <w:lang w:eastAsia="en-GB"/>
              </w:rPr>
              <w:t>£7,700</w:t>
            </w:r>
          </w:p>
        </w:tc>
      </w:tr>
      <w:tr w:rsidR="00FD0B53" w:rsidRPr="002A5448" w14:paraId="5CC0F810" w14:textId="77777777" w:rsidTr="00FD0B53">
        <w:trPr>
          <w:trHeight w:val="300"/>
        </w:trPr>
        <w:tc>
          <w:tcPr>
            <w:tcW w:w="0" w:type="auto"/>
            <w:tcBorders>
              <w:top w:val="nil"/>
              <w:left w:val="single" w:sz="8" w:space="0" w:color="auto"/>
              <w:bottom w:val="single" w:sz="4" w:space="0" w:color="auto"/>
              <w:right w:val="single" w:sz="8" w:space="0" w:color="auto"/>
            </w:tcBorders>
            <w:shd w:val="clear" w:color="auto" w:fill="auto"/>
            <w:noWrap/>
            <w:vAlign w:val="bottom"/>
            <w:hideMark/>
          </w:tcPr>
          <w:p w14:paraId="17FA85DA" w14:textId="77777777" w:rsidR="00FD0B53" w:rsidRPr="002A5448" w:rsidRDefault="00FD0B53" w:rsidP="008223BC">
            <w:pPr>
              <w:keepNext/>
              <w:keepLines/>
              <w:rPr>
                <w:rFonts w:ascii="Calibri" w:hAnsi="Calibri" w:cs="Calibri"/>
                <w:color w:val="000000"/>
                <w:sz w:val="22"/>
                <w:szCs w:val="22"/>
                <w:lang w:eastAsia="en-GB"/>
              </w:rPr>
            </w:pPr>
            <w:r w:rsidRPr="002A5448">
              <w:rPr>
                <w:rFonts w:ascii="Calibri" w:hAnsi="Calibri" w:cs="Calibri"/>
                <w:color w:val="000000"/>
                <w:sz w:val="22"/>
                <w:szCs w:val="22"/>
                <w:lang w:eastAsia="en-GB"/>
              </w:rPr>
              <w:t>Water heaters</w:t>
            </w:r>
          </w:p>
        </w:tc>
        <w:tc>
          <w:tcPr>
            <w:tcW w:w="0" w:type="auto"/>
            <w:tcBorders>
              <w:top w:val="nil"/>
              <w:left w:val="nil"/>
              <w:bottom w:val="single" w:sz="4" w:space="0" w:color="auto"/>
              <w:right w:val="single" w:sz="8" w:space="0" w:color="auto"/>
            </w:tcBorders>
            <w:shd w:val="clear" w:color="auto" w:fill="auto"/>
            <w:noWrap/>
            <w:vAlign w:val="center"/>
            <w:hideMark/>
          </w:tcPr>
          <w:p w14:paraId="00EDB5BF" w14:textId="77777777" w:rsidR="00FD0B53" w:rsidRPr="002A5448" w:rsidRDefault="00FD0B53" w:rsidP="008223BC">
            <w:pPr>
              <w:keepNext/>
              <w:keepLines/>
              <w:jc w:val="right"/>
              <w:rPr>
                <w:rFonts w:ascii="Calibri" w:hAnsi="Calibri" w:cs="Calibri"/>
                <w:color w:val="000000"/>
                <w:sz w:val="22"/>
                <w:szCs w:val="22"/>
                <w:lang w:eastAsia="en-GB"/>
              </w:rPr>
            </w:pPr>
            <w:r w:rsidRPr="002A5448">
              <w:rPr>
                <w:rFonts w:ascii="Calibri" w:hAnsi="Calibri" w:cs="Calibri"/>
                <w:color w:val="000000"/>
                <w:sz w:val="22"/>
                <w:szCs w:val="22"/>
                <w:lang w:eastAsia="en-GB"/>
              </w:rPr>
              <w:t>£18,000</w:t>
            </w:r>
          </w:p>
        </w:tc>
      </w:tr>
      <w:tr w:rsidR="00FD0B53" w:rsidRPr="002A5448" w14:paraId="20508B73" w14:textId="77777777" w:rsidTr="00FD0B53">
        <w:trPr>
          <w:trHeight w:val="300"/>
        </w:trPr>
        <w:tc>
          <w:tcPr>
            <w:tcW w:w="0" w:type="auto"/>
            <w:tcBorders>
              <w:top w:val="nil"/>
              <w:left w:val="single" w:sz="8" w:space="0" w:color="auto"/>
              <w:bottom w:val="single" w:sz="4" w:space="0" w:color="auto"/>
              <w:right w:val="single" w:sz="8" w:space="0" w:color="auto"/>
            </w:tcBorders>
            <w:shd w:val="clear" w:color="auto" w:fill="auto"/>
            <w:noWrap/>
            <w:vAlign w:val="bottom"/>
            <w:hideMark/>
          </w:tcPr>
          <w:p w14:paraId="71F975D8" w14:textId="77777777" w:rsidR="00FD0B53" w:rsidRPr="002A5448" w:rsidRDefault="00FD0B53" w:rsidP="008223BC">
            <w:pPr>
              <w:keepNext/>
              <w:keepLines/>
              <w:rPr>
                <w:rFonts w:ascii="Calibri" w:hAnsi="Calibri" w:cs="Calibri"/>
                <w:color w:val="000000"/>
                <w:sz w:val="22"/>
                <w:szCs w:val="22"/>
                <w:lang w:eastAsia="en-GB"/>
              </w:rPr>
            </w:pPr>
            <w:r w:rsidRPr="002A5448">
              <w:rPr>
                <w:rFonts w:ascii="Calibri" w:hAnsi="Calibri" w:cs="Calibri"/>
                <w:color w:val="000000"/>
                <w:sz w:val="22"/>
                <w:szCs w:val="22"/>
                <w:lang w:eastAsia="en-GB"/>
              </w:rPr>
              <w:t>Tumble dryers</w:t>
            </w:r>
          </w:p>
        </w:tc>
        <w:tc>
          <w:tcPr>
            <w:tcW w:w="0" w:type="auto"/>
            <w:tcBorders>
              <w:top w:val="nil"/>
              <w:left w:val="nil"/>
              <w:bottom w:val="single" w:sz="4" w:space="0" w:color="auto"/>
              <w:right w:val="single" w:sz="8" w:space="0" w:color="auto"/>
            </w:tcBorders>
            <w:shd w:val="clear" w:color="auto" w:fill="auto"/>
            <w:noWrap/>
            <w:vAlign w:val="center"/>
            <w:hideMark/>
          </w:tcPr>
          <w:p w14:paraId="0A2ADF3A" w14:textId="77777777" w:rsidR="00FD0B53" w:rsidRPr="002A5448" w:rsidRDefault="00FD0B53" w:rsidP="008223BC">
            <w:pPr>
              <w:keepNext/>
              <w:keepLines/>
              <w:jc w:val="right"/>
              <w:rPr>
                <w:rFonts w:ascii="Calibri" w:hAnsi="Calibri" w:cs="Calibri"/>
                <w:color w:val="000000"/>
                <w:sz w:val="22"/>
                <w:szCs w:val="22"/>
                <w:lang w:eastAsia="en-GB"/>
              </w:rPr>
            </w:pPr>
            <w:r w:rsidRPr="002A5448">
              <w:rPr>
                <w:rFonts w:ascii="Calibri" w:hAnsi="Calibri" w:cs="Calibri"/>
                <w:color w:val="000000"/>
                <w:sz w:val="22"/>
                <w:szCs w:val="22"/>
                <w:lang w:eastAsia="en-GB"/>
              </w:rPr>
              <w:t>£44,000</w:t>
            </w:r>
          </w:p>
        </w:tc>
      </w:tr>
      <w:tr w:rsidR="00FD0B53" w:rsidRPr="002A5448" w14:paraId="2A046219" w14:textId="77777777" w:rsidTr="00FD0B53">
        <w:trPr>
          <w:trHeight w:val="300"/>
        </w:trPr>
        <w:tc>
          <w:tcPr>
            <w:tcW w:w="0" w:type="auto"/>
            <w:tcBorders>
              <w:top w:val="nil"/>
              <w:left w:val="single" w:sz="8" w:space="0" w:color="auto"/>
              <w:bottom w:val="single" w:sz="4" w:space="0" w:color="auto"/>
              <w:right w:val="single" w:sz="8" w:space="0" w:color="auto"/>
            </w:tcBorders>
            <w:shd w:val="clear" w:color="auto" w:fill="auto"/>
            <w:noWrap/>
            <w:vAlign w:val="bottom"/>
            <w:hideMark/>
          </w:tcPr>
          <w:p w14:paraId="4D0282A2" w14:textId="77777777" w:rsidR="00FD0B53" w:rsidRPr="002A5448" w:rsidRDefault="00FD0B53" w:rsidP="008223BC">
            <w:pPr>
              <w:keepNext/>
              <w:keepLines/>
              <w:rPr>
                <w:rFonts w:ascii="Calibri" w:hAnsi="Calibri" w:cs="Calibri"/>
                <w:color w:val="000000"/>
                <w:sz w:val="22"/>
                <w:szCs w:val="22"/>
                <w:lang w:eastAsia="en-GB"/>
              </w:rPr>
            </w:pPr>
            <w:r w:rsidRPr="002A5448">
              <w:rPr>
                <w:rFonts w:ascii="Calibri" w:hAnsi="Calibri" w:cs="Calibri"/>
                <w:color w:val="000000"/>
                <w:sz w:val="22"/>
                <w:szCs w:val="22"/>
                <w:lang w:eastAsia="en-GB"/>
              </w:rPr>
              <w:t>Ovens (combination)</w:t>
            </w:r>
          </w:p>
        </w:tc>
        <w:tc>
          <w:tcPr>
            <w:tcW w:w="0" w:type="auto"/>
            <w:tcBorders>
              <w:top w:val="nil"/>
              <w:left w:val="nil"/>
              <w:bottom w:val="single" w:sz="4" w:space="0" w:color="auto"/>
              <w:right w:val="single" w:sz="8" w:space="0" w:color="auto"/>
            </w:tcBorders>
            <w:shd w:val="clear" w:color="auto" w:fill="auto"/>
            <w:noWrap/>
            <w:vAlign w:val="center"/>
            <w:hideMark/>
          </w:tcPr>
          <w:p w14:paraId="745A621B" w14:textId="77777777" w:rsidR="00FD0B53" w:rsidRPr="002A5448" w:rsidRDefault="00FD0B53" w:rsidP="008223BC">
            <w:pPr>
              <w:keepNext/>
              <w:keepLines/>
              <w:jc w:val="right"/>
              <w:rPr>
                <w:rFonts w:ascii="Calibri" w:hAnsi="Calibri" w:cs="Calibri"/>
                <w:color w:val="000000"/>
                <w:sz w:val="22"/>
                <w:szCs w:val="22"/>
                <w:lang w:eastAsia="en-GB"/>
              </w:rPr>
            </w:pPr>
            <w:r w:rsidRPr="002A5448">
              <w:rPr>
                <w:rFonts w:ascii="Calibri" w:hAnsi="Calibri" w:cs="Calibri"/>
                <w:color w:val="000000"/>
                <w:sz w:val="22"/>
                <w:szCs w:val="22"/>
                <w:lang w:eastAsia="en-GB"/>
              </w:rPr>
              <w:t>£38,000</w:t>
            </w:r>
          </w:p>
        </w:tc>
      </w:tr>
      <w:tr w:rsidR="00FD0B53" w:rsidRPr="002A5448" w14:paraId="3BF1DA31" w14:textId="77777777" w:rsidTr="00FD0B53">
        <w:trPr>
          <w:trHeight w:val="300"/>
        </w:trPr>
        <w:tc>
          <w:tcPr>
            <w:tcW w:w="0" w:type="auto"/>
            <w:tcBorders>
              <w:top w:val="nil"/>
              <w:left w:val="single" w:sz="8" w:space="0" w:color="auto"/>
              <w:bottom w:val="single" w:sz="4" w:space="0" w:color="auto"/>
              <w:right w:val="single" w:sz="8" w:space="0" w:color="auto"/>
            </w:tcBorders>
            <w:shd w:val="clear" w:color="auto" w:fill="auto"/>
            <w:noWrap/>
            <w:vAlign w:val="bottom"/>
            <w:hideMark/>
          </w:tcPr>
          <w:p w14:paraId="05342D01" w14:textId="77777777" w:rsidR="00FD0B53" w:rsidRPr="002A5448" w:rsidRDefault="00FD0B53" w:rsidP="008223BC">
            <w:pPr>
              <w:keepNext/>
              <w:keepLines/>
              <w:rPr>
                <w:rFonts w:ascii="Calibri" w:hAnsi="Calibri" w:cs="Calibri"/>
                <w:color w:val="000000"/>
                <w:sz w:val="22"/>
                <w:szCs w:val="22"/>
                <w:lang w:eastAsia="en-GB"/>
              </w:rPr>
            </w:pPr>
            <w:r w:rsidRPr="002A5448">
              <w:rPr>
                <w:rFonts w:ascii="Calibri" w:hAnsi="Calibri" w:cs="Calibri"/>
                <w:color w:val="000000"/>
                <w:sz w:val="22"/>
                <w:szCs w:val="22"/>
                <w:lang w:eastAsia="en-GB"/>
              </w:rPr>
              <w:t>Ovens (bakery deck/ rack)</w:t>
            </w:r>
          </w:p>
        </w:tc>
        <w:tc>
          <w:tcPr>
            <w:tcW w:w="0" w:type="auto"/>
            <w:tcBorders>
              <w:top w:val="nil"/>
              <w:left w:val="nil"/>
              <w:bottom w:val="single" w:sz="4" w:space="0" w:color="auto"/>
              <w:right w:val="single" w:sz="8" w:space="0" w:color="auto"/>
            </w:tcBorders>
            <w:shd w:val="clear" w:color="auto" w:fill="auto"/>
            <w:noWrap/>
            <w:vAlign w:val="center"/>
            <w:hideMark/>
          </w:tcPr>
          <w:p w14:paraId="3DAF43A0" w14:textId="77777777" w:rsidR="00FD0B53" w:rsidRPr="002A5448" w:rsidRDefault="00FD0B53" w:rsidP="008223BC">
            <w:pPr>
              <w:keepNext/>
              <w:keepLines/>
              <w:jc w:val="right"/>
              <w:rPr>
                <w:rFonts w:ascii="Calibri" w:hAnsi="Calibri" w:cs="Calibri"/>
                <w:color w:val="000000"/>
                <w:sz w:val="22"/>
                <w:szCs w:val="22"/>
                <w:lang w:eastAsia="en-GB"/>
              </w:rPr>
            </w:pPr>
            <w:r w:rsidRPr="002A5448">
              <w:rPr>
                <w:rFonts w:ascii="Calibri" w:hAnsi="Calibri" w:cs="Calibri"/>
                <w:color w:val="000000"/>
                <w:sz w:val="22"/>
                <w:szCs w:val="22"/>
                <w:lang w:eastAsia="en-GB"/>
              </w:rPr>
              <w:t>£96,000</w:t>
            </w:r>
          </w:p>
        </w:tc>
      </w:tr>
      <w:tr w:rsidR="00FD0B53" w:rsidRPr="002A5448" w14:paraId="7B18D1D6" w14:textId="77777777" w:rsidTr="00FD0B53">
        <w:trPr>
          <w:trHeight w:val="300"/>
        </w:trPr>
        <w:tc>
          <w:tcPr>
            <w:tcW w:w="0" w:type="auto"/>
            <w:tcBorders>
              <w:top w:val="nil"/>
              <w:left w:val="single" w:sz="8" w:space="0" w:color="auto"/>
              <w:bottom w:val="single" w:sz="4" w:space="0" w:color="auto"/>
              <w:right w:val="single" w:sz="8" w:space="0" w:color="auto"/>
            </w:tcBorders>
            <w:shd w:val="clear" w:color="auto" w:fill="auto"/>
            <w:noWrap/>
            <w:vAlign w:val="bottom"/>
            <w:hideMark/>
          </w:tcPr>
          <w:p w14:paraId="484C5F38" w14:textId="77777777" w:rsidR="00FD0B53" w:rsidRPr="002A5448" w:rsidRDefault="00FD0B53" w:rsidP="008223BC">
            <w:pPr>
              <w:keepNext/>
              <w:keepLines/>
              <w:rPr>
                <w:rFonts w:ascii="Calibri" w:hAnsi="Calibri" w:cs="Calibri"/>
                <w:color w:val="000000"/>
                <w:sz w:val="22"/>
                <w:szCs w:val="22"/>
                <w:lang w:eastAsia="en-GB"/>
              </w:rPr>
            </w:pPr>
            <w:r w:rsidRPr="002A5448">
              <w:rPr>
                <w:rFonts w:ascii="Calibri" w:hAnsi="Calibri" w:cs="Calibri"/>
                <w:color w:val="000000"/>
                <w:sz w:val="22"/>
                <w:szCs w:val="22"/>
                <w:lang w:eastAsia="en-GB"/>
              </w:rPr>
              <w:t>Ovens (pizza and convection)</w:t>
            </w:r>
          </w:p>
        </w:tc>
        <w:tc>
          <w:tcPr>
            <w:tcW w:w="0" w:type="auto"/>
            <w:tcBorders>
              <w:top w:val="nil"/>
              <w:left w:val="nil"/>
              <w:bottom w:val="single" w:sz="4" w:space="0" w:color="auto"/>
              <w:right w:val="single" w:sz="8" w:space="0" w:color="auto"/>
            </w:tcBorders>
            <w:shd w:val="clear" w:color="auto" w:fill="auto"/>
            <w:noWrap/>
            <w:vAlign w:val="center"/>
            <w:hideMark/>
          </w:tcPr>
          <w:p w14:paraId="34EDC3E2" w14:textId="77777777" w:rsidR="00FD0B53" w:rsidRPr="002A5448" w:rsidRDefault="00FD0B53" w:rsidP="008223BC">
            <w:pPr>
              <w:keepNext/>
              <w:keepLines/>
              <w:jc w:val="right"/>
              <w:rPr>
                <w:rFonts w:ascii="Calibri" w:hAnsi="Calibri" w:cs="Calibri"/>
                <w:color w:val="000000"/>
                <w:sz w:val="22"/>
                <w:szCs w:val="22"/>
                <w:lang w:eastAsia="en-GB"/>
              </w:rPr>
            </w:pPr>
            <w:r w:rsidRPr="002A5448">
              <w:rPr>
                <w:rFonts w:ascii="Calibri" w:hAnsi="Calibri" w:cs="Calibri"/>
                <w:color w:val="000000"/>
                <w:sz w:val="22"/>
                <w:szCs w:val="22"/>
                <w:lang w:eastAsia="en-GB"/>
              </w:rPr>
              <w:t>£14,000</w:t>
            </w:r>
          </w:p>
        </w:tc>
      </w:tr>
      <w:tr w:rsidR="00FD0B53" w:rsidRPr="002A5448" w14:paraId="24573267" w14:textId="77777777" w:rsidTr="00FD0B53">
        <w:trPr>
          <w:trHeight w:val="300"/>
        </w:trPr>
        <w:tc>
          <w:tcPr>
            <w:tcW w:w="0" w:type="auto"/>
            <w:tcBorders>
              <w:top w:val="nil"/>
              <w:left w:val="single" w:sz="8" w:space="0" w:color="auto"/>
              <w:bottom w:val="single" w:sz="4" w:space="0" w:color="auto"/>
              <w:right w:val="single" w:sz="8" w:space="0" w:color="auto"/>
            </w:tcBorders>
            <w:shd w:val="clear" w:color="auto" w:fill="auto"/>
            <w:noWrap/>
            <w:vAlign w:val="bottom"/>
            <w:hideMark/>
          </w:tcPr>
          <w:p w14:paraId="023700D2" w14:textId="77777777" w:rsidR="00FD0B53" w:rsidRPr="002A5448" w:rsidRDefault="00FD0B53" w:rsidP="008223BC">
            <w:pPr>
              <w:keepNext/>
              <w:keepLines/>
              <w:rPr>
                <w:rFonts w:ascii="Calibri" w:hAnsi="Calibri" w:cs="Calibri"/>
                <w:color w:val="000000"/>
                <w:sz w:val="22"/>
                <w:szCs w:val="22"/>
                <w:lang w:eastAsia="en-GB"/>
              </w:rPr>
            </w:pPr>
            <w:r w:rsidRPr="002A5448">
              <w:rPr>
                <w:rFonts w:ascii="Calibri" w:hAnsi="Calibri" w:cs="Calibri"/>
                <w:color w:val="000000"/>
                <w:sz w:val="22"/>
                <w:szCs w:val="22"/>
                <w:lang w:eastAsia="en-GB"/>
              </w:rPr>
              <w:t>Ovens (steam)</w:t>
            </w:r>
          </w:p>
        </w:tc>
        <w:tc>
          <w:tcPr>
            <w:tcW w:w="0" w:type="auto"/>
            <w:tcBorders>
              <w:top w:val="nil"/>
              <w:left w:val="nil"/>
              <w:bottom w:val="single" w:sz="4" w:space="0" w:color="auto"/>
              <w:right w:val="single" w:sz="8" w:space="0" w:color="auto"/>
            </w:tcBorders>
            <w:shd w:val="clear" w:color="auto" w:fill="auto"/>
            <w:noWrap/>
            <w:vAlign w:val="center"/>
            <w:hideMark/>
          </w:tcPr>
          <w:p w14:paraId="1327385B" w14:textId="77777777" w:rsidR="00FD0B53" w:rsidRPr="002A5448" w:rsidRDefault="00FD0B53" w:rsidP="008223BC">
            <w:pPr>
              <w:keepNext/>
              <w:keepLines/>
              <w:jc w:val="right"/>
              <w:rPr>
                <w:rFonts w:ascii="Calibri" w:hAnsi="Calibri" w:cs="Calibri"/>
                <w:color w:val="000000"/>
                <w:sz w:val="22"/>
                <w:szCs w:val="22"/>
                <w:lang w:eastAsia="en-GB"/>
              </w:rPr>
            </w:pPr>
            <w:r w:rsidRPr="002A5448">
              <w:rPr>
                <w:rFonts w:ascii="Calibri" w:hAnsi="Calibri" w:cs="Calibri"/>
                <w:color w:val="000000"/>
                <w:sz w:val="22"/>
                <w:szCs w:val="22"/>
                <w:lang w:eastAsia="en-GB"/>
              </w:rPr>
              <w:t>£12,000</w:t>
            </w:r>
          </w:p>
        </w:tc>
      </w:tr>
      <w:tr w:rsidR="00FD0B53" w:rsidRPr="002A5448" w14:paraId="0389EE9F" w14:textId="77777777" w:rsidTr="00FD0B53">
        <w:trPr>
          <w:trHeight w:val="300"/>
        </w:trPr>
        <w:tc>
          <w:tcPr>
            <w:tcW w:w="0" w:type="auto"/>
            <w:tcBorders>
              <w:top w:val="nil"/>
              <w:left w:val="single" w:sz="8" w:space="0" w:color="auto"/>
              <w:bottom w:val="single" w:sz="4" w:space="0" w:color="auto"/>
              <w:right w:val="single" w:sz="8" w:space="0" w:color="auto"/>
            </w:tcBorders>
            <w:shd w:val="clear" w:color="auto" w:fill="auto"/>
            <w:noWrap/>
            <w:vAlign w:val="bottom"/>
            <w:hideMark/>
          </w:tcPr>
          <w:p w14:paraId="403550CA" w14:textId="77777777" w:rsidR="00FD0B53" w:rsidRPr="002A5448" w:rsidRDefault="00FD0B53" w:rsidP="008223BC">
            <w:pPr>
              <w:keepNext/>
              <w:keepLines/>
              <w:rPr>
                <w:rFonts w:ascii="Calibri" w:hAnsi="Calibri" w:cs="Calibri"/>
                <w:color w:val="000000"/>
                <w:sz w:val="22"/>
                <w:szCs w:val="22"/>
                <w:lang w:eastAsia="en-GB"/>
              </w:rPr>
            </w:pPr>
            <w:r w:rsidRPr="002A5448">
              <w:rPr>
                <w:rFonts w:ascii="Calibri" w:hAnsi="Calibri" w:cs="Calibri"/>
                <w:color w:val="000000"/>
                <w:sz w:val="22"/>
                <w:szCs w:val="22"/>
                <w:lang w:eastAsia="en-GB"/>
              </w:rPr>
              <w:t>Ranges</w:t>
            </w:r>
          </w:p>
        </w:tc>
        <w:tc>
          <w:tcPr>
            <w:tcW w:w="0" w:type="auto"/>
            <w:tcBorders>
              <w:top w:val="nil"/>
              <w:left w:val="nil"/>
              <w:bottom w:val="single" w:sz="4" w:space="0" w:color="auto"/>
              <w:right w:val="single" w:sz="8" w:space="0" w:color="auto"/>
            </w:tcBorders>
            <w:shd w:val="clear" w:color="auto" w:fill="auto"/>
            <w:noWrap/>
            <w:vAlign w:val="center"/>
            <w:hideMark/>
          </w:tcPr>
          <w:p w14:paraId="58693823" w14:textId="77777777" w:rsidR="00FD0B53" w:rsidRPr="002A5448" w:rsidRDefault="00FD0B53" w:rsidP="008223BC">
            <w:pPr>
              <w:keepNext/>
              <w:keepLines/>
              <w:jc w:val="right"/>
              <w:rPr>
                <w:rFonts w:ascii="Calibri" w:hAnsi="Calibri" w:cs="Calibri"/>
                <w:color w:val="000000"/>
                <w:sz w:val="22"/>
                <w:szCs w:val="22"/>
                <w:lang w:eastAsia="en-GB"/>
              </w:rPr>
            </w:pPr>
            <w:r w:rsidRPr="002A5448">
              <w:rPr>
                <w:rFonts w:ascii="Calibri" w:hAnsi="Calibri" w:cs="Calibri"/>
                <w:color w:val="000000"/>
                <w:sz w:val="22"/>
                <w:szCs w:val="22"/>
                <w:lang w:eastAsia="en-GB"/>
              </w:rPr>
              <w:t>£19,000</w:t>
            </w:r>
          </w:p>
        </w:tc>
      </w:tr>
      <w:tr w:rsidR="00FD0B53" w:rsidRPr="002A5448" w14:paraId="6FB94731" w14:textId="77777777" w:rsidTr="00FD0B53">
        <w:trPr>
          <w:trHeight w:val="300"/>
        </w:trPr>
        <w:tc>
          <w:tcPr>
            <w:tcW w:w="0" w:type="auto"/>
            <w:tcBorders>
              <w:top w:val="nil"/>
              <w:left w:val="single" w:sz="8" w:space="0" w:color="auto"/>
              <w:bottom w:val="single" w:sz="4" w:space="0" w:color="auto"/>
              <w:right w:val="single" w:sz="8" w:space="0" w:color="auto"/>
            </w:tcBorders>
            <w:shd w:val="clear" w:color="auto" w:fill="auto"/>
            <w:noWrap/>
            <w:vAlign w:val="bottom"/>
            <w:hideMark/>
          </w:tcPr>
          <w:p w14:paraId="5D93F7D7" w14:textId="77777777" w:rsidR="00FD0B53" w:rsidRPr="002A5448" w:rsidRDefault="00FD0B53" w:rsidP="008223BC">
            <w:pPr>
              <w:keepNext/>
              <w:keepLines/>
              <w:rPr>
                <w:rFonts w:ascii="Calibri" w:hAnsi="Calibri" w:cs="Calibri"/>
                <w:color w:val="000000"/>
                <w:sz w:val="22"/>
                <w:szCs w:val="22"/>
                <w:lang w:eastAsia="en-GB"/>
              </w:rPr>
            </w:pPr>
            <w:r w:rsidRPr="002A5448">
              <w:rPr>
                <w:rFonts w:ascii="Calibri" w:hAnsi="Calibri" w:cs="Calibri"/>
                <w:color w:val="000000"/>
                <w:sz w:val="22"/>
                <w:szCs w:val="22"/>
                <w:lang w:eastAsia="en-GB"/>
              </w:rPr>
              <w:t>Hobs</w:t>
            </w:r>
          </w:p>
        </w:tc>
        <w:tc>
          <w:tcPr>
            <w:tcW w:w="0" w:type="auto"/>
            <w:tcBorders>
              <w:top w:val="nil"/>
              <w:left w:val="nil"/>
              <w:bottom w:val="single" w:sz="4" w:space="0" w:color="auto"/>
              <w:right w:val="single" w:sz="8" w:space="0" w:color="auto"/>
            </w:tcBorders>
            <w:shd w:val="clear" w:color="auto" w:fill="auto"/>
            <w:noWrap/>
            <w:vAlign w:val="center"/>
            <w:hideMark/>
          </w:tcPr>
          <w:p w14:paraId="1097E826" w14:textId="77777777" w:rsidR="00FD0B53" w:rsidRPr="002A5448" w:rsidRDefault="00FD0B53" w:rsidP="008223BC">
            <w:pPr>
              <w:keepNext/>
              <w:keepLines/>
              <w:jc w:val="right"/>
              <w:rPr>
                <w:rFonts w:ascii="Calibri" w:hAnsi="Calibri" w:cs="Calibri"/>
                <w:color w:val="000000"/>
                <w:sz w:val="22"/>
                <w:szCs w:val="22"/>
                <w:lang w:eastAsia="en-GB"/>
              </w:rPr>
            </w:pPr>
            <w:r w:rsidRPr="002A5448">
              <w:rPr>
                <w:rFonts w:ascii="Calibri" w:hAnsi="Calibri" w:cs="Calibri"/>
                <w:color w:val="000000"/>
                <w:sz w:val="22"/>
                <w:szCs w:val="22"/>
                <w:lang w:eastAsia="en-GB"/>
              </w:rPr>
              <w:t>£8,700</w:t>
            </w:r>
          </w:p>
        </w:tc>
      </w:tr>
      <w:tr w:rsidR="00FD0B53" w:rsidRPr="002A5448" w14:paraId="67978DFC" w14:textId="77777777" w:rsidTr="00FD0B53">
        <w:trPr>
          <w:trHeight w:val="300"/>
        </w:trPr>
        <w:tc>
          <w:tcPr>
            <w:tcW w:w="0" w:type="auto"/>
            <w:tcBorders>
              <w:top w:val="nil"/>
              <w:left w:val="single" w:sz="8" w:space="0" w:color="auto"/>
              <w:bottom w:val="single" w:sz="4" w:space="0" w:color="auto"/>
              <w:right w:val="single" w:sz="8" w:space="0" w:color="auto"/>
            </w:tcBorders>
            <w:shd w:val="clear" w:color="auto" w:fill="auto"/>
            <w:noWrap/>
            <w:vAlign w:val="bottom"/>
            <w:hideMark/>
          </w:tcPr>
          <w:p w14:paraId="31ED05EF" w14:textId="77777777" w:rsidR="00FD0B53" w:rsidRPr="002A5448" w:rsidRDefault="00FD0B53" w:rsidP="008223BC">
            <w:pPr>
              <w:keepNext/>
              <w:keepLines/>
              <w:rPr>
                <w:rFonts w:ascii="Calibri" w:hAnsi="Calibri" w:cs="Calibri"/>
                <w:color w:val="000000"/>
                <w:sz w:val="22"/>
                <w:szCs w:val="22"/>
                <w:lang w:eastAsia="en-GB"/>
              </w:rPr>
            </w:pPr>
            <w:r w:rsidRPr="002A5448">
              <w:rPr>
                <w:rFonts w:ascii="Calibri" w:hAnsi="Calibri" w:cs="Calibri"/>
                <w:color w:val="000000"/>
                <w:sz w:val="22"/>
                <w:szCs w:val="22"/>
                <w:lang w:eastAsia="en-GB"/>
              </w:rPr>
              <w:t>Grills</w:t>
            </w:r>
          </w:p>
        </w:tc>
        <w:tc>
          <w:tcPr>
            <w:tcW w:w="0" w:type="auto"/>
            <w:tcBorders>
              <w:top w:val="nil"/>
              <w:left w:val="nil"/>
              <w:bottom w:val="single" w:sz="4" w:space="0" w:color="auto"/>
              <w:right w:val="single" w:sz="8" w:space="0" w:color="auto"/>
            </w:tcBorders>
            <w:shd w:val="clear" w:color="auto" w:fill="auto"/>
            <w:noWrap/>
            <w:vAlign w:val="center"/>
            <w:hideMark/>
          </w:tcPr>
          <w:p w14:paraId="6D096149" w14:textId="77777777" w:rsidR="00FD0B53" w:rsidRPr="002A5448" w:rsidRDefault="00FD0B53" w:rsidP="008223BC">
            <w:pPr>
              <w:keepNext/>
              <w:keepLines/>
              <w:jc w:val="right"/>
              <w:rPr>
                <w:rFonts w:ascii="Calibri" w:hAnsi="Calibri" w:cs="Calibri"/>
                <w:color w:val="000000"/>
                <w:sz w:val="22"/>
                <w:szCs w:val="22"/>
                <w:lang w:eastAsia="en-GB"/>
              </w:rPr>
            </w:pPr>
            <w:r w:rsidRPr="002A5448">
              <w:rPr>
                <w:rFonts w:ascii="Calibri" w:hAnsi="Calibri" w:cs="Calibri"/>
                <w:color w:val="000000"/>
                <w:sz w:val="22"/>
                <w:szCs w:val="22"/>
                <w:lang w:eastAsia="en-GB"/>
              </w:rPr>
              <w:t>£11,000</w:t>
            </w:r>
          </w:p>
        </w:tc>
      </w:tr>
      <w:tr w:rsidR="00FD0B53" w:rsidRPr="002A5448" w14:paraId="0E45B438" w14:textId="77777777" w:rsidTr="00FD0B53">
        <w:trPr>
          <w:trHeight w:val="300"/>
        </w:trPr>
        <w:tc>
          <w:tcPr>
            <w:tcW w:w="0" w:type="auto"/>
            <w:tcBorders>
              <w:top w:val="nil"/>
              <w:left w:val="single" w:sz="8" w:space="0" w:color="auto"/>
              <w:bottom w:val="single" w:sz="4" w:space="0" w:color="auto"/>
              <w:right w:val="single" w:sz="8" w:space="0" w:color="auto"/>
            </w:tcBorders>
            <w:shd w:val="clear" w:color="auto" w:fill="auto"/>
            <w:noWrap/>
            <w:vAlign w:val="bottom"/>
            <w:hideMark/>
          </w:tcPr>
          <w:p w14:paraId="3C2EEE4A" w14:textId="77777777" w:rsidR="00FD0B53" w:rsidRPr="002A5448" w:rsidRDefault="00FD0B53" w:rsidP="008223BC">
            <w:pPr>
              <w:keepNext/>
              <w:keepLines/>
              <w:rPr>
                <w:rFonts w:ascii="Calibri" w:hAnsi="Calibri" w:cs="Calibri"/>
                <w:color w:val="000000"/>
                <w:sz w:val="22"/>
                <w:szCs w:val="22"/>
                <w:lang w:eastAsia="en-GB"/>
              </w:rPr>
            </w:pPr>
            <w:r w:rsidRPr="002A5448">
              <w:rPr>
                <w:rFonts w:ascii="Calibri" w:hAnsi="Calibri" w:cs="Calibri"/>
                <w:color w:val="000000"/>
                <w:sz w:val="22"/>
                <w:szCs w:val="22"/>
                <w:lang w:eastAsia="en-GB"/>
              </w:rPr>
              <w:t>Chargrills and griddles</w:t>
            </w:r>
          </w:p>
        </w:tc>
        <w:tc>
          <w:tcPr>
            <w:tcW w:w="0" w:type="auto"/>
            <w:tcBorders>
              <w:top w:val="nil"/>
              <w:left w:val="nil"/>
              <w:bottom w:val="single" w:sz="4" w:space="0" w:color="auto"/>
              <w:right w:val="single" w:sz="8" w:space="0" w:color="auto"/>
            </w:tcBorders>
            <w:shd w:val="clear" w:color="auto" w:fill="auto"/>
            <w:noWrap/>
            <w:vAlign w:val="center"/>
            <w:hideMark/>
          </w:tcPr>
          <w:p w14:paraId="6F785C61" w14:textId="77777777" w:rsidR="00FD0B53" w:rsidRPr="002A5448" w:rsidRDefault="00FD0B53" w:rsidP="008223BC">
            <w:pPr>
              <w:keepNext/>
              <w:keepLines/>
              <w:jc w:val="right"/>
              <w:rPr>
                <w:rFonts w:ascii="Calibri" w:hAnsi="Calibri" w:cs="Calibri"/>
                <w:color w:val="000000"/>
                <w:sz w:val="22"/>
                <w:szCs w:val="22"/>
                <w:lang w:eastAsia="en-GB"/>
              </w:rPr>
            </w:pPr>
            <w:r w:rsidRPr="002A5448">
              <w:rPr>
                <w:rFonts w:ascii="Calibri" w:hAnsi="Calibri" w:cs="Calibri"/>
                <w:color w:val="000000"/>
                <w:sz w:val="22"/>
                <w:szCs w:val="22"/>
                <w:lang w:eastAsia="en-GB"/>
              </w:rPr>
              <w:t>£9,500</w:t>
            </w:r>
          </w:p>
        </w:tc>
      </w:tr>
      <w:tr w:rsidR="00FD0B53" w:rsidRPr="002A5448" w14:paraId="56451B33" w14:textId="77777777" w:rsidTr="00FD0B53">
        <w:trPr>
          <w:trHeight w:val="300"/>
        </w:trPr>
        <w:tc>
          <w:tcPr>
            <w:tcW w:w="0" w:type="auto"/>
            <w:tcBorders>
              <w:top w:val="nil"/>
              <w:left w:val="single" w:sz="8" w:space="0" w:color="auto"/>
              <w:bottom w:val="single" w:sz="4" w:space="0" w:color="auto"/>
              <w:right w:val="single" w:sz="8" w:space="0" w:color="auto"/>
            </w:tcBorders>
            <w:shd w:val="clear" w:color="auto" w:fill="auto"/>
            <w:noWrap/>
            <w:vAlign w:val="bottom"/>
            <w:hideMark/>
          </w:tcPr>
          <w:p w14:paraId="231F894F" w14:textId="77777777" w:rsidR="00FD0B53" w:rsidRPr="002A5448" w:rsidRDefault="00FD0B53" w:rsidP="008223BC">
            <w:pPr>
              <w:keepNext/>
              <w:keepLines/>
              <w:rPr>
                <w:rFonts w:ascii="Calibri" w:hAnsi="Calibri" w:cs="Calibri"/>
                <w:color w:val="000000"/>
                <w:sz w:val="22"/>
                <w:szCs w:val="22"/>
                <w:lang w:eastAsia="en-GB"/>
              </w:rPr>
            </w:pPr>
            <w:r w:rsidRPr="002A5448">
              <w:rPr>
                <w:rFonts w:ascii="Calibri" w:hAnsi="Calibri" w:cs="Calibri"/>
                <w:color w:val="000000"/>
                <w:sz w:val="22"/>
                <w:szCs w:val="22"/>
                <w:lang w:eastAsia="en-GB"/>
              </w:rPr>
              <w:t>Fryers</w:t>
            </w:r>
          </w:p>
        </w:tc>
        <w:tc>
          <w:tcPr>
            <w:tcW w:w="0" w:type="auto"/>
            <w:tcBorders>
              <w:top w:val="nil"/>
              <w:left w:val="nil"/>
              <w:bottom w:val="single" w:sz="4" w:space="0" w:color="auto"/>
              <w:right w:val="single" w:sz="8" w:space="0" w:color="auto"/>
            </w:tcBorders>
            <w:shd w:val="clear" w:color="auto" w:fill="auto"/>
            <w:noWrap/>
            <w:vAlign w:val="center"/>
            <w:hideMark/>
          </w:tcPr>
          <w:p w14:paraId="0BE361B0" w14:textId="77777777" w:rsidR="00FD0B53" w:rsidRPr="002A5448" w:rsidRDefault="00FD0B53" w:rsidP="008223BC">
            <w:pPr>
              <w:keepNext/>
              <w:keepLines/>
              <w:jc w:val="right"/>
              <w:rPr>
                <w:rFonts w:ascii="Calibri" w:hAnsi="Calibri" w:cs="Calibri"/>
                <w:color w:val="000000"/>
                <w:sz w:val="22"/>
                <w:szCs w:val="22"/>
                <w:lang w:eastAsia="en-GB"/>
              </w:rPr>
            </w:pPr>
            <w:r w:rsidRPr="002A5448">
              <w:rPr>
                <w:rFonts w:ascii="Calibri" w:hAnsi="Calibri" w:cs="Calibri"/>
                <w:color w:val="000000"/>
                <w:sz w:val="22"/>
                <w:szCs w:val="22"/>
                <w:lang w:eastAsia="en-GB"/>
              </w:rPr>
              <w:t>£12,000</w:t>
            </w:r>
          </w:p>
        </w:tc>
      </w:tr>
      <w:tr w:rsidR="00FD0B53" w:rsidRPr="002A5448" w14:paraId="44C0B9CB" w14:textId="77777777" w:rsidTr="00FD0B53">
        <w:trPr>
          <w:trHeight w:val="300"/>
        </w:trPr>
        <w:tc>
          <w:tcPr>
            <w:tcW w:w="0" w:type="auto"/>
            <w:tcBorders>
              <w:top w:val="nil"/>
              <w:left w:val="single" w:sz="8" w:space="0" w:color="auto"/>
              <w:bottom w:val="single" w:sz="4" w:space="0" w:color="auto"/>
              <w:right w:val="single" w:sz="8" w:space="0" w:color="auto"/>
            </w:tcBorders>
            <w:shd w:val="clear" w:color="auto" w:fill="auto"/>
            <w:noWrap/>
            <w:vAlign w:val="bottom"/>
            <w:hideMark/>
          </w:tcPr>
          <w:p w14:paraId="34315190" w14:textId="77777777" w:rsidR="00FD0B53" w:rsidRPr="002A5448" w:rsidRDefault="00FD0B53" w:rsidP="008223BC">
            <w:pPr>
              <w:keepNext/>
              <w:keepLines/>
              <w:rPr>
                <w:rFonts w:ascii="Calibri" w:hAnsi="Calibri" w:cs="Calibri"/>
                <w:color w:val="000000"/>
                <w:sz w:val="22"/>
                <w:szCs w:val="22"/>
                <w:lang w:eastAsia="en-GB"/>
              </w:rPr>
            </w:pPr>
            <w:r w:rsidRPr="002A5448">
              <w:rPr>
                <w:rFonts w:ascii="Calibri" w:hAnsi="Calibri" w:cs="Calibri"/>
                <w:color w:val="000000"/>
                <w:sz w:val="22"/>
                <w:szCs w:val="22"/>
                <w:lang w:eastAsia="en-GB"/>
              </w:rPr>
              <w:t>Boiling units and bratt pans</w:t>
            </w:r>
          </w:p>
        </w:tc>
        <w:tc>
          <w:tcPr>
            <w:tcW w:w="0" w:type="auto"/>
            <w:tcBorders>
              <w:top w:val="nil"/>
              <w:left w:val="nil"/>
              <w:bottom w:val="single" w:sz="4" w:space="0" w:color="auto"/>
              <w:right w:val="single" w:sz="8" w:space="0" w:color="auto"/>
            </w:tcBorders>
            <w:shd w:val="clear" w:color="auto" w:fill="auto"/>
            <w:noWrap/>
            <w:vAlign w:val="center"/>
            <w:hideMark/>
          </w:tcPr>
          <w:p w14:paraId="6312D994" w14:textId="77777777" w:rsidR="00FD0B53" w:rsidRPr="002A5448" w:rsidRDefault="00FD0B53" w:rsidP="008223BC">
            <w:pPr>
              <w:keepNext/>
              <w:keepLines/>
              <w:jc w:val="right"/>
              <w:rPr>
                <w:rFonts w:ascii="Calibri" w:hAnsi="Calibri" w:cs="Calibri"/>
                <w:color w:val="000000"/>
                <w:sz w:val="22"/>
                <w:szCs w:val="22"/>
                <w:lang w:eastAsia="en-GB"/>
              </w:rPr>
            </w:pPr>
            <w:r w:rsidRPr="002A5448">
              <w:rPr>
                <w:rFonts w:ascii="Calibri" w:hAnsi="Calibri" w:cs="Calibri"/>
                <w:color w:val="000000"/>
                <w:sz w:val="22"/>
                <w:szCs w:val="22"/>
                <w:lang w:eastAsia="en-GB"/>
              </w:rPr>
              <w:t>£7,600</w:t>
            </w:r>
          </w:p>
        </w:tc>
      </w:tr>
      <w:tr w:rsidR="00FD0B53" w:rsidRPr="002A5448" w14:paraId="01495BD1" w14:textId="77777777" w:rsidTr="00FD0B53">
        <w:trPr>
          <w:trHeight w:val="315"/>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14:paraId="30A4671B" w14:textId="77777777" w:rsidR="00FD0B53" w:rsidRPr="002A5448" w:rsidRDefault="00FD0B53" w:rsidP="008223BC">
            <w:pPr>
              <w:keepNext/>
              <w:keepLines/>
              <w:rPr>
                <w:rFonts w:ascii="Calibri" w:hAnsi="Calibri" w:cs="Calibri"/>
                <w:color w:val="000000"/>
                <w:sz w:val="22"/>
                <w:szCs w:val="22"/>
                <w:lang w:eastAsia="en-GB"/>
              </w:rPr>
            </w:pPr>
            <w:r w:rsidRPr="002A5448">
              <w:rPr>
                <w:rFonts w:ascii="Calibri" w:hAnsi="Calibri" w:cs="Calibri"/>
                <w:color w:val="000000"/>
                <w:sz w:val="22"/>
                <w:szCs w:val="22"/>
                <w:lang w:eastAsia="en-GB"/>
              </w:rPr>
              <w:t>Others (kebab, rotisserie, tandoor)</w:t>
            </w:r>
          </w:p>
        </w:tc>
        <w:tc>
          <w:tcPr>
            <w:tcW w:w="0" w:type="auto"/>
            <w:tcBorders>
              <w:top w:val="nil"/>
              <w:left w:val="nil"/>
              <w:bottom w:val="single" w:sz="8" w:space="0" w:color="auto"/>
              <w:right w:val="single" w:sz="8" w:space="0" w:color="auto"/>
            </w:tcBorders>
            <w:shd w:val="clear" w:color="auto" w:fill="auto"/>
            <w:noWrap/>
            <w:vAlign w:val="center"/>
            <w:hideMark/>
          </w:tcPr>
          <w:p w14:paraId="2E143FCA" w14:textId="77777777" w:rsidR="00FD0B53" w:rsidRPr="002A5448" w:rsidRDefault="00FD0B53" w:rsidP="008223BC">
            <w:pPr>
              <w:keepNext/>
              <w:keepLines/>
              <w:jc w:val="right"/>
              <w:rPr>
                <w:rFonts w:ascii="Calibri" w:hAnsi="Calibri" w:cs="Calibri"/>
                <w:color w:val="000000"/>
                <w:sz w:val="22"/>
                <w:szCs w:val="22"/>
                <w:lang w:eastAsia="en-GB"/>
              </w:rPr>
            </w:pPr>
            <w:r w:rsidRPr="002A5448">
              <w:rPr>
                <w:rFonts w:ascii="Calibri" w:hAnsi="Calibri" w:cs="Calibri"/>
                <w:color w:val="000000"/>
                <w:sz w:val="22"/>
                <w:szCs w:val="22"/>
                <w:lang w:eastAsia="en-GB"/>
              </w:rPr>
              <w:t>£11,000</w:t>
            </w:r>
          </w:p>
        </w:tc>
      </w:tr>
    </w:tbl>
    <w:p w14:paraId="16F0957C" w14:textId="69234A80" w:rsidR="00161A88" w:rsidRPr="002A5448" w:rsidRDefault="00161A88" w:rsidP="00161A88">
      <w:pPr>
        <w:keepNext/>
        <w:keepLines/>
        <w:rPr>
          <w:sz w:val="20"/>
          <w:szCs w:val="20"/>
        </w:rPr>
      </w:pPr>
      <w:r w:rsidRPr="002A5448">
        <w:rPr>
          <w:b/>
          <w:bCs/>
          <w:sz w:val="20"/>
          <w:szCs w:val="20"/>
        </w:rPr>
        <w:t>Note:</w:t>
      </w:r>
      <w:r w:rsidRPr="002A5448">
        <w:rPr>
          <w:sz w:val="20"/>
          <w:szCs w:val="20"/>
        </w:rPr>
        <w:t xml:space="preserve"> figures rounded to two sig. fig. </w:t>
      </w:r>
    </w:p>
    <w:p w14:paraId="09FBAAB7" w14:textId="77777777" w:rsidR="001A3D2A" w:rsidRPr="002A5448" w:rsidRDefault="001A3D2A" w:rsidP="008223BC"/>
    <w:p w14:paraId="26BC3FA8" w14:textId="3164F2C1" w:rsidR="00660D08" w:rsidRPr="002A5448" w:rsidRDefault="3E83D97C" w:rsidP="00660D08">
      <w:pPr>
        <w:pStyle w:val="BodyText1"/>
        <w:jc w:val="both"/>
        <w:rPr>
          <w:lang w:eastAsia="en-US"/>
        </w:rPr>
      </w:pPr>
      <w:r w:rsidRPr="002A5448">
        <w:rPr>
          <w:lang w:eastAsia="en-US"/>
        </w:rPr>
        <w:t xml:space="preserve">Unlike domestic appliances, </w:t>
      </w:r>
      <w:r w:rsidR="2C7FC705" w:rsidRPr="002A5448">
        <w:rPr>
          <w:lang w:eastAsia="en-US"/>
        </w:rPr>
        <w:t xml:space="preserve">commercial appliances are more </w:t>
      </w:r>
      <w:r w:rsidR="66CC1B46" w:rsidRPr="002A5448">
        <w:rPr>
          <w:lang w:eastAsia="en-US"/>
        </w:rPr>
        <w:t xml:space="preserve">regularly </w:t>
      </w:r>
      <w:r w:rsidR="6B77642C" w:rsidRPr="002A5448">
        <w:rPr>
          <w:lang w:eastAsia="en-US"/>
        </w:rPr>
        <w:t xml:space="preserve">subject to </w:t>
      </w:r>
      <w:r w:rsidR="076DD8EE" w:rsidRPr="002A5448">
        <w:rPr>
          <w:lang w:eastAsia="en-US"/>
        </w:rPr>
        <w:t>field adjustment</w:t>
      </w:r>
      <w:r w:rsidR="2BA51A8F" w:rsidRPr="002A5448">
        <w:rPr>
          <w:lang w:eastAsia="en-US"/>
        </w:rPr>
        <w:t xml:space="preserve"> </w:t>
      </w:r>
      <w:r w:rsidR="4A104184" w:rsidRPr="002A5448">
        <w:rPr>
          <w:lang w:eastAsia="en-US"/>
        </w:rPr>
        <w:t xml:space="preserve">of their burners during set-up or as part of servicing. </w:t>
      </w:r>
      <w:r w:rsidR="153ECF2D" w:rsidRPr="002A5448">
        <w:rPr>
          <w:lang w:eastAsia="en-US"/>
        </w:rPr>
        <w:t xml:space="preserve">Interview respondents thought that such adjustments might be an appropriate </w:t>
      </w:r>
      <w:r w:rsidR="4D209ABE" w:rsidRPr="002A5448">
        <w:rPr>
          <w:lang w:eastAsia="en-US"/>
        </w:rPr>
        <w:t xml:space="preserve">measure to adapt commercial appliances </w:t>
      </w:r>
      <w:r w:rsidR="053F79CD" w:rsidRPr="002A5448">
        <w:rPr>
          <w:lang w:eastAsia="en-US"/>
        </w:rPr>
        <w:t xml:space="preserve">if the WN range were widened at both the top and the bottom. </w:t>
      </w:r>
      <w:r w:rsidR="52AF0327" w:rsidRPr="002A5448">
        <w:rPr>
          <w:lang w:eastAsia="en-US"/>
        </w:rPr>
        <w:t xml:space="preserve">Research participants </w:t>
      </w:r>
      <w:r w:rsidR="2703DE93" w:rsidRPr="002A5448">
        <w:rPr>
          <w:lang w:eastAsia="en-US"/>
        </w:rPr>
        <w:t>were unable to give any cost estimates for such modification</w:t>
      </w:r>
      <w:r w:rsidR="48B72A09" w:rsidRPr="002A5448">
        <w:rPr>
          <w:lang w:eastAsia="en-US"/>
        </w:rPr>
        <w:t xml:space="preserve">. However, the Hy4Heat report makes estimates </w:t>
      </w:r>
      <w:r w:rsidR="09A5E7FF" w:rsidRPr="002A5448">
        <w:rPr>
          <w:lang w:eastAsia="en-US"/>
        </w:rPr>
        <w:t xml:space="preserve">for the </w:t>
      </w:r>
      <w:r w:rsidR="17B1A377" w:rsidRPr="002A5448">
        <w:rPr>
          <w:lang w:eastAsia="en-US"/>
        </w:rPr>
        <w:t>modification</w:t>
      </w:r>
      <w:r w:rsidR="09A5E7FF" w:rsidRPr="002A5448">
        <w:rPr>
          <w:lang w:eastAsia="en-US"/>
        </w:rPr>
        <w:t xml:space="preserve"> of in situ </w:t>
      </w:r>
      <w:r w:rsidR="087479C6" w:rsidRPr="002A5448">
        <w:rPr>
          <w:lang w:eastAsia="en-US"/>
        </w:rPr>
        <w:t xml:space="preserve">commercial equipment </w:t>
      </w:r>
      <w:r w:rsidR="22F1A528" w:rsidRPr="002A5448">
        <w:rPr>
          <w:lang w:eastAsia="en-US"/>
        </w:rPr>
        <w:t>for hydrogen</w:t>
      </w:r>
      <w:r w:rsidR="51C0861C" w:rsidRPr="002A5448">
        <w:rPr>
          <w:lang w:eastAsia="en-US"/>
        </w:rPr>
        <w:t xml:space="preserve">. HSE put these to key stakeholders to ask </w:t>
      </w:r>
      <w:r w:rsidR="7F716D88" w:rsidRPr="002A5448">
        <w:rPr>
          <w:lang w:eastAsia="en-US"/>
        </w:rPr>
        <w:t xml:space="preserve">what proportion of the hydrogen cost might </w:t>
      </w:r>
      <w:r w:rsidR="2240B499" w:rsidRPr="002A5448">
        <w:rPr>
          <w:lang w:eastAsia="en-US"/>
        </w:rPr>
        <w:t>reasonably</w:t>
      </w:r>
      <w:r w:rsidR="7F716D88" w:rsidRPr="002A5448">
        <w:rPr>
          <w:lang w:eastAsia="en-US"/>
        </w:rPr>
        <w:t xml:space="preserve"> represent </w:t>
      </w:r>
      <w:r w:rsidR="2240B499" w:rsidRPr="002A5448">
        <w:rPr>
          <w:lang w:eastAsia="en-US"/>
        </w:rPr>
        <w:t xml:space="preserve">a rough cost for adjustment for a wider WN range at both the top and bottom. </w:t>
      </w:r>
      <w:r w:rsidR="51FC3860" w:rsidRPr="002A5448">
        <w:rPr>
          <w:lang w:eastAsia="en-US"/>
        </w:rPr>
        <w:t xml:space="preserve">While an imperfect </w:t>
      </w:r>
      <w:r w:rsidR="034B38E2" w:rsidRPr="002A5448">
        <w:rPr>
          <w:lang w:eastAsia="en-US"/>
        </w:rPr>
        <w:t xml:space="preserve">method and estimate, we hope that this provides </w:t>
      </w:r>
      <w:r w:rsidR="37126EA0" w:rsidRPr="002A5448">
        <w:rPr>
          <w:lang w:eastAsia="en-US"/>
        </w:rPr>
        <w:t xml:space="preserve">an initial benchmark for further refinement through consultation, if necessary. </w:t>
      </w:r>
      <w:r w:rsidR="5C90F349" w:rsidRPr="002A5448">
        <w:rPr>
          <w:lang w:eastAsia="en-US"/>
        </w:rPr>
        <w:t xml:space="preserve">Key stakeholders reported that </w:t>
      </w:r>
      <w:r w:rsidR="20B8562F" w:rsidRPr="002A5448">
        <w:rPr>
          <w:lang w:eastAsia="en-US"/>
        </w:rPr>
        <w:t xml:space="preserve">HSE’s initial suggestion of 50% of the hydrogen conversion cost was too high and that a more appropriate figure would be </w:t>
      </w:r>
      <w:r w:rsidR="30546561" w:rsidRPr="002A5448">
        <w:rPr>
          <w:lang w:eastAsia="en-US"/>
        </w:rPr>
        <w:t>around 10%</w:t>
      </w:r>
      <w:r w:rsidR="28F151A8" w:rsidRPr="002A5448">
        <w:rPr>
          <w:lang w:eastAsia="en-US"/>
        </w:rPr>
        <w:t>, given th</w:t>
      </w:r>
      <w:r w:rsidR="2E6CBC6E" w:rsidRPr="002A5448">
        <w:rPr>
          <w:lang w:eastAsia="en-US"/>
        </w:rPr>
        <w:t xml:space="preserve">at </w:t>
      </w:r>
      <w:r w:rsidR="134C6DA4" w:rsidRPr="002A5448">
        <w:rPr>
          <w:lang w:eastAsia="en-US"/>
        </w:rPr>
        <w:t xml:space="preserve">adjustment for a wider WN range was expected to be significantly simpler than hydrogen conversion. </w:t>
      </w:r>
      <w:r w:rsidR="53DC1479" w:rsidRPr="002A5448">
        <w:rPr>
          <w:lang w:eastAsia="en-US"/>
        </w:rPr>
        <w:t xml:space="preserve">These estimates based on 10% of the hydrogen conversion cost are summarised below in </w:t>
      </w:r>
      <w:r w:rsidR="00660D08" w:rsidRPr="002A5448">
        <w:rPr>
          <w:lang w:eastAsia="en-US"/>
        </w:rPr>
        <w:fldChar w:fldCharType="begin"/>
      </w:r>
      <w:r w:rsidR="00660D08" w:rsidRPr="002A5448">
        <w:rPr>
          <w:lang w:eastAsia="en-US"/>
        </w:rPr>
        <w:instrText xml:space="preserve"> REF _Ref85026375 \h </w:instrText>
      </w:r>
      <w:r w:rsidR="002A5448" w:rsidRPr="002A5448">
        <w:rPr>
          <w:lang w:eastAsia="en-US"/>
        </w:rPr>
        <w:instrText xml:space="preserve"> \* MERGEFORMAT </w:instrText>
      </w:r>
      <w:r w:rsidR="00660D08" w:rsidRPr="002A5448">
        <w:rPr>
          <w:lang w:eastAsia="en-US"/>
        </w:rPr>
      </w:r>
      <w:r w:rsidR="00660D08" w:rsidRPr="002A5448">
        <w:rPr>
          <w:lang w:eastAsia="en-US"/>
        </w:rPr>
        <w:fldChar w:fldCharType="separate"/>
      </w:r>
      <w:r w:rsidR="00887DE0" w:rsidRPr="002A5448">
        <w:t xml:space="preserve">Table </w:t>
      </w:r>
      <w:r w:rsidR="00887DE0">
        <w:rPr>
          <w:noProof/>
        </w:rPr>
        <w:t>15</w:t>
      </w:r>
      <w:r w:rsidR="00660D08" w:rsidRPr="002A5448">
        <w:rPr>
          <w:lang w:eastAsia="en-US"/>
        </w:rPr>
        <w:fldChar w:fldCharType="end"/>
      </w:r>
      <w:r w:rsidR="44B17CC3" w:rsidRPr="002A5448">
        <w:rPr>
          <w:lang w:eastAsia="en-US"/>
        </w:rPr>
        <w:t xml:space="preserve">. </w:t>
      </w:r>
    </w:p>
    <w:p w14:paraId="181A0C31" w14:textId="05011195" w:rsidR="009372D0" w:rsidRPr="002A5448" w:rsidRDefault="009372D0" w:rsidP="008223BC">
      <w:pPr>
        <w:pStyle w:val="Caption"/>
        <w:keepLines/>
        <w:rPr>
          <w:b w:val="0"/>
          <w:bCs w:val="0"/>
        </w:rPr>
      </w:pPr>
      <w:bookmarkStart w:id="104" w:name="_Ref85026375"/>
      <w:r w:rsidRPr="002A5448">
        <w:lastRenderedPageBreak/>
        <w:t xml:space="preserve">Table </w:t>
      </w:r>
      <w:r>
        <w:fldChar w:fldCharType="begin"/>
      </w:r>
      <w:r>
        <w:instrText>SEQ Table \* ARABIC</w:instrText>
      </w:r>
      <w:r>
        <w:fldChar w:fldCharType="separate"/>
      </w:r>
      <w:r w:rsidR="00887DE0">
        <w:rPr>
          <w:noProof/>
        </w:rPr>
        <w:t>15</w:t>
      </w:r>
      <w:r>
        <w:fldChar w:fldCharType="end"/>
      </w:r>
      <w:bookmarkEnd w:id="104"/>
      <w:r w:rsidRPr="002A5448">
        <w:t>:</w:t>
      </w:r>
      <w:r w:rsidRPr="002A5448">
        <w:rPr>
          <w:b w:val="0"/>
          <w:bCs w:val="0"/>
        </w:rPr>
        <w:t xml:space="preserve"> Estimated wider WN adjustment costs for commercial equipment</w:t>
      </w:r>
    </w:p>
    <w:tbl>
      <w:tblPr>
        <w:tblW w:w="0" w:type="auto"/>
        <w:tblInd w:w="118" w:type="dxa"/>
        <w:tblLook w:val="04A0" w:firstRow="1" w:lastRow="0" w:firstColumn="1" w:lastColumn="0" w:noHBand="0" w:noVBand="1"/>
      </w:tblPr>
      <w:tblGrid>
        <w:gridCol w:w="3316"/>
        <w:gridCol w:w="663"/>
        <w:gridCol w:w="1732"/>
        <w:gridCol w:w="829"/>
      </w:tblGrid>
      <w:tr w:rsidR="00FE2B82" w:rsidRPr="002A5448" w14:paraId="4638E2C9" w14:textId="77777777" w:rsidTr="00FE1D35">
        <w:trPr>
          <w:trHeight w:val="300"/>
        </w:trPr>
        <w:tc>
          <w:tcPr>
            <w:tcW w:w="0" w:type="auto"/>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240185C1" w14:textId="77777777" w:rsidR="00FE1D35" w:rsidRPr="002A5448" w:rsidRDefault="00FE1D35" w:rsidP="008223BC">
            <w:pPr>
              <w:keepNext/>
              <w:keepLines/>
              <w:rPr>
                <w:rFonts w:ascii="Calibri" w:hAnsi="Calibri" w:cs="Calibri"/>
                <w:b/>
                <w:bCs/>
                <w:color w:val="000000"/>
                <w:sz w:val="22"/>
                <w:szCs w:val="22"/>
                <w:lang w:eastAsia="en-GB"/>
              </w:rPr>
            </w:pPr>
            <w:r w:rsidRPr="002A5448">
              <w:rPr>
                <w:rFonts w:ascii="Calibri" w:hAnsi="Calibri" w:cs="Calibri"/>
                <w:b/>
                <w:bCs/>
                <w:color w:val="000000"/>
                <w:sz w:val="22"/>
                <w:szCs w:val="22"/>
                <w:lang w:eastAsia="en-GB"/>
              </w:rPr>
              <w:t>Commercial appliance type</w:t>
            </w:r>
          </w:p>
        </w:tc>
        <w:tc>
          <w:tcPr>
            <w:tcW w:w="0" w:type="auto"/>
            <w:gridSpan w:val="3"/>
            <w:tcBorders>
              <w:top w:val="single" w:sz="8" w:space="0" w:color="auto"/>
              <w:left w:val="single" w:sz="4" w:space="0" w:color="auto"/>
              <w:bottom w:val="single" w:sz="4" w:space="0" w:color="auto"/>
              <w:right w:val="single" w:sz="8" w:space="0" w:color="000000"/>
            </w:tcBorders>
            <w:shd w:val="clear" w:color="auto" w:fill="auto"/>
            <w:noWrap/>
            <w:vAlign w:val="center"/>
            <w:hideMark/>
          </w:tcPr>
          <w:p w14:paraId="6974F070" w14:textId="77777777" w:rsidR="00FE1D35" w:rsidRPr="002A5448" w:rsidRDefault="00FE1D35" w:rsidP="008223BC">
            <w:pPr>
              <w:keepNext/>
              <w:keepLines/>
              <w:jc w:val="center"/>
              <w:rPr>
                <w:rFonts w:ascii="Calibri" w:hAnsi="Calibri" w:cs="Calibri"/>
                <w:b/>
                <w:bCs/>
                <w:color w:val="000000"/>
                <w:sz w:val="22"/>
                <w:szCs w:val="22"/>
                <w:lang w:eastAsia="en-GB"/>
              </w:rPr>
            </w:pPr>
            <w:r w:rsidRPr="002A5448">
              <w:rPr>
                <w:rFonts w:ascii="Calibri" w:hAnsi="Calibri" w:cs="Calibri"/>
                <w:b/>
                <w:bCs/>
                <w:color w:val="000000"/>
                <w:sz w:val="22"/>
                <w:szCs w:val="22"/>
                <w:lang w:eastAsia="en-GB"/>
              </w:rPr>
              <w:t>Estimated modification cost</w:t>
            </w:r>
          </w:p>
        </w:tc>
      </w:tr>
      <w:tr w:rsidR="00ED276B" w:rsidRPr="002A5448" w14:paraId="5802B6AE" w14:textId="77777777" w:rsidTr="00FE1D35">
        <w:trPr>
          <w:trHeight w:val="315"/>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0F611AA8" w14:textId="77777777" w:rsidR="00FE1D35" w:rsidRPr="002A5448" w:rsidRDefault="00FE1D35" w:rsidP="008223BC">
            <w:pPr>
              <w:keepNext/>
              <w:keepLines/>
              <w:rPr>
                <w:rFonts w:ascii="Calibri" w:hAnsi="Calibri" w:cs="Calibri"/>
                <w:b/>
                <w:bCs/>
                <w:color w:val="000000"/>
                <w:sz w:val="22"/>
                <w:szCs w:val="22"/>
                <w:lang w:eastAsia="en-GB"/>
              </w:rPr>
            </w:pPr>
          </w:p>
        </w:tc>
        <w:tc>
          <w:tcPr>
            <w:tcW w:w="0" w:type="auto"/>
            <w:tcBorders>
              <w:top w:val="nil"/>
              <w:left w:val="single" w:sz="4" w:space="0" w:color="auto"/>
              <w:bottom w:val="single" w:sz="8" w:space="0" w:color="auto"/>
              <w:right w:val="single" w:sz="4" w:space="0" w:color="auto"/>
            </w:tcBorders>
            <w:shd w:val="clear" w:color="auto" w:fill="auto"/>
            <w:noWrap/>
            <w:vAlign w:val="center"/>
            <w:hideMark/>
          </w:tcPr>
          <w:p w14:paraId="1B484625" w14:textId="77777777" w:rsidR="00FE1D35" w:rsidRPr="002A5448" w:rsidRDefault="00FE1D35" w:rsidP="008223BC">
            <w:pPr>
              <w:keepNext/>
              <w:keepLines/>
              <w:jc w:val="right"/>
              <w:rPr>
                <w:rFonts w:ascii="Calibri" w:hAnsi="Calibri" w:cs="Calibri"/>
                <w:b/>
                <w:bCs/>
                <w:color w:val="000000"/>
                <w:sz w:val="22"/>
                <w:szCs w:val="22"/>
                <w:lang w:eastAsia="en-GB"/>
              </w:rPr>
            </w:pPr>
            <w:r w:rsidRPr="002A5448">
              <w:rPr>
                <w:rFonts w:ascii="Calibri" w:hAnsi="Calibri" w:cs="Calibri"/>
                <w:b/>
                <w:bCs/>
                <w:color w:val="000000"/>
                <w:sz w:val="22"/>
                <w:szCs w:val="22"/>
                <w:lang w:eastAsia="en-GB"/>
              </w:rPr>
              <w:t>Low</w:t>
            </w:r>
          </w:p>
        </w:tc>
        <w:tc>
          <w:tcPr>
            <w:tcW w:w="0" w:type="auto"/>
            <w:tcBorders>
              <w:top w:val="nil"/>
              <w:left w:val="nil"/>
              <w:bottom w:val="single" w:sz="8" w:space="0" w:color="auto"/>
              <w:right w:val="single" w:sz="4" w:space="0" w:color="auto"/>
            </w:tcBorders>
            <w:shd w:val="clear" w:color="auto" w:fill="auto"/>
            <w:noWrap/>
            <w:vAlign w:val="center"/>
            <w:hideMark/>
          </w:tcPr>
          <w:p w14:paraId="3EB7CC3D" w14:textId="3B882A24" w:rsidR="00FE1D35" w:rsidRPr="002A5448" w:rsidRDefault="008C3189" w:rsidP="008223BC">
            <w:pPr>
              <w:keepNext/>
              <w:keepLines/>
              <w:jc w:val="right"/>
              <w:rPr>
                <w:rFonts w:ascii="Calibri" w:hAnsi="Calibri" w:cs="Calibri"/>
                <w:b/>
                <w:bCs/>
                <w:color w:val="000000"/>
                <w:sz w:val="22"/>
                <w:szCs w:val="22"/>
                <w:lang w:eastAsia="en-GB"/>
              </w:rPr>
            </w:pPr>
            <w:r>
              <w:rPr>
                <w:rFonts w:ascii="Calibri" w:hAnsi="Calibri" w:cs="Calibri"/>
                <w:b/>
                <w:bCs/>
                <w:color w:val="000000"/>
                <w:sz w:val="22"/>
                <w:szCs w:val="22"/>
                <w:lang w:eastAsia="en-GB"/>
              </w:rPr>
              <w:t>Central</w:t>
            </w:r>
            <w:r w:rsidRPr="002A5448">
              <w:rPr>
                <w:rFonts w:ascii="Calibri" w:hAnsi="Calibri" w:cs="Calibri"/>
                <w:b/>
                <w:bCs/>
                <w:color w:val="000000"/>
                <w:sz w:val="22"/>
                <w:szCs w:val="22"/>
                <w:lang w:eastAsia="en-GB"/>
              </w:rPr>
              <w:t xml:space="preserve"> </w:t>
            </w:r>
            <w:r w:rsidR="00FE1D35" w:rsidRPr="002A5448">
              <w:rPr>
                <w:rFonts w:ascii="Calibri" w:hAnsi="Calibri" w:cs="Calibri"/>
                <w:b/>
                <w:bCs/>
                <w:color w:val="000000"/>
                <w:sz w:val="22"/>
                <w:szCs w:val="22"/>
                <w:lang w:eastAsia="en-GB"/>
              </w:rPr>
              <w:t>estimate</w:t>
            </w:r>
          </w:p>
        </w:tc>
        <w:tc>
          <w:tcPr>
            <w:tcW w:w="0" w:type="auto"/>
            <w:tcBorders>
              <w:top w:val="nil"/>
              <w:left w:val="nil"/>
              <w:bottom w:val="single" w:sz="8" w:space="0" w:color="auto"/>
              <w:right w:val="single" w:sz="8" w:space="0" w:color="auto"/>
            </w:tcBorders>
            <w:shd w:val="clear" w:color="auto" w:fill="auto"/>
            <w:noWrap/>
            <w:vAlign w:val="center"/>
            <w:hideMark/>
          </w:tcPr>
          <w:p w14:paraId="2C230EFC" w14:textId="77777777" w:rsidR="00FE1D35" w:rsidRPr="002A5448" w:rsidRDefault="00FE1D35" w:rsidP="008223BC">
            <w:pPr>
              <w:keepNext/>
              <w:keepLines/>
              <w:jc w:val="right"/>
              <w:rPr>
                <w:rFonts w:ascii="Calibri" w:hAnsi="Calibri" w:cs="Calibri"/>
                <w:b/>
                <w:bCs/>
                <w:color w:val="000000"/>
                <w:sz w:val="22"/>
                <w:szCs w:val="22"/>
                <w:lang w:eastAsia="en-GB"/>
              </w:rPr>
            </w:pPr>
            <w:r w:rsidRPr="002A5448">
              <w:rPr>
                <w:rFonts w:ascii="Calibri" w:hAnsi="Calibri" w:cs="Calibri"/>
                <w:b/>
                <w:bCs/>
                <w:color w:val="000000"/>
                <w:sz w:val="22"/>
                <w:szCs w:val="22"/>
                <w:lang w:eastAsia="en-GB"/>
              </w:rPr>
              <w:t>High</w:t>
            </w:r>
          </w:p>
        </w:tc>
      </w:tr>
      <w:tr w:rsidR="00FE1D35" w:rsidRPr="002A5448" w14:paraId="43BCA56E" w14:textId="77777777" w:rsidTr="008223BC">
        <w:trPr>
          <w:trHeight w:val="300"/>
        </w:trPr>
        <w:tc>
          <w:tcPr>
            <w:tcW w:w="0" w:type="auto"/>
            <w:tcBorders>
              <w:top w:val="nil"/>
              <w:left w:val="single" w:sz="8" w:space="0" w:color="auto"/>
              <w:bottom w:val="single" w:sz="4" w:space="0" w:color="auto"/>
              <w:right w:val="single" w:sz="8" w:space="0" w:color="auto"/>
            </w:tcBorders>
            <w:shd w:val="clear" w:color="auto" w:fill="auto"/>
            <w:noWrap/>
            <w:vAlign w:val="bottom"/>
            <w:hideMark/>
          </w:tcPr>
          <w:p w14:paraId="7B2728F1" w14:textId="77777777" w:rsidR="00FE1D35" w:rsidRPr="002A5448" w:rsidRDefault="00FE1D35" w:rsidP="008223BC">
            <w:pPr>
              <w:keepNext/>
              <w:keepLines/>
              <w:rPr>
                <w:rFonts w:ascii="Calibri" w:hAnsi="Calibri" w:cs="Calibri"/>
                <w:color w:val="000000"/>
                <w:sz w:val="22"/>
                <w:szCs w:val="22"/>
                <w:lang w:eastAsia="en-GB"/>
              </w:rPr>
            </w:pPr>
            <w:r w:rsidRPr="002A5448">
              <w:rPr>
                <w:rFonts w:ascii="Calibri" w:hAnsi="Calibri" w:cs="Calibri"/>
                <w:color w:val="000000"/>
                <w:sz w:val="22"/>
                <w:szCs w:val="22"/>
                <w:lang w:eastAsia="en-GB"/>
              </w:rPr>
              <w:t>Boilers (pre-mix)</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85AAFCC" w14:textId="77777777" w:rsidR="00FE1D35" w:rsidRPr="002A5448" w:rsidRDefault="00FE1D35" w:rsidP="008223BC">
            <w:pPr>
              <w:keepNext/>
              <w:keepLines/>
              <w:jc w:val="right"/>
              <w:rPr>
                <w:rFonts w:ascii="Calibri" w:hAnsi="Calibri" w:cs="Calibri"/>
                <w:color w:val="000000"/>
                <w:sz w:val="22"/>
                <w:szCs w:val="22"/>
                <w:lang w:eastAsia="en-GB"/>
              </w:rPr>
            </w:pPr>
            <w:r w:rsidRPr="002A5448">
              <w:rPr>
                <w:rFonts w:ascii="Calibri" w:hAnsi="Calibri" w:cs="Calibri"/>
                <w:color w:val="000000"/>
                <w:sz w:val="22"/>
                <w:szCs w:val="22"/>
                <w:lang w:eastAsia="en-GB"/>
              </w:rPr>
              <w:t>£330</w:t>
            </w:r>
          </w:p>
        </w:tc>
        <w:tc>
          <w:tcPr>
            <w:tcW w:w="0" w:type="auto"/>
            <w:tcBorders>
              <w:top w:val="nil"/>
              <w:left w:val="nil"/>
              <w:bottom w:val="single" w:sz="4" w:space="0" w:color="auto"/>
              <w:right w:val="single" w:sz="4" w:space="0" w:color="auto"/>
            </w:tcBorders>
            <w:shd w:val="clear" w:color="auto" w:fill="auto"/>
            <w:noWrap/>
            <w:vAlign w:val="center"/>
            <w:hideMark/>
          </w:tcPr>
          <w:p w14:paraId="3A16DD88" w14:textId="77777777" w:rsidR="00FE1D35" w:rsidRPr="002A5448" w:rsidRDefault="00FE1D35" w:rsidP="008223BC">
            <w:pPr>
              <w:keepNext/>
              <w:keepLines/>
              <w:jc w:val="right"/>
              <w:rPr>
                <w:rFonts w:ascii="Calibri" w:hAnsi="Calibri" w:cs="Calibri"/>
                <w:color w:val="000000"/>
                <w:sz w:val="22"/>
                <w:szCs w:val="22"/>
                <w:lang w:eastAsia="en-GB"/>
              </w:rPr>
            </w:pPr>
            <w:r w:rsidRPr="002A5448">
              <w:rPr>
                <w:rFonts w:ascii="Calibri" w:hAnsi="Calibri" w:cs="Calibri"/>
                <w:color w:val="000000"/>
                <w:sz w:val="22"/>
                <w:szCs w:val="22"/>
                <w:lang w:eastAsia="en-GB"/>
              </w:rPr>
              <w:t>£490</w:t>
            </w:r>
          </w:p>
        </w:tc>
        <w:tc>
          <w:tcPr>
            <w:tcW w:w="0" w:type="auto"/>
            <w:tcBorders>
              <w:top w:val="nil"/>
              <w:left w:val="nil"/>
              <w:bottom w:val="single" w:sz="4" w:space="0" w:color="auto"/>
              <w:right w:val="single" w:sz="8" w:space="0" w:color="auto"/>
            </w:tcBorders>
            <w:shd w:val="clear" w:color="auto" w:fill="auto"/>
            <w:noWrap/>
            <w:vAlign w:val="center"/>
            <w:hideMark/>
          </w:tcPr>
          <w:p w14:paraId="1A3D7BA2" w14:textId="77777777" w:rsidR="00FE1D35" w:rsidRPr="002A5448" w:rsidRDefault="00FE1D35" w:rsidP="008223BC">
            <w:pPr>
              <w:keepNext/>
              <w:keepLines/>
              <w:jc w:val="right"/>
              <w:rPr>
                <w:rFonts w:ascii="Calibri" w:hAnsi="Calibri" w:cs="Calibri"/>
                <w:color w:val="000000"/>
                <w:sz w:val="22"/>
                <w:szCs w:val="22"/>
                <w:lang w:eastAsia="en-GB"/>
              </w:rPr>
            </w:pPr>
            <w:r w:rsidRPr="002A5448">
              <w:rPr>
                <w:rFonts w:ascii="Calibri" w:hAnsi="Calibri" w:cs="Calibri"/>
                <w:color w:val="000000"/>
                <w:sz w:val="22"/>
                <w:szCs w:val="22"/>
                <w:lang w:eastAsia="en-GB"/>
              </w:rPr>
              <w:t>£820</w:t>
            </w:r>
          </w:p>
        </w:tc>
      </w:tr>
      <w:tr w:rsidR="00FE1D35" w:rsidRPr="002A5448" w14:paraId="55B0D0A2" w14:textId="77777777" w:rsidTr="008223BC">
        <w:trPr>
          <w:trHeight w:val="300"/>
        </w:trPr>
        <w:tc>
          <w:tcPr>
            <w:tcW w:w="0" w:type="auto"/>
            <w:tcBorders>
              <w:top w:val="nil"/>
              <w:left w:val="single" w:sz="8" w:space="0" w:color="auto"/>
              <w:bottom w:val="single" w:sz="4" w:space="0" w:color="auto"/>
              <w:right w:val="single" w:sz="8" w:space="0" w:color="auto"/>
            </w:tcBorders>
            <w:shd w:val="clear" w:color="auto" w:fill="auto"/>
            <w:noWrap/>
            <w:vAlign w:val="bottom"/>
            <w:hideMark/>
          </w:tcPr>
          <w:p w14:paraId="372353EA" w14:textId="77777777" w:rsidR="00FE1D35" w:rsidRPr="002A5448" w:rsidRDefault="00FE1D35" w:rsidP="008223BC">
            <w:pPr>
              <w:keepNext/>
              <w:keepLines/>
              <w:rPr>
                <w:rFonts w:ascii="Calibri" w:hAnsi="Calibri" w:cs="Calibri"/>
                <w:color w:val="000000"/>
                <w:sz w:val="22"/>
                <w:szCs w:val="22"/>
                <w:lang w:eastAsia="en-GB"/>
              </w:rPr>
            </w:pPr>
            <w:r w:rsidRPr="002A5448">
              <w:rPr>
                <w:rFonts w:ascii="Calibri" w:hAnsi="Calibri" w:cs="Calibri"/>
                <w:color w:val="000000"/>
                <w:sz w:val="22"/>
                <w:szCs w:val="22"/>
                <w:lang w:eastAsia="en-GB"/>
              </w:rPr>
              <w:t>Boilers (package)</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1570183" w14:textId="77777777" w:rsidR="00FE1D35" w:rsidRPr="002A5448" w:rsidRDefault="00FE1D35" w:rsidP="008223BC">
            <w:pPr>
              <w:keepNext/>
              <w:keepLines/>
              <w:jc w:val="right"/>
              <w:rPr>
                <w:rFonts w:ascii="Calibri" w:hAnsi="Calibri" w:cs="Calibri"/>
                <w:color w:val="000000"/>
                <w:sz w:val="22"/>
                <w:szCs w:val="22"/>
                <w:lang w:eastAsia="en-GB"/>
              </w:rPr>
            </w:pPr>
            <w:r w:rsidRPr="002A5448">
              <w:rPr>
                <w:rFonts w:ascii="Calibri" w:hAnsi="Calibri" w:cs="Calibri"/>
                <w:color w:val="000000"/>
                <w:sz w:val="22"/>
                <w:szCs w:val="22"/>
                <w:lang w:eastAsia="en-GB"/>
              </w:rPr>
              <w:t>£340</w:t>
            </w:r>
          </w:p>
        </w:tc>
        <w:tc>
          <w:tcPr>
            <w:tcW w:w="0" w:type="auto"/>
            <w:tcBorders>
              <w:top w:val="nil"/>
              <w:left w:val="nil"/>
              <w:bottom w:val="single" w:sz="4" w:space="0" w:color="auto"/>
              <w:right w:val="single" w:sz="4" w:space="0" w:color="auto"/>
            </w:tcBorders>
            <w:shd w:val="clear" w:color="auto" w:fill="auto"/>
            <w:noWrap/>
            <w:vAlign w:val="center"/>
            <w:hideMark/>
          </w:tcPr>
          <w:p w14:paraId="61E1DFB2" w14:textId="77777777" w:rsidR="00FE1D35" w:rsidRPr="002A5448" w:rsidRDefault="00FE1D35" w:rsidP="008223BC">
            <w:pPr>
              <w:keepNext/>
              <w:keepLines/>
              <w:jc w:val="right"/>
              <w:rPr>
                <w:rFonts w:ascii="Calibri" w:hAnsi="Calibri" w:cs="Calibri"/>
                <w:color w:val="000000"/>
                <w:sz w:val="22"/>
                <w:szCs w:val="22"/>
                <w:lang w:eastAsia="en-GB"/>
              </w:rPr>
            </w:pPr>
            <w:r w:rsidRPr="002A5448">
              <w:rPr>
                <w:rFonts w:ascii="Calibri" w:hAnsi="Calibri" w:cs="Calibri"/>
                <w:color w:val="000000"/>
                <w:sz w:val="22"/>
                <w:szCs w:val="22"/>
                <w:lang w:eastAsia="en-GB"/>
              </w:rPr>
              <w:t>£510</w:t>
            </w:r>
          </w:p>
        </w:tc>
        <w:tc>
          <w:tcPr>
            <w:tcW w:w="0" w:type="auto"/>
            <w:tcBorders>
              <w:top w:val="nil"/>
              <w:left w:val="nil"/>
              <w:bottom w:val="single" w:sz="4" w:space="0" w:color="auto"/>
              <w:right w:val="single" w:sz="8" w:space="0" w:color="auto"/>
            </w:tcBorders>
            <w:shd w:val="clear" w:color="auto" w:fill="auto"/>
            <w:noWrap/>
            <w:vAlign w:val="center"/>
            <w:hideMark/>
          </w:tcPr>
          <w:p w14:paraId="314F9917" w14:textId="77777777" w:rsidR="00FE1D35" w:rsidRPr="002A5448" w:rsidRDefault="00FE1D35" w:rsidP="008223BC">
            <w:pPr>
              <w:keepNext/>
              <w:keepLines/>
              <w:jc w:val="right"/>
              <w:rPr>
                <w:rFonts w:ascii="Calibri" w:hAnsi="Calibri" w:cs="Calibri"/>
                <w:color w:val="000000"/>
                <w:sz w:val="22"/>
                <w:szCs w:val="22"/>
                <w:lang w:eastAsia="en-GB"/>
              </w:rPr>
            </w:pPr>
            <w:r w:rsidRPr="002A5448">
              <w:rPr>
                <w:rFonts w:ascii="Calibri" w:hAnsi="Calibri" w:cs="Calibri"/>
                <w:color w:val="000000"/>
                <w:sz w:val="22"/>
                <w:szCs w:val="22"/>
                <w:lang w:eastAsia="en-GB"/>
              </w:rPr>
              <w:t>£900</w:t>
            </w:r>
          </w:p>
        </w:tc>
      </w:tr>
      <w:tr w:rsidR="00FE1D35" w:rsidRPr="002A5448" w14:paraId="593445D7" w14:textId="77777777" w:rsidTr="008223BC">
        <w:trPr>
          <w:trHeight w:val="300"/>
        </w:trPr>
        <w:tc>
          <w:tcPr>
            <w:tcW w:w="0" w:type="auto"/>
            <w:tcBorders>
              <w:top w:val="nil"/>
              <w:left w:val="single" w:sz="8" w:space="0" w:color="auto"/>
              <w:bottom w:val="single" w:sz="4" w:space="0" w:color="auto"/>
              <w:right w:val="single" w:sz="8" w:space="0" w:color="auto"/>
            </w:tcBorders>
            <w:shd w:val="clear" w:color="auto" w:fill="auto"/>
            <w:noWrap/>
            <w:vAlign w:val="bottom"/>
            <w:hideMark/>
          </w:tcPr>
          <w:p w14:paraId="7B40C96A" w14:textId="77777777" w:rsidR="00FE1D35" w:rsidRPr="002A5448" w:rsidRDefault="00FE1D35" w:rsidP="008223BC">
            <w:pPr>
              <w:keepNext/>
              <w:keepLines/>
              <w:rPr>
                <w:rFonts w:ascii="Calibri" w:hAnsi="Calibri" w:cs="Calibri"/>
                <w:color w:val="000000"/>
                <w:sz w:val="22"/>
                <w:szCs w:val="22"/>
                <w:lang w:eastAsia="en-GB"/>
              </w:rPr>
            </w:pPr>
            <w:r w:rsidRPr="002A5448">
              <w:rPr>
                <w:rFonts w:ascii="Calibri" w:hAnsi="Calibri" w:cs="Calibri"/>
                <w:color w:val="000000"/>
                <w:sz w:val="22"/>
                <w:szCs w:val="22"/>
                <w:lang w:eastAsia="en-GB"/>
              </w:rPr>
              <w:t>Air heaters</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F7BDD4B" w14:textId="77777777" w:rsidR="00FE1D35" w:rsidRPr="002A5448" w:rsidRDefault="00FE1D35" w:rsidP="008223BC">
            <w:pPr>
              <w:keepNext/>
              <w:keepLines/>
              <w:jc w:val="right"/>
              <w:rPr>
                <w:rFonts w:ascii="Calibri" w:hAnsi="Calibri" w:cs="Calibri"/>
                <w:color w:val="000000"/>
                <w:sz w:val="22"/>
                <w:szCs w:val="22"/>
                <w:lang w:eastAsia="en-GB"/>
              </w:rPr>
            </w:pPr>
            <w:r w:rsidRPr="002A5448">
              <w:rPr>
                <w:rFonts w:ascii="Calibri" w:hAnsi="Calibri" w:cs="Calibri"/>
                <w:color w:val="000000"/>
                <w:sz w:val="22"/>
                <w:szCs w:val="22"/>
                <w:lang w:eastAsia="en-GB"/>
              </w:rPr>
              <w:t>£330</w:t>
            </w:r>
          </w:p>
        </w:tc>
        <w:tc>
          <w:tcPr>
            <w:tcW w:w="0" w:type="auto"/>
            <w:tcBorders>
              <w:top w:val="nil"/>
              <w:left w:val="nil"/>
              <w:bottom w:val="single" w:sz="4" w:space="0" w:color="auto"/>
              <w:right w:val="single" w:sz="4" w:space="0" w:color="auto"/>
            </w:tcBorders>
            <w:shd w:val="clear" w:color="auto" w:fill="auto"/>
            <w:noWrap/>
            <w:vAlign w:val="center"/>
            <w:hideMark/>
          </w:tcPr>
          <w:p w14:paraId="4DE574C4" w14:textId="77777777" w:rsidR="00FE1D35" w:rsidRPr="002A5448" w:rsidRDefault="00FE1D35" w:rsidP="008223BC">
            <w:pPr>
              <w:keepNext/>
              <w:keepLines/>
              <w:jc w:val="right"/>
              <w:rPr>
                <w:rFonts w:ascii="Calibri" w:hAnsi="Calibri" w:cs="Calibri"/>
                <w:color w:val="000000"/>
                <w:sz w:val="22"/>
                <w:szCs w:val="22"/>
                <w:lang w:eastAsia="en-GB"/>
              </w:rPr>
            </w:pPr>
            <w:r w:rsidRPr="002A5448">
              <w:rPr>
                <w:rFonts w:ascii="Calibri" w:hAnsi="Calibri" w:cs="Calibri"/>
                <w:color w:val="000000"/>
                <w:sz w:val="22"/>
                <w:szCs w:val="22"/>
                <w:lang w:eastAsia="en-GB"/>
              </w:rPr>
              <w:t>£480</w:t>
            </w:r>
          </w:p>
        </w:tc>
        <w:tc>
          <w:tcPr>
            <w:tcW w:w="0" w:type="auto"/>
            <w:tcBorders>
              <w:top w:val="nil"/>
              <w:left w:val="nil"/>
              <w:bottom w:val="single" w:sz="4" w:space="0" w:color="auto"/>
              <w:right w:val="single" w:sz="8" w:space="0" w:color="auto"/>
            </w:tcBorders>
            <w:shd w:val="clear" w:color="auto" w:fill="auto"/>
            <w:noWrap/>
            <w:vAlign w:val="center"/>
            <w:hideMark/>
          </w:tcPr>
          <w:p w14:paraId="76BD5A0B" w14:textId="77777777" w:rsidR="00FE1D35" w:rsidRPr="002A5448" w:rsidRDefault="00FE1D35" w:rsidP="008223BC">
            <w:pPr>
              <w:keepNext/>
              <w:keepLines/>
              <w:jc w:val="right"/>
              <w:rPr>
                <w:rFonts w:ascii="Calibri" w:hAnsi="Calibri" w:cs="Calibri"/>
                <w:color w:val="000000"/>
                <w:sz w:val="22"/>
                <w:szCs w:val="22"/>
                <w:lang w:eastAsia="en-GB"/>
              </w:rPr>
            </w:pPr>
            <w:r w:rsidRPr="002A5448">
              <w:rPr>
                <w:rFonts w:ascii="Calibri" w:hAnsi="Calibri" w:cs="Calibri"/>
                <w:color w:val="000000"/>
                <w:sz w:val="22"/>
                <w:szCs w:val="22"/>
                <w:lang w:eastAsia="en-GB"/>
              </w:rPr>
              <w:t>£680</w:t>
            </w:r>
          </w:p>
        </w:tc>
      </w:tr>
      <w:tr w:rsidR="00FE1D35" w:rsidRPr="002A5448" w14:paraId="0CA4B6E2" w14:textId="77777777" w:rsidTr="008223BC">
        <w:trPr>
          <w:trHeight w:val="300"/>
        </w:trPr>
        <w:tc>
          <w:tcPr>
            <w:tcW w:w="0" w:type="auto"/>
            <w:tcBorders>
              <w:top w:val="nil"/>
              <w:left w:val="single" w:sz="8" w:space="0" w:color="auto"/>
              <w:bottom w:val="single" w:sz="4" w:space="0" w:color="auto"/>
              <w:right w:val="single" w:sz="8" w:space="0" w:color="auto"/>
            </w:tcBorders>
            <w:shd w:val="clear" w:color="auto" w:fill="auto"/>
            <w:noWrap/>
            <w:vAlign w:val="bottom"/>
            <w:hideMark/>
          </w:tcPr>
          <w:p w14:paraId="45682E09" w14:textId="77777777" w:rsidR="00FE1D35" w:rsidRPr="002A5448" w:rsidRDefault="00FE1D35" w:rsidP="008223BC">
            <w:pPr>
              <w:keepNext/>
              <w:keepLines/>
              <w:rPr>
                <w:rFonts w:ascii="Calibri" w:hAnsi="Calibri" w:cs="Calibri"/>
                <w:color w:val="000000"/>
                <w:sz w:val="22"/>
                <w:szCs w:val="22"/>
                <w:lang w:eastAsia="en-GB"/>
              </w:rPr>
            </w:pPr>
            <w:r w:rsidRPr="002A5448">
              <w:rPr>
                <w:rFonts w:ascii="Calibri" w:hAnsi="Calibri" w:cs="Calibri"/>
                <w:color w:val="000000"/>
                <w:sz w:val="22"/>
                <w:szCs w:val="22"/>
                <w:lang w:eastAsia="en-GB"/>
              </w:rPr>
              <w:t>Radiant heaters</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8BADC72" w14:textId="77777777" w:rsidR="00FE1D35" w:rsidRPr="002A5448" w:rsidRDefault="00FE1D35" w:rsidP="008223BC">
            <w:pPr>
              <w:keepNext/>
              <w:keepLines/>
              <w:jc w:val="right"/>
              <w:rPr>
                <w:rFonts w:ascii="Calibri" w:hAnsi="Calibri" w:cs="Calibri"/>
                <w:color w:val="000000"/>
                <w:sz w:val="22"/>
                <w:szCs w:val="22"/>
                <w:lang w:eastAsia="en-GB"/>
              </w:rPr>
            </w:pPr>
            <w:r w:rsidRPr="002A5448">
              <w:rPr>
                <w:rFonts w:ascii="Calibri" w:hAnsi="Calibri" w:cs="Calibri"/>
                <w:color w:val="000000"/>
                <w:sz w:val="22"/>
                <w:szCs w:val="22"/>
                <w:lang w:eastAsia="en-GB"/>
              </w:rPr>
              <w:t>£290</w:t>
            </w:r>
          </w:p>
        </w:tc>
        <w:tc>
          <w:tcPr>
            <w:tcW w:w="0" w:type="auto"/>
            <w:tcBorders>
              <w:top w:val="nil"/>
              <w:left w:val="nil"/>
              <w:bottom w:val="single" w:sz="4" w:space="0" w:color="auto"/>
              <w:right w:val="single" w:sz="4" w:space="0" w:color="auto"/>
            </w:tcBorders>
            <w:shd w:val="clear" w:color="auto" w:fill="auto"/>
            <w:noWrap/>
            <w:vAlign w:val="center"/>
            <w:hideMark/>
          </w:tcPr>
          <w:p w14:paraId="43A7DEB3" w14:textId="77777777" w:rsidR="00FE1D35" w:rsidRPr="002A5448" w:rsidRDefault="00FE1D35" w:rsidP="008223BC">
            <w:pPr>
              <w:keepNext/>
              <w:keepLines/>
              <w:jc w:val="right"/>
              <w:rPr>
                <w:rFonts w:ascii="Calibri" w:hAnsi="Calibri" w:cs="Calibri"/>
                <w:color w:val="000000"/>
                <w:sz w:val="22"/>
                <w:szCs w:val="22"/>
                <w:lang w:eastAsia="en-GB"/>
              </w:rPr>
            </w:pPr>
            <w:r w:rsidRPr="002A5448">
              <w:rPr>
                <w:rFonts w:ascii="Calibri" w:hAnsi="Calibri" w:cs="Calibri"/>
                <w:color w:val="000000"/>
                <w:sz w:val="22"/>
                <w:szCs w:val="22"/>
                <w:lang w:eastAsia="en-GB"/>
              </w:rPr>
              <w:t>£360</w:t>
            </w:r>
          </w:p>
        </w:tc>
        <w:tc>
          <w:tcPr>
            <w:tcW w:w="0" w:type="auto"/>
            <w:tcBorders>
              <w:top w:val="nil"/>
              <w:left w:val="nil"/>
              <w:bottom w:val="single" w:sz="4" w:space="0" w:color="auto"/>
              <w:right w:val="single" w:sz="8" w:space="0" w:color="auto"/>
            </w:tcBorders>
            <w:shd w:val="clear" w:color="auto" w:fill="auto"/>
            <w:noWrap/>
            <w:vAlign w:val="center"/>
            <w:hideMark/>
          </w:tcPr>
          <w:p w14:paraId="1A175857" w14:textId="77777777" w:rsidR="00FE1D35" w:rsidRPr="002A5448" w:rsidRDefault="00FE1D35" w:rsidP="008223BC">
            <w:pPr>
              <w:keepNext/>
              <w:keepLines/>
              <w:jc w:val="right"/>
              <w:rPr>
                <w:rFonts w:ascii="Calibri" w:hAnsi="Calibri" w:cs="Calibri"/>
                <w:color w:val="000000"/>
                <w:sz w:val="22"/>
                <w:szCs w:val="22"/>
                <w:lang w:eastAsia="en-GB"/>
              </w:rPr>
            </w:pPr>
            <w:r w:rsidRPr="002A5448">
              <w:rPr>
                <w:rFonts w:ascii="Calibri" w:hAnsi="Calibri" w:cs="Calibri"/>
                <w:color w:val="000000"/>
                <w:sz w:val="22"/>
                <w:szCs w:val="22"/>
                <w:lang w:eastAsia="en-GB"/>
              </w:rPr>
              <w:t>£450</w:t>
            </w:r>
          </w:p>
        </w:tc>
      </w:tr>
      <w:tr w:rsidR="00FE1D35" w:rsidRPr="002A5448" w14:paraId="39AF4B34" w14:textId="77777777" w:rsidTr="008223BC">
        <w:trPr>
          <w:trHeight w:val="300"/>
        </w:trPr>
        <w:tc>
          <w:tcPr>
            <w:tcW w:w="0" w:type="auto"/>
            <w:tcBorders>
              <w:top w:val="nil"/>
              <w:left w:val="single" w:sz="8" w:space="0" w:color="auto"/>
              <w:bottom w:val="single" w:sz="4" w:space="0" w:color="auto"/>
              <w:right w:val="single" w:sz="8" w:space="0" w:color="auto"/>
            </w:tcBorders>
            <w:shd w:val="clear" w:color="auto" w:fill="auto"/>
            <w:noWrap/>
            <w:vAlign w:val="bottom"/>
            <w:hideMark/>
          </w:tcPr>
          <w:p w14:paraId="2608B533" w14:textId="77777777" w:rsidR="00FE1D35" w:rsidRPr="002A5448" w:rsidRDefault="00FE1D35" w:rsidP="008223BC">
            <w:pPr>
              <w:keepNext/>
              <w:keepLines/>
              <w:rPr>
                <w:rFonts w:ascii="Calibri" w:hAnsi="Calibri" w:cs="Calibri"/>
                <w:color w:val="000000"/>
                <w:sz w:val="22"/>
                <w:szCs w:val="22"/>
                <w:lang w:eastAsia="en-GB"/>
              </w:rPr>
            </w:pPr>
            <w:r w:rsidRPr="002A5448">
              <w:rPr>
                <w:rFonts w:ascii="Calibri" w:hAnsi="Calibri" w:cs="Calibri"/>
                <w:color w:val="000000"/>
                <w:sz w:val="22"/>
                <w:szCs w:val="22"/>
                <w:lang w:eastAsia="en-GB"/>
              </w:rPr>
              <w:t>Water heaters</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71C28BD" w14:textId="77777777" w:rsidR="00FE1D35" w:rsidRPr="002A5448" w:rsidRDefault="00FE1D35" w:rsidP="008223BC">
            <w:pPr>
              <w:keepNext/>
              <w:keepLines/>
              <w:jc w:val="right"/>
              <w:rPr>
                <w:rFonts w:ascii="Calibri" w:hAnsi="Calibri" w:cs="Calibri"/>
                <w:color w:val="000000"/>
                <w:sz w:val="22"/>
                <w:szCs w:val="22"/>
                <w:lang w:eastAsia="en-GB"/>
              </w:rPr>
            </w:pPr>
            <w:r w:rsidRPr="002A5448">
              <w:rPr>
                <w:rFonts w:ascii="Calibri" w:hAnsi="Calibri" w:cs="Calibri"/>
                <w:color w:val="000000"/>
                <w:sz w:val="22"/>
                <w:szCs w:val="22"/>
                <w:lang w:eastAsia="en-GB"/>
              </w:rPr>
              <w:t>£380</w:t>
            </w:r>
          </w:p>
        </w:tc>
        <w:tc>
          <w:tcPr>
            <w:tcW w:w="0" w:type="auto"/>
            <w:tcBorders>
              <w:top w:val="nil"/>
              <w:left w:val="nil"/>
              <w:bottom w:val="single" w:sz="4" w:space="0" w:color="auto"/>
              <w:right w:val="single" w:sz="4" w:space="0" w:color="auto"/>
            </w:tcBorders>
            <w:shd w:val="clear" w:color="auto" w:fill="auto"/>
            <w:noWrap/>
            <w:vAlign w:val="center"/>
            <w:hideMark/>
          </w:tcPr>
          <w:p w14:paraId="4E53B1E0" w14:textId="77777777" w:rsidR="00FE1D35" w:rsidRPr="002A5448" w:rsidRDefault="00FE1D35" w:rsidP="008223BC">
            <w:pPr>
              <w:keepNext/>
              <w:keepLines/>
              <w:jc w:val="right"/>
              <w:rPr>
                <w:rFonts w:ascii="Calibri" w:hAnsi="Calibri" w:cs="Calibri"/>
                <w:color w:val="000000"/>
                <w:sz w:val="22"/>
                <w:szCs w:val="22"/>
                <w:lang w:eastAsia="en-GB"/>
              </w:rPr>
            </w:pPr>
            <w:r w:rsidRPr="002A5448">
              <w:rPr>
                <w:rFonts w:ascii="Calibri" w:hAnsi="Calibri" w:cs="Calibri"/>
                <w:color w:val="000000"/>
                <w:sz w:val="22"/>
                <w:szCs w:val="22"/>
                <w:lang w:eastAsia="en-GB"/>
              </w:rPr>
              <w:t>£730</w:t>
            </w:r>
          </w:p>
        </w:tc>
        <w:tc>
          <w:tcPr>
            <w:tcW w:w="0" w:type="auto"/>
            <w:tcBorders>
              <w:top w:val="nil"/>
              <w:left w:val="nil"/>
              <w:bottom w:val="single" w:sz="4" w:space="0" w:color="auto"/>
              <w:right w:val="single" w:sz="8" w:space="0" w:color="auto"/>
            </w:tcBorders>
            <w:shd w:val="clear" w:color="auto" w:fill="auto"/>
            <w:noWrap/>
            <w:vAlign w:val="center"/>
            <w:hideMark/>
          </w:tcPr>
          <w:p w14:paraId="7BDBC8B2" w14:textId="77777777" w:rsidR="00FE1D35" w:rsidRPr="002A5448" w:rsidRDefault="00FE1D35" w:rsidP="008223BC">
            <w:pPr>
              <w:keepNext/>
              <w:keepLines/>
              <w:jc w:val="right"/>
              <w:rPr>
                <w:rFonts w:ascii="Calibri" w:hAnsi="Calibri" w:cs="Calibri"/>
                <w:color w:val="000000"/>
                <w:sz w:val="22"/>
                <w:szCs w:val="22"/>
                <w:lang w:eastAsia="en-GB"/>
              </w:rPr>
            </w:pPr>
            <w:r w:rsidRPr="002A5448">
              <w:rPr>
                <w:rFonts w:ascii="Calibri" w:hAnsi="Calibri" w:cs="Calibri"/>
                <w:color w:val="000000"/>
                <w:sz w:val="22"/>
                <w:szCs w:val="22"/>
                <w:lang w:eastAsia="en-GB"/>
              </w:rPr>
              <w:t>£1,400</w:t>
            </w:r>
          </w:p>
        </w:tc>
      </w:tr>
      <w:tr w:rsidR="00FE1D35" w:rsidRPr="002A5448" w14:paraId="259E8656" w14:textId="77777777" w:rsidTr="008223BC">
        <w:trPr>
          <w:trHeight w:val="300"/>
        </w:trPr>
        <w:tc>
          <w:tcPr>
            <w:tcW w:w="0" w:type="auto"/>
            <w:tcBorders>
              <w:top w:val="nil"/>
              <w:left w:val="single" w:sz="8" w:space="0" w:color="auto"/>
              <w:bottom w:val="single" w:sz="4" w:space="0" w:color="auto"/>
              <w:right w:val="single" w:sz="8" w:space="0" w:color="auto"/>
            </w:tcBorders>
            <w:shd w:val="clear" w:color="auto" w:fill="auto"/>
            <w:noWrap/>
            <w:vAlign w:val="bottom"/>
            <w:hideMark/>
          </w:tcPr>
          <w:p w14:paraId="14E4CB28" w14:textId="77777777" w:rsidR="00FE1D35" w:rsidRPr="002A5448" w:rsidRDefault="00FE1D35" w:rsidP="008223BC">
            <w:pPr>
              <w:keepNext/>
              <w:keepLines/>
              <w:rPr>
                <w:rFonts w:ascii="Calibri" w:hAnsi="Calibri" w:cs="Calibri"/>
                <w:color w:val="000000"/>
                <w:sz w:val="22"/>
                <w:szCs w:val="22"/>
                <w:lang w:eastAsia="en-GB"/>
              </w:rPr>
            </w:pPr>
            <w:r w:rsidRPr="002A5448">
              <w:rPr>
                <w:rFonts w:ascii="Calibri" w:hAnsi="Calibri" w:cs="Calibri"/>
                <w:color w:val="000000"/>
                <w:sz w:val="22"/>
                <w:szCs w:val="22"/>
                <w:lang w:eastAsia="en-GB"/>
              </w:rPr>
              <w:t>Tumble dryers</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8527907" w14:textId="77777777" w:rsidR="00FE1D35" w:rsidRPr="002A5448" w:rsidRDefault="00FE1D35" w:rsidP="008223BC">
            <w:pPr>
              <w:keepNext/>
              <w:keepLines/>
              <w:jc w:val="right"/>
              <w:rPr>
                <w:rFonts w:ascii="Calibri" w:hAnsi="Calibri" w:cs="Calibri"/>
                <w:color w:val="000000"/>
                <w:sz w:val="22"/>
                <w:szCs w:val="22"/>
                <w:lang w:eastAsia="en-GB"/>
              </w:rPr>
            </w:pPr>
            <w:r w:rsidRPr="002A5448">
              <w:rPr>
                <w:rFonts w:ascii="Calibri" w:hAnsi="Calibri" w:cs="Calibri"/>
                <w:color w:val="000000"/>
                <w:sz w:val="22"/>
                <w:szCs w:val="22"/>
                <w:lang w:eastAsia="en-GB"/>
              </w:rPr>
              <w:t>£330</w:t>
            </w:r>
          </w:p>
        </w:tc>
        <w:tc>
          <w:tcPr>
            <w:tcW w:w="0" w:type="auto"/>
            <w:tcBorders>
              <w:top w:val="nil"/>
              <w:left w:val="nil"/>
              <w:bottom w:val="single" w:sz="4" w:space="0" w:color="auto"/>
              <w:right w:val="single" w:sz="4" w:space="0" w:color="auto"/>
            </w:tcBorders>
            <w:shd w:val="clear" w:color="auto" w:fill="auto"/>
            <w:noWrap/>
            <w:vAlign w:val="center"/>
            <w:hideMark/>
          </w:tcPr>
          <w:p w14:paraId="7EF9BD8F" w14:textId="77777777" w:rsidR="00FE1D35" w:rsidRPr="002A5448" w:rsidRDefault="00FE1D35" w:rsidP="008223BC">
            <w:pPr>
              <w:keepNext/>
              <w:keepLines/>
              <w:jc w:val="right"/>
              <w:rPr>
                <w:rFonts w:ascii="Calibri" w:hAnsi="Calibri" w:cs="Calibri"/>
                <w:color w:val="000000"/>
                <w:sz w:val="22"/>
                <w:szCs w:val="22"/>
                <w:lang w:eastAsia="en-GB"/>
              </w:rPr>
            </w:pPr>
            <w:r w:rsidRPr="002A5448">
              <w:rPr>
                <w:rFonts w:ascii="Calibri" w:hAnsi="Calibri" w:cs="Calibri"/>
                <w:color w:val="000000"/>
                <w:sz w:val="22"/>
                <w:szCs w:val="22"/>
                <w:lang w:eastAsia="en-GB"/>
              </w:rPr>
              <w:t>£500</w:t>
            </w:r>
          </w:p>
        </w:tc>
        <w:tc>
          <w:tcPr>
            <w:tcW w:w="0" w:type="auto"/>
            <w:tcBorders>
              <w:top w:val="nil"/>
              <w:left w:val="nil"/>
              <w:bottom w:val="single" w:sz="4" w:space="0" w:color="auto"/>
              <w:right w:val="single" w:sz="8" w:space="0" w:color="auto"/>
            </w:tcBorders>
            <w:shd w:val="clear" w:color="auto" w:fill="auto"/>
            <w:noWrap/>
            <w:vAlign w:val="center"/>
            <w:hideMark/>
          </w:tcPr>
          <w:p w14:paraId="4DEA03BF" w14:textId="77777777" w:rsidR="00FE1D35" w:rsidRPr="002A5448" w:rsidRDefault="00FE1D35" w:rsidP="008223BC">
            <w:pPr>
              <w:keepNext/>
              <w:keepLines/>
              <w:jc w:val="right"/>
              <w:rPr>
                <w:rFonts w:ascii="Calibri" w:hAnsi="Calibri" w:cs="Calibri"/>
                <w:color w:val="000000"/>
                <w:sz w:val="22"/>
                <w:szCs w:val="22"/>
                <w:lang w:eastAsia="en-GB"/>
              </w:rPr>
            </w:pPr>
            <w:r w:rsidRPr="002A5448">
              <w:rPr>
                <w:rFonts w:ascii="Calibri" w:hAnsi="Calibri" w:cs="Calibri"/>
                <w:color w:val="000000"/>
                <w:sz w:val="22"/>
                <w:szCs w:val="22"/>
                <w:lang w:eastAsia="en-GB"/>
              </w:rPr>
              <w:t>£1,100</w:t>
            </w:r>
          </w:p>
        </w:tc>
      </w:tr>
      <w:tr w:rsidR="00FE1D35" w:rsidRPr="002A5448" w14:paraId="0FC3930E" w14:textId="77777777" w:rsidTr="008223BC">
        <w:trPr>
          <w:trHeight w:val="300"/>
        </w:trPr>
        <w:tc>
          <w:tcPr>
            <w:tcW w:w="0" w:type="auto"/>
            <w:tcBorders>
              <w:top w:val="nil"/>
              <w:left w:val="single" w:sz="8" w:space="0" w:color="auto"/>
              <w:bottom w:val="single" w:sz="4" w:space="0" w:color="auto"/>
              <w:right w:val="single" w:sz="8" w:space="0" w:color="auto"/>
            </w:tcBorders>
            <w:shd w:val="clear" w:color="auto" w:fill="auto"/>
            <w:noWrap/>
            <w:vAlign w:val="bottom"/>
            <w:hideMark/>
          </w:tcPr>
          <w:p w14:paraId="4D9463D0" w14:textId="77777777" w:rsidR="00FE1D35" w:rsidRPr="002A5448" w:rsidRDefault="00FE1D35" w:rsidP="008223BC">
            <w:pPr>
              <w:keepNext/>
              <w:keepLines/>
              <w:rPr>
                <w:rFonts w:ascii="Calibri" w:hAnsi="Calibri" w:cs="Calibri"/>
                <w:color w:val="000000"/>
                <w:sz w:val="22"/>
                <w:szCs w:val="22"/>
                <w:lang w:eastAsia="en-GB"/>
              </w:rPr>
            </w:pPr>
            <w:r w:rsidRPr="002A5448">
              <w:rPr>
                <w:rFonts w:ascii="Calibri" w:hAnsi="Calibri" w:cs="Calibri"/>
                <w:color w:val="000000"/>
                <w:sz w:val="22"/>
                <w:szCs w:val="22"/>
                <w:lang w:eastAsia="en-GB"/>
              </w:rPr>
              <w:t>Ovens (combination)</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0C602D8" w14:textId="77777777" w:rsidR="00FE1D35" w:rsidRPr="002A5448" w:rsidRDefault="00FE1D35" w:rsidP="008223BC">
            <w:pPr>
              <w:keepNext/>
              <w:keepLines/>
              <w:jc w:val="right"/>
              <w:rPr>
                <w:rFonts w:ascii="Calibri" w:hAnsi="Calibri" w:cs="Calibri"/>
                <w:color w:val="000000"/>
                <w:sz w:val="22"/>
                <w:szCs w:val="22"/>
                <w:lang w:eastAsia="en-GB"/>
              </w:rPr>
            </w:pPr>
            <w:r w:rsidRPr="002A5448">
              <w:rPr>
                <w:rFonts w:ascii="Calibri" w:hAnsi="Calibri" w:cs="Calibri"/>
                <w:color w:val="000000"/>
                <w:sz w:val="22"/>
                <w:szCs w:val="22"/>
                <w:lang w:eastAsia="en-GB"/>
              </w:rPr>
              <w:t>£330</w:t>
            </w:r>
          </w:p>
        </w:tc>
        <w:tc>
          <w:tcPr>
            <w:tcW w:w="0" w:type="auto"/>
            <w:tcBorders>
              <w:top w:val="nil"/>
              <w:left w:val="nil"/>
              <w:bottom w:val="single" w:sz="4" w:space="0" w:color="auto"/>
              <w:right w:val="single" w:sz="4" w:space="0" w:color="auto"/>
            </w:tcBorders>
            <w:shd w:val="clear" w:color="auto" w:fill="auto"/>
            <w:noWrap/>
            <w:vAlign w:val="center"/>
            <w:hideMark/>
          </w:tcPr>
          <w:p w14:paraId="576801F7" w14:textId="77777777" w:rsidR="00FE1D35" w:rsidRPr="002A5448" w:rsidRDefault="00FE1D35" w:rsidP="008223BC">
            <w:pPr>
              <w:keepNext/>
              <w:keepLines/>
              <w:jc w:val="right"/>
              <w:rPr>
                <w:rFonts w:ascii="Calibri" w:hAnsi="Calibri" w:cs="Calibri"/>
                <w:color w:val="000000"/>
                <w:sz w:val="22"/>
                <w:szCs w:val="22"/>
                <w:lang w:eastAsia="en-GB"/>
              </w:rPr>
            </w:pPr>
            <w:r w:rsidRPr="002A5448">
              <w:rPr>
                <w:rFonts w:ascii="Calibri" w:hAnsi="Calibri" w:cs="Calibri"/>
                <w:color w:val="000000"/>
                <w:sz w:val="22"/>
                <w:szCs w:val="22"/>
                <w:lang w:eastAsia="en-GB"/>
              </w:rPr>
              <w:t>£490</w:t>
            </w:r>
          </w:p>
        </w:tc>
        <w:tc>
          <w:tcPr>
            <w:tcW w:w="0" w:type="auto"/>
            <w:tcBorders>
              <w:top w:val="nil"/>
              <w:left w:val="nil"/>
              <w:bottom w:val="single" w:sz="4" w:space="0" w:color="auto"/>
              <w:right w:val="single" w:sz="8" w:space="0" w:color="auto"/>
            </w:tcBorders>
            <w:shd w:val="clear" w:color="auto" w:fill="auto"/>
            <w:noWrap/>
            <w:vAlign w:val="center"/>
            <w:hideMark/>
          </w:tcPr>
          <w:p w14:paraId="4C205757" w14:textId="77777777" w:rsidR="00FE1D35" w:rsidRPr="002A5448" w:rsidRDefault="00FE1D35" w:rsidP="008223BC">
            <w:pPr>
              <w:keepNext/>
              <w:keepLines/>
              <w:jc w:val="right"/>
              <w:rPr>
                <w:rFonts w:ascii="Calibri" w:hAnsi="Calibri" w:cs="Calibri"/>
                <w:color w:val="000000"/>
                <w:sz w:val="22"/>
                <w:szCs w:val="22"/>
                <w:lang w:eastAsia="en-GB"/>
              </w:rPr>
            </w:pPr>
            <w:r w:rsidRPr="002A5448">
              <w:rPr>
                <w:rFonts w:ascii="Calibri" w:hAnsi="Calibri" w:cs="Calibri"/>
                <w:color w:val="000000"/>
                <w:sz w:val="22"/>
                <w:szCs w:val="22"/>
                <w:lang w:eastAsia="en-GB"/>
              </w:rPr>
              <w:t>£780</w:t>
            </w:r>
          </w:p>
        </w:tc>
      </w:tr>
      <w:tr w:rsidR="00FE1D35" w:rsidRPr="002A5448" w14:paraId="2F899BF7" w14:textId="77777777" w:rsidTr="008223BC">
        <w:trPr>
          <w:trHeight w:val="300"/>
        </w:trPr>
        <w:tc>
          <w:tcPr>
            <w:tcW w:w="0" w:type="auto"/>
            <w:tcBorders>
              <w:top w:val="nil"/>
              <w:left w:val="single" w:sz="8" w:space="0" w:color="auto"/>
              <w:bottom w:val="single" w:sz="4" w:space="0" w:color="auto"/>
              <w:right w:val="single" w:sz="8" w:space="0" w:color="auto"/>
            </w:tcBorders>
            <w:shd w:val="clear" w:color="auto" w:fill="auto"/>
            <w:noWrap/>
            <w:vAlign w:val="bottom"/>
            <w:hideMark/>
          </w:tcPr>
          <w:p w14:paraId="5CED2985" w14:textId="77777777" w:rsidR="00FE1D35" w:rsidRPr="002A5448" w:rsidRDefault="00FE1D35" w:rsidP="008223BC">
            <w:pPr>
              <w:keepNext/>
              <w:keepLines/>
              <w:rPr>
                <w:rFonts w:ascii="Calibri" w:hAnsi="Calibri" w:cs="Calibri"/>
                <w:color w:val="000000"/>
                <w:sz w:val="22"/>
                <w:szCs w:val="22"/>
                <w:lang w:eastAsia="en-GB"/>
              </w:rPr>
            </w:pPr>
            <w:r w:rsidRPr="002A5448">
              <w:rPr>
                <w:rFonts w:ascii="Calibri" w:hAnsi="Calibri" w:cs="Calibri"/>
                <w:color w:val="000000"/>
                <w:sz w:val="22"/>
                <w:szCs w:val="22"/>
                <w:lang w:eastAsia="en-GB"/>
              </w:rPr>
              <w:t>Ovens (bakery deck/ rack)</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15EBE51" w14:textId="77777777" w:rsidR="00FE1D35" w:rsidRPr="002A5448" w:rsidRDefault="00FE1D35" w:rsidP="008223BC">
            <w:pPr>
              <w:keepNext/>
              <w:keepLines/>
              <w:jc w:val="right"/>
              <w:rPr>
                <w:rFonts w:ascii="Calibri" w:hAnsi="Calibri" w:cs="Calibri"/>
                <w:color w:val="000000"/>
                <w:sz w:val="22"/>
                <w:szCs w:val="22"/>
                <w:lang w:eastAsia="en-GB"/>
              </w:rPr>
            </w:pPr>
            <w:r w:rsidRPr="002A5448">
              <w:rPr>
                <w:rFonts w:ascii="Calibri" w:hAnsi="Calibri" w:cs="Calibri"/>
                <w:color w:val="000000"/>
                <w:sz w:val="22"/>
                <w:szCs w:val="22"/>
                <w:lang w:eastAsia="en-GB"/>
              </w:rPr>
              <w:t>£350</w:t>
            </w:r>
          </w:p>
        </w:tc>
        <w:tc>
          <w:tcPr>
            <w:tcW w:w="0" w:type="auto"/>
            <w:tcBorders>
              <w:top w:val="nil"/>
              <w:left w:val="nil"/>
              <w:bottom w:val="single" w:sz="4" w:space="0" w:color="auto"/>
              <w:right w:val="single" w:sz="4" w:space="0" w:color="auto"/>
            </w:tcBorders>
            <w:shd w:val="clear" w:color="auto" w:fill="auto"/>
            <w:noWrap/>
            <w:vAlign w:val="center"/>
            <w:hideMark/>
          </w:tcPr>
          <w:p w14:paraId="7AB7EB96" w14:textId="77777777" w:rsidR="00FE1D35" w:rsidRPr="002A5448" w:rsidRDefault="00FE1D35" w:rsidP="008223BC">
            <w:pPr>
              <w:keepNext/>
              <w:keepLines/>
              <w:jc w:val="right"/>
              <w:rPr>
                <w:rFonts w:ascii="Calibri" w:hAnsi="Calibri" w:cs="Calibri"/>
                <w:color w:val="000000"/>
                <w:sz w:val="22"/>
                <w:szCs w:val="22"/>
                <w:lang w:eastAsia="en-GB"/>
              </w:rPr>
            </w:pPr>
            <w:r w:rsidRPr="002A5448">
              <w:rPr>
                <w:rFonts w:ascii="Calibri" w:hAnsi="Calibri" w:cs="Calibri"/>
                <w:color w:val="000000"/>
                <w:sz w:val="22"/>
                <w:szCs w:val="22"/>
                <w:lang w:eastAsia="en-GB"/>
              </w:rPr>
              <w:t>£610</w:t>
            </w:r>
          </w:p>
        </w:tc>
        <w:tc>
          <w:tcPr>
            <w:tcW w:w="0" w:type="auto"/>
            <w:tcBorders>
              <w:top w:val="nil"/>
              <w:left w:val="nil"/>
              <w:bottom w:val="single" w:sz="4" w:space="0" w:color="auto"/>
              <w:right w:val="single" w:sz="8" w:space="0" w:color="auto"/>
            </w:tcBorders>
            <w:shd w:val="clear" w:color="auto" w:fill="auto"/>
            <w:noWrap/>
            <w:vAlign w:val="center"/>
            <w:hideMark/>
          </w:tcPr>
          <w:p w14:paraId="7CD5C23D" w14:textId="77777777" w:rsidR="00FE1D35" w:rsidRPr="002A5448" w:rsidRDefault="00FE1D35" w:rsidP="008223BC">
            <w:pPr>
              <w:keepNext/>
              <w:keepLines/>
              <w:jc w:val="right"/>
              <w:rPr>
                <w:rFonts w:ascii="Calibri" w:hAnsi="Calibri" w:cs="Calibri"/>
                <w:color w:val="000000"/>
                <w:sz w:val="22"/>
                <w:szCs w:val="22"/>
                <w:lang w:eastAsia="en-GB"/>
              </w:rPr>
            </w:pPr>
            <w:r w:rsidRPr="002A5448">
              <w:rPr>
                <w:rFonts w:ascii="Calibri" w:hAnsi="Calibri" w:cs="Calibri"/>
                <w:color w:val="000000"/>
                <w:sz w:val="22"/>
                <w:szCs w:val="22"/>
                <w:lang w:eastAsia="en-GB"/>
              </w:rPr>
              <w:t>£1,100</w:t>
            </w:r>
          </w:p>
        </w:tc>
      </w:tr>
      <w:tr w:rsidR="00FE1D35" w:rsidRPr="002A5448" w14:paraId="2A213756" w14:textId="77777777" w:rsidTr="008223BC">
        <w:trPr>
          <w:trHeight w:val="300"/>
        </w:trPr>
        <w:tc>
          <w:tcPr>
            <w:tcW w:w="0" w:type="auto"/>
            <w:tcBorders>
              <w:top w:val="nil"/>
              <w:left w:val="single" w:sz="8" w:space="0" w:color="auto"/>
              <w:bottom w:val="single" w:sz="4" w:space="0" w:color="auto"/>
              <w:right w:val="single" w:sz="8" w:space="0" w:color="auto"/>
            </w:tcBorders>
            <w:shd w:val="clear" w:color="auto" w:fill="auto"/>
            <w:noWrap/>
            <w:vAlign w:val="bottom"/>
            <w:hideMark/>
          </w:tcPr>
          <w:p w14:paraId="4D312BAB" w14:textId="77777777" w:rsidR="00FE1D35" w:rsidRPr="002A5448" w:rsidRDefault="00FE1D35" w:rsidP="008223BC">
            <w:pPr>
              <w:keepNext/>
              <w:keepLines/>
              <w:rPr>
                <w:rFonts w:ascii="Calibri" w:hAnsi="Calibri" w:cs="Calibri"/>
                <w:color w:val="000000"/>
                <w:sz w:val="22"/>
                <w:szCs w:val="22"/>
                <w:lang w:eastAsia="en-GB"/>
              </w:rPr>
            </w:pPr>
            <w:r w:rsidRPr="002A5448">
              <w:rPr>
                <w:rFonts w:ascii="Calibri" w:hAnsi="Calibri" w:cs="Calibri"/>
                <w:color w:val="000000"/>
                <w:sz w:val="22"/>
                <w:szCs w:val="22"/>
                <w:lang w:eastAsia="en-GB"/>
              </w:rPr>
              <w:t>Ovens (pizza and convection)</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2653043" w14:textId="77777777" w:rsidR="00FE1D35" w:rsidRPr="002A5448" w:rsidRDefault="00FE1D35" w:rsidP="008223BC">
            <w:pPr>
              <w:keepNext/>
              <w:keepLines/>
              <w:jc w:val="right"/>
              <w:rPr>
                <w:rFonts w:ascii="Calibri" w:hAnsi="Calibri" w:cs="Calibri"/>
                <w:color w:val="000000"/>
                <w:sz w:val="22"/>
                <w:szCs w:val="22"/>
                <w:lang w:eastAsia="en-GB"/>
              </w:rPr>
            </w:pPr>
            <w:r w:rsidRPr="002A5448">
              <w:rPr>
                <w:rFonts w:ascii="Calibri" w:hAnsi="Calibri" w:cs="Calibri"/>
                <w:color w:val="000000"/>
                <w:sz w:val="22"/>
                <w:szCs w:val="22"/>
                <w:lang w:eastAsia="en-GB"/>
              </w:rPr>
              <w:t>£280</w:t>
            </w:r>
          </w:p>
        </w:tc>
        <w:tc>
          <w:tcPr>
            <w:tcW w:w="0" w:type="auto"/>
            <w:tcBorders>
              <w:top w:val="nil"/>
              <w:left w:val="nil"/>
              <w:bottom w:val="single" w:sz="4" w:space="0" w:color="auto"/>
              <w:right w:val="single" w:sz="4" w:space="0" w:color="auto"/>
            </w:tcBorders>
            <w:shd w:val="clear" w:color="auto" w:fill="auto"/>
            <w:noWrap/>
            <w:vAlign w:val="center"/>
            <w:hideMark/>
          </w:tcPr>
          <w:p w14:paraId="2EF95ED2" w14:textId="77777777" w:rsidR="00FE1D35" w:rsidRPr="002A5448" w:rsidRDefault="00FE1D35" w:rsidP="008223BC">
            <w:pPr>
              <w:keepNext/>
              <w:keepLines/>
              <w:jc w:val="right"/>
              <w:rPr>
                <w:rFonts w:ascii="Calibri" w:hAnsi="Calibri" w:cs="Calibri"/>
                <w:color w:val="000000"/>
                <w:sz w:val="22"/>
                <w:szCs w:val="22"/>
                <w:lang w:eastAsia="en-GB"/>
              </w:rPr>
            </w:pPr>
            <w:r w:rsidRPr="002A5448">
              <w:rPr>
                <w:rFonts w:ascii="Calibri" w:hAnsi="Calibri" w:cs="Calibri"/>
                <w:color w:val="000000"/>
                <w:sz w:val="22"/>
                <w:szCs w:val="22"/>
                <w:lang w:eastAsia="en-GB"/>
              </w:rPr>
              <w:t>£330</w:t>
            </w:r>
          </w:p>
        </w:tc>
        <w:tc>
          <w:tcPr>
            <w:tcW w:w="0" w:type="auto"/>
            <w:tcBorders>
              <w:top w:val="nil"/>
              <w:left w:val="nil"/>
              <w:bottom w:val="single" w:sz="4" w:space="0" w:color="auto"/>
              <w:right w:val="single" w:sz="8" w:space="0" w:color="auto"/>
            </w:tcBorders>
            <w:shd w:val="clear" w:color="auto" w:fill="auto"/>
            <w:noWrap/>
            <w:vAlign w:val="center"/>
            <w:hideMark/>
          </w:tcPr>
          <w:p w14:paraId="2FB76818" w14:textId="77777777" w:rsidR="00FE1D35" w:rsidRPr="002A5448" w:rsidRDefault="00FE1D35" w:rsidP="008223BC">
            <w:pPr>
              <w:keepNext/>
              <w:keepLines/>
              <w:jc w:val="right"/>
              <w:rPr>
                <w:rFonts w:ascii="Calibri" w:hAnsi="Calibri" w:cs="Calibri"/>
                <w:color w:val="000000"/>
                <w:sz w:val="22"/>
                <w:szCs w:val="22"/>
                <w:lang w:eastAsia="en-GB"/>
              </w:rPr>
            </w:pPr>
            <w:r w:rsidRPr="002A5448">
              <w:rPr>
                <w:rFonts w:ascii="Calibri" w:hAnsi="Calibri" w:cs="Calibri"/>
                <w:color w:val="000000"/>
                <w:sz w:val="22"/>
                <w:szCs w:val="22"/>
                <w:lang w:eastAsia="en-GB"/>
              </w:rPr>
              <w:t>£410</w:t>
            </w:r>
          </w:p>
        </w:tc>
      </w:tr>
      <w:tr w:rsidR="00FE1D35" w:rsidRPr="002A5448" w14:paraId="3824F26A" w14:textId="77777777" w:rsidTr="008223BC">
        <w:trPr>
          <w:trHeight w:val="300"/>
        </w:trPr>
        <w:tc>
          <w:tcPr>
            <w:tcW w:w="0" w:type="auto"/>
            <w:tcBorders>
              <w:top w:val="nil"/>
              <w:left w:val="single" w:sz="8" w:space="0" w:color="auto"/>
              <w:bottom w:val="single" w:sz="4" w:space="0" w:color="auto"/>
              <w:right w:val="single" w:sz="8" w:space="0" w:color="auto"/>
            </w:tcBorders>
            <w:shd w:val="clear" w:color="auto" w:fill="auto"/>
            <w:noWrap/>
            <w:vAlign w:val="bottom"/>
            <w:hideMark/>
          </w:tcPr>
          <w:p w14:paraId="5754B72E" w14:textId="77777777" w:rsidR="00FE1D35" w:rsidRPr="002A5448" w:rsidRDefault="00FE1D35" w:rsidP="008223BC">
            <w:pPr>
              <w:keepNext/>
              <w:keepLines/>
              <w:rPr>
                <w:rFonts w:ascii="Calibri" w:hAnsi="Calibri" w:cs="Calibri"/>
                <w:color w:val="000000"/>
                <w:sz w:val="22"/>
                <w:szCs w:val="22"/>
                <w:lang w:eastAsia="en-GB"/>
              </w:rPr>
            </w:pPr>
            <w:r w:rsidRPr="002A5448">
              <w:rPr>
                <w:rFonts w:ascii="Calibri" w:hAnsi="Calibri" w:cs="Calibri"/>
                <w:color w:val="000000"/>
                <w:sz w:val="22"/>
                <w:szCs w:val="22"/>
                <w:lang w:eastAsia="en-GB"/>
              </w:rPr>
              <w:t>Ovens (steam)</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80450DA" w14:textId="77777777" w:rsidR="00FE1D35" w:rsidRPr="002A5448" w:rsidRDefault="00FE1D35" w:rsidP="008223BC">
            <w:pPr>
              <w:keepNext/>
              <w:keepLines/>
              <w:jc w:val="right"/>
              <w:rPr>
                <w:rFonts w:ascii="Calibri" w:hAnsi="Calibri" w:cs="Calibri"/>
                <w:color w:val="000000"/>
                <w:sz w:val="22"/>
                <w:szCs w:val="22"/>
                <w:lang w:eastAsia="en-GB"/>
              </w:rPr>
            </w:pPr>
            <w:r w:rsidRPr="002A5448">
              <w:rPr>
                <w:rFonts w:ascii="Calibri" w:hAnsi="Calibri" w:cs="Calibri"/>
                <w:color w:val="000000"/>
                <w:sz w:val="22"/>
                <w:szCs w:val="22"/>
                <w:lang w:eastAsia="en-GB"/>
              </w:rPr>
              <w:t>£290</w:t>
            </w:r>
          </w:p>
        </w:tc>
        <w:tc>
          <w:tcPr>
            <w:tcW w:w="0" w:type="auto"/>
            <w:tcBorders>
              <w:top w:val="nil"/>
              <w:left w:val="nil"/>
              <w:bottom w:val="single" w:sz="4" w:space="0" w:color="auto"/>
              <w:right w:val="single" w:sz="4" w:space="0" w:color="auto"/>
            </w:tcBorders>
            <w:shd w:val="clear" w:color="auto" w:fill="auto"/>
            <w:noWrap/>
            <w:vAlign w:val="center"/>
            <w:hideMark/>
          </w:tcPr>
          <w:p w14:paraId="089E9FAE" w14:textId="77777777" w:rsidR="00FE1D35" w:rsidRPr="002A5448" w:rsidRDefault="00FE1D35" w:rsidP="008223BC">
            <w:pPr>
              <w:keepNext/>
              <w:keepLines/>
              <w:jc w:val="right"/>
              <w:rPr>
                <w:rFonts w:ascii="Calibri" w:hAnsi="Calibri" w:cs="Calibri"/>
                <w:color w:val="000000"/>
                <w:sz w:val="22"/>
                <w:szCs w:val="22"/>
                <w:lang w:eastAsia="en-GB"/>
              </w:rPr>
            </w:pPr>
            <w:r w:rsidRPr="002A5448">
              <w:rPr>
                <w:rFonts w:ascii="Calibri" w:hAnsi="Calibri" w:cs="Calibri"/>
                <w:color w:val="000000"/>
                <w:sz w:val="22"/>
                <w:szCs w:val="22"/>
                <w:lang w:eastAsia="en-GB"/>
              </w:rPr>
              <w:t>£340</w:t>
            </w:r>
          </w:p>
        </w:tc>
        <w:tc>
          <w:tcPr>
            <w:tcW w:w="0" w:type="auto"/>
            <w:tcBorders>
              <w:top w:val="nil"/>
              <w:left w:val="nil"/>
              <w:bottom w:val="single" w:sz="4" w:space="0" w:color="auto"/>
              <w:right w:val="single" w:sz="8" w:space="0" w:color="auto"/>
            </w:tcBorders>
            <w:shd w:val="clear" w:color="auto" w:fill="auto"/>
            <w:noWrap/>
            <w:vAlign w:val="center"/>
            <w:hideMark/>
          </w:tcPr>
          <w:p w14:paraId="48607994" w14:textId="77777777" w:rsidR="00FE1D35" w:rsidRPr="002A5448" w:rsidRDefault="00FE1D35" w:rsidP="008223BC">
            <w:pPr>
              <w:keepNext/>
              <w:keepLines/>
              <w:jc w:val="right"/>
              <w:rPr>
                <w:rFonts w:ascii="Calibri" w:hAnsi="Calibri" w:cs="Calibri"/>
                <w:color w:val="000000"/>
                <w:sz w:val="22"/>
                <w:szCs w:val="22"/>
                <w:lang w:eastAsia="en-GB"/>
              </w:rPr>
            </w:pPr>
            <w:r w:rsidRPr="002A5448">
              <w:rPr>
                <w:rFonts w:ascii="Calibri" w:hAnsi="Calibri" w:cs="Calibri"/>
                <w:color w:val="000000"/>
                <w:sz w:val="22"/>
                <w:szCs w:val="22"/>
                <w:lang w:eastAsia="en-GB"/>
              </w:rPr>
              <w:t>£400</w:t>
            </w:r>
          </w:p>
        </w:tc>
      </w:tr>
      <w:tr w:rsidR="00FE1D35" w:rsidRPr="002A5448" w14:paraId="0568831F" w14:textId="77777777" w:rsidTr="008223BC">
        <w:trPr>
          <w:trHeight w:val="300"/>
        </w:trPr>
        <w:tc>
          <w:tcPr>
            <w:tcW w:w="0" w:type="auto"/>
            <w:tcBorders>
              <w:top w:val="nil"/>
              <w:left w:val="single" w:sz="8" w:space="0" w:color="auto"/>
              <w:bottom w:val="single" w:sz="4" w:space="0" w:color="auto"/>
              <w:right w:val="single" w:sz="8" w:space="0" w:color="auto"/>
            </w:tcBorders>
            <w:shd w:val="clear" w:color="auto" w:fill="auto"/>
            <w:noWrap/>
            <w:vAlign w:val="bottom"/>
            <w:hideMark/>
          </w:tcPr>
          <w:p w14:paraId="7C74A991" w14:textId="77777777" w:rsidR="00FE1D35" w:rsidRPr="002A5448" w:rsidRDefault="00FE1D35" w:rsidP="008223BC">
            <w:pPr>
              <w:keepNext/>
              <w:keepLines/>
              <w:rPr>
                <w:rFonts w:ascii="Calibri" w:hAnsi="Calibri" w:cs="Calibri"/>
                <w:color w:val="000000"/>
                <w:sz w:val="22"/>
                <w:szCs w:val="22"/>
                <w:lang w:eastAsia="en-GB"/>
              </w:rPr>
            </w:pPr>
            <w:r w:rsidRPr="002A5448">
              <w:rPr>
                <w:rFonts w:ascii="Calibri" w:hAnsi="Calibri" w:cs="Calibri"/>
                <w:color w:val="000000"/>
                <w:sz w:val="22"/>
                <w:szCs w:val="22"/>
                <w:lang w:eastAsia="en-GB"/>
              </w:rPr>
              <w:t>Ranges</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29A1072" w14:textId="77777777" w:rsidR="00FE1D35" w:rsidRPr="002A5448" w:rsidRDefault="00FE1D35" w:rsidP="008223BC">
            <w:pPr>
              <w:keepNext/>
              <w:keepLines/>
              <w:jc w:val="right"/>
              <w:rPr>
                <w:rFonts w:ascii="Calibri" w:hAnsi="Calibri" w:cs="Calibri"/>
                <w:color w:val="000000"/>
                <w:sz w:val="22"/>
                <w:szCs w:val="22"/>
                <w:lang w:eastAsia="en-GB"/>
              </w:rPr>
            </w:pPr>
            <w:r w:rsidRPr="002A5448">
              <w:rPr>
                <w:rFonts w:ascii="Calibri" w:hAnsi="Calibri" w:cs="Calibri"/>
                <w:color w:val="000000"/>
                <w:sz w:val="22"/>
                <w:szCs w:val="22"/>
                <w:lang w:eastAsia="en-GB"/>
              </w:rPr>
              <w:t>£280</w:t>
            </w:r>
          </w:p>
        </w:tc>
        <w:tc>
          <w:tcPr>
            <w:tcW w:w="0" w:type="auto"/>
            <w:tcBorders>
              <w:top w:val="nil"/>
              <w:left w:val="nil"/>
              <w:bottom w:val="single" w:sz="4" w:space="0" w:color="auto"/>
              <w:right w:val="single" w:sz="4" w:space="0" w:color="auto"/>
            </w:tcBorders>
            <w:shd w:val="clear" w:color="auto" w:fill="auto"/>
            <w:noWrap/>
            <w:vAlign w:val="center"/>
            <w:hideMark/>
          </w:tcPr>
          <w:p w14:paraId="0B75A721" w14:textId="77777777" w:rsidR="00FE1D35" w:rsidRPr="002A5448" w:rsidRDefault="00FE1D35" w:rsidP="008223BC">
            <w:pPr>
              <w:keepNext/>
              <w:keepLines/>
              <w:jc w:val="right"/>
              <w:rPr>
                <w:rFonts w:ascii="Calibri" w:hAnsi="Calibri" w:cs="Calibri"/>
                <w:color w:val="000000"/>
                <w:sz w:val="22"/>
                <w:szCs w:val="22"/>
                <w:lang w:eastAsia="en-GB"/>
              </w:rPr>
            </w:pPr>
            <w:r w:rsidRPr="002A5448">
              <w:rPr>
                <w:rFonts w:ascii="Calibri" w:hAnsi="Calibri" w:cs="Calibri"/>
                <w:color w:val="000000"/>
                <w:sz w:val="22"/>
                <w:szCs w:val="22"/>
                <w:lang w:eastAsia="en-GB"/>
              </w:rPr>
              <w:t>£340</w:t>
            </w:r>
          </w:p>
        </w:tc>
        <w:tc>
          <w:tcPr>
            <w:tcW w:w="0" w:type="auto"/>
            <w:tcBorders>
              <w:top w:val="nil"/>
              <w:left w:val="nil"/>
              <w:bottom w:val="single" w:sz="4" w:space="0" w:color="auto"/>
              <w:right w:val="single" w:sz="8" w:space="0" w:color="auto"/>
            </w:tcBorders>
            <w:shd w:val="clear" w:color="auto" w:fill="auto"/>
            <w:noWrap/>
            <w:vAlign w:val="center"/>
            <w:hideMark/>
          </w:tcPr>
          <w:p w14:paraId="3B995BEE" w14:textId="77777777" w:rsidR="00FE1D35" w:rsidRPr="002A5448" w:rsidRDefault="00FE1D35" w:rsidP="008223BC">
            <w:pPr>
              <w:keepNext/>
              <w:keepLines/>
              <w:jc w:val="right"/>
              <w:rPr>
                <w:rFonts w:ascii="Calibri" w:hAnsi="Calibri" w:cs="Calibri"/>
                <w:color w:val="000000"/>
                <w:sz w:val="22"/>
                <w:szCs w:val="22"/>
                <w:lang w:eastAsia="en-GB"/>
              </w:rPr>
            </w:pPr>
            <w:r w:rsidRPr="002A5448">
              <w:rPr>
                <w:rFonts w:ascii="Calibri" w:hAnsi="Calibri" w:cs="Calibri"/>
                <w:color w:val="000000"/>
                <w:sz w:val="22"/>
                <w:szCs w:val="22"/>
                <w:lang w:eastAsia="en-GB"/>
              </w:rPr>
              <w:t>£450</w:t>
            </w:r>
          </w:p>
        </w:tc>
      </w:tr>
      <w:tr w:rsidR="00FE1D35" w:rsidRPr="002A5448" w14:paraId="40666B80" w14:textId="77777777" w:rsidTr="008223BC">
        <w:trPr>
          <w:trHeight w:val="300"/>
        </w:trPr>
        <w:tc>
          <w:tcPr>
            <w:tcW w:w="0" w:type="auto"/>
            <w:tcBorders>
              <w:top w:val="nil"/>
              <w:left w:val="single" w:sz="8" w:space="0" w:color="auto"/>
              <w:bottom w:val="single" w:sz="4" w:space="0" w:color="auto"/>
              <w:right w:val="single" w:sz="8" w:space="0" w:color="auto"/>
            </w:tcBorders>
            <w:shd w:val="clear" w:color="auto" w:fill="auto"/>
            <w:noWrap/>
            <w:vAlign w:val="bottom"/>
            <w:hideMark/>
          </w:tcPr>
          <w:p w14:paraId="157ADE95" w14:textId="77777777" w:rsidR="00FE1D35" w:rsidRPr="002A5448" w:rsidRDefault="00FE1D35" w:rsidP="008223BC">
            <w:pPr>
              <w:keepNext/>
              <w:keepLines/>
              <w:rPr>
                <w:rFonts w:ascii="Calibri" w:hAnsi="Calibri" w:cs="Calibri"/>
                <w:color w:val="000000"/>
                <w:sz w:val="22"/>
                <w:szCs w:val="22"/>
                <w:lang w:eastAsia="en-GB"/>
              </w:rPr>
            </w:pPr>
            <w:r w:rsidRPr="002A5448">
              <w:rPr>
                <w:rFonts w:ascii="Calibri" w:hAnsi="Calibri" w:cs="Calibri"/>
                <w:color w:val="000000"/>
                <w:sz w:val="22"/>
                <w:szCs w:val="22"/>
                <w:lang w:eastAsia="en-GB"/>
              </w:rPr>
              <w:t>Hobs</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5B9B4F3" w14:textId="77777777" w:rsidR="00FE1D35" w:rsidRPr="002A5448" w:rsidRDefault="00FE1D35" w:rsidP="008223BC">
            <w:pPr>
              <w:keepNext/>
              <w:keepLines/>
              <w:jc w:val="right"/>
              <w:rPr>
                <w:rFonts w:ascii="Calibri" w:hAnsi="Calibri" w:cs="Calibri"/>
                <w:color w:val="000000"/>
                <w:sz w:val="22"/>
                <w:szCs w:val="22"/>
                <w:lang w:eastAsia="en-GB"/>
              </w:rPr>
            </w:pPr>
            <w:r w:rsidRPr="002A5448">
              <w:rPr>
                <w:rFonts w:ascii="Calibri" w:hAnsi="Calibri" w:cs="Calibri"/>
                <w:color w:val="000000"/>
                <w:sz w:val="22"/>
                <w:szCs w:val="22"/>
                <w:lang w:eastAsia="en-GB"/>
              </w:rPr>
              <w:t>£280</w:t>
            </w:r>
          </w:p>
        </w:tc>
        <w:tc>
          <w:tcPr>
            <w:tcW w:w="0" w:type="auto"/>
            <w:tcBorders>
              <w:top w:val="nil"/>
              <w:left w:val="nil"/>
              <w:bottom w:val="single" w:sz="4" w:space="0" w:color="auto"/>
              <w:right w:val="single" w:sz="4" w:space="0" w:color="auto"/>
            </w:tcBorders>
            <w:shd w:val="clear" w:color="auto" w:fill="auto"/>
            <w:noWrap/>
            <w:vAlign w:val="center"/>
            <w:hideMark/>
          </w:tcPr>
          <w:p w14:paraId="605F984E" w14:textId="77777777" w:rsidR="00FE1D35" w:rsidRPr="002A5448" w:rsidRDefault="00FE1D35" w:rsidP="008223BC">
            <w:pPr>
              <w:keepNext/>
              <w:keepLines/>
              <w:jc w:val="right"/>
              <w:rPr>
                <w:rFonts w:ascii="Calibri" w:hAnsi="Calibri" w:cs="Calibri"/>
                <w:color w:val="000000"/>
                <w:sz w:val="22"/>
                <w:szCs w:val="22"/>
                <w:lang w:eastAsia="en-GB"/>
              </w:rPr>
            </w:pPr>
            <w:r w:rsidRPr="002A5448">
              <w:rPr>
                <w:rFonts w:ascii="Calibri" w:hAnsi="Calibri" w:cs="Calibri"/>
                <w:color w:val="000000"/>
                <w:sz w:val="22"/>
                <w:szCs w:val="22"/>
                <w:lang w:eastAsia="en-GB"/>
              </w:rPr>
              <w:t>£320</w:t>
            </w:r>
          </w:p>
        </w:tc>
        <w:tc>
          <w:tcPr>
            <w:tcW w:w="0" w:type="auto"/>
            <w:tcBorders>
              <w:top w:val="nil"/>
              <w:left w:val="nil"/>
              <w:bottom w:val="single" w:sz="4" w:space="0" w:color="auto"/>
              <w:right w:val="single" w:sz="8" w:space="0" w:color="auto"/>
            </w:tcBorders>
            <w:shd w:val="clear" w:color="auto" w:fill="auto"/>
            <w:noWrap/>
            <w:vAlign w:val="center"/>
            <w:hideMark/>
          </w:tcPr>
          <w:p w14:paraId="4E62D3DC" w14:textId="77777777" w:rsidR="00FE1D35" w:rsidRPr="002A5448" w:rsidRDefault="00FE1D35" w:rsidP="008223BC">
            <w:pPr>
              <w:keepNext/>
              <w:keepLines/>
              <w:jc w:val="right"/>
              <w:rPr>
                <w:rFonts w:ascii="Calibri" w:hAnsi="Calibri" w:cs="Calibri"/>
                <w:color w:val="000000"/>
                <w:sz w:val="22"/>
                <w:szCs w:val="22"/>
                <w:lang w:eastAsia="en-GB"/>
              </w:rPr>
            </w:pPr>
            <w:r w:rsidRPr="002A5448">
              <w:rPr>
                <w:rFonts w:ascii="Calibri" w:hAnsi="Calibri" w:cs="Calibri"/>
                <w:color w:val="000000"/>
                <w:sz w:val="22"/>
                <w:szCs w:val="22"/>
                <w:lang w:eastAsia="en-GB"/>
              </w:rPr>
              <w:t>£370</w:t>
            </w:r>
          </w:p>
        </w:tc>
      </w:tr>
      <w:tr w:rsidR="00FE1D35" w:rsidRPr="002A5448" w14:paraId="45BEB318" w14:textId="77777777" w:rsidTr="008223BC">
        <w:trPr>
          <w:trHeight w:val="300"/>
        </w:trPr>
        <w:tc>
          <w:tcPr>
            <w:tcW w:w="0" w:type="auto"/>
            <w:tcBorders>
              <w:top w:val="nil"/>
              <w:left w:val="single" w:sz="8" w:space="0" w:color="auto"/>
              <w:bottom w:val="single" w:sz="4" w:space="0" w:color="auto"/>
              <w:right w:val="single" w:sz="8" w:space="0" w:color="auto"/>
            </w:tcBorders>
            <w:shd w:val="clear" w:color="auto" w:fill="auto"/>
            <w:noWrap/>
            <w:vAlign w:val="bottom"/>
            <w:hideMark/>
          </w:tcPr>
          <w:p w14:paraId="3436D967" w14:textId="77777777" w:rsidR="00FE1D35" w:rsidRPr="002A5448" w:rsidRDefault="00FE1D35" w:rsidP="008223BC">
            <w:pPr>
              <w:keepNext/>
              <w:keepLines/>
              <w:rPr>
                <w:rFonts w:ascii="Calibri" w:hAnsi="Calibri" w:cs="Calibri"/>
                <w:color w:val="000000"/>
                <w:sz w:val="22"/>
                <w:szCs w:val="22"/>
                <w:lang w:eastAsia="en-GB"/>
              </w:rPr>
            </w:pPr>
            <w:r w:rsidRPr="002A5448">
              <w:rPr>
                <w:rFonts w:ascii="Calibri" w:hAnsi="Calibri" w:cs="Calibri"/>
                <w:color w:val="000000"/>
                <w:sz w:val="22"/>
                <w:szCs w:val="22"/>
                <w:lang w:eastAsia="en-GB"/>
              </w:rPr>
              <w:t>Grills</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73F1E55" w14:textId="77777777" w:rsidR="00FE1D35" w:rsidRPr="002A5448" w:rsidRDefault="00FE1D35" w:rsidP="008223BC">
            <w:pPr>
              <w:keepNext/>
              <w:keepLines/>
              <w:jc w:val="right"/>
              <w:rPr>
                <w:rFonts w:ascii="Calibri" w:hAnsi="Calibri" w:cs="Calibri"/>
                <w:color w:val="000000"/>
                <w:sz w:val="22"/>
                <w:szCs w:val="22"/>
                <w:lang w:eastAsia="en-GB"/>
              </w:rPr>
            </w:pPr>
            <w:r w:rsidRPr="002A5448">
              <w:rPr>
                <w:rFonts w:ascii="Calibri" w:hAnsi="Calibri" w:cs="Calibri"/>
                <w:color w:val="000000"/>
                <w:sz w:val="22"/>
                <w:szCs w:val="22"/>
                <w:lang w:eastAsia="en-GB"/>
              </w:rPr>
              <w:t>£280</w:t>
            </w:r>
          </w:p>
        </w:tc>
        <w:tc>
          <w:tcPr>
            <w:tcW w:w="0" w:type="auto"/>
            <w:tcBorders>
              <w:top w:val="nil"/>
              <w:left w:val="nil"/>
              <w:bottom w:val="single" w:sz="4" w:space="0" w:color="auto"/>
              <w:right w:val="single" w:sz="4" w:space="0" w:color="auto"/>
            </w:tcBorders>
            <w:shd w:val="clear" w:color="auto" w:fill="auto"/>
            <w:noWrap/>
            <w:vAlign w:val="center"/>
            <w:hideMark/>
          </w:tcPr>
          <w:p w14:paraId="0B7B7B86" w14:textId="77777777" w:rsidR="00FE1D35" w:rsidRPr="002A5448" w:rsidRDefault="00FE1D35" w:rsidP="008223BC">
            <w:pPr>
              <w:keepNext/>
              <w:keepLines/>
              <w:jc w:val="right"/>
              <w:rPr>
                <w:rFonts w:ascii="Calibri" w:hAnsi="Calibri" w:cs="Calibri"/>
                <w:color w:val="000000"/>
                <w:sz w:val="22"/>
                <w:szCs w:val="22"/>
                <w:lang w:eastAsia="en-GB"/>
              </w:rPr>
            </w:pPr>
            <w:r w:rsidRPr="002A5448">
              <w:rPr>
                <w:rFonts w:ascii="Calibri" w:hAnsi="Calibri" w:cs="Calibri"/>
                <w:color w:val="000000"/>
                <w:sz w:val="22"/>
                <w:szCs w:val="22"/>
                <w:lang w:eastAsia="en-GB"/>
              </w:rPr>
              <w:t>£330</w:t>
            </w:r>
          </w:p>
        </w:tc>
        <w:tc>
          <w:tcPr>
            <w:tcW w:w="0" w:type="auto"/>
            <w:tcBorders>
              <w:top w:val="nil"/>
              <w:left w:val="nil"/>
              <w:bottom w:val="single" w:sz="4" w:space="0" w:color="auto"/>
              <w:right w:val="single" w:sz="8" w:space="0" w:color="auto"/>
            </w:tcBorders>
            <w:shd w:val="clear" w:color="auto" w:fill="auto"/>
            <w:noWrap/>
            <w:vAlign w:val="center"/>
            <w:hideMark/>
          </w:tcPr>
          <w:p w14:paraId="1B3E7296" w14:textId="77777777" w:rsidR="00FE1D35" w:rsidRPr="002A5448" w:rsidRDefault="00FE1D35" w:rsidP="008223BC">
            <w:pPr>
              <w:keepNext/>
              <w:keepLines/>
              <w:jc w:val="right"/>
              <w:rPr>
                <w:rFonts w:ascii="Calibri" w:hAnsi="Calibri" w:cs="Calibri"/>
                <w:color w:val="000000"/>
                <w:sz w:val="22"/>
                <w:szCs w:val="22"/>
                <w:lang w:eastAsia="en-GB"/>
              </w:rPr>
            </w:pPr>
            <w:r w:rsidRPr="002A5448">
              <w:rPr>
                <w:rFonts w:ascii="Calibri" w:hAnsi="Calibri" w:cs="Calibri"/>
                <w:color w:val="000000"/>
                <w:sz w:val="22"/>
                <w:szCs w:val="22"/>
                <w:lang w:eastAsia="en-GB"/>
              </w:rPr>
              <w:t>£380</w:t>
            </w:r>
          </w:p>
        </w:tc>
      </w:tr>
      <w:tr w:rsidR="00FE1D35" w:rsidRPr="002A5448" w14:paraId="0999217A" w14:textId="77777777" w:rsidTr="008223BC">
        <w:trPr>
          <w:trHeight w:val="300"/>
        </w:trPr>
        <w:tc>
          <w:tcPr>
            <w:tcW w:w="0" w:type="auto"/>
            <w:tcBorders>
              <w:top w:val="nil"/>
              <w:left w:val="single" w:sz="8" w:space="0" w:color="auto"/>
              <w:bottom w:val="single" w:sz="4" w:space="0" w:color="auto"/>
              <w:right w:val="single" w:sz="8" w:space="0" w:color="auto"/>
            </w:tcBorders>
            <w:shd w:val="clear" w:color="auto" w:fill="auto"/>
            <w:noWrap/>
            <w:vAlign w:val="bottom"/>
            <w:hideMark/>
          </w:tcPr>
          <w:p w14:paraId="3FE967F3" w14:textId="77777777" w:rsidR="00FE1D35" w:rsidRPr="002A5448" w:rsidRDefault="00FE1D35" w:rsidP="008223BC">
            <w:pPr>
              <w:keepNext/>
              <w:keepLines/>
              <w:rPr>
                <w:rFonts w:ascii="Calibri" w:hAnsi="Calibri" w:cs="Calibri"/>
                <w:color w:val="000000"/>
                <w:sz w:val="22"/>
                <w:szCs w:val="22"/>
                <w:lang w:eastAsia="en-GB"/>
              </w:rPr>
            </w:pPr>
            <w:r w:rsidRPr="002A5448">
              <w:rPr>
                <w:rFonts w:ascii="Calibri" w:hAnsi="Calibri" w:cs="Calibri"/>
                <w:color w:val="000000"/>
                <w:sz w:val="22"/>
                <w:szCs w:val="22"/>
                <w:lang w:eastAsia="en-GB"/>
              </w:rPr>
              <w:t>Chargrills and griddles</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845B302" w14:textId="77777777" w:rsidR="00FE1D35" w:rsidRPr="002A5448" w:rsidRDefault="00FE1D35" w:rsidP="008223BC">
            <w:pPr>
              <w:keepNext/>
              <w:keepLines/>
              <w:jc w:val="right"/>
              <w:rPr>
                <w:rFonts w:ascii="Calibri" w:hAnsi="Calibri" w:cs="Calibri"/>
                <w:color w:val="000000"/>
                <w:sz w:val="22"/>
                <w:szCs w:val="22"/>
                <w:lang w:eastAsia="en-GB"/>
              </w:rPr>
            </w:pPr>
            <w:r w:rsidRPr="002A5448">
              <w:rPr>
                <w:rFonts w:ascii="Calibri" w:hAnsi="Calibri" w:cs="Calibri"/>
                <w:color w:val="000000"/>
                <w:sz w:val="22"/>
                <w:szCs w:val="22"/>
                <w:lang w:eastAsia="en-GB"/>
              </w:rPr>
              <w:t>£280</w:t>
            </w:r>
          </w:p>
        </w:tc>
        <w:tc>
          <w:tcPr>
            <w:tcW w:w="0" w:type="auto"/>
            <w:tcBorders>
              <w:top w:val="nil"/>
              <w:left w:val="nil"/>
              <w:bottom w:val="single" w:sz="4" w:space="0" w:color="auto"/>
              <w:right w:val="single" w:sz="4" w:space="0" w:color="auto"/>
            </w:tcBorders>
            <w:shd w:val="clear" w:color="auto" w:fill="auto"/>
            <w:noWrap/>
            <w:vAlign w:val="center"/>
            <w:hideMark/>
          </w:tcPr>
          <w:p w14:paraId="24F15CD9" w14:textId="77777777" w:rsidR="00FE1D35" w:rsidRPr="002A5448" w:rsidRDefault="00FE1D35" w:rsidP="008223BC">
            <w:pPr>
              <w:keepNext/>
              <w:keepLines/>
              <w:jc w:val="right"/>
              <w:rPr>
                <w:rFonts w:ascii="Calibri" w:hAnsi="Calibri" w:cs="Calibri"/>
                <w:color w:val="000000"/>
                <w:sz w:val="22"/>
                <w:szCs w:val="22"/>
                <w:lang w:eastAsia="en-GB"/>
              </w:rPr>
            </w:pPr>
            <w:r w:rsidRPr="002A5448">
              <w:rPr>
                <w:rFonts w:ascii="Calibri" w:hAnsi="Calibri" w:cs="Calibri"/>
                <w:color w:val="000000"/>
                <w:sz w:val="22"/>
                <w:szCs w:val="22"/>
                <w:lang w:eastAsia="en-GB"/>
              </w:rPr>
              <w:t>£310</w:t>
            </w:r>
          </w:p>
        </w:tc>
        <w:tc>
          <w:tcPr>
            <w:tcW w:w="0" w:type="auto"/>
            <w:tcBorders>
              <w:top w:val="nil"/>
              <w:left w:val="nil"/>
              <w:bottom w:val="single" w:sz="4" w:space="0" w:color="auto"/>
              <w:right w:val="single" w:sz="8" w:space="0" w:color="auto"/>
            </w:tcBorders>
            <w:shd w:val="clear" w:color="auto" w:fill="auto"/>
            <w:noWrap/>
            <w:vAlign w:val="center"/>
            <w:hideMark/>
          </w:tcPr>
          <w:p w14:paraId="5A83B3E4" w14:textId="77777777" w:rsidR="00FE1D35" w:rsidRPr="002A5448" w:rsidRDefault="00FE1D35" w:rsidP="008223BC">
            <w:pPr>
              <w:keepNext/>
              <w:keepLines/>
              <w:jc w:val="right"/>
              <w:rPr>
                <w:rFonts w:ascii="Calibri" w:hAnsi="Calibri" w:cs="Calibri"/>
                <w:color w:val="000000"/>
                <w:sz w:val="22"/>
                <w:szCs w:val="22"/>
                <w:lang w:eastAsia="en-GB"/>
              </w:rPr>
            </w:pPr>
            <w:r w:rsidRPr="002A5448">
              <w:rPr>
                <w:rFonts w:ascii="Calibri" w:hAnsi="Calibri" w:cs="Calibri"/>
                <w:color w:val="000000"/>
                <w:sz w:val="22"/>
                <w:szCs w:val="22"/>
                <w:lang w:eastAsia="en-GB"/>
              </w:rPr>
              <w:t>£370</w:t>
            </w:r>
          </w:p>
        </w:tc>
      </w:tr>
      <w:tr w:rsidR="00FE1D35" w:rsidRPr="002A5448" w14:paraId="4A15643D" w14:textId="77777777" w:rsidTr="008223BC">
        <w:trPr>
          <w:trHeight w:val="300"/>
        </w:trPr>
        <w:tc>
          <w:tcPr>
            <w:tcW w:w="0" w:type="auto"/>
            <w:tcBorders>
              <w:top w:val="nil"/>
              <w:left w:val="single" w:sz="8" w:space="0" w:color="auto"/>
              <w:bottom w:val="single" w:sz="4" w:space="0" w:color="auto"/>
              <w:right w:val="single" w:sz="8" w:space="0" w:color="auto"/>
            </w:tcBorders>
            <w:shd w:val="clear" w:color="auto" w:fill="auto"/>
            <w:noWrap/>
            <w:vAlign w:val="bottom"/>
            <w:hideMark/>
          </w:tcPr>
          <w:p w14:paraId="52A5EB29" w14:textId="77777777" w:rsidR="00FE1D35" w:rsidRPr="002A5448" w:rsidRDefault="00FE1D35" w:rsidP="008223BC">
            <w:pPr>
              <w:keepNext/>
              <w:keepLines/>
              <w:rPr>
                <w:rFonts w:ascii="Calibri" w:hAnsi="Calibri" w:cs="Calibri"/>
                <w:color w:val="000000"/>
                <w:sz w:val="22"/>
                <w:szCs w:val="22"/>
                <w:lang w:eastAsia="en-GB"/>
              </w:rPr>
            </w:pPr>
            <w:r w:rsidRPr="002A5448">
              <w:rPr>
                <w:rFonts w:ascii="Calibri" w:hAnsi="Calibri" w:cs="Calibri"/>
                <w:color w:val="000000"/>
                <w:sz w:val="22"/>
                <w:szCs w:val="22"/>
                <w:lang w:eastAsia="en-GB"/>
              </w:rPr>
              <w:t>Fryers</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23B5352" w14:textId="77777777" w:rsidR="00FE1D35" w:rsidRPr="002A5448" w:rsidRDefault="00FE1D35" w:rsidP="008223BC">
            <w:pPr>
              <w:keepNext/>
              <w:keepLines/>
              <w:jc w:val="right"/>
              <w:rPr>
                <w:rFonts w:ascii="Calibri" w:hAnsi="Calibri" w:cs="Calibri"/>
                <w:color w:val="000000"/>
                <w:sz w:val="22"/>
                <w:szCs w:val="22"/>
                <w:lang w:eastAsia="en-GB"/>
              </w:rPr>
            </w:pPr>
            <w:r w:rsidRPr="002A5448">
              <w:rPr>
                <w:rFonts w:ascii="Calibri" w:hAnsi="Calibri" w:cs="Calibri"/>
                <w:color w:val="000000"/>
                <w:sz w:val="22"/>
                <w:szCs w:val="22"/>
                <w:lang w:eastAsia="en-GB"/>
              </w:rPr>
              <w:t>£280</w:t>
            </w:r>
          </w:p>
        </w:tc>
        <w:tc>
          <w:tcPr>
            <w:tcW w:w="0" w:type="auto"/>
            <w:tcBorders>
              <w:top w:val="nil"/>
              <w:left w:val="nil"/>
              <w:bottom w:val="single" w:sz="4" w:space="0" w:color="auto"/>
              <w:right w:val="single" w:sz="4" w:space="0" w:color="auto"/>
            </w:tcBorders>
            <w:shd w:val="clear" w:color="auto" w:fill="auto"/>
            <w:noWrap/>
            <w:vAlign w:val="center"/>
            <w:hideMark/>
          </w:tcPr>
          <w:p w14:paraId="78F838F1" w14:textId="77777777" w:rsidR="00FE1D35" w:rsidRPr="002A5448" w:rsidRDefault="00FE1D35" w:rsidP="008223BC">
            <w:pPr>
              <w:keepNext/>
              <w:keepLines/>
              <w:jc w:val="right"/>
              <w:rPr>
                <w:rFonts w:ascii="Calibri" w:hAnsi="Calibri" w:cs="Calibri"/>
                <w:color w:val="000000"/>
                <w:sz w:val="22"/>
                <w:szCs w:val="22"/>
                <w:lang w:eastAsia="en-GB"/>
              </w:rPr>
            </w:pPr>
            <w:r w:rsidRPr="002A5448">
              <w:rPr>
                <w:rFonts w:ascii="Calibri" w:hAnsi="Calibri" w:cs="Calibri"/>
                <w:color w:val="000000"/>
                <w:sz w:val="22"/>
                <w:szCs w:val="22"/>
                <w:lang w:eastAsia="en-GB"/>
              </w:rPr>
              <w:t>£320</w:t>
            </w:r>
          </w:p>
        </w:tc>
        <w:tc>
          <w:tcPr>
            <w:tcW w:w="0" w:type="auto"/>
            <w:tcBorders>
              <w:top w:val="nil"/>
              <w:left w:val="nil"/>
              <w:bottom w:val="single" w:sz="4" w:space="0" w:color="auto"/>
              <w:right w:val="single" w:sz="8" w:space="0" w:color="auto"/>
            </w:tcBorders>
            <w:shd w:val="clear" w:color="auto" w:fill="auto"/>
            <w:noWrap/>
            <w:vAlign w:val="center"/>
            <w:hideMark/>
          </w:tcPr>
          <w:p w14:paraId="65AD72AE" w14:textId="77777777" w:rsidR="00FE1D35" w:rsidRPr="002A5448" w:rsidRDefault="00FE1D35" w:rsidP="008223BC">
            <w:pPr>
              <w:keepNext/>
              <w:keepLines/>
              <w:jc w:val="right"/>
              <w:rPr>
                <w:rFonts w:ascii="Calibri" w:hAnsi="Calibri" w:cs="Calibri"/>
                <w:color w:val="000000"/>
                <w:sz w:val="22"/>
                <w:szCs w:val="22"/>
                <w:lang w:eastAsia="en-GB"/>
              </w:rPr>
            </w:pPr>
            <w:r w:rsidRPr="002A5448">
              <w:rPr>
                <w:rFonts w:ascii="Calibri" w:hAnsi="Calibri" w:cs="Calibri"/>
                <w:color w:val="000000"/>
                <w:sz w:val="22"/>
                <w:szCs w:val="22"/>
                <w:lang w:eastAsia="en-GB"/>
              </w:rPr>
              <w:t>£390</w:t>
            </w:r>
          </w:p>
        </w:tc>
      </w:tr>
      <w:tr w:rsidR="00FE1D35" w:rsidRPr="002A5448" w14:paraId="5D2F1792" w14:textId="77777777" w:rsidTr="008223BC">
        <w:trPr>
          <w:trHeight w:val="300"/>
        </w:trPr>
        <w:tc>
          <w:tcPr>
            <w:tcW w:w="0" w:type="auto"/>
            <w:tcBorders>
              <w:top w:val="nil"/>
              <w:left w:val="single" w:sz="8" w:space="0" w:color="auto"/>
              <w:bottom w:val="single" w:sz="4" w:space="0" w:color="auto"/>
              <w:right w:val="single" w:sz="8" w:space="0" w:color="auto"/>
            </w:tcBorders>
            <w:shd w:val="clear" w:color="auto" w:fill="auto"/>
            <w:noWrap/>
            <w:vAlign w:val="bottom"/>
            <w:hideMark/>
          </w:tcPr>
          <w:p w14:paraId="31B348A2" w14:textId="77777777" w:rsidR="00FE1D35" w:rsidRPr="002A5448" w:rsidRDefault="00FE1D35" w:rsidP="008223BC">
            <w:pPr>
              <w:keepNext/>
              <w:keepLines/>
              <w:rPr>
                <w:rFonts w:ascii="Calibri" w:hAnsi="Calibri" w:cs="Calibri"/>
                <w:color w:val="000000"/>
                <w:sz w:val="22"/>
                <w:szCs w:val="22"/>
                <w:lang w:eastAsia="en-GB"/>
              </w:rPr>
            </w:pPr>
            <w:r w:rsidRPr="002A5448">
              <w:rPr>
                <w:rFonts w:ascii="Calibri" w:hAnsi="Calibri" w:cs="Calibri"/>
                <w:color w:val="000000"/>
                <w:sz w:val="22"/>
                <w:szCs w:val="22"/>
                <w:lang w:eastAsia="en-GB"/>
              </w:rPr>
              <w:t>Boiling units and bratt pans</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5F64BD6" w14:textId="77777777" w:rsidR="00FE1D35" w:rsidRPr="002A5448" w:rsidRDefault="00FE1D35" w:rsidP="008223BC">
            <w:pPr>
              <w:keepNext/>
              <w:keepLines/>
              <w:jc w:val="right"/>
              <w:rPr>
                <w:rFonts w:ascii="Calibri" w:hAnsi="Calibri" w:cs="Calibri"/>
                <w:color w:val="000000"/>
                <w:sz w:val="22"/>
                <w:szCs w:val="22"/>
                <w:lang w:eastAsia="en-GB"/>
              </w:rPr>
            </w:pPr>
            <w:r w:rsidRPr="002A5448">
              <w:rPr>
                <w:rFonts w:ascii="Calibri" w:hAnsi="Calibri" w:cs="Calibri"/>
                <w:color w:val="000000"/>
                <w:sz w:val="22"/>
                <w:szCs w:val="22"/>
                <w:lang w:eastAsia="en-GB"/>
              </w:rPr>
              <w:t>£280</w:t>
            </w:r>
          </w:p>
        </w:tc>
        <w:tc>
          <w:tcPr>
            <w:tcW w:w="0" w:type="auto"/>
            <w:tcBorders>
              <w:top w:val="nil"/>
              <w:left w:val="nil"/>
              <w:bottom w:val="single" w:sz="4" w:space="0" w:color="auto"/>
              <w:right w:val="single" w:sz="4" w:space="0" w:color="auto"/>
            </w:tcBorders>
            <w:shd w:val="clear" w:color="auto" w:fill="auto"/>
            <w:noWrap/>
            <w:vAlign w:val="center"/>
            <w:hideMark/>
          </w:tcPr>
          <w:p w14:paraId="14C83A8B" w14:textId="77777777" w:rsidR="00FE1D35" w:rsidRPr="002A5448" w:rsidRDefault="00FE1D35" w:rsidP="008223BC">
            <w:pPr>
              <w:keepNext/>
              <w:keepLines/>
              <w:jc w:val="right"/>
              <w:rPr>
                <w:rFonts w:ascii="Calibri" w:hAnsi="Calibri" w:cs="Calibri"/>
                <w:color w:val="000000"/>
                <w:sz w:val="22"/>
                <w:szCs w:val="22"/>
                <w:lang w:eastAsia="en-GB"/>
              </w:rPr>
            </w:pPr>
            <w:r w:rsidRPr="002A5448">
              <w:rPr>
                <w:rFonts w:ascii="Calibri" w:hAnsi="Calibri" w:cs="Calibri"/>
                <w:color w:val="000000"/>
                <w:sz w:val="22"/>
                <w:szCs w:val="22"/>
                <w:lang w:eastAsia="en-GB"/>
              </w:rPr>
              <w:t>£310</w:t>
            </w:r>
          </w:p>
        </w:tc>
        <w:tc>
          <w:tcPr>
            <w:tcW w:w="0" w:type="auto"/>
            <w:tcBorders>
              <w:top w:val="nil"/>
              <w:left w:val="nil"/>
              <w:bottom w:val="single" w:sz="4" w:space="0" w:color="auto"/>
              <w:right w:val="single" w:sz="8" w:space="0" w:color="auto"/>
            </w:tcBorders>
            <w:shd w:val="clear" w:color="auto" w:fill="auto"/>
            <w:noWrap/>
            <w:vAlign w:val="center"/>
            <w:hideMark/>
          </w:tcPr>
          <w:p w14:paraId="607AAC41" w14:textId="77777777" w:rsidR="00FE1D35" w:rsidRPr="002A5448" w:rsidRDefault="00FE1D35" w:rsidP="008223BC">
            <w:pPr>
              <w:keepNext/>
              <w:keepLines/>
              <w:jc w:val="right"/>
              <w:rPr>
                <w:rFonts w:ascii="Calibri" w:hAnsi="Calibri" w:cs="Calibri"/>
                <w:color w:val="000000"/>
                <w:sz w:val="22"/>
                <w:szCs w:val="22"/>
                <w:lang w:eastAsia="en-GB"/>
              </w:rPr>
            </w:pPr>
            <w:r w:rsidRPr="002A5448">
              <w:rPr>
                <w:rFonts w:ascii="Calibri" w:hAnsi="Calibri" w:cs="Calibri"/>
                <w:color w:val="000000"/>
                <w:sz w:val="22"/>
                <w:szCs w:val="22"/>
                <w:lang w:eastAsia="en-GB"/>
              </w:rPr>
              <w:t>£360</w:t>
            </w:r>
          </w:p>
        </w:tc>
      </w:tr>
      <w:tr w:rsidR="00FE1D35" w:rsidRPr="002A5448" w14:paraId="6F0A873F" w14:textId="77777777" w:rsidTr="008223BC">
        <w:trPr>
          <w:trHeight w:val="315"/>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14:paraId="72A833B2" w14:textId="77777777" w:rsidR="00FE1D35" w:rsidRPr="002A5448" w:rsidRDefault="00FE1D35" w:rsidP="008223BC">
            <w:pPr>
              <w:keepNext/>
              <w:keepLines/>
              <w:rPr>
                <w:rFonts w:ascii="Calibri" w:hAnsi="Calibri" w:cs="Calibri"/>
                <w:color w:val="000000"/>
                <w:sz w:val="22"/>
                <w:szCs w:val="22"/>
                <w:lang w:eastAsia="en-GB"/>
              </w:rPr>
            </w:pPr>
            <w:r w:rsidRPr="002A5448">
              <w:rPr>
                <w:rFonts w:ascii="Calibri" w:hAnsi="Calibri" w:cs="Calibri"/>
                <w:color w:val="000000"/>
                <w:sz w:val="22"/>
                <w:szCs w:val="22"/>
                <w:lang w:eastAsia="en-GB"/>
              </w:rPr>
              <w:t>Others (kebab, rotisserie, tandoor)</w:t>
            </w:r>
          </w:p>
        </w:tc>
        <w:tc>
          <w:tcPr>
            <w:tcW w:w="0" w:type="auto"/>
            <w:tcBorders>
              <w:top w:val="nil"/>
              <w:left w:val="single" w:sz="4" w:space="0" w:color="auto"/>
              <w:bottom w:val="single" w:sz="8" w:space="0" w:color="auto"/>
              <w:right w:val="single" w:sz="4" w:space="0" w:color="auto"/>
            </w:tcBorders>
            <w:shd w:val="clear" w:color="auto" w:fill="auto"/>
            <w:noWrap/>
            <w:vAlign w:val="center"/>
            <w:hideMark/>
          </w:tcPr>
          <w:p w14:paraId="39D436F0" w14:textId="77777777" w:rsidR="00FE1D35" w:rsidRPr="002A5448" w:rsidRDefault="00FE1D35" w:rsidP="008223BC">
            <w:pPr>
              <w:keepNext/>
              <w:keepLines/>
              <w:jc w:val="right"/>
              <w:rPr>
                <w:rFonts w:ascii="Calibri" w:hAnsi="Calibri" w:cs="Calibri"/>
                <w:color w:val="000000"/>
                <w:sz w:val="22"/>
                <w:szCs w:val="22"/>
                <w:lang w:eastAsia="en-GB"/>
              </w:rPr>
            </w:pPr>
            <w:r w:rsidRPr="002A5448">
              <w:rPr>
                <w:rFonts w:ascii="Calibri" w:hAnsi="Calibri" w:cs="Calibri"/>
                <w:color w:val="000000"/>
                <w:sz w:val="22"/>
                <w:szCs w:val="22"/>
                <w:lang w:eastAsia="en-GB"/>
              </w:rPr>
              <w:t>£280</w:t>
            </w:r>
          </w:p>
        </w:tc>
        <w:tc>
          <w:tcPr>
            <w:tcW w:w="0" w:type="auto"/>
            <w:tcBorders>
              <w:top w:val="nil"/>
              <w:left w:val="nil"/>
              <w:bottom w:val="single" w:sz="8" w:space="0" w:color="auto"/>
              <w:right w:val="single" w:sz="4" w:space="0" w:color="auto"/>
            </w:tcBorders>
            <w:shd w:val="clear" w:color="auto" w:fill="auto"/>
            <w:noWrap/>
            <w:vAlign w:val="center"/>
            <w:hideMark/>
          </w:tcPr>
          <w:p w14:paraId="1D4C7805" w14:textId="77777777" w:rsidR="00FE1D35" w:rsidRPr="002A5448" w:rsidRDefault="00FE1D35" w:rsidP="008223BC">
            <w:pPr>
              <w:keepNext/>
              <w:keepLines/>
              <w:jc w:val="right"/>
              <w:rPr>
                <w:rFonts w:ascii="Calibri" w:hAnsi="Calibri" w:cs="Calibri"/>
                <w:color w:val="000000"/>
                <w:sz w:val="22"/>
                <w:szCs w:val="22"/>
                <w:lang w:eastAsia="en-GB"/>
              </w:rPr>
            </w:pPr>
            <w:r w:rsidRPr="002A5448">
              <w:rPr>
                <w:rFonts w:ascii="Calibri" w:hAnsi="Calibri" w:cs="Calibri"/>
                <w:color w:val="000000"/>
                <w:sz w:val="22"/>
                <w:szCs w:val="22"/>
                <w:lang w:eastAsia="en-GB"/>
              </w:rPr>
              <w:t>£320</w:t>
            </w:r>
          </w:p>
        </w:tc>
        <w:tc>
          <w:tcPr>
            <w:tcW w:w="0" w:type="auto"/>
            <w:tcBorders>
              <w:top w:val="nil"/>
              <w:left w:val="nil"/>
              <w:bottom w:val="single" w:sz="8" w:space="0" w:color="auto"/>
              <w:right w:val="single" w:sz="8" w:space="0" w:color="auto"/>
            </w:tcBorders>
            <w:shd w:val="clear" w:color="auto" w:fill="auto"/>
            <w:noWrap/>
            <w:vAlign w:val="center"/>
            <w:hideMark/>
          </w:tcPr>
          <w:p w14:paraId="19A521B3" w14:textId="77777777" w:rsidR="00FE1D35" w:rsidRPr="002A5448" w:rsidRDefault="00FE1D35" w:rsidP="008223BC">
            <w:pPr>
              <w:keepNext/>
              <w:keepLines/>
              <w:jc w:val="right"/>
              <w:rPr>
                <w:rFonts w:ascii="Calibri" w:hAnsi="Calibri" w:cs="Calibri"/>
                <w:color w:val="000000"/>
                <w:sz w:val="22"/>
                <w:szCs w:val="22"/>
                <w:lang w:eastAsia="en-GB"/>
              </w:rPr>
            </w:pPr>
            <w:r w:rsidRPr="002A5448">
              <w:rPr>
                <w:rFonts w:ascii="Calibri" w:hAnsi="Calibri" w:cs="Calibri"/>
                <w:color w:val="000000"/>
                <w:sz w:val="22"/>
                <w:szCs w:val="22"/>
                <w:lang w:eastAsia="en-GB"/>
              </w:rPr>
              <w:t>£380</w:t>
            </w:r>
          </w:p>
        </w:tc>
      </w:tr>
    </w:tbl>
    <w:p w14:paraId="35C8375C" w14:textId="54B5F5C4" w:rsidR="0042717C" w:rsidRPr="002A5448" w:rsidRDefault="0042717C">
      <w:pPr>
        <w:keepNext/>
        <w:keepLines/>
        <w:rPr>
          <w:sz w:val="20"/>
          <w:szCs w:val="20"/>
        </w:rPr>
      </w:pPr>
      <w:r w:rsidRPr="002A5448">
        <w:rPr>
          <w:b/>
          <w:bCs/>
          <w:sz w:val="20"/>
          <w:szCs w:val="20"/>
        </w:rPr>
        <w:t>Note:</w:t>
      </w:r>
      <w:r w:rsidRPr="002A5448">
        <w:rPr>
          <w:sz w:val="20"/>
          <w:szCs w:val="20"/>
        </w:rPr>
        <w:t xml:space="preserve"> figures rounded to two sig. fig. </w:t>
      </w:r>
    </w:p>
    <w:p w14:paraId="67078780" w14:textId="19D7CF5C" w:rsidR="00D57D1D" w:rsidRPr="002A5448" w:rsidRDefault="28C7357D" w:rsidP="00D57D1D">
      <w:pPr>
        <w:pStyle w:val="BodyText1"/>
        <w:jc w:val="both"/>
      </w:pPr>
      <w:r w:rsidRPr="002A5448">
        <w:t>An appliance tester that we interviewed thought that the majority of any issues could be resolved through servicing. It is not clear what proportion of commercial gas equipment is regularly serviced currently. While commercial gas users have duties under GS</w:t>
      </w:r>
      <w:r w:rsidR="351820C1" w:rsidRPr="002A5448">
        <w:t>I</w:t>
      </w:r>
      <w:r w:rsidRPr="002A5448">
        <w:t xml:space="preserve">UR to keep their equipment safe, they are not required to do this through prescriptive measures, such as annual servicing. </w:t>
      </w:r>
    </w:p>
    <w:p w14:paraId="26E62553" w14:textId="54B5F5C4" w:rsidR="00D57D1D" w:rsidRPr="002A5448" w:rsidRDefault="28C7357D" w:rsidP="00D57D1D">
      <w:pPr>
        <w:pStyle w:val="BodyText1"/>
        <w:jc w:val="both"/>
      </w:pPr>
      <w:r w:rsidRPr="002A5448">
        <w:t>As with domestic appliances, commercial equipment manufacturers also discussed the possibility that widening the range at both the top and the bottom could lead to a reduction in the life expectancy of commercial equipment, leading to them being replaced earlier than they otherwise would. We understand from interviews with manufacturers and reviews of our estimates by key stakeholders that the life expectancy of a domestic appliance might be around twelve to fifteen years if properly maintained. Estimates from manufacturer interviews indicates that widening the WN range at both the top and the bottom might reduce this by around 10% to 15%, although there is great uncertainty around this.</w:t>
      </w:r>
    </w:p>
    <w:p w14:paraId="6632A33D" w14:textId="54B5F5C4" w:rsidR="00D57D1D" w:rsidRPr="002A5448" w:rsidRDefault="28C7357D" w:rsidP="00D57D1D">
      <w:pPr>
        <w:pStyle w:val="BodyText1"/>
        <w:jc w:val="both"/>
      </w:pPr>
      <w:r w:rsidRPr="002A5448">
        <w:t xml:space="preserve">Lastly, manufacturers also estimated that widening the WN range at the top and the bottom could lead to increased time to set up and install new commercial appliances as the prevailing local gas quality would need to be assessed. HSE experts question whether this would be the case as combustion analysis would already be carried out and it is not apparent what further effective testing could be carried out. </w:t>
      </w:r>
    </w:p>
    <w:p w14:paraId="3FAD3CF1" w14:textId="4F3CF85E" w:rsidR="00D57D1D" w:rsidRPr="002A5448" w:rsidRDefault="3F0F122D" w:rsidP="68EC1408">
      <w:pPr>
        <w:pStyle w:val="Heading5"/>
        <w:numPr>
          <w:ilvl w:val="3"/>
          <w:numId w:val="0"/>
        </w:numPr>
        <w:rPr>
          <w:b/>
          <w:i w:val="0"/>
          <w:iCs w:val="0"/>
          <w:sz w:val="22"/>
          <w:szCs w:val="22"/>
        </w:rPr>
      </w:pPr>
      <w:r w:rsidRPr="002A5448">
        <w:rPr>
          <w:b/>
          <w:i w:val="0"/>
          <w:iCs w:val="0"/>
          <w:sz w:val="22"/>
          <w:szCs w:val="22"/>
        </w:rPr>
        <w:t xml:space="preserve">D.8.3.1. </w:t>
      </w:r>
      <w:r w:rsidR="48BC776D" w:rsidRPr="002A5448">
        <w:rPr>
          <w:b/>
          <w:i w:val="0"/>
          <w:iCs w:val="0"/>
          <w:sz w:val="22"/>
          <w:szCs w:val="22"/>
        </w:rPr>
        <w:t>Estimated costs under Option 2</w:t>
      </w:r>
    </w:p>
    <w:p w14:paraId="322223A9" w14:textId="71C577EC" w:rsidR="00A32AB0" w:rsidRPr="002A5448" w:rsidRDefault="19B9623B" w:rsidP="00A32AB0">
      <w:pPr>
        <w:pStyle w:val="BodyText1"/>
        <w:jc w:val="both"/>
      </w:pPr>
      <w:r w:rsidRPr="002A5448">
        <w:t>Reviewing this evidence in light of the proposal of Option 2 to lower only the bottom of the WN range and keep the top of the WN unchanged, HSE expect  that no replacement</w:t>
      </w:r>
      <w:r w:rsidR="320DF874" w:rsidRPr="002A5448">
        <w:t>, adjustment</w:t>
      </w:r>
      <w:r w:rsidRPr="002A5448">
        <w:t xml:space="preserve"> or extraordinary servicing of </w:t>
      </w:r>
      <w:r w:rsidR="320DF874" w:rsidRPr="002A5448">
        <w:t>commercial equipment</w:t>
      </w:r>
      <w:r w:rsidRPr="002A5448">
        <w:t xml:space="preserve"> should be necessary; nor should </w:t>
      </w:r>
      <w:r w:rsidR="32B08203" w:rsidRPr="002A5448">
        <w:t>equipment</w:t>
      </w:r>
      <w:r w:rsidRPr="002A5448">
        <w:t xml:space="preserve"> suffer a reduced life expectancy. While burning higher WN gas might adversely affect the safety, performance or wear of domestic appliances, </w:t>
      </w:r>
      <w:r w:rsidR="7E59203F" w:rsidRPr="002A5448">
        <w:t>burning</w:t>
      </w:r>
      <w:r w:rsidRPr="002A5448">
        <w:t xml:space="preserve"> lower WN gas should not. </w:t>
      </w:r>
    </w:p>
    <w:p w14:paraId="62BEDA31" w14:textId="77777777" w:rsidR="00A32AB0" w:rsidRPr="002A5448" w:rsidRDefault="19B9623B" w:rsidP="00A32AB0">
      <w:pPr>
        <w:pStyle w:val="BodyText1"/>
        <w:jc w:val="both"/>
      </w:pPr>
      <w:r w:rsidRPr="002A5448">
        <w:t xml:space="preserve">In addition, HSE experts do not anticipate that additional set-up and installation time will be required under Option 2. </w:t>
      </w:r>
    </w:p>
    <w:p w14:paraId="4EC5804D" w14:textId="5E62B4F1" w:rsidR="00A32AB0" w:rsidRPr="002A5448" w:rsidRDefault="19B9623B" w:rsidP="00A32AB0">
      <w:pPr>
        <w:pStyle w:val="BodyText1"/>
        <w:jc w:val="both"/>
      </w:pPr>
      <w:r w:rsidRPr="002A5448">
        <w:t xml:space="preserve">We will seek further comment on this assessment of zero cost to </w:t>
      </w:r>
      <w:r w:rsidR="5C6B7D76" w:rsidRPr="002A5448">
        <w:t>commercial</w:t>
      </w:r>
      <w:r w:rsidRPr="002A5448">
        <w:t xml:space="preserve"> users under Option 2 as part of consultation.</w:t>
      </w:r>
    </w:p>
    <w:p w14:paraId="1AE131FA" w14:textId="54B5F5C4" w:rsidR="009372D0" w:rsidRPr="002A5448" w:rsidRDefault="009372D0" w:rsidP="008223BC"/>
    <w:p w14:paraId="651540DB" w14:textId="4EAF661F" w:rsidR="0054746E" w:rsidRPr="002A5448" w:rsidRDefault="58C0EDBC" w:rsidP="68EC1408">
      <w:pPr>
        <w:pStyle w:val="Heading3"/>
        <w:keepLines w:val="0"/>
        <w:numPr>
          <w:ilvl w:val="1"/>
          <w:numId w:val="0"/>
        </w:numPr>
        <w:rPr>
          <w:sz w:val="22"/>
        </w:rPr>
      </w:pPr>
      <w:r w:rsidRPr="002A5448">
        <w:rPr>
          <w:sz w:val="22"/>
        </w:rPr>
        <w:lastRenderedPageBreak/>
        <w:t xml:space="preserve">D.9. </w:t>
      </w:r>
      <w:r w:rsidR="29CA7E10" w:rsidRPr="002A5448">
        <w:rPr>
          <w:sz w:val="22"/>
        </w:rPr>
        <w:t>Industrial end-users</w:t>
      </w:r>
    </w:p>
    <w:p w14:paraId="3137152F" w14:textId="15DE78D1" w:rsidR="00FD0702" w:rsidRPr="002A5448" w:rsidRDefault="69C64BB3" w:rsidP="68EC1408">
      <w:pPr>
        <w:pStyle w:val="Heading4"/>
        <w:keepNext/>
        <w:numPr>
          <w:ilvl w:val="2"/>
          <w:numId w:val="0"/>
        </w:numPr>
        <w:rPr>
          <w:sz w:val="20"/>
          <w:szCs w:val="20"/>
        </w:rPr>
      </w:pPr>
      <w:r w:rsidRPr="002A5448">
        <w:rPr>
          <w:sz w:val="20"/>
          <w:szCs w:val="20"/>
        </w:rPr>
        <w:t xml:space="preserve">D.9.1. </w:t>
      </w:r>
      <w:r w:rsidR="063D5F3F" w:rsidRPr="002A5448">
        <w:rPr>
          <w:sz w:val="20"/>
          <w:szCs w:val="20"/>
        </w:rPr>
        <w:t>Background on industrial users</w:t>
      </w:r>
    </w:p>
    <w:p w14:paraId="73241C0B" w14:textId="1A913C78" w:rsidR="003D4B73" w:rsidRPr="002A5448" w:rsidRDefault="5A2DDC3C" w:rsidP="00667375">
      <w:pPr>
        <w:pStyle w:val="BodyText1"/>
        <w:keepNext/>
        <w:jc w:val="both"/>
      </w:pPr>
      <w:r w:rsidRPr="002A5448">
        <w:t xml:space="preserve">Industrial end-users </w:t>
      </w:r>
      <w:r w:rsidR="385DCCD8" w:rsidRPr="002A5448">
        <w:t xml:space="preserve">are those </w:t>
      </w:r>
      <w:r w:rsidRPr="002A5448">
        <w:t xml:space="preserve">organisations and businesses </w:t>
      </w:r>
      <w:r w:rsidR="5FF34C80" w:rsidRPr="002A5448">
        <w:t xml:space="preserve">that </w:t>
      </w:r>
      <w:r w:rsidR="38C2C379" w:rsidRPr="002A5448">
        <w:t>do not</w:t>
      </w:r>
      <w:r w:rsidRPr="002A5448">
        <w:t xml:space="preserve"> use gas to heat water</w:t>
      </w:r>
      <w:r w:rsidR="385DCCD8" w:rsidRPr="002A5448">
        <w:t xml:space="preserve"> </w:t>
      </w:r>
      <w:r w:rsidRPr="002A5448">
        <w:t xml:space="preserve">or use gas for </w:t>
      </w:r>
      <w:r w:rsidR="6E62689F" w:rsidRPr="002A5448">
        <w:t xml:space="preserve">conventional </w:t>
      </w:r>
      <w:r w:rsidRPr="002A5448">
        <w:t>cooking</w:t>
      </w:r>
      <w:r w:rsidR="38C2C379" w:rsidRPr="002A5448">
        <w:t>;</w:t>
      </w:r>
      <w:r w:rsidRPr="002A5448">
        <w:t xml:space="preserve"> rather they use gas in a more directed way (e.g. </w:t>
      </w:r>
      <w:r w:rsidR="4379AECC" w:rsidRPr="002A5448">
        <w:t>glassmaking</w:t>
      </w:r>
      <w:r w:rsidRPr="002A5448">
        <w:t>) or as a constituent of a chemical process (e.g. producing hydrogen</w:t>
      </w:r>
      <w:r w:rsidR="3838529E" w:rsidRPr="002A5448">
        <w:t>)</w:t>
      </w:r>
      <w:r w:rsidR="2725572B" w:rsidRPr="002A5448">
        <w:t>.</w:t>
      </w:r>
    </w:p>
    <w:p w14:paraId="487C6236" w14:textId="483DD506" w:rsidR="005F0C12" w:rsidRPr="002A5448" w:rsidRDefault="1E3E9FCF" w:rsidP="00667375">
      <w:pPr>
        <w:pStyle w:val="BodyText1"/>
        <w:jc w:val="both"/>
      </w:pPr>
      <w:r w:rsidRPr="002A5448">
        <w:t xml:space="preserve">Industry groups </w:t>
      </w:r>
      <w:r w:rsidR="01E9B05E" w:rsidRPr="002A5448">
        <w:t xml:space="preserve">include chemicals, </w:t>
      </w:r>
      <w:r w:rsidR="5A2DDC3C" w:rsidRPr="002A5448">
        <w:t>pharmaceuticals</w:t>
      </w:r>
      <w:r w:rsidR="01E9B05E" w:rsidRPr="002A5448">
        <w:t xml:space="preserve">, paper, </w:t>
      </w:r>
      <w:r w:rsidR="7B52F338" w:rsidRPr="002A5448">
        <w:t>i</w:t>
      </w:r>
      <w:r w:rsidR="01E9B05E" w:rsidRPr="002A5448">
        <w:t xml:space="preserve">ron &amp; </w:t>
      </w:r>
      <w:r w:rsidR="7B52F338" w:rsidRPr="002A5448">
        <w:t>s</w:t>
      </w:r>
      <w:r w:rsidR="01E9B05E" w:rsidRPr="002A5448">
        <w:t>teel</w:t>
      </w:r>
      <w:r w:rsidR="3AB9B299" w:rsidRPr="002A5448">
        <w:t>, glass manufacture</w:t>
      </w:r>
      <w:r w:rsidR="66E6E155" w:rsidRPr="002A5448">
        <w:t>r</w:t>
      </w:r>
      <w:r w:rsidR="3AB9B299" w:rsidRPr="002A5448">
        <w:t>s</w:t>
      </w:r>
      <w:r w:rsidR="6C87A11B" w:rsidRPr="002A5448">
        <w:t>,</w:t>
      </w:r>
      <w:r w:rsidR="3AB9B299" w:rsidRPr="002A5448">
        <w:t xml:space="preserve"> </w:t>
      </w:r>
      <w:r w:rsidR="29348E23" w:rsidRPr="002A5448">
        <w:t xml:space="preserve">petrochemical </w:t>
      </w:r>
      <w:r w:rsidR="2FB9ACA6" w:rsidRPr="002A5448">
        <w:t>plants</w:t>
      </w:r>
      <w:r w:rsidR="25D4222D" w:rsidRPr="002A5448">
        <w:t>, n</w:t>
      </w:r>
      <w:r w:rsidR="4ABF0DFD" w:rsidRPr="002A5448">
        <w:t>on-ferrous metals, mineral production, mechanical engineering, electrical engineering, vehicles</w:t>
      </w:r>
      <w:r w:rsidR="6C87A11B" w:rsidRPr="002A5448">
        <w:t xml:space="preserve"> production</w:t>
      </w:r>
      <w:r w:rsidR="4ABF0DFD" w:rsidRPr="002A5448">
        <w:t xml:space="preserve">, </w:t>
      </w:r>
      <w:r w:rsidR="6C87A11B" w:rsidRPr="002A5448">
        <w:t>t</w:t>
      </w:r>
      <w:r w:rsidR="4ABF0DFD" w:rsidRPr="002A5448">
        <w:t>extiles</w:t>
      </w:r>
      <w:r w:rsidR="5719738C" w:rsidRPr="002A5448">
        <w:t xml:space="preserve">, </w:t>
      </w:r>
      <w:r w:rsidR="7B52F338" w:rsidRPr="002A5448">
        <w:t>p</w:t>
      </w:r>
      <w:r w:rsidR="5719738C" w:rsidRPr="002A5448">
        <w:t xml:space="preserve">aper, </w:t>
      </w:r>
      <w:r w:rsidR="6C87A11B" w:rsidRPr="002A5448">
        <w:t>and c</w:t>
      </w:r>
      <w:r w:rsidR="5719738C" w:rsidRPr="002A5448">
        <w:t>onstruction</w:t>
      </w:r>
      <w:r w:rsidR="7B52F338" w:rsidRPr="002A5448">
        <w:t>.</w:t>
      </w:r>
    </w:p>
    <w:p w14:paraId="3F1708DC" w14:textId="78EA4825" w:rsidR="00D0010F" w:rsidRPr="002A5448" w:rsidRDefault="02B3C8E7" w:rsidP="00667375">
      <w:pPr>
        <w:pStyle w:val="BodyText1"/>
        <w:jc w:val="both"/>
      </w:pPr>
      <w:r w:rsidRPr="002A5448">
        <w:t>Views f</w:t>
      </w:r>
      <w:r w:rsidR="1BA38516" w:rsidRPr="002A5448">
        <w:t>rom the i</w:t>
      </w:r>
      <w:r w:rsidR="01F26189" w:rsidRPr="002A5448">
        <w:t xml:space="preserve">ndustrial </w:t>
      </w:r>
      <w:r w:rsidRPr="002A5448">
        <w:t>i</w:t>
      </w:r>
      <w:r w:rsidR="01F26189" w:rsidRPr="002A5448">
        <w:t>nterviews</w:t>
      </w:r>
      <w:r w:rsidRPr="002A5448">
        <w:t xml:space="preserve"> indicated an e</w:t>
      </w:r>
      <w:r w:rsidR="79448644" w:rsidRPr="002A5448">
        <w:t xml:space="preserve">xpectation that the </w:t>
      </w:r>
      <w:r w:rsidR="408DFD09" w:rsidRPr="002A5448">
        <w:t xml:space="preserve">gas </w:t>
      </w:r>
      <w:r w:rsidR="79448644" w:rsidRPr="002A5448">
        <w:t xml:space="preserve">systems should mostly be able to manage </w:t>
      </w:r>
      <w:r w:rsidR="71EBBDD1" w:rsidRPr="002A5448">
        <w:t xml:space="preserve">a widening </w:t>
      </w:r>
      <w:r w:rsidR="16A93195" w:rsidRPr="002A5448">
        <w:t>of the</w:t>
      </w:r>
      <w:r w:rsidR="71EBBDD1" w:rsidRPr="002A5448">
        <w:t xml:space="preserve"> </w:t>
      </w:r>
      <w:r w:rsidR="408DFD09" w:rsidRPr="002A5448">
        <w:t xml:space="preserve">WN </w:t>
      </w:r>
      <w:r w:rsidR="71EBBDD1" w:rsidRPr="002A5448">
        <w:t>range at the top and bottom</w:t>
      </w:r>
      <w:r w:rsidR="56F565FB" w:rsidRPr="002A5448">
        <w:t xml:space="preserve">, </w:t>
      </w:r>
      <w:r w:rsidR="19588337" w:rsidRPr="002A5448">
        <w:t>but</w:t>
      </w:r>
      <w:r w:rsidR="79448644" w:rsidRPr="002A5448">
        <w:t xml:space="preserve"> </w:t>
      </w:r>
      <w:r w:rsidR="032241CC" w:rsidRPr="002A5448">
        <w:t xml:space="preserve">that </w:t>
      </w:r>
      <w:r w:rsidR="79448644" w:rsidRPr="002A5448">
        <w:t xml:space="preserve">some systems </w:t>
      </w:r>
      <w:r w:rsidR="468627B1" w:rsidRPr="002A5448">
        <w:t>would</w:t>
      </w:r>
      <w:r w:rsidR="79448644" w:rsidRPr="002A5448">
        <w:t xml:space="preserve"> require upgrading.</w:t>
      </w:r>
      <w:r w:rsidR="2F88EE86" w:rsidRPr="002A5448">
        <w:t xml:space="preserve">  </w:t>
      </w:r>
      <w:r w:rsidR="79340E49" w:rsidRPr="002A5448">
        <w:t>Comments from stakeholders suggest that a wider W</w:t>
      </w:r>
      <w:r w:rsidR="408DFD09" w:rsidRPr="002A5448">
        <w:t>N</w:t>
      </w:r>
      <w:r w:rsidR="79340E49" w:rsidRPr="002A5448">
        <w:t xml:space="preserve"> range of gas </w:t>
      </w:r>
      <w:r w:rsidR="4812D85C" w:rsidRPr="002A5448">
        <w:t xml:space="preserve">would </w:t>
      </w:r>
      <w:r w:rsidR="79340E49" w:rsidRPr="002A5448">
        <w:t xml:space="preserve">increase both variability and ﬂuctuations, </w:t>
      </w:r>
      <w:r w:rsidR="468627B1" w:rsidRPr="002A5448">
        <w:t>but</w:t>
      </w:r>
      <w:r w:rsidR="79340E49" w:rsidRPr="002A5448">
        <w:t xml:space="preserve"> this increase can largely be managed within the parameters of: a) existing equipment (e.g. burners); and b) existing systems (e.g. control and monitoring systems).</w:t>
      </w:r>
    </w:p>
    <w:p w14:paraId="2E9453CC" w14:textId="4EDEB54B" w:rsidR="00CB103A" w:rsidRPr="002A5448" w:rsidRDefault="66EC375C" w:rsidP="00667375">
      <w:pPr>
        <w:pStyle w:val="BodyText1"/>
        <w:jc w:val="both"/>
      </w:pPr>
      <w:bookmarkStart w:id="105" w:name="_Ref67480474"/>
      <w:r w:rsidRPr="002A5448">
        <w:t>Some i</w:t>
      </w:r>
      <w:r w:rsidR="571F221F" w:rsidRPr="002A5448">
        <w:t>nterview responses indicated that u</w:t>
      </w:r>
      <w:r w:rsidR="2F88EE86" w:rsidRPr="002A5448">
        <w:t xml:space="preserve">pgrading could be done with new equipment or simply retuning to manage </w:t>
      </w:r>
      <w:r w:rsidR="23CE2FD0" w:rsidRPr="002A5448">
        <w:t xml:space="preserve">a </w:t>
      </w:r>
      <w:r w:rsidR="2F88EE86" w:rsidRPr="002A5448">
        <w:t>new WN</w:t>
      </w:r>
      <w:r w:rsidR="3255ED8F" w:rsidRPr="002A5448">
        <w:t xml:space="preserve"> range</w:t>
      </w:r>
      <w:r w:rsidR="6CDAB694" w:rsidRPr="002A5448">
        <w:t>; t</w:t>
      </w:r>
      <w:r w:rsidR="70B8FF09" w:rsidRPr="002A5448">
        <w:t xml:space="preserve">he WN range </w:t>
      </w:r>
      <w:r w:rsidR="6CDAB694" w:rsidRPr="002A5448">
        <w:t>was</w:t>
      </w:r>
      <w:r w:rsidR="70B8FF09" w:rsidRPr="002A5448">
        <w:t xml:space="preserve"> not perceived as an issue since the current emergency WN range is </w:t>
      </w:r>
      <w:r w:rsidR="6CDAB694" w:rsidRPr="002A5448">
        <w:t xml:space="preserve">occasionally </w:t>
      </w:r>
      <w:r w:rsidR="70B8FF09" w:rsidRPr="002A5448">
        <w:t>exceeded without incident.</w:t>
      </w:r>
      <w:r w:rsidR="3255ED8F" w:rsidRPr="002A5448">
        <w:t xml:space="preserve"> </w:t>
      </w:r>
    </w:p>
    <w:p w14:paraId="1DB83D13" w14:textId="72AB2DB9" w:rsidR="00BB563B" w:rsidRPr="002A5448" w:rsidRDefault="6CDAB694" w:rsidP="00667375">
      <w:pPr>
        <w:pStyle w:val="BodyText1"/>
        <w:jc w:val="both"/>
      </w:pPr>
      <w:r w:rsidRPr="002A5448">
        <w:t xml:space="preserve">However, </w:t>
      </w:r>
      <w:r w:rsidR="66EC375C" w:rsidRPr="002A5448">
        <w:t>othe</w:t>
      </w:r>
      <w:r w:rsidR="07476543" w:rsidRPr="002A5448">
        <w:t>r</w:t>
      </w:r>
      <w:r w:rsidR="66EC375C" w:rsidRPr="002A5448">
        <w:t xml:space="preserve"> interview responses</w:t>
      </w:r>
      <w:r w:rsidR="750DCDD4" w:rsidRPr="002A5448">
        <w:t xml:space="preserve"> expressed some</w:t>
      </w:r>
      <w:r w:rsidR="51F2641B" w:rsidRPr="002A5448">
        <w:t xml:space="preserve"> uncertainty around how </w:t>
      </w:r>
      <w:r w:rsidR="495E898A" w:rsidRPr="002A5448">
        <w:t>these systems</w:t>
      </w:r>
      <w:r w:rsidR="51F2641B" w:rsidRPr="002A5448">
        <w:t xml:space="preserve"> </w:t>
      </w:r>
      <w:r w:rsidR="750DCDD4" w:rsidRPr="002A5448">
        <w:t>would</w:t>
      </w:r>
      <w:r w:rsidR="51F2641B" w:rsidRPr="002A5448">
        <w:t xml:space="preserve"> </w:t>
      </w:r>
      <w:r w:rsidR="6E0D82E3" w:rsidRPr="002A5448">
        <w:t xml:space="preserve">be impacted by </w:t>
      </w:r>
      <w:r w:rsidR="45865758" w:rsidRPr="002A5448">
        <w:t xml:space="preserve">a wider </w:t>
      </w:r>
      <w:r w:rsidR="6E0D82E3" w:rsidRPr="002A5448">
        <w:t>WN</w:t>
      </w:r>
      <w:r w:rsidR="45865758" w:rsidRPr="002A5448">
        <w:t xml:space="preserve"> range </w:t>
      </w:r>
      <w:r w:rsidR="097BF3E0" w:rsidRPr="002A5448">
        <w:t xml:space="preserve">at the top and bottom </w:t>
      </w:r>
      <w:r w:rsidR="750DCDD4" w:rsidRPr="002A5448">
        <w:t>as i</w:t>
      </w:r>
      <w:r w:rsidR="6E0D82E3" w:rsidRPr="002A5448">
        <w:t xml:space="preserve">ndustry users are </w:t>
      </w:r>
      <w:r w:rsidR="4E9F7399" w:rsidRPr="002A5448">
        <w:t>unfamiliar</w:t>
      </w:r>
      <w:r w:rsidR="6E0D82E3" w:rsidRPr="002A5448">
        <w:t xml:space="preserve"> with the quality of the gas the</w:t>
      </w:r>
      <w:r w:rsidR="495E898A" w:rsidRPr="002A5448">
        <w:t>y</w:t>
      </w:r>
      <w:r w:rsidR="6E0D82E3" w:rsidRPr="002A5448">
        <w:t xml:space="preserve"> </w:t>
      </w:r>
      <w:r w:rsidR="5F7E15CC" w:rsidRPr="002A5448">
        <w:t>receive,</w:t>
      </w:r>
      <w:r w:rsidR="6E0D82E3" w:rsidRPr="002A5448">
        <w:t xml:space="preserve"> and they will need to learn about the supply to implement interventions. </w:t>
      </w:r>
      <w:r w:rsidR="11AC6F79" w:rsidRPr="002A5448">
        <w:t>Familiarisation costs will need to be considered.</w:t>
      </w:r>
      <w:bookmarkEnd w:id="105"/>
      <w:r w:rsidR="11AC6F79" w:rsidRPr="002A5448">
        <w:t xml:space="preserve"> </w:t>
      </w:r>
    </w:p>
    <w:p w14:paraId="6BF370FE" w14:textId="3BE60C51" w:rsidR="00D313C5" w:rsidRPr="002A5448" w:rsidRDefault="03899658" w:rsidP="00667375">
      <w:pPr>
        <w:pStyle w:val="BodyText1"/>
        <w:jc w:val="both"/>
      </w:pPr>
      <w:bookmarkStart w:id="106" w:name="_Ref67480650"/>
      <w:r w:rsidRPr="002A5448">
        <w:t xml:space="preserve">Engineer </w:t>
      </w:r>
      <w:r w:rsidR="3E8A5726" w:rsidRPr="002A5448">
        <w:t xml:space="preserve">equipment </w:t>
      </w:r>
      <w:r w:rsidRPr="002A5448">
        <w:t>t</w:t>
      </w:r>
      <w:r w:rsidR="3255ED8F" w:rsidRPr="002A5448">
        <w:t>un</w:t>
      </w:r>
      <w:r w:rsidR="366B6B4F" w:rsidRPr="002A5448">
        <w:t>ing</w:t>
      </w:r>
      <w:r w:rsidR="3255ED8F" w:rsidRPr="002A5448">
        <w:t xml:space="preserve"> may not be effective </w:t>
      </w:r>
      <w:r w:rsidR="366B6B4F" w:rsidRPr="002A5448">
        <w:t xml:space="preserve">after </w:t>
      </w:r>
      <w:r w:rsidR="231A7B40" w:rsidRPr="002A5448">
        <w:t xml:space="preserve">only </w:t>
      </w:r>
      <w:r w:rsidR="3255ED8F" w:rsidRPr="002A5448">
        <w:t xml:space="preserve">a single visit and equipment could require several visits to </w:t>
      </w:r>
      <w:r w:rsidR="1F654F77" w:rsidRPr="002A5448">
        <w:t>run effectively.  During this tuning process</w:t>
      </w:r>
      <w:r w:rsidR="0EDAF5CF" w:rsidRPr="002A5448">
        <w:t>,</w:t>
      </w:r>
      <w:r w:rsidR="1F654F77" w:rsidRPr="002A5448">
        <w:t xml:space="preserve"> </w:t>
      </w:r>
      <w:r w:rsidR="366B6B4F" w:rsidRPr="002A5448">
        <w:t>heat</w:t>
      </w:r>
      <w:r w:rsidR="000D5EEE" w:rsidRPr="002A5448">
        <w:t xml:space="preserve"> </w:t>
      </w:r>
      <w:r w:rsidR="1F654F77" w:rsidRPr="002A5448">
        <w:t xml:space="preserve">and </w:t>
      </w:r>
      <w:r w:rsidR="0EDAF5CF" w:rsidRPr="002A5448">
        <w:t xml:space="preserve">NOx </w:t>
      </w:r>
      <w:r w:rsidR="1F654F77" w:rsidRPr="002A5448">
        <w:t xml:space="preserve">emissions </w:t>
      </w:r>
      <w:r w:rsidR="0EDAF5CF" w:rsidRPr="002A5448">
        <w:t>would</w:t>
      </w:r>
      <w:r w:rsidR="1F654F77" w:rsidRPr="002A5448">
        <w:t xml:space="preserve"> be expected </w:t>
      </w:r>
      <w:r w:rsidR="7C76AACD" w:rsidRPr="002A5448">
        <w:t xml:space="preserve">to be </w:t>
      </w:r>
      <w:r w:rsidR="1F654F77" w:rsidRPr="002A5448">
        <w:t xml:space="preserve">issues.  </w:t>
      </w:r>
      <w:r w:rsidR="2CD07D37" w:rsidRPr="002A5448">
        <w:t xml:space="preserve">Heat </w:t>
      </w:r>
      <w:r w:rsidR="6142ECA2" w:rsidRPr="002A5448">
        <w:t xml:space="preserve">changes </w:t>
      </w:r>
      <w:r w:rsidR="2CD07D37" w:rsidRPr="002A5448">
        <w:t xml:space="preserve">could break equipment and result in unplanned shutdowns and replacement. </w:t>
      </w:r>
      <w:r w:rsidR="0DCCD3F4" w:rsidRPr="002A5448">
        <w:t>Respondents expect a</w:t>
      </w:r>
      <w:r w:rsidR="2CD07D37" w:rsidRPr="002A5448">
        <w:t xml:space="preserve">utomatic </w:t>
      </w:r>
      <w:r w:rsidR="1B1C5E03" w:rsidRPr="002A5448">
        <w:t>shutdowns</w:t>
      </w:r>
      <w:r w:rsidR="2CD07D37" w:rsidRPr="002A5448">
        <w:t xml:space="preserve"> </w:t>
      </w:r>
      <w:r w:rsidR="0DCCD3F4" w:rsidRPr="002A5448">
        <w:t>with</w:t>
      </w:r>
      <w:r w:rsidR="3B6388AC" w:rsidRPr="002A5448">
        <w:t xml:space="preserve"> engineers need</w:t>
      </w:r>
      <w:r w:rsidR="0DCCD3F4" w:rsidRPr="002A5448">
        <w:t>ing</w:t>
      </w:r>
      <w:r w:rsidR="3B6388AC" w:rsidRPr="002A5448">
        <w:t xml:space="preserve"> to be called out to diagnose equipment and </w:t>
      </w:r>
      <w:r w:rsidR="1B1C5E03" w:rsidRPr="002A5448">
        <w:t>effect repairs</w:t>
      </w:r>
      <w:r w:rsidR="3B6388AC" w:rsidRPr="002A5448">
        <w:t>.</w:t>
      </w:r>
      <w:r w:rsidR="4BCA04B2" w:rsidRPr="002A5448">
        <w:t xml:space="preserve"> A concern that was raised was </w:t>
      </w:r>
      <w:r w:rsidR="4185A44F" w:rsidRPr="002A5448">
        <w:t xml:space="preserve">a perceived lack of </w:t>
      </w:r>
      <w:r w:rsidR="1ED408F9" w:rsidRPr="002A5448">
        <w:t>handheld</w:t>
      </w:r>
      <w:r w:rsidR="4185A44F" w:rsidRPr="002A5448">
        <w:t xml:space="preserve"> WN devices </w:t>
      </w:r>
      <w:r w:rsidR="52E93593" w:rsidRPr="002A5448">
        <w:t>to assist with</w:t>
      </w:r>
      <w:r w:rsidR="4185A44F" w:rsidRPr="002A5448">
        <w:t xml:space="preserve"> </w:t>
      </w:r>
      <w:r w:rsidR="424856C6" w:rsidRPr="002A5448">
        <w:t xml:space="preserve">trouble shooting and </w:t>
      </w:r>
      <w:r w:rsidR="589A8A86" w:rsidRPr="002A5448">
        <w:t xml:space="preserve">tuning equipment.  </w:t>
      </w:r>
      <w:r w:rsidR="1ED408F9" w:rsidRPr="002A5448">
        <w:t>Follow up research has demonstrated that these devices do exist.</w:t>
      </w:r>
      <w:bookmarkEnd w:id="106"/>
      <w:r w:rsidR="1ED408F9" w:rsidRPr="002A5448">
        <w:t xml:space="preserve">  </w:t>
      </w:r>
    </w:p>
    <w:p w14:paraId="5C1261EE" w14:textId="5EE5783C" w:rsidR="00D73A70" w:rsidRPr="002A5448" w:rsidRDefault="1869206E" w:rsidP="00667375">
      <w:pPr>
        <w:pStyle w:val="BodyText1"/>
        <w:jc w:val="both"/>
      </w:pPr>
      <w:bookmarkStart w:id="107" w:name="_Ref67481374"/>
      <w:r w:rsidRPr="002A5448">
        <w:t>Some stakeholders thought they would need to complete additional monitoring to manage wider swings in gas quality</w:t>
      </w:r>
      <w:r w:rsidR="6A3EBCF7" w:rsidRPr="002A5448">
        <w:t xml:space="preserve"> if the WN range were </w:t>
      </w:r>
      <w:r w:rsidR="11FAC9DD" w:rsidRPr="002A5448">
        <w:t>widened</w:t>
      </w:r>
      <w:r w:rsidR="6A3EBCF7" w:rsidRPr="002A5448">
        <w:t xml:space="preserve"> at the top and bottom</w:t>
      </w:r>
      <w:r w:rsidRPr="002A5448">
        <w:t>.</w:t>
      </w:r>
      <w:r w:rsidR="145C1FD3" w:rsidRPr="002A5448">
        <w:t xml:space="preserve"> </w:t>
      </w:r>
      <w:r w:rsidR="0CE493B4" w:rsidRPr="002A5448">
        <w:t xml:space="preserve">New </w:t>
      </w:r>
      <w:r w:rsidR="27522229" w:rsidRPr="002A5448">
        <w:t>c</w:t>
      </w:r>
      <w:r w:rsidR="0CE493B4" w:rsidRPr="002A5448">
        <w:t>ontrol systems</w:t>
      </w:r>
      <w:r w:rsidR="772F737E" w:rsidRPr="002A5448">
        <w:t xml:space="preserve"> should be able to manage the WN range</w:t>
      </w:r>
      <w:r w:rsidR="3BDA4AC6" w:rsidRPr="002A5448">
        <w:t>;</w:t>
      </w:r>
      <w:r w:rsidR="772F737E" w:rsidRPr="002A5448">
        <w:t xml:space="preserve"> the challenge </w:t>
      </w:r>
      <w:r w:rsidR="3BDA4AC6" w:rsidRPr="002A5448">
        <w:t xml:space="preserve">would </w:t>
      </w:r>
      <w:r w:rsidR="772F737E" w:rsidRPr="002A5448">
        <w:t>be managing rapid quality changes over the course of the day.</w:t>
      </w:r>
      <w:r w:rsidR="23BA7E66" w:rsidRPr="002A5448">
        <w:t xml:space="preserve"> Challenges </w:t>
      </w:r>
      <w:r w:rsidR="5122DA3C" w:rsidRPr="002A5448">
        <w:t xml:space="preserve">in </w:t>
      </w:r>
      <w:r w:rsidR="23BA7E66" w:rsidRPr="002A5448">
        <w:t xml:space="preserve">managing rapid gas quality changes </w:t>
      </w:r>
      <w:r w:rsidR="4D79721B" w:rsidRPr="002A5448">
        <w:t>might</w:t>
      </w:r>
      <w:r w:rsidR="23BA7E66" w:rsidRPr="002A5448">
        <w:t xml:space="preserve"> result in </w:t>
      </w:r>
      <w:r w:rsidR="4AB90F9D" w:rsidRPr="002A5448">
        <w:t xml:space="preserve">operators fitting new controls and monitoring equipment. </w:t>
      </w:r>
      <w:r w:rsidR="23A42BFF" w:rsidRPr="002A5448">
        <w:t xml:space="preserve">The greater the variability the more likely monitoring and </w:t>
      </w:r>
      <w:r w:rsidR="34D9B838" w:rsidRPr="002A5448">
        <w:t xml:space="preserve">control systems </w:t>
      </w:r>
      <w:r w:rsidR="646ACA7C" w:rsidRPr="002A5448">
        <w:t xml:space="preserve">would </w:t>
      </w:r>
      <w:r w:rsidR="34D9B838" w:rsidRPr="002A5448">
        <w:t>be required.</w:t>
      </w:r>
      <w:bookmarkEnd w:id="107"/>
      <w:r w:rsidR="75AA77F1" w:rsidRPr="002A5448">
        <w:t xml:space="preserve"> </w:t>
      </w:r>
    </w:p>
    <w:p w14:paraId="7F3E21C7" w14:textId="12D4DE9D" w:rsidR="00B80A19" w:rsidRPr="002A5448" w:rsidRDefault="09888136" w:rsidP="00667375">
      <w:pPr>
        <w:pStyle w:val="BodyText1"/>
        <w:jc w:val="both"/>
      </w:pPr>
      <w:r w:rsidRPr="002A5448">
        <w:t>Rapid changes in gas quality are</w:t>
      </w:r>
      <w:r w:rsidR="75AA77F1" w:rsidRPr="002A5448">
        <w:t xml:space="preserve"> known as </w:t>
      </w:r>
      <w:r w:rsidR="63330038" w:rsidRPr="002A5448">
        <w:t>‘</w:t>
      </w:r>
      <w:r w:rsidR="75AA77F1" w:rsidRPr="002A5448">
        <w:t>s</w:t>
      </w:r>
      <w:r w:rsidR="75AA77F1" w:rsidRPr="002A5448">
        <w:rPr>
          <w:rFonts w:cs="Times New Roman"/>
          <w:color w:val="auto"/>
          <w:lang w:eastAsia="en-US"/>
        </w:rPr>
        <w:t>lugging</w:t>
      </w:r>
      <w:r w:rsidR="63330038" w:rsidRPr="002A5448">
        <w:rPr>
          <w:rFonts w:cs="Times New Roman"/>
          <w:color w:val="auto"/>
          <w:lang w:eastAsia="en-US"/>
        </w:rPr>
        <w:t>’</w:t>
      </w:r>
      <w:r w:rsidR="75AA77F1" w:rsidRPr="002A5448">
        <w:rPr>
          <w:rFonts w:cs="Times New Roman"/>
          <w:color w:val="auto"/>
          <w:lang w:eastAsia="en-US"/>
        </w:rPr>
        <w:t xml:space="preserve"> </w:t>
      </w:r>
      <w:r w:rsidR="75AA77F1" w:rsidRPr="002A5448">
        <w:t>and results in additional w</w:t>
      </w:r>
      <w:r w:rsidR="75AA77F1" w:rsidRPr="002A5448">
        <w:rPr>
          <w:rFonts w:cs="Times New Roman"/>
          <w:color w:val="auto"/>
          <w:lang w:eastAsia="en-US"/>
        </w:rPr>
        <w:t>ear and tear</w:t>
      </w:r>
      <w:r w:rsidR="37B9D2A8" w:rsidRPr="002A5448">
        <w:t>;</w:t>
      </w:r>
      <w:r w:rsidR="14F33A01" w:rsidRPr="002A5448">
        <w:t xml:space="preserve"> and equipment </w:t>
      </w:r>
      <w:r w:rsidR="75AA77F1" w:rsidRPr="002A5448">
        <w:rPr>
          <w:rFonts w:cs="Times New Roman"/>
          <w:color w:val="auto"/>
          <w:lang w:eastAsia="en-US"/>
        </w:rPr>
        <w:t>shutdowns</w:t>
      </w:r>
      <w:r w:rsidR="35DF42C1" w:rsidRPr="002A5448">
        <w:rPr>
          <w:rFonts w:cs="Times New Roman"/>
          <w:color w:val="auto"/>
          <w:lang w:eastAsia="en-US"/>
        </w:rPr>
        <w:t xml:space="preserve"> in extreme cases</w:t>
      </w:r>
      <w:r w:rsidR="75AA77F1" w:rsidRPr="002A5448">
        <w:rPr>
          <w:rFonts w:cs="Times New Roman"/>
          <w:color w:val="auto"/>
          <w:lang w:eastAsia="en-US"/>
        </w:rPr>
        <w:t>.</w:t>
      </w:r>
      <w:r w:rsidR="400A395D" w:rsidRPr="002A5448">
        <w:t xml:space="preserve"> Due to diﬀering sources of gas entering the network, there is already a certain amount of variability and ﬂuctuation in gas quality coming ‘out of the pipe’ to end-users. According to evidence from IGEM, “</w:t>
      </w:r>
      <w:r w:rsidR="400A395D" w:rsidRPr="002A5448">
        <w:rPr>
          <w:i/>
          <w:iCs/>
        </w:rPr>
        <w:t>Current variations and rates of change in gas quality are already much greater than is widely recognised by many users</w:t>
      </w:r>
      <w:r w:rsidR="400A395D" w:rsidRPr="002A5448">
        <w:t>”</w:t>
      </w:r>
      <w:r w:rsidR="0F761267" w:rsidRPr="002A5448">
        <w:t>.</w:t>
      </w:r>
      <w:r w:rsidR="00B80A19" w:rsidRPr="002A5448">
        <w:rPr>
          <w:rStyle w:val="FootnoteReference"/>
        </w:rPr>
        <w:footnoteReference w:id="34"/>
      </w:r>
      <w:r w:rsidR="400A395D" w:rsidRPr="002A5448">
        <w:t xml:space="preserve"> This is mitigated via the use of monitoring equipment (which automatically monitors the quality of gas) and control systems (which make the necessary changes to equipment settings to maintain performance), often with both working in tandem.</w:t>
      </w:r>
    </w:p>
    <w:p w14:paraId="62699531" w14:textId="7A769FE8" w:rsidR="00293151" w:rsidRPr="002A5448" w:rsidRDefault="168EDB6F" w:rsidP="00667375">
      <w:pPr>
        <w:pStyle w:val="BodyText1"/>
        <w:jc w:val="both"/>
      </w:pPr>
      <w:bookmarkStart w:id="108" w:name="_Ref67481834"/>
      <w:r w:rsidRPr="002A5448">
        <w:t>Emissions change</w:t>
      </w:r>
      <w:r w:rsidR="7D9484D7" w:rsidRPr="002A5448">
        <w:t>s</w:t>
      </w:r>
      <w:r w:rsidR="2C87DE94" w:rsidRPr="002A5448">
        <w:t xml:space="preserve"> around oxygen trim</w:t>
      </w:r>
      <w:r w:rsidR="000D5EEE" w:rsidRPr="002A5448">
        <w:t xml:space="preserve"> </w:t>
      </w:r>
      <w:r w:rsidR="2C87DE94" w:rsidRPr="002A5448">
        <w:t>an</w:t>
      </w:r>
      <w:r w:rsidR="2F5D3672" w:rsidRPr="002A5448">
        <w:t>d</w:t>
      </w:r>
      <w:r w:rsidR="2C87DE94" w:rsidRPr="002A5448">
        <w:t xml:space="preserve"> NOx were flagged</w:t>
      </w:r>
      <w:r w:rsidR="729D21C4" w:rsidRPr="002A5448">
        <w:t>;</w:t>
      </w:r>
      <w:r w:rsidR="2F5D3672" w:rsidRPr="002A5448">
        <w:t xml:space="preserve"> one respondent was uncertain how CO levels would be </w:t>
      </w:r>
      <w:r w:rsidR="729D21C4" w:rsidRPr="002A5448">
        <w:t>a</w:t>
      </w:r>
      <w:r w:rsidR="2F5D3672" w:rsidRPr="002A5448">
        <w:t>ffected.</w:t>
      </w:r>
      <w:r w:rsidR="47339D19" w:rsidRPr="002A5448">
        <w:t xml:space="preserve">  </w:t>
      </w:r>
      <w:r w:rsidR="7604E912" w:rsidRPr="002A5448">
        <w:t>There is a tight range for pollution and l</w:t>
      </w:r>
      <w:r w:rsidR="5D78236F" w:rsidRPr="002A5448">
        <w:t xml:space="preserve">arge burners must comply with emissions and efficiency legislation. </w:t>
      </w:r>
      <w:r w:rsidR="47339D19" w:rsidRPr="002A5448">
        <w:t xml:space="preserve">It is possible that new </w:t>
      </w:r>
      <w:r w:rsidR="79434F0A" w:rsidRPr="002A5448">
        <w:t>emissions abatement equipment could be need</w:t>
      </w:r>
      <w:r w:rsidR="7604E912" w:rsidRPr="002A5448">
        <w:t>ed</w:t>
      </w:r>
      <w:r w:rsidR="79434F0A" w:rsidRPr="002A5448">
        <w:t xml:space="preserve"> to manage the </w:t>
      </w:r>
      <w:r w:rsidR="60DF6711" w:rsidRPr="002A5448">
        <w:t xml:space="preserve">proposed change.  </w:t>
      </w:r>
      <w:bookmarkEnd w:id="108"/>
      <w:r w:rsidR="718ECC7A" w:rsidRPr="002A5448">
        <w:t xml:space="preserve">  </w:t>
      </w:r>
    </w:p>
    <w:p w14:paraId="3D4BEC15" w14:textId="7476A283" w:rsidR="00D46FAE" w:rsidRPr="002A5448" w:rsidRDefault="2A2E3753" w:rsidP="00667375">
      <w:pPr>
        <w:pStyle w:val="BodyText1"/>
        <w:jc w:val="both"/>
      </w:pPr>
      <w:r w:rsidRPr="002A5448">
        <w:t>Industrial gas process</w:t>
      </w:r>
      <w:r w:rsidR="2986D79B" w:rsidRPr="002A5448">
        <w:t>es</w:t>
      </w:r>
      <w:r w:rsidRPr="002A5448">
        <w:t xml:space="preserve"> that are extremely sensitive to gas quality</w:t>
      </w:r>
      <w:r w:rsidR="7BC85916" w:rsidRPr="002A5448">
        <w:t>,</w:t>
      </w:r>
      <w:r w:rsidRPr="002A5448">
        <w:t xml:space="preserve"> such as glass</w:t>
      </w:r>
      <w:r w:rsidR="2835DBF8" w:rsidRPr="002A5448">
        <w:t>making</w:t>
      </w:r>
      <w:r w:rsidR="7BC85916" w:rsidRPr="002A5448">
        <w:t>,</w:t>
      </w:r>
      <w:r w:rsidRPr="002A5448">
        <w:t xml:space="preserve"> already exercise high levels of control over </w:t>
      </w:r>
      <w:r w:rsidR="5300AB08" w:rsidRPr="002A5448">
        <w:t>their</w:t>
      </w:r>
      <w:r w:rsidRPr="002A5448">
        <w:t xml:space="preserve"> gas quality.  These industrial users should experience limited impacts from the WN change.  Equipment used includes gas chromatography for monitoring quality changes in real time</w:t>
      </w:r>
      <w:r w:rsidR="5300AB08" w:rsidRPr="002A5448">
        <w:t>;</w:t>
      </w:r>
      <w:r w:rsidRPr="002A5448">
        <w:t xml:space="preserve"> and active and passive control systems. </w:t>
      </w:r>
      <w:r w:rsidR="58BC2C67" w:rsidRPr="002A5448">
        <w:t>Other sensitive industries could be those who use gas</w:t>
      </w:r>
      <w:r w:rsidR="007A5374">
        <w:t xml:space="preserve"> as</w:t>
      </w:r>
      <w:r w:rsidR="58BC2C67" w:rsidRPr="002A5448">
        <w:t xml:space="preserve"> a chemical feedstock</w:t>
      </w:r>
      <w:r w:rsidR="5BADA2FA" w:rsidRPr="002A5448">
        <w:t xml:space="preserve"> </w:t>
      </w:r>
      <w:r w:rsidR="13C97A87" w:rsidRPr="002A5448">
        <w:t xml:space="preserve">– a </w:t>
      </w:r>
      <w:r w:rsidR="5BADA2FA" w:rsidRPr="002A5448">
        <w:t>members association suggest that this is small group</w:t>
      </w:r>
      <w:r w:rsidR="00C06765">
        <w:t xml:space="preserve"> which</w:t>
      </w:r>
      <w:r w:rsidR="5BADA2FA" w:rsidRPr="002A5448">
        <w:t xml:space="preserve"> could </w:t>
      </w:r>
      <w:r w:rsidR="4313C456" w:rsidRPr="002A5448">
        <w:t xml:space="preserve">incur a </w:t>
      </w:r>
      <w:r w:rsidR="5BADA2FA" w:rsidRPr="002A5448">
        <w:t xml:space="preserve">cost </w:t>
      </w:r>
      <w:r w:rsidR="77783203" w:rsidRPr="002A5448">
        <w:t xml:space="preserve">of </w:t>
      </w:r>
      <w:r w:rsidR="5BADA2FA" w:rsidRPr="002A5448">
        <w:t>£1 million to adjust</w:t>
      </w:r>
      <w:r w:rsidR="58BC2C67" w:rsidRPr="002A5448">
        <w:t>.</w:t>
      </w:r>
      <w:r w:rsidR="5BADA2FA" w:rsidRPr="002A5448">
        <w:t xml:space="preserve">  </w:t>
      </w:r>
    </w:p>
    <w:p w14:paraId="43883160" w14:textId="3F969890" w:rsidR="00006746" w:rsidRPr="002A5448" w:rsidRDefault="4BDB2C5D" w:rsidP="00667375">
      <w:pPr>
        <w:pStyle w:val="BodyText1"/>
        <w:jc w:val="both"/>
      </w:pPr>
      <w:bookmarkStart w:id="109" w:name="_Ref67482343"/>
      <w:r w:rsidRPr="002A5448">
        <w:lastRenderedPageBreak/>
        <w:t xml:space="preserve">OEM </w:t>
      </w:r>
      <w:r w:rsidR="154B87C3" w:rsidRPr="002A5448">
        <w:t>i</w:t>
      </w:r>
      <w:r w:rsidR="6FB6355A" w:rsidRPr="002A5448">
        <w:t>nsurance impacts</w:t>
      </w:r>
      <w:r w:rsidR="7E769AA9" w:rsidRPr="002A5448">
        <w:t xml:space="preserve"> were mentioned as a</w:t>
      </w:r>
      <w:r w:rsidR="5122DA3C" w:rsidRPr="002A5448">
        <w:t xml:space="preserve">n area of </w:t>
      </w:r>
      <w:r w:rsidR="20E0B7DE" w:rsidRPr="002A5448">
        <w:t>concern</w:t>
      </w:r>
      <w:r w:rsidRPr="002A5448">
        <w:t xml:space="preserve"> but again there was little detail in the </w:t>
      </w:r>
      <w:r w:rsidR="6D12B85B" w:rsidRPr="002A5448">
        <w:t>interviews describing potential costs.</w:t>
      </w:r>
      <w:bookmarkEnd w:id="109"/>
      <w:r w:rsidR="6289DDAC" w:rsidRPr="002A5448">
        <w:t xml:space="preserve"> </w:t>
      </w:r>
    </w:p>
    <w:p w14:paraId="5D87F438" w14:textId="386E385E" w:rsidR="00586FAB" w:rsidRPr="002A5448" w:rsidRDefault="2A34839A" w:rsidP="00667375">
      <w:pPr>
        <w:pStyle w:val="BodyText1"/>
        <w:jc w:val="both"/>
      </w:pPr>
      <w:r w:rsidRPr="002A5448">
        <w:t>We received only a handful of responses to our survey from industrial users</w:t>
      </w:r>
      <w:r w:rsidR="0284B776" w:rsidRPr="002A5448">
        <w:t xml:space="preserve">. The </w:t>
      </w:r>
      <w:r w:rsidR="1AE18E84" w:rsidRPr="002A5448">
        <w:t xml:space="preserve">one </w:t>
      </w:r>
      <w:r w:rsidR="32F323E2" w:rsidRPr="002A5448">
        <w:t xml:space="preserve">detailed </w:t>
      </w:r>
      <w:r w:rsidR="1AE18E84" w:rsidRPr="002A5448">
        <w:t xml:space="preserve">response from </w:t>
      </w:r>
      <w:r w:rsidR="10C346BA" w:rsidRPr="002A5448">
        <w:t>a</w:t>
      </w:r>
      <w:r w:rsidR="1AE18E84" w:rsidRPr="002A5448">
        <w:t xml:space="preserve"> paper and paperboard manufacturer </w:t>
      </w:r>
      <w:r w:rsidR="799AEEA6" w:rsidRPr="002A5448">
        <w:t>expected</w:t>
      </w:r>
      <w:r w:rsidR="1AE18E84" w:rsidRPr="002A5448">
        <w:t xml:space="preserve"> that the </w:t>
      </w:r>
      <w:r w:rsidR="799AEEA6" w:rsidRPr="002A5448">
        <w:t xml:space="preserve">overall </w:t>
      </w:r>
      <w:r w:rsidR="1AE18E84" w:rsidRPr="002A5448">
        <w:t xml:space="preserve">impact </w:t>
      </w:r>
      <w:r w:rsidR="0F526C32" w:rsidRPr="002A5448">
        <w:t xml:space="preserve">of widening the WN range at the top and bottom </w:t>
      </w:r>
      <w:r w:rsidR="799AEEA6" w:rsidRPr="002A5448">
        <w:t>would</w:t>
      </w:r>
      <w:r w:rsidR="1AE18E84" w:rsidRPr="002A5448">
        <w:t xml:space="preserve"> be negative.  This end</w:t>
      </w:r>
      <w:r w:rsidR="799AEEA6" w:rsidRPr="002A5448">
        <w:t>-</w:t>
      </w:r>
      <w:r w:rsidR="1AE18E84" w:rsidRPr="002A5448">
        <w:t xml:space="preserve">user </w:t>
      </w:r>
      <w:r w:rsidR="745D47F3" w:rsidRPr="002A5448">
        <w:t xml:space="preserve">operates a </w:t>
      </w:r>
      <w:r w:rsidR="1AE18E84" w:rsidRPr="002A5448">
        <w:t>comb</w:t>
      </w:r>
      <w:r w:rsidR="745D47F3" w:rsidRPr="002A5448">
        <w:t>ed</w:t>
      </w:r>
      <w:r w:rsidR="1AE18E84" w:rsidRPr="002A5448">
        <w:t xml:space="preserve"> heat power (CHP)</w:t>
      </w:r>
      <w:r w:rsidR="745D47F3" w:rsidRPr="002A5448">
        <w:t xml:space="preserve"> facility for </w:t>
      </w:r>
      <w:r w:rsidR="1AE18E84" w:rsidRPr="002A5448">
        <w:t xml:space="preserve">electricity and heating.  They expected cost increases for monitoring gas quality </w:t>
      </w:r>
      <w:r w:rsidR="5E85B877" w:rsidRPr="002A5448">
        <w:t>through</w:t>
      </w:r>
      <w:r w:rsidR="1AE18E84" w:rsidRPr="002A5448">
        <w:t xml:space="preserve"> gas chromatography</w:t>
      </w:r>
      <w:r w:rsidR="799AEEA6" w:rsidRPr="002A5448">
        <w:t xml:space="preserve"> at </w:t>
      </w:r>
      <w:r w:rsidR="1AE18E84" w:rsidRPr="002A5448">
        <w:t>£15,000.  Otherwise</w:t>
      </w:r>
      <w:r w:rsidR="0645D502" w:rsidRPr="002A5448">
        <w:t>,</w:t>
      </w:r>
      <w:r w:rsidR="1AE18E84" w:rsidRPr="002A5448">
        <w:t xml:space="preserve"> the respondent thought the WN change would be manageable with current equipment.  </w:t>
      </w:r>
    </w:p>
    <w:p w14:paraId="62A58EDB" w14:textId="69C7A189" w:rsidR="00CF5EB6" w:rsidRPr="002A5448" w:rsidRDefault="038B636B" w:rsidP="00667375">
      <w:pPr>
        <w:pStyle w:val="BodyText1"/>
        <w:jc w:val="both"/>
      </w:pPr>
      <w:r w:rsidRPr="002A5448">
        <w:t>Industry</w:t>
      </w:r>
      <w:r w:rsidR="041BAB77" w:rsidRPr="002A5448">
        <w:t xml:space="preserve"> sector</w:t>
      </w:r>
      <w:r w:rsidR="5F5A49E2" w:rsidRPr="002A5448">
        <w:t xml:space="preserve"> </w:t>
      </w:r>
      <w:r w:rsidR="39AC289D" w:rsidRPr="002A5448">
        <w:t xml:space="preserve">sentiment </w:t>
      </w:r>
      <w:r w:rsidR="48096305" w:rsidRPr="002A5448">
        <w:t xml:space="preserve">on the overall impact of </w:t>
      </w:r>
      <w:r w:rsidR="41F28EF8" w:rsidRPr="002A5448">
        <w:t xml:space="preserve">widening the WN range at both the top and bottom </w:t>
      </w:r>
      <w:r w:rsidR="5D231659" w:rsidRPr="002A5448">
        <w:t xml:space="preserve">indicates a split between those who believe the impact will be negative; and those who think there will be no impact. However, </w:t>
      </w:r>
      <w:r w:rsidR="645C9662" w:rsidRPr="002A5448">
        <w:t xml:space="preserve">three of the respondents who said there would be ‘no impact’ went on to describe </w:t>
      </w:r>
      <w:r w:rsidR="7BAC97DF" w:rsidRPr="002A5448">
        <w:t xml:space="preserve">potential negative impacts for </w:t>
      </w:r>
      <w:r w:rsidR="3666CCF8" w:rsidRPr="002A5448">
        <w:t>other gas users or for wider society</w:t>
      </w:r>
      <w:r w:rsidR="62793DCD" w:rsidRPr="002A5448">
        <w:t xml:space="preserve">, including </w:t>
      </w:r>
      <w:r w:rsidR="10050AFB" w:rsidRPr="002A5448">
        <w:t xml:space="preserve">safety concerns and a reduction in public faith in the gas industry. </w:t>
      </w:r>
    </w:p>
    <w:p w14:paraId="571CB398" w14:textId="2A8CFD55" w:rsidR="005F0C12" w:rsidRPr="002A5448" w:rsidRDefault="10050AFB" w:rsidP="00667375">
      <w:pPr>
        <w:pStyle w:val="BodyText1"/>
        <w:jc w:val="both"/>
      </w:pPr>
      <w:bookmarkStart w:id="110" w:name="_Ref67484635"/>
      <w:r w:rsidRPr="002A5448">
        <w:t>An</w:t>
      </w:r>
      <w:r w:rsidR="60ACB236" w:rsidRPr="002A5448">
        <w:t xml:space="preserve"> </w:t>
      </w:r>
      <w:r w:rsidR="038B636B" w:rsidRPr="002A5448">
        <w:t>a</w:t>
      </w:r>
      <w:r w:rsidR="60ACB236" w:rsidRPr="002A5448">
        <w:t xml:space="preserve">ppliance </w:t>
      </w:r>
      <w:r w:rsidR="038B636B" w:rsidRPr="002A5448">
        <w:t>m</w:t>
      </w:r>
      <w:r w:rsidR="60ACB236" w:rsidRPr="002A5448">
        <w:t xml:space="preserve">anufacture association </w:t>
      </w:r>
      <w:r w:rsidR="1A11AEAF" w:rsidRPr="002A5448">
        <w:t>believed that e</w:t>
      </w:r>
      <w:r w:rsidR="60ACB236" w:rsidRPr="002A5448">
        <w:t xml:space="preserve">quipment impacts are unknown, so safety is a </w:t>
      </w:r>
      <w:r w:rsidR="02E6EC6A" w:rsidRPr="002A5448">
        <w:t xml:space="preserve">“grave” </w:t>
      </w:r>
      <w:r w:rsidR="60ACB236" w:rsidRPr="002A5448">
        <w:t>concern</w:t>
      </w:r>
      <w:r w:rsidR="02E6EC6A" w:rsidRPr="002A5448">
        <w:t xml:space="preserve"> for existing and new equipment</w:t>
      </w:r>
      <w:r w:rsidR="60ACB236" w:rsidRPr="002A5448">
        <w:t>.</w:t>
      </w:r>
      <w:r w:rsidR="20E0B7DE" w:rsidRPr="002A5448">
        <w:t xml:space="preserve"> </w:t>
      </w:r>
      <w:r w:rsidR="48BD026F" w:rsidRPr="002A5448">
        <w:t>They thought that t</w:t>
      </w:r>
      <w:r w:rsidR="20E0B7DE" w:rsidRPr="002A5448">
        <w:t>horough testing of range</w:t>
      </w:r>
      <w:r w:rsidR="55243134" w:rsidRPr="002A5448">
        <w:t xml:space="preserve"> </w:t>
      </w:r>
      <w:r w:rsidR="20E0B7DE" w:rsidRPr="002A5448">
        <w:t xml:space="preserve">(variability) and fluctuation is needed for existing equipment and </w:t>
      </w:r>
      <w:r w:rsidR="70656B13" w:rsidRPr="002A5448">
        <w:t xml:space="preserve">believed that </w:t>
      </w:r>
      <w:r w:rsidR="20E0B7DE" w:rsidRPr="002A5448">
        <w:t>no costs can be estimated without testing.</w:t>
      </w:r>
      <w:bookmarkEnd w:id="110"/>
      <w:r w:rsidR="20E0B7DE" w:rsidRPr="002A5448">
        <w:t xml:space="preserve"> </w:t>
      </w:r>
    </w:p>
    <w:p w14:paraId="674632B7" w14:textId="5DA82931" w:rsidR="00092C08" w:rsidRPr="002A5448" w:rsidRDefault="36AAE377" w:rsidP="00667375">
      <w:pPr>
        <w:pStyle w:val="BodyText1"/>
        <w:jc w:val="both"/>
      </w:pPr>
      <w:bookmarkStart w:id="111" w:name="_Ref67484720"/>
      <w:r w:rsidRPr="002A5448">
        <w:t xml:space="preserve">The association </w:t>
      </w:r>
      <w:r w:rsidR="70656B13" w:rsidRPr="002A5448">
        <w:t xml:space="preserve">also </w:t>
      </w:r>
      <w:r w:rsidRPr="002A5448">
        <w:t>e</w:t>
      </w:r>
      <w:r w:rsidR="20E0B7DE" w:rsidRPr="002A5448">
        <w:t>xpect</w:t>
      </w:r>
      <w:r w:rsidRPr="002A5448">
        <w:t>s</w:t>
      </w:r>
      <w:r w:rsidR="20E0B7DE" w:rsidRPr="002A5448">
        <w:t xml:space="preserve"> challenges </w:t>
      </w:r>
      <w:r w:rsidRPr="002A5448">
        <w:t>in</w:t>
      </w:r>
      <w:r w:rsidR="20E0B7DE" w:rsidRPr="002A5448">
        <w:t xml:space="preserve"> </w:t>
      </w:r>
      <w:r w:rsidR="70656B13" w:rsidRPr="002A5448">
        <w:t>that</w:t>
      </w:r>
      <w:r w:rsidR="20E0B7DE" w:rsidRPr="002A5448">
        <w:t xml:space="preserve"> g</w:t>
      </w:r>
      <w:r w:rsidR="6F0A1504" w:rsidRPr="002A5448">
        <w:t xml:space="preserve">as </w:t>
      </w:r>
      <w:r w:rsidR="20E0B7DE" w:rsidRPr="002A5448">
        <w:t xml:space="preserve">quality </w:t>
      </w:r>
      <w:r w:rsidR="6F0A1504" w:rsidRPr="002A5448">
        <w:t>monitoring equipment is not widely used</w:t>
      </w:r>
      <w:r w:rsidR="20E0B7DE" w:rsidRPr="002A5448">
        <w:t xml:space="preserve"> and </w:t>
      </w:r>
      <w:r w:rsidR="6F0A1504" w:rsidRPr="002A5448">
        <w:t xml:space="preserve">existing control systems </w:t>
      </w:r>
      <w:r w:rsidR="20E0B7DE" w:rsidRPr="002A5448">
        <w:t xml:space="preserve">are not </w:t>
      </w:r>
      <w:r w:rsidR="6F0A1504" w:rsidRPr="002A5448">
        <w:t>suitable</w:t>
      </w:r>
      <w:r w:rsidR="20E0B7DE" w:rsidRPr="002A5448">
        <w:t xml:space="preserve"> for WN gas quality change. S</w:t>
      </w:r>
      <w:r w:rsidR="6F0A1504" w:rsidRPr="002A5448">
        <w:t>ome equipment could be upgraded</w:t>
      </w:r>
      <w:r w:rsidR="0F4CA8CF" w:rsidRPr="002A5448">
        <w:t xml:space="preserve"> </w:t>
      </w:r>
      <w:r w:rsidR="20E0B7DE" w:rsidRPr="002A5448">
        <w:t xml:space="preserve">while </w:t>
      </w:r>
      <w:r w:rsidR="0F4CA8CF" w:rsidRPr="002A5448">
        <w:t>other</w:t>
      </w:r>
      <w:r w:rsidR="7693B3B8" w:rsidRPr="002A5448">
        <w:t>s</w:t>
      </w:r>
      <w:r w:rsidR="0F4CA8CF" w:rsidRPr="002A5448">
        <w:t xml:space="preserve"> will need to be replaced</w:t>
      </w:r>
      <w:r w:rsidR="6B05125C" w:rsidRPr="002A5448">
        <w:t>,</w:t>
      </w:r>
      <w:r w:rsidR="6F0A1504" w:rsidRPr="002A5448">
        <w:t xml:space="preserve"> but</w:t>
      </w:r>
      <w:r w:rsidR="20E0B7DE" w:rsidRPr="002A5448">
        <w:t xml:space="preserve"> testing </w:t>
      </w:r>
      <w:r w:rsidR="6B05125C" w:rsidRPr="002A5448">
        <w:t xml:space="preserve">would be required to determine </w:t>
      </w:r>
      <w:r w:rsidR="20E0B7DE" w:rsidRPr="002A5448">
        <w:t>this</w:t>
      </w:r>
      <w:r w:rsidR="6F0A1504" w:rsidRPr="002A5448">
        <w:t>.</w:t>
      </w:r>
      <w:r w:rsidR="20E0B7DE" w:rsidRPr="002A5448">
        <w:t xml:space="preserve"> To complete maintenance on gas equipment</w:t>
      </w:r>
      <w:r w:rsidR="2E9AED51" w:rsidRPr="002A5448">
        <w:t>,</w:t>
      </w:r>
      <w:r w:rsidR="20E0B7DE" w:rsidRPr="002A5448">
        <w:t xml:space="preserve"> e</w:t>
      </w:r>
      <w:r w:rsidR="6F0A1504" w:rsidRPr="002A5448">
        <w:t>ngineer</w:t>
      </w:r>
      <w:r w:rsidR="20E0B7DE" w:rsidRPr="002A5448">
        <w:t xml:space="preserve">s </w:t>
      </w:r>
      <w:r w:rsidR="2E9AED51" w:rsidRPr="002A5448">
        <w:t>would</w:t>
      </w:r>
      <w:r w:rsidR="20E0B7DE" w:rsidRPr="002A5448">
        <w:t xml:space="preserve"> need additional</w:t>
      </w:r>
      <w:r w:rsidR="6F0A1504" w:rsidRPr="002A5448">
        <w:t xml:space="preserve"> training and deployment of </w:t>
      </w:r>
      <w:r w:rsidR="43AE3ED6" w:rsidRPr="002A5448">
        <w:t>handheld</w:t>
      </w:r>
      <w:r w:rsidR="6F0A1504" w:rsidRPr="002A5448">
        <w:t xml:space="preserve"> WN devices </w:t>
      </w:r>
      <w:r w:rsidR="20E0B7DE" w:rsidRPr="002A5448">
        <w:t>which are not currently used</w:t>
      </w:r>
      <w:r w:rsidR="645EE473" w:rsidRPr="002A5448">
        <w:t>.</w:t>
      </w:r>
      <w:bookmarkEnd w:id="111"/>
    </w:p>
    <w:p w14:paraId="24260F54" w14:textId="6E8A6C9E" w:rsidR="00F94CD2" w:rsidRPr="002A5448" w:rsidRDefault="36AAE377" w:rsidP="00667375">
      <w:pPr>
        <w:pStyle w:val="BodyText1"/>
        <w:jc w:val="both"/>
      </w:pPr>
      <w:r w:rsidRPr="002A5448">
        <w:t>For the other</w:t>
      </w:r>
      <w:r w:rsidR="645EE473" w:rsidRPr="002A5448">
        <w:t xml:space="preserve"> </w:t>
      </w:r>
      <w:r w:rsidRPr="002A5448">
        <w:t>equipment manufacturers,</w:t>
      </w:r>
      <w:r w:rsidR="7D27EA82" w:rsidRPr="002A5448">
        <w:t xml:space="preserve"> there is uncertainty about the impacts. Research into the impacts </w:t>
      </w:r>
      <w:r w:rsidR="0D83A585" w:rsidRPr="002A5448">
        <w:t xml:space="preserve">of widening the WN range at the top and bottom </w:t>
      </w:r>
      <w:r w:rsidR="7D27EA82" w:rsidRPr="002A5448">
        <w:t xml:space="preserve">on one </w:t>
      </w:r>
      <w:r w:rsidR="6E5F9DCB" w:rsidRPr="002A5448">
        <w:t>respondent’s</w:t>
      </w:r>
      <w:r w:rsidR="7D27EA82" w:rsidRPr="002A5448">
        <w:t xml:space="preserve"> equipment is expected to </w:t>
      </w:r>
      <w:r w:rsidR="314C2974" w:rsidRPr="002A5448">
        <w:t>cost</w:t>
      </w:r>
      <w:r w:rsidR="7D27EA82" w:rsidRPr="002A5448">
        <w:t xml:space="preserve"> £250,000</w:t>
      </w:r>
      <w:r w:rsidR="4AF36746" w:rsidRPr="002A5448">
        <w:t xml:space="preserve">.  This </w:t>
      </w:r>
      <w:r w:rsidR="63D3D6CA" w:rsidRPr="002A5448">
        <w:t xml:space="preserve">research </w:t>
      </w:r>
      <w:r w:rsidR="4AF36746" w:rsidRPr="002A5448">
        <w:t>will assess appliances at the proposed extremes of W</w:t>
      </w:r>
      <w:r w:rsidR="6E5F9DCB" w:rsidRPr="002A5448">
        <w:t>N</w:t>
      </w:r>
      <w:r w:rsidR="4AF36746" w:rsidRPr="002A5448">
        <w:t xml:space="preserve"> range to determine </w:t>
      </w:r>
      <w:r w:rsidR="47BF80E6" w:rsidRPr="002A5448">
        <w:t xml:space="preserve">the </w:t>
      </w:r>
      <w:r w:rsidR="4AF36746" w:rsidRPr="002A5448">
        <w:t>extent of efficie</w:t>
      </w:r>
      <w:r w:rsidR="000D5EEE" w:rsidRPr="002A5448">
        <w:t>n</w:t>
      </w:r>
      <w:r w:rsidR="4AF36746" w:rsidRPr="002A5448">
        <w:t>cy, N</w:t>
      </w:r>
      <w:r w:rsidR="63D3D6CA" w:rsidRPr="002A5448">
        <w:t>O</w:t>
      </w:r>
      <w:r w:rsidR="4AF36746" w:rsidRPr="002A5448">
        <w:t>x emissions, heat exchanger temperatures, thermostat compliance, and ensure safe combustion.</w:t>
      </w:r>
      <w:r w:rsidR="314C2974" w:rsidRPr="002A5448">
        <w:t xml:space="preserve"> The other manufacture</w:t>
      </w:r>
      <w:r w:rsidR="47BF80E6" w:rsidRPr="002A5448">
        <w:t>r</w:t>
      </w:r>
      <w:r w:rsidR="314C2974" w:rsidRPr="002A5448">
        <w:t xml:space="preserve"> </w:t>
      </w:r>
      <w:r w:rsidR="35F13DE0" w:rsidRPr="002A5448">
        <w:t>expressed</w:t>
      </w:r>
      <w:r w:rsidR="314C2974" w:rsidRPr="002A5448">
        <w:t xml:space="preserve"> concerns about equipment safety and performance</w:t>
      </w:r>
      <w:r w:rsidR="35F13DE0" w:rsidRPr="002A5448">
        <w:t>,</w:t>
      </w:r>
      <w:r w:rsidR="314C2974" w:rsidRPr="002A5448">
        <w:t xml:space="preserve"> but does</w:t>
      </w:r>
      <w:r w:rsidR="360A0CBD" w:rsidRPr="002A5448">
        <w:t xml:space="preserve"> </w:t>
      </w:r>
      <w:r w:rsidR="366D37A4" w:rsidRPr="002A5448">
        <w:t xml:space="preserve">not </w:t>
      </w:r>
      <w:r w:rsidR="360A0CBD" w:rsidRPr="002A5448">
        <w:t xml:space="preserve">state any specific cost.   </w:t>
      </w:r>
    </w:p>
    <w:p w14:paraId="30F6E450" w14:textId="504DFEE6" w:rsidR="00FB0600" w:rsidRPr="002A5448" w:rsidRDefault="115CC12E" w:rsidP="00667375">
      <w:pPr>
        <w:pStyle w:val="BodyText1"/>
        <w:jc w:val="both"/>
        <w:rPr>
          <w:b/>
          <w:bCs/>
        </w:rPr>
      </w:pPr>
      <w:r w:rsidRPr="002A5448">
        <w:t>Comparing</w:t>
      </w:r>
      <w:r w:rsidR="2B202963" w:rsidRPr="002A5448">
        <w:t xml:space="preserve"> the </w:t>
      </w:r>
      <w:r w:rsidRPr="002A5448">
        <w:t>e</w:t>
      </w:r>
      <w:r w:rsidR="0566C753" w:rsidRPr="002A5448">
        <w:t xml:space="preserve">vidence </w:t>
      </w:r>
      <w:r w:rsidRPr="002A5448">
        <w:t xml:space="preserve">from the initial interviews </w:t>
      </w:r>
      <w:r w:rsidR="45D7ED37" w:rsidRPr="002A5448">
        <w:t xml:space="preserve">and </w:t>
      </w:r>
      <w:r w:rsidRPr="002A5448">
        <w:t xml:space="preserve">the </w:t>
      </w:r>
      <w:r w:rsidR="06D81F96" w:rsidRPr="002A5448">
        <w:t>survey</w:t>
      </w:r>
      <w:r w:rsidRPr="002A5448">
        <w:t>, there</w:t>
      </w:r>
      <w:r w:rsidR="647AC18B" w:rsidRPr="002A5448">
        <w:t xml:space="preserve"> are somewhat contradicting responses</w:t>
      </w:r>
      <w:r w:rsidRPr="002A5448">
        <w:t xml:space="preserve"> as </w:t>
      </w:r>
      <w:r w:rsidR="647AC18B" w:rsidRPr="002A5448">
        <w:t xml:space="preserve">to the </w:t>
      </w:r>
      <w:r w:rsidRPr="002A5448">
        <w:t xml:space="preserve">extent of </w:t>
      </w:r>
      <w:r w:rsidR="647AC18B" w:rsidRPr="002A5448">
        <w:t>the impact</w:t>
      </w:r>
      <w:r w:rsidRPr="002A5448">
        <w:t xml:space="preserve"> </w:t>
      </w:r>
      <w:r w:rsidR="5079E614" w:rsidRPr="002A5448">
        <w:t xml:space="preserve">of widening the top and bottom of the WN range </w:t>
      </w:r>
      <w:r w:rsidRPr="002A5448">
        <w:t>and the extent to which existing systems can cope with the changes.</w:t>
      </w:r>
      <w:r w:rsidR="647AC18B" w:rsidRPr="002A5448">
        <w:t xml:space="preserve"> Many of the costs that </w:t>
      </w:r>
      <w:r w:rsidR="00BE3BBF" w:rsidRPr="002A5448">
        <w:t>were</w:t>
      </w:r>
      <w:r w:rsidR="647AC18B" w:rsidRPr="002A5448">
        <w:t xml:space="preserve"> identified in the interviews are repeated in the survey response</w:t>
      </w:r>
      <w:r w:rsidR="00BE3BBF" w:rsidRPr="002A5448">
        <w:t>s, but the latter</w:t>
      </w:r>
      <w:r w:rsidR="647AC18B" w:rsidRPr="002A5448">
        <w:t xml:space="preserve"> suggest a large impact where interviews suggest a </w:t>
      </w:r>
      <w:r w:rsidR="00BE3BBF" w:rsidRPr="002A5448">
        <w:t>smaller one</w:t>
      </w:r>
      <w:r w:rsidR="6365A404" w:rsidRPr="002A5448">
        <w:t>.</w:t>
      </w:r>
      <w:r w:rsidR="00BE3BBF" w:rsidRPr="002A5448">
        <w:t>.</w:t>
      </w:r>
    </w:p>
    <w:p w14:paraId="2B368FC3" w14:textId="4D2F313E" w:rsidR="00562DC8" w:rsidRPr="002A5448" w:rsidRDefault="31561AF7" w:rsidP="68EC1408">
      <w:pPr>
        <w:pStyle w:val="Heading4"/>
        <w:numPr>
          <w:ilvl w:val="2"/>
          <w:numId w:val="0"/>
        </w:numPr>
        <w:rPr>
          <w:sz w:val="22"/>
        </w:rPr>
      </w:pPr>
      <w:r w:rsidRPr="002A5448">
        <w:rPr>
          <w:sz w:val="22"/>
        </w:rPr>
        <w:t xml:space="preserve">D.9.2. </w:t>
      </w:r>
      <w:r w:rsidR="1849EC6C" w:rsidRPr="002A5448">
        <w:rPr>
          <w:sz w:val="22"/>
        </w:rPr>
        <w:t>Quantified cost estimates for industrial users</w:t>
      </w:r>
    </w:p>
    <w:p w14:paraId="25BD3721" w14:textId="686CF2ED" w:rsidR="00E34A5B" w:rsidRPr="002A5448" w:rsidRDefault="2802050D" w:rsidP="68EC1408">
      <w:pPr>
        <w:pStyle w:val="Heading5"/>
        <w:numPr>
          <w:ilvl w:val="3"/>
          <w:numId w:val="0"/>
        </w:numPr>
        <w:rPr>
          <w:b/>
          <w:i w:val="0"/>
          <w:iCs w:val="0"/>
          <w:sz w:val="22"/>
          <w:szCs w:val="22"/>
        </w:rPr>
      </w:pPr>
      <w:r w:rsidRPr="002A5448">
        <w:rPr>
          <w:b/>
          <w:i w:val="0"/>
          <w:iCs w:val="0"/>
          <w:sz w:val="22"/>
          <w:szCs w:val="22"/>
        </w:rPr>
        <w:t xml:space="preserve">D.9.2.1. </w:t>
      </w:r>
      <w:r w:rsidR="4F6F5A4D" w:rsidRPr="002A5448">
        <w:rPr>
          <w:b/>
          <w:i w:val="0"/>
          <w:iCs w:val="0"/>
          <w:sz w:val="22"/>
          <w:szCs w:val="22"/>
        </w:rPr>
        <w:t>Number of pieces of industrial gas equipment in GB</w:t>
      </w:r>
    </w:p>
    <w:p w14:paraId="77B9BA8C" w14:textId="7944C8DD" w:rsidR="00562DC8" w:rsidRPr="002A5448" w:rsidRDefault="5A4B9944" w:rsidP="00667375">
      <w:pPr>
        <w:pStyle w:val="BodyText1"/>
        <w:jc w:val="both"/>
      </w:pPr>
      <w:r w:rsidRPr="002A5448">
        <w:t>The 2020 Hy4Heat WP6</w:t>
      </w:r>
      <w:r w:rsidR="00AC7CA9" w:rsidRPr="002A5448">
        <w:rPr>
          <w:rStyle w:val="FootnoteReference"/>
        </w:rPr>
        <w:footnoteReference w:id="35"/>
      </w:r>
      <w:r w:rsidR="3D88D292" w:rsidRPr="002A5448">
        <w:t xml:space="preserve"> report estimated the number of pieces of industrial gas equipment. The Hy4Heat estimates comprise only </w:t>
      </w:r>
      <w:r w:rsidR="7F8FF555" w:rsidRPr="002A5448">
        <w:t xml:space="preserve">those pieces of equipment </w:t>
      </w:r>
      <w:r w:rsidR="55C69D7B" w:rsidRPr="002A5448">
        <w:t>with thermal capacity greater than 1 MW</w:t>
      </w:r>
      <w:r w:rsidR="24DCF7CF" w:rsidRPr="002A5448">
        <w:t xml:space="preserve">, to avoid overlap with smaller pieces of equipment captured under the ‘Commercial’ heading; and that is </w:t>
      </w:r>
      <w:r w:rsidR="7F8FF555" w:rsidRPr="002A5448">
        <w:t xml:space="preserve">connected to the &lt;7 bar network, which Hy4Heat estimate captures around 70% of gas use in the industrial sector. </w:t>
      </w:r>
      <w:r w:rsidR="4CE07FF3" w:rsidRPr="002A5448">
        <w:t xml:space="preserve">As a </w:t>
      </w:r>
      <w:r w:rsidR="15119672" w:rsidRPr="002A5448">
        <w:t>rough correction</w:t>
      </w:r>
      <w:r w:rsidR="500DA113" w:rsidRPr="002A5448">
        <w:t xml:space="preserve"> for the 7+ bar network</w:t>
      </w:r>
      <w:r w:rsidR="15119672" w:rsidRPr="002A5448">
        <w:t>, the numbers of pieces of industrial gas equipment below have been uprated</w:t>
      </w:r>
      <w:r w:rsidR="431874E4" w:rsidRPr="002A5448">
        <w:t xml:space="preserve"> by</w:t>
      </w:r>
      <w:r w:rsidR="5D0450A8" w:rsidRPr="002A5448">
        <w:t xml:space="preserve"> 1/0.7 to make up the gap – this probably has the effect of overestimating the </w:t>
      </w:r>
      <w:r w:rsidR="60E9095E" w:rsidRPr="002A5448">
        <w:t>total as the missing equipment on the 7+</w:t>
      </w:r>
      <w:r w:rsidR="7E445021" w:rsidRPr="002A5448">
        <w:t xml:space="preserve"> </w:t>
      </w:r>
      <w:r w:rsidR="60E9095E" w:rsidRPr="002A5448">
        <w:t xml:space="preserve">bar network </w:t>
      </w:r>
      <w:r w:rsidR="78C431E5" w:rsidRPr="002A5448">
        <w:t xml:space="preserve">is likely to </w:t>
      </w:r>
      <w:r w:rsidR="7E445021" w:rsidRPr="002A5448">
        <w:t xml:space="preserve">use more gas per piece of equipment than on the &lt;7 bar network. </w:t>
      </w:r>
      <w:r w:rsidR="6734ABDF" w:rsidRPr="002A5448">
        <w:t>We will seek to refine these estimates through consultation.</w:t>
      </w:r>
      <w:r w:rsidR="6E28F25A" w:rsidRPr="002A5448">
        <w:t xml:space="preserve"> As summarised in </w:t>
      </w:r>
      <w:r w:rsidR="228B013E" w:rsidRPr="002A5448">
        <w:fldChar w:fldCharType="begin"/>
      </w:r>
      <w:r w:rsidR="228B013E" w:rsidRPr="002A5448">
        <w:instrText xml:space="preserve"> REF _Ref78371181 \h </w:instrText>
      </w:r>
      <w:r w:rsidR="002A5448" w:rsidRPr="002A5448">
        <w:instrText xml:space="preserve"> \* MERGEFORMAT </w:instrText>
      </w:r>
      <w:r w:rsidR="228B013E" w:rsidRPr="002A5448">
        <w:rPr>
          <w:bCs/>
        </w:rPr>
        <w:fldChar w:fldCharType="separate"/>
      </w:r>
      <w:r w:rsidR="00887DE0" w:rsidRPr="002A5448">
        <w:t xml:space="preserve">Table </w:t>
      </w:r>
      <w:r w:rsidR="00887DE0">
        <w:rPr>
          <w:noProof/>
        </w:rPr>
        <w:t>16</w:t>
      </w:r>
      <w:r w:rsidR="228B013E" w:rsidRPr="002A5448">
        <w:fldChar w:fldCharType="end"/>
      </w:r>
      <w:r w:rsidR="4511A3B4" w:rsidRPr="002A5448">
        <w:t>, we estimate there to be around 5,900 piece</w:t>
      </w:r>
      <w:r w:rsidR="326173D7" w:rsidRPr="002A5448">
        <w:t>s</w:t>
      </w:r>
      <w:r w:rsidR="4511A3B4" w:rsidRPr="002A5448">
        <w:t xml:space="preserve"> of equipment. </w:t>
      </w:r>
    </w:p>
    <w:p w14:paraId="4EC0AD45" w14:textId="00E9F6B1" w:rsidR="002F3E01" w:rsidRPr="002A5448" w:rsidRDefault="002F3E01" w:rsidP="00667375">
      <w:pPr>
        <w:pStyle w:val="Caption"/>
        <w:keepLines/>
        <w:rPr>
          <w:b w:val="0"/>
          <w:bCs w:val="0"/>
        </w:rPr>
      </w:pPr>
      <w:bookmarkStart w:id="112" w:name="_Ref78371181"/>
      <w:r w:rsidRPr="002A5448">
        <w:lastRenderedPageBreak/>
        <w:t xml:space="preserve">Table </w:t>
      </w:r>
      <w:r>
        <w:fldChar w:fldCharType="begin"/>
      </w:r>
      <w:r>
        <w:instrText>SEQ Table \* ARABIC</w:instrText>
      </w:r>
      <w:r>
        <w:fldChar w:fldCharType="separate"/>
      </w:r>
      <w:r w:rsidR="00887DE0">
        <w:rPr>
          <w:noProof/>
        </w:rPr>
        <w:t>16</w:t>
      </w:r>
      <w:r>
        <w:fldChar w:fldCharType="end"/>
      </w:r>
      <w:bookmarkEnd w:id="112"/>
      <w:r w:rsidR="006B18CF" w:rsidRPr="002A5448">
        <w:t>:</w:t>
      </w:r>
      <w:r w:rsidR="006B18CF" w:rsidRPr="002A5448">
        <w:rPr>
          <w:b w:val="0"/>
          <w:bCs w:val="0"/>
        </w:rPr>
        <w:t xml:space="preserve"> Estimates of industrial gas equipment in GB</w:t>
      </w:r>
    </w:p>
    <w:tbl>
      <w:tblPr>
        <w:tblW w:w="0" w:type="auto"/>
        <w:tblInd w:w="118" w:type="dxa"/>
        <w:tblLook w:val="04A0" w:firstRow="1" w:lastRow="0" w:firstColumn="1" w:lastColumn="0" w:noHBand="0" w:noVBand="1"/>
      </w:tblPr>
      <w:tblGrid>
        <w:gridCol w:w="3109"/>
        <w:gridCol w:w="1843"/>
      </w:tblGrid>
      <w:tr w:rsidR="006B18CF" w:rsidRPr="002A5448" w14:paraId="0D31BAE2" w14:textId="77777777" w:rsidTr="005A3517">
        <w:trPr>
          <w:trHeight w:val="300"/>
        </w:trPr>
        <w:tc>
          <w:tcPr>
            <w:tcW w:w="310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3B6EF02" w14:textId="77777777" w:rsidR="006B18CF" w:rsidRPr="002A5448" w:rsidRDefault="006B18CF" w:rsidP="00667375">
            <w:pPr>
              <w:keepNext/>
              <w:keepLines/>
              <w:rPr>
                <w:rFonts w:ascii="Calibri" w:hAnsi="Calibri" w:cs="Calibri"/>
                <w:b/>
                <w:bCs/>
                <w:color w:val="000000"/>
                <w:sz w:val="22"/>
                <w:szCs w:val="22"/>
                <w:lang w:eastAsia="en-GB"/>
              </w:rPr>
            </w:pPr>
            <w:r w:rsidRPr="002A5448">
              <w:rPr>
                <w:rFonts w:ascii="Calibri" w:hAnsi="Calibri" w:cs="Calibri"/>
                <w:b/>
                <w:bCs/>
                <w:color w:val="000000"/>
                <w:sz w:val="22"/>
                <w:szCs w:val="22"/>
                <w:lang w:eastAsia="en-GB"/>
              </w:rPr>
              <w:t>Appliance type</w:t>
            </w:r>
          </w:p>
        </w:tc>
        <w:tc>
          <w:tcPr>
            <w:tcW w:w="1843" w:type="dxa"/>
            <w:tcBorders>
              <w:top w:val="single" w:sz="8" w:space="0" w:color="auto"/>
              <w:left w:val="single" w:sz="4" w:space="0" w:color="auto"/>
              <w:bottom w:val="single" w:sz="8" w:space="0" w:color="auto"/>
              <w:right w:val="single" w:sz="8" w:space="0" w:color="auto"/>
            </w:tcBorders>
            <w:shd w:val="clear" w:color="auto" w:fill="auto"/>
            <w:noWrap/>
            <w:vAlign w:val="bottom"/>
            <w:hideMark/>
          </w:tcPr>
          <w:p w14:paraId="7BFBFD4F" w14:textId="77777777" w:rsidR="006B18CF" w:rsidRPr="002A5448" w:rsidRDefault="006B18CF" w:rsidP="00667375">
            <w:pPr>
              <w:keepNext/>
              <w:keepLines/>
              <w:jc w:val="right"/>
              <w:rPr>
                <w:rFonts w:ascii="Calibri" w:hAnsi="Calibri" w:cs="Calibri"/>
                <w:b/>
                <w:bCs/>
                <w:color w:val="000000"/>
                <w:sz w:val="22"/>
                <w:szCs w:val="22"/>
                <w:lang w:eastAsia="en-GB"/>
              </w:rPr>
            </w:pPr>
            <w:r w:rsidRPr="002A5448">
              <w:rPr>
                <w:rFonts w:ascii="Calibri" w:hAnsi="Calibri" w:cs="Calibri"/>
                <w:b/>
                <w:bCs/>
                <w:color w:val="000000"/>
                <w:sz w:val="22"/>
                <w:szCs w:val="22"/>
                <w:lang w:eastAsia="en-GB"/>
              </w:rPr>
              <w:t>Best estimate</w:t>
            </w:r>
          </w:p>
        </w:tc>
      </w:tr>
      <w:tr w:rsidR="006B18CF" w:rsidRPr="002A5448" w14:paraId="187E7587" w14:textId="77777777" w:rsidTr="005A3517">
        <w:trPr>
          <w:trHeight w:val="290"/>
        </w:trPr>
        <w:tc>
          <w:tcPr>
            <w:tcW w:w="3109" w:type="dxa"/>
            <w:tcBorders>
              <w:top w:val="nil"/>
              <w:left w:val="single" w:sz="8" w:space="0" w:color="auto"/>
              <w:bottom w:val="single" w:sz="4" w:space="0" w:color="auto"/>
              <w:right w:val="single" w:sz="8" w:space="0" w:color="auto"/>
            </w:tcBorders>
            <w:shd w:val="clear" w:color="auto" w:fill="auto"/>
            <w:noWrap/>
            <w:vAlign w:val="center"/>
            <w:hideMark/>
          </w:tcPr>
          <w:p w14:paraId="47DB3B41" w14:textId="77777777" w:rsidR="006B18CF" w:rsidRPr="002A5448" w:rsidRDefault="006B18CF" w:rsidP="00667375">
            <w:pPr>
              <w:keepNext/>
              <w:keepLines/>
              <w:ind w:firstLineChars="100" w:firstLine="220"/>
              <w:rPr>
                <w:rFonts w:ascii="Calibri" w:hAnsi="Calibri" w:cs="Calibri"/>
                <w:color w:val="000000"/>
                <w:sz w:val="22"/>
                <w:szCs w:val="22"/>
                <w:lang w:eastAsia="en-GB"/>
              </w:rPr>
            </w:pPr>
            <w:r w:rsidRPr="002A5448">
              <w:rPr>
                <w:rFonts w:ascii="Calibri" w:hAnsi="Calibri" w:cs="Calibri"/>
                <w:color w:val="000000"/>
                <w:sz w:val="22"/>
                <w:szCs w:val="22"/>
                <w:lang w:eastAsia="en-GB"/>
              </w:rPr>
              <w:t>Steam boilers</w:t>
            </w:r>
          </w:p>
        </w:tc>
        <w:tc>
          <w:tcPr>
            <w:tcW w:w="1843" w:type="dxa"/>
            <w:tcBorders>
              <w:top w:val="nil"/>
              <w:left w:val="single" w:sz="4" w:space="0" w:color="auto"/>
              <w:bottom w:val="single" w:sz="4" w:space="0" w:color="auto"/>
              <w:right w:val="single" w:sz="8" w:space="0" w:color="auto"/>
            </w:tcBorders>
            <w:shd w:val="clear" w:color="auto" w:fill="auto"/>
            <w:noWrap/>
            <w:vAlign w:val="bottom"/>
            <w:hideMark/>
          </w:tcPr>
          <w:p w14:paraId="407D0D92" w14:textId="77777777" w:rsidR="006B18CF" w:rsidRPr="002A5448" w:rsidRDefault="006B18CF" w:rsidP="008223BC">
            <w:pPr>
              <w:keepNext/>
              <w:keepLines/>
              <w:jc w:val="right"/>
              <w:rPr>
                <w:rFonts w:ascii="Calibri" w:hAnsi="Calibri" w:cs="Calibri"/>
                <w:color w:val="000000"/>
                <w:sz w:val="22"/>
                <w:szCs w:val="22"/>
                <w:lang w:eastAsia="en-GB"/>
              </w:rPr>
            </w:pPr>
            <w:r w:rsidRPr="002A5448">
              <w:rPr>
                <w:rFonts w:ascii="Calibri" w:hAnsi="Calibri" w:cs="Calibri"/>
                <w:color w:val="000000"/>
                <w:sz w:val="22"/>
                <w:szCs w:val="22"/>
                <w:lang w:eastAsia="en-GB"/>
              </w:rPr>
              <w:t xml:space="preserve">              2,000 </w:t>
            </w:r>
          </w:p>
        </w:tc>
      </w:tr>
      <w:tr w:rsidR="006B18CF" w:rsidRPr="002A5448" w14:paraId="722F2B74" w14:textId="77777777" w:rsidTr="005A3517">
        <w:trPr>
          <w:trHeight w:val="290"/>
        </w:trPr>
        <w:tc>
          <w:tcPr>
            <w:tcW w:w="3109" w:type="dxa"/>
            <w:tcBorders>
              <w:top w:val="nil"/>
              <w:left w:val="single" w:sz="8" w:space="0" w:color="auto"/>
              <w:bottom w:val="single" w:sz="4" w:space="0" w:color="auto"/>
              <w:right w:val="single" w:sz="8" w:space="0" w:color="auto"/>
            </w:tcBorders>
            <w:shd w:val="clear" w:color="auto" w:fill="auto"/>
            <w:noWrap/>
            <w:vAlign w:val="bottom"/>
            <w:hideMark/>
          </w:tcPr>
          <w:p w14:paraId="466F8D91" w14:textId="77777777" w:rsidR="006B18CF" w:rsidRPr="002A5448" w:rsidRDefault="006B18CF" w:rsidP="00667375">
            <w:pPr>
              <w:keepNext/>
              <w:keepLines/>
              <w:ind w:firstLineChars="100" w:firstLine="220"/>
              <w:rPr>
                <w:rFonts w:ascii="Calibri" w:hAnsi="Calibri" w:cs="Calibri"/>
                <w:color w:val="000000"/>
                <w:sz w:val="22"/>
                <w:szCs w:val="22"/>
                <w:lang w:eastAsia="en-GB"/>
              </w:rPr>
            </w:pPr>
            <w:r w:rsidRPr="002A5448">
              <w:rPr>
                <w:rFonts w:ascii="Calibri" w:hAnsi="Calibri" w:cs="Calibri"/>
                <w:color w:val="000000"/>
                <w:sz w:val="22"/>
                <w:szCs w:val="22"/>
                <w:lang w:eastAsia="en-GB"/>
              </w:rPr>
              <w:t>Ovens</w:t>
            </w:r>
          </w:p>
        </w:tc>
        <w:tc>
          <w:tcPr>
            <w:tcW w:w="1843" w:type="dxa"/>
            <w:tcBorders>
              <w:top w:val="nil"/>
              <w:left w:val="single" w:sz="4" w:space="0" w:color="auto"/>
              <w:bottom w:val="single" w:sz="4" w:space="0" w:color="auto"/>
              <w:right w:val="single" w:sz="8" w:space="0" w:color="auto"/>
            </w:tcBorders>
            <w:shd w:val="clear" w:color="auto" w:fill="auto"/>
            <w:noWrap/>
            <w:vAlign w:val="bottom"/>
            <w:hideMark/>
          </w:tcPr>
          <w:p w14:paraId="4096BF21" w14:textId="77777777" w:rsidR="006B18CF" w:rsidRPr="002A5448" w:rsidRDefault="006B18CF" w:rsidP="008223BC">
            <w:pPr>
              <w:keepNext/>
              <w:keepLines/>
              <w:jc w:val="right"/>
              <w:rPr>
                <w:rFonts w:ascii="Calibri" w:hAnsi="Calibri" w:cs="Calibri"/>
                <w:color w:val="000000"/>
                <w:sz w:val="22"/>
                <w:szCs w:val="22"/>
                <w:lang w:eastAsia="en-GB"/>
              </w:rPr>
            </w:pPr>
            <w:r w:rsidRPr="002A5448">
              <w:rPr>
                <w:rFonts w:ascii="Calibri" w:hAnsi="Calibri" w:cs="Calibri"/>
                <w:color w:val="000000"/>
                <w:sz w:val="22"/>
                <w:szCs w:val="22"/>
                <w:lang w:eastAsia="en-GB"/>
              </w:rPr>
              <w:t xml:space="preserve">              1,000 </w:t>
            </w:r>
          </w:p>
        </w:tc>
      </w:tr>
      <w:tr w:rsidR="006B18CF" w:rsidRPr="002A5448" w14:paraId="62038C7C" w14:textId="77777777" w:rsidTr="005A3517">
        <w:trPr>
          <w:trHeight w:val="290"/>
        </w:trPr>
        <w:tc>
          <w:tcPr>
            <w:tcW w:w="3109" w:type="dxa"/>
            <w:tcBorders>
              <w:top w:val="nil"/>
              <w:left w:val="single" w:sz="8" w:space="0" w:color="auto"/>
              <w:bottom w:val="single" w:sz="4" w:space="0" w:color="auto"/>
              <w:right w:val="single" w:sz="8" w:space="0" w:color="auto"/>
            </w:tcBorders>
            <w:shd w:val="clear" w:color="auto" w:fill="auto"/>
            <w:noWrap/>
            <w:vAlign w:val="bottom"/>
            <w:hideMark/>
          </w:tcPr>
          <w:p w14:paraId="16A2F283" w14:textId="77777777" w:rsidR="006B18CF" w:rsidRPr="002A5448" w:rsidRDefault="006B18CF" w:rsidP="00667375">
            <w:pPr>
              <w:keepNext/>
              <w:keepLines/>
              <w:ind w:firstLineChars="100" w:firstLine="220"/>
              <w:rPr>
                <w:rFonts w:ascii="Calibri" w:hAnsi="Calibri" w:cs="Calibri"/>
                <w:color w:val="000000"/>
                <w:sz w:val="22"/>
                <w:szCs w:val="22"/>
                <w:lang w:eastAsia="en-GB"/>
              </w:rPr>
            </w:pPr>
            <w:r w:rsidRPr="002A5448">
              <w:rPr>
                <w:rFonts w:ascii="Calibri" w:hAnsi="Calibri" w:cs="Calibri"/>
                <w:color w:val="000000"/>
                <w:sz w:val="22"/>
                <w:szCs w:val="22"/>
                <w:lang w:eastAsia="en-GB"/>
              </w:rPr>
              <w:t>Boilers (hot water)</w:t>
            </w:r>
          </w:p>
        </w:tc>
        <w:tc>
          <w:tcPr>
            <w:tcW w:w="1843" w:type="dxa"/>
            <w:tcBorders>
              <w:top w:val="nil"/>
              <w:left w:val="single" w:sz="4" w:space="0" w:color="auto"/>
              <w:bottom w:val="single" w:sz="4" w:space="0" w:color="auto"/>
              <w:right w:val="single" w:sz="8" w:space="0" w:color="auto"/>
            </w:tcBorders>
            <w:shd w:val="clear" w:color="auto" w:fill="auto"/>
            <w:noWrap/>
            <w:vAlign w:val="bottom"/>
            <w:hideMark/>
          </w:tcPr>
          <w:p w14:paraId="043E3853" w14:textId="77777777" w:rsidR="006B18CF" w:rsidRPr="002A5448" w:rsidRDefault="006B18CF" w:rsidP="008223BC">
            <w:pPr>
              <w:keepNext/>
              <w:keepLines/>
              <w:jc w:val="right"/>
              <w:rPr>
                <w:rFonts w:ascii="Calibri" w:hAnsi="Calibri" w:cs="Calibri"/>
                <w:color w:val="000000"/>
                <w:sz w:val="22"/>
                <w:szCs w:val="22"/>
                <w:lang w:eastAsia="en-GB"/>
              </w:rPr>
            </w:pPr>
            <w:r w:rsidRPr="002A5448">
              <w:rPr>
                <w:rFonts w:ascii="Calibri" w:hAnsi="Calibri" w:cs="Calibri"/>
                <w:color w:val="000000"/>
                <w:sz w:val="22"/>
                <w:szCs w:val="22"/>
                <w:lang w:eastAsia="en-GB"/>
              </w:rPr>
              <w:t xml:space="preserve">                  860 </w:t>
            </w:r>
          </w:p>
        </w:tc>
      </w:tr>
      <w:tr w:rsidR="006B18CF" w:rsidRPr="002A5448" w14:paraId="5099EB5E" w14:textId="77777777" w:rsidTr="005A3517">
        <w:trPr>
          <w:trHeight w:val="290"/>
        </w:trPr>
        <w:tc>
          <w:tcPr>
            <w:tcW w:w="3109" w:type="dxa"/>
            <w:tcBorders>
              <w:top w:val="nil"/>
              <w:left w:val="single" w:sz="8" w:space="0" w:color="auto"/>
              <w:bottom w:val="single" w:sz="4" w:space="0" w:color="auto"/>
              <w:right w:val="single" w:sz="8" w:space="0" w:color="auto"/>
            </w:tcBorders>
            <w:shd w:val="clear" w:color="auto" w:fill="auto"/>
            <w:noWrap/>
            <w:vAlign w:val="bottom"/>
            <w:hideMark/>
          </w:tcPr>
          <w:p w14:paraId="3D316410" w14:textId="77777777" w:rsidR="006B18CF" w:rsidRPr="002A5448" w:rsidRDefault="006B18CF" w:rsidP="00667375">
            <w:pPr>
              <w:keepNext/>
              <w:keepLines/>
              <w:ind w:firstLineChars="100" w:firstLine="220"/>
              <w:rPr>
                <w:rFonts w:ascii="Calibri" w:hAnsi="Calibri" w:cs="Calibri"/>
                <w:color w:val="000000"/>
                <w:sz w:val="22"/>
                <w:szCs w:val="22"/>
                <w:lang w:eastAsia="en-GB"/>
              </w:rPr>
            </w:pPr>
            <w:r w:rsidRPr="002A5448">
              <w:rPr>
                <w:rFonts w:ascii="Calibri" w:hAnsi="Calibri" w:cs="Calibri"/>
                <w:color w:val="000000"/>
                <w:sz w:val="22"/>
                <w:szCs w:val="22"/>
                <w:lang w:eastAsia="en-GB"/>
              </w:rPr>
              <w:t>Direct dryers</w:t>
            </w:r>
          </w:p>
        </w:tc>
        <w:tc>
          <w:tcPr>
            <w:tcW w:w="1843" w:type="dxa"/>
            <w:tcBorders>
              <w:top w:val="nil"/>
              <w:left w:val="single" w:sz="4" w:space="0" w:color="auto"/>
              <w:bottom w:val="single" w:sz="4" w:space="0" w:color="auto"/>
              <w:right w:val="single" w:sz="8" w:space="0" w:color="auto"/>
            </w:tcBorders>
            <w:shd w:val="clear" w:color="auto" w:fill="auto"/>
            <w:noWrap/>
            <w:vAlign w:val="bottom"/>
            <w:hideMark/>
          </w:tcPr>
          <w:p w14:paraId="2AD88CAF" w14:textId="77777777" w:rsidR="006B18CF" w:rsidRPr="002A5448" w:rsidRDefault="006B18CF" w:rsidP="008223BC">
            <w:pPr>
              <w:keepNext/>
              <w:keepLines/>
              <w:jc w:val="right"/>
              <w:rPr>
                <w:rFonts w:ascii="Calibri" w:hAnsi="Calibri" w:cs="Calibri"/>
                <w:color w:val="000000"/>
                <w:sz w:val="22"/>
                <w:szCs w:val="22"/>
                <w:lang w:eastAsia="en-GB"/>
              </w:rPr>
            </w:pPr>
            <w:r w:rsidRPr="002A5448">
              <w:rPr>
                <w:rFonts w:ascii="Calibri" w:hAnsi="Calibri" w:cs="Calibri"/>
                <w:color w:val="000000"/>
                <w:sz w:val="22"/>
                <w:szCs w:val="22"/>
                <w:lang w:eastAsia="en-GB"/>
              </w:rPr>
              <w:t xml:space="preserve">                  860 </w:t>
            </w:r>
          </w:p>
        </w:tc>
      </w:tr>
      <w:tr w:rsidR="006B18CF" w:rsidRPr="002A5448" w14:paraId="467ECDB9" w14:textId="77777777" w:rsidTr="005A3517">
        <w:trPr>
          <w:trHeight w:val="290"/>
        </w:trPr>
        <w:tc>
          <w:tcPr>
            <w:tcW w:w="3109" w:type="dxa"/>
            <w:tcBorders>
              <w:top w:val="nil"/>
              <w:left w:val="single" w:sz="8" w:space="0" w:color="auto"/>
              <w:bottom w:val="single" w:sz="4" w:space="0" w:color="auto"/>
              <w:right w:val="single" w:sz="8" w:space="0" w:color="auto"/>
            </w:tcBorders>
            <w:shd w:val="clear" w:color="auto" w:fill="auto"/>
            <w:noWrap/>
            <w:vAlign w:val="bottom"/>
            <w:hideMark/>
          </w:tcPr>
          <w:p w14:paraId="3BE74E2A" w14:textId="77777777" w:rsidR="006B18CF" w:rsidRPr="002A5448" w:rsidRDefault="006B18CF" w:rsidP="00667375">
            <w:pPr>
              <w:keepNext/>
              <w:keepLines/>
              <w:ind w:firstLineChars="100" w:firstLine="220"/>
              <w:rPr>
                <w:rFonts w:ascii="Calibri" w:hAnsi="Calibri" w:cs="Calibri"/>
                <w:color w:val="000000"/>
                <w:sz w:val="22"/>
                <w:szCs w:val="22"/>
                <w:lang w:eastAsia="en-GB"/>
              </w:rPr>
            </w:pPr>
            <w:r w:rsidRPr="002A5448">
              <w:rPr>
                <w:rFonts w:ascii="Calibri" w:hAnsi="Calibri" w:cs="Calibri"/>
                <w:color w:val="000000"/>
                <w:sz w:val="22"/>
                <w:szCs w:val="22"/>
                <w:lang w:eastAsia="en-GB"/>
              </w:rPr>
              <w:t>Furnaces (other)</w:t>
            </w:r>
          </w:p>
        </w:tc>
        <w:tc>
          <w:tcPr>
            <w:tcW w:w="1843" w:type="dxa"/>
            <w:tcBorders>
              <w:top w:val="nil"/>
              <w:left w:val="single" w:sz="4" w:space="0" w:color="auto"/>
              <w:bottom w:val="single" w:sz="4" w:space="0" w:color="auto"/>
              <w:right w:val="single" w:sz="8" w:space="0" w:color="auto"/>
            </w:tcBorders>
            <w:shd w:val="clear" w:color="auto" w:fill="auto"/>
            <w:noWrap/>
            <w:vAlign w:val="bottom"/>
            <w:hideMark/>
          </w:tcPr>
          <w:p w14:paraId="33AE7301" w14:textId="77777777" w:rsidR="006B18CF" w:rsidRPr="002A5448" w:rsidRDefault="006B18CF" w:rsidP="008223BC">
            <w:pPr>
              <w:keepNext/>
              <w:keepLines/>
              <w:jc w:val="right"/>
              <w:rPr>
                <w:rFonts w:ascii="Calibri" w:hAnsi="Calibri" w:cs="Calibri"/>
                <w:color w:val="000000"/>
                <w:sz w:val="22"/>
                <w:szCs w:val="22"/>
                <w:lang w:eastAsia="en-GB"/>
              </w:rPr>
            </w:pPr>
            <w:r w:rsidRPr="002A5448">
              <w:rPr>
                <w:rFonts w:ascii="Calibri" w:hAnsi="Calibri" w:cs="Calibri"/>
                <w:color w:val="000000"/>
                <w:sz w:val="22"/>
                <w:szCs w:val="22"/>
                <w:lang w:eastAsia="en-GB"/>
              </w:rPr>
              <w:t xml:space="preserve">                  430 </w:t>
            </w:r>
          </w:p>
        </w:tc>
      </w:tr>
      <w:tr w:rsidR="006B18CF" w:rsidRPr="002A5448" w14:paraId="01130143" w14:textId="77777777" w:rsidTr="005A3517">
        <w:trPr>
          <w:trHeight w:val="290"/>
        </w:trPr>
        <w:tc>
          <w:tcPr>
            <w:tcW w:w="3109" w:type="dxa"/>
            <w:tcBorders>
              <w:top w:val="nil"/>
              <w:left w:val="single" w:sz="8" w:space="0" w:color="auto"/>
              <w:bottom w:val="single" w:sz="4" w:space="0" w:color="auto"/>
              <w:right w:val="single" w:sz="8" w:space="0" w:color="auto"/>
            </w:tcBorders>
            <w:shd w:val="clear" w:color="auto" w:fill="auto"/>
            <w:noWrap/>
            <w:vAlign w:val="bottom"/>
            <w:hideMark/>
          </w:tcPr>
          <w:p w14:paraId="09A6FC51" w14:textId="77777777" w:rsidR="006B18CF" w:rsidRPr="002A5448" w:rsidRDefault="006B18CF" w:rsidP="00667375">
            <w:pPr>
              <w:keepNext/>
              <w:keepLines/>
              <w:ind w:firstLineChars="100" w:firstLine="220"/>
              <w:rPr>
                <w:rFonts w:ascii="Calibri" w:hAnsi="Calibri" w:cs="Calibri"/>
                <w:color w:val="000000"/>
                <w:sz w:val="22"/>
                <w:szCs w:val="22"/>
                <w:lang w:eastAsia="en-GB"/>
              </w:rPr>
            </w:pPr>
            <w:r w:rsidRPr="002A5448">
              <w:rPr>
                <w:rFonts w:ascii="Calibri" w:hAnsi="Calibri" w:cs="Calibri"/>
                <w:color w:val="000000"/>
                <w:sz w:val="22"/>
                <w:szCs w:val="22"/>
                <w:lang w:eastAsia="en-GB"/>
              </w:rPr>
              <w:t>Other</w:t>
            </w:r>
          </w:p>
        </w:tc>
        <w:tc>
          <w:tcPr>
            <w:tcW w:w="1843" w:type="dxa"/>
            <w:tcBorders>
              <w:top w:val="nil"/>
              <w:left w:val="single" w:sz="4" w:space="0" w:color="auto"/>
              <w:bottom w:val="single" w:sz="4" w:space="0" w:color="auto"/>
              <w:right w:val="single" w:sz="8" w:space="0" w:color="auto"/>
            </w:tcBorders>
            <w:shd w:val="clear" w:color="auto" w:fill="auto"/>
            <w:noWrap/>
            <w:vAlign w:val="bottom"/>
            <w:hideMark/>
          </w:tcPr>
          <w:p w14:paraId="662A5530" w14:textId="77777777" w:rsidR="006B18CF" w:rsidRPr="002A5448" w:rsidRDefault="006B18CF" w:rsidP="008223BC">
            <w:pPr>
              <w:keepNext/>
              <w:keepLines/>
              <w:jc w:val="right"/>
              <w:rPr>
                <w:rFonts w:ascii="Calibri" w:hAnsi="Calibri" w:cs="Calibri"/>
                <w:color w:val="000000"/>
                <w:sz w:val="22"/>
                <w:szCs w:val="22"/>
                <w:lang w:eastAsia="en-GB"/>
              </w:rPr>
            </w:pPr>
            <w:r w:rsidRPr="002A5448">
              <w:rPr>
                <w:rFonts w:ascii="Calibri" w:hAnsi="Calibri" w:cs="Calibri"/>
                <w:color w:val="000000"/>
                <w:sz w:val="22"/>
                <w:szCs w:val="22"/>
                <w:lang w:eastAsia="en-GB"/>
              </w:rPr>
              <w:t xml:space="preserve">                  390 </w:t>
            </w:r>
          </w:p>
        </w:tc>
      </w:tr>
      <w:tr w:rsidR="006B18CF" w:rsidRPr="002A5448" w14:paraId="5220153A" w14:textId="77777777" w:rsidTr="005A3517">
        <w:trPr>
          <w:trHeight w:val="290"/>
        </w:trPr>
        <w:tc>
          <w:tcPr>
            <w:tcW w:w="3109" w:type="dxa"/>
            <w:tcBorders>
              <w:top w:val="nil"/>
              <w:left w:val="single" w:sz="8" w:space="0" w:color="auto"/>
              <w:bottom w:val="single" w:sz="4" w:space="0" w:color="auto"/>
              <w:right w:val="single" w:sz="8" w:space="0" w:color="auto"/>
            </w:tcBorders>
            <w:shd w:val="clear" w:color="auto" w:fill="auto"/>
            <w:noWrap/>
            <w:vAlign w:val="bottom"/>
            <w:hideMark/>
          </w:tcPr>
          <w:p w14:paraId="51240D41" w14:textId="77777777" w:rsidR="006B18CF" w:rsidRPr="002A5448" w:rsidRDefault="006B18CF" w:rsidP="00667375">
            <w:pPr>
              <w:keepNext/>
              <w:keepLines/>
              <w:ind w:firstLineChars="100" w:firstLine="220"/>
              <w:rPr>
                <w:rFonts w:ascii="Calibri" w:hAnsi="Calibri" w:cs="Calibri"/>
                <w:color w:val="000000"/>
                <w:sz w:val="22"/>
                <w:szCs w:val="22"/>
                <w:lang w:eastAsia="en-GB"/>
              </w:rPr>
            </w:pPr>
            <w:r w:rsidRPr="002A5448">
              <w:rPr>
                <w:rFonts w:ascii="Calibri" w:hAnsi="Calibri" w:cs="Calibri"/>
                <w:color w:val="000000"/>
                <w:sz w:val="22"/>
                <w:szCs w:val="22"/>
                <w:lang w:eastAsia="en-GB"/>
              </w:rPr>
              <w:t>Kilns (ceramics)</w:t>
            </w:r>
          </w:p>
        </w:tc>
        <w:tc>
          <w:tcPr>
            <w:tcW w:w="1843" w:type="dxa"/>
            <w:tcBorders>
              <w:top w:val="nil"/>
              <w:left w:val="single" w:sz="4" w:space="0" w:color="auto"/>
              <w:bottom w:val="single" w:sz="4" w:space="0" w:color="auto"/>
              <w:right w:val="single" w:sz="8" w:space="0" w:color="auto"/>
            </w:tcBorders>
            <w:shd w:val="clear" w:color="auto" w:fill="auto"/>
            <w:noWrap/>
            <w:vAlign w:val="bottom"/>
            <w:hideMark/>
          </w:tcPr>
          <w:p w14:paraId="6F1D4D01" w14:textId="77777777" w:rsidR="006B18CF" w:rsidRPr="002A5448" w:rsidRDefault="006B18CF" w:rsidP="008223BC">
            <w:pPr>
              <w:keepNext/>
              <w:keepLines/>
              <w:jc w:val="right"/>
              <w:rPr>
                <w:rFonts w:ascii="Calibri" w:hAnsi="Calibri" w:cs="Calibri"/>
                <w:color w:val="000000"/>
                <w:sz w:val="22"/>
                <w:szCs w:val="22"/>
                <w:lang w:eastAsia="en-GB"/>
              </w:rPr>
            </w:pPr>
            <w:r w:rsidRPr="002A5448">
              <w:rPr>
                <w:rFonts w:ascii="Calibri" w:hAnsi="Calibri" w:cs="Calibri"/>
                <w:color w:val="000000"/>
                <w:sz w:val="22"/>
                <w:szCs w:val="22"/>
                <w:lang w:eastAsia="en-GB"/>
              </w:rPr>
              <w:t xml:space="preserve">                  230 </w:t>
            </w:r>
          </w:p>
        </w:tc>
      </w:tr>
      <w:tr w:rsidR="006B18CF" w:rsidRPr="002A5448" w14:paraId="011D4F58" w14:textId="77777777" w:rsidTr="005A3517">
        <w:trPr>
          <w:trHeight w:val="290"/>
        </w:trPr>
        <w:tc>
          <w:tcPr>
            <w:tcW w:w="3109" w:type="dxa"/>
            <w:tcBorders>
              <w:top w:val="nil"/>
              <w:left w:val="single" w:sz="8" w:space="0" w:color="auto"/>
              <w:bottom w:val="single" w:sz="4" w:space="0" w:color="auto"/>
              <w:right w:val="single" w:sz="8" w:space="0" w:color="auto"/>
            </w:tcBorders>
            <w:shd w:val="clear" w:color="auto" w:fill="auto"/>
            <w:noWrap/>
            <w:vAlign w:val="bottom"/>
            <w:hideMark/>
          </w:tcPr>
          <w:p w14:paraId="33DB2145" w14:textId="77777777" w:rsidR="006B18CF" w:rsidRPr="002A5448" w:rsidRDefault="006B18CF" w:rsidP="00667375">
            <w:pPr>
              <w:keepNext/>
              <w:keepLines/>
              <w:ind w:firstLineChars="100" w:firstLine="220"/>
              <w:rPr>
                <w:rFonts w:ascii="Calibri" w:hAnsi="Calibri" w:cs="Calibri"/>
                <w:color w:val="000000"/>
                <w:sz w:val="22"/>
                <w:szCs w:val="22"/>
                <w:lang w:eastAsia="en-GB"/>
              </w:rPr>
            </w:pPr>
            <w:r w:rsidRPr="002A5448">
              <w:rPr>
                <w:rFonts w:ascii="Calibri" w:hAnsi="Calibri" w:cs="Calibri"/>
                <w:color w:val="000000"/>
                <w:sz w:val="22"/>
                <w:szCs w:val="22"/>
                <w:lang w:eastAsia="en-GB"/>
              </w:rPr>
              <w:t>Furnaces (metal melting)</w:t>
            </w:r>
          </w:p>
        </w:tc>
        <w:tc>
          <w:tcPr>
            <w:tcW w:w="1843" w:type="dxa"/>
            <w:tcBorders>
              <w:top w:val="nil"/>
              <w:left w:val="single" w:sz="4" w:space="0" w:color="auto"/>
              <w:bottom w:val="single" w:sz="4" w:space="0" w:color="auto"/>
              <w:right w:val="single" w:sz="8" w:space="0" w:color="auto"/>
            </w:tcBorders>
            <w:shd w:val="clear" w:color="auto" w:fill="auto"/>
            <w:noWrap/>
            <w:vAlign w:val="bottom"/>
            <w:hideMark/>
          </w:tcPr>
          <w:p w14:paraId="78982DAD" w14:textId="77777777" w:rsidR="006B18CF" w:rsidRPr="002A5448" w:rsidRDefault="006B18CF" w:rsidP="008223BC">
            <w:pPr>
              <w:keepNext/>
              <w:keepLines/>
              <w:jc w:val="right"/>
              <w:rPr>
                <w:rFonts w:ascii="Calibri" w:hAnsi="Calibri" w:cs="Calibri"/>
                <w:color w:val="000000"/>
                <w:sz w:val="22"/>
                <w:szCs w:val="22"/>
                <w:lang w:eastAsia="en-GB"/>
              </w:rPr>
            </w:pPr>
            <w:r w:rsidRPr="002A5448">
              <w:rPr>
                <w:rFonts w:ascii="Calibri" w:hAnsi="Calibri" w:cs="Calibri"/>
                <w:color w:val="000000"/>
                <w:sz w:val="22"/>
                <w:szCs w:val="22"/>
                <w:lang w:eastAsia="en-GB"/>
              </w:rPr>
              <w:t xml:space="preserve">                    86 </w:t>
            </w:r>
          </w:p>
        </w:tc>
      </w:tr>
      <w:tr w:rsidR="006B18CF" w:rsidRPr="002A5448" w14:paraId="1A6E105B" w14:textId="77777777" w:rsidTr="005A3517">
        <w:trPr>
          <w:trHeight w:val="290"/>
        </w:trPr>
        <w:tc>
          <w:tcPr>
            <w:tcW w:w="3109" w:type="dxa"/>
            <w:tcBorders>
              <w:top w:val="nil"/>
              <w:left w:val="single" w:sz="8" w:space="0" w:color="auto"/>
              <w:bottom w:val="single" w:sz="4" w:space="0" w:color="auto"/>
              <w:right w:val="single" w:sz="8" w:space="0" w:color="auto"/>
            </w:tcBorders>
            <w:shd w:val="clear" w:color="auto" w:fill="auto"/>
            <w:noWrap/>
            <w:vAlign w:val="bottom"/>
            <w:hideMark/>
          </w:tcPr>
          <w:p w14:paraId="5C79A26E" w14:textId="77777777" w:rsidR="006B18CF" w:rsidRPr="002A5448" w:rsidRDefault="006B18CF" w:rsidP="00667375">
            <w:pPr>
              <w:keepNext/>
              <w:keepLines/>
              <w:ind w:firstLineChars="100" w:firstLine="220"/>
              <w:rPr>
                <w:rFonts w:ascii="Calibri" w:hAnsi="Calibri" w:cs="Calibri"/>
                <w:color w:val="000000"/>
                <w:sz w:val="22"/>
                <w:szCs w:val="22"/>
                <w:lang w:eastAsia="en-GB"/>
              </w:rPr>
            </w:pPr>
            <w:r w:rsidRPr="002A5448">
              <w:rPr>
                <w:rFonts w:ascii="Calibri" w:hAnsi="Calibri" w:cs="Calibri"/>
                <w:color w:val="000000"/>
                <w:sz w:val="22"/>
                <w:szCs w:val="22"/>
                <w:lang w:eastAsia="en-GB"/>
              </w:rPr>
              <w:t>Furnaces (glass)</w:t>
            </w:r>
          </w:p>
        </w:tc>
        <w:tc>
          <w:tcPr>
            <w:tcW w:w="1843" w:type="dxa"/>
            <w:tcBorders>
              <w:top w:val="nil"/>
              <w:left w:val="single" w:sz="4" w:space="0" w:color="auto"/>
              <w:bottom w:val="single" w:sz="4" w:space="0" w:color="auto"/>
              <w:right w:val="single" w:sz="8" w:space="0" w:color="auto"/>
            </w:tcBorders>
            <w:shd w:val="clear" w:color="auto" w:fill="auto"/>
            <w:noWrap/>
            <w:vAlign w:val="bottom"/>
            <w:hideMark/>
          </w:tcPr>
          <w:p w14:paraId="41595065" w14:textId="77777777" w:rsidR="006B18CF" w:rsidRPr="002A5448" w:rsidRDefault="006B18CF" w:rsidP="008223BC">
            <w:pPr>
              <w:keepNext/>
              <w:keepLines/>
              <w:jc w:val="right"/>
              <w:rPr>
                <w:rFonts w:ascii="Calibri" w:hAnsi="Calibri" w:cs="Calibri"/>
                <w:color w:val="000000"/>
                <w:sz w:val="22"/>
                <w:szCs w:val="22"/>
                <w:lang w:eastAsia="en-GB"/>
              </w:rPr>
            </w:pPr>
            <w:r w:rsidRPr="002A5448">
              <w:rPr>
                <w:rFonts w:ascii="Calibri" w:hAnsi="Calibri" w:cs="Calibri"/>
                <w:color w:val="000000"/>
                <w:sz w:val="22"/>
                <w:szCs w:val="22"/>
                <w:lang w:eastAsia="en-GB"/>
              </w:rPr>
              <w:t xml:space="preserve">                    57 </w:t>
            </w:r>
          </w:p>
        </w:tc>
      </w:tr>
      <w:tr w:rsidR="006B18CF" w:rsidRPr="002A5448" w14:paraId="3069B499" w14:textId="77777777" w:rsidTr="005A3517">
        <w:trPr>
          <w:trHeight w:val="290"/>
        </w:trPr>
        <w:tc>
          <w:tcPr>
            <w:tcW w:w="3109" w:type="dxa"/>
            <w:tcBorders>
              <w:top w:val="nil"/>
              <w:left w:val="single" w:sz="8" w:space="0" w:color="auto"/>
              <w:bottom w:val="single" w:sz="4" w:space="0" w:color="auto"/>
              <w:right w:val="single" w:sz="8" w:space="0" w:color="auto"/>
            </w:tcBorders>
            <w:shd w:val="clear" w:color="auto" w:fill="auto"/>
            <w:noWrap/>
            <w:vAlign w:val="bottom"/>
            <w:hideMark/>
          </w:tcPr>
          <w:p w14:paraId="0B76287C" w14:textId="77777777" w:rsidR="006B18CF" w:rsidRPr="002A5448" w:rsidRDefault="006B18CF" w:rsidP="00667375">
            <w:pPr>
              <w:keepNext/>
              <w:keepLines/>
              <w:ind w:firstLineChars="100" w:firstLine="220"/>
              <w:rPr>
                <w:rFonts w:ascii="Calibri" w:hAnsi="Calibri" w:cs="Calibri"/>
                <w:color w:val="000000"/>
                <w:sz w:val="22"/>
                <w:szCs w:val="22"/>
                <w:lang w:eastAsia="en-GB"/>
              </w:rPr>
            </w:pPr>
            <w:r w:rsidRPr="002A5448">
              <w:rPr>
                <w:rFonts w:ascii="Calibri" w:hAnsi="Calibri" w:cs="Calibri"/>
                <w:color w:val="000000"/>
                <w:sz w:val="22"/>
                <w:szCs w:val="22"/>
                <w:lang w:eastAsia="en-GB"/>
              </w:rPr>
              <w:t>Kilns (lime)</w:t>
            </w:r>
          </w:p>
        </w:tc>
        <w:tc>
          <w:tcPr>
            <w:tcW w:w="1843" w:type="dxa"/>
            <w:tcBorders>
              <w:top w:val="nil"/>
              <w:left w:val="single" w:sz="4" w:space="0" w:color="auto"/>
              <w:bottom w:val="single" w:sz="4" w:space="0" w:color="auto"/>
              <w:right w:val="single" w:sz="8" w:space="0" w:color="auto"/>
            </w:tcBorders>
            <w:shd w:val="clear" w:color="auto" w:fill="auto"/>
            <w:noWrap/>
            <w:vAlign w:val="bottom"/>
            <w:hideMark/>
          </w:tcPr>
          <w:p w14:paraId="4EFBE414" w14:textId="77777777" w:rsidR="006B18CF" w:rsidRPr="002A5448" w:rsidRDefault="006B18CF" w:rsidP="008223BC">
            <w:pPr>
              <w:keepNext/>
              <w:keepLines/>
              <w:jc w:val="right"/>
              <w:rPr>
                <w:rFonts w:ascii="Calibri" w:hAnsi="Calibri" w:cs="Calibri"/>
                <w:color w:val="000000"/>
                <w:sz w:val="22"/>
                <w:szCs w:val="22"/>
                <w:lang w:eastAsia="en-GB"/>
              </w:rPr>
            </w:pPr>
            <w:r w:rsidRPr="002A5448">
              <w:rPr>
                <w:rFonts w:ascii="Calibri" w:hAnsi="Calibri" w:cs="Calibri"/>
                <w:color w:val="000000"/>
                <w:sz w:val="22"/>
                <w:szCs w:val="22"/>
                <w:lang w:eastAsia="en-GB"/>
              </w:rPr>
              <w:t xml:space="preserve">                    21 </w:t>
            </w:r>
          </w:p>
        </w:tc>
      </w:tr>
      <w:tr w:rsidR="006B18CF" w:rsidRPr="002A5448" w14:paraId="128B0968" w14:textId="77777777" w:rsidTr="005A3517">
        <w:trPr>
          <w:trHeight w:val="300"/>
        </w:trPr>
        <w:tc>
          <w:tcPr>
            <w:tcW w:w="3109" w:type="dxa"/>
            <w:tcBorders>
              <w:top w:val="nil"/>
              <w:left w:val="single" w:sz="8" w:space="0" w:color="auto"/>
              <w:bottom w:val="nil"/>
              <w:right w:val="single" w:sz="8" w:space="0" w:color="auto"/>
            </w:tcBorders>
            <w:shd w:val="clear" w:color="auto" w:fill="auto"/>
            <w:noWrap/>
            <w:vAlign w:val="bottom"/>
            <w:hideMark/>
          </w:tcPr>
          <w:p w14:paraId="6242298C" w14:textId="77777777" w:rsidR="006B18CF" w:rsidRPr="002A5448" w:rsidRDefault="006B18CF" w:rsidP="00667375">
            <w:pPr>
              <w:keepNext/>
              <w:keepLines/>
              <w:ind w:firstLineChars="100" w:firstLine="220"/>
              <w:rPr>
                <w:rFonts w:ascii="Calibri" w:hAnsi="Calibri" w:cs="Calibri"/>
                <w:color w:val="000000"/>
                <w:sz w:val="22"/>
                <w:szCs w:val="22"/>
                <w:lang w:eastAsia="en-GB"/>
              </w:rPr>
            </w:pPr>
            <w:r w:rsidRPr="002A5448">
              <w:rPr>
                <w:rFonts w:ascii="Calibri" w:hAnsi="Calibri" w:cs="Calibri"/>
                <w:color w:val="000000"/>
                <w:sz w:val="22"/>
                <w:szCs w:val="22"/>
                <w:lang w:eastAsia="en-GB"/>
              </w:rPr>
              <w:t>Kilns (other)</w:t>
            </w:r>
          </w:p>
        </w:tc>
        <w:tc>
          <w:tcPr>
            <w:tcW w:w="1843" w:type="dxa"/>
            <w:tcBorders>
              <w:top w:val="nil"/>
              <w:left w:val="single" w:sz="4" w:space="0" w:color="auto"/>
              <w:bottom w:val="nil"/>
              <w:right w:val="single" w:sz="8" w:space="0" w:color="auto"/>
            </w:tcBorders>
            <w:shd w:val="clear" w:color="auto" w:fill="auto"/>
            <w:noWrap/>
            <w:vAlign w:val="bottom"/>
            <w:hideMark/>
          </w:tcPr>
          <w:p w14:paraId="1F40C324" w14:textId="77777777" w:rsidR="006B18CF" w:rsidRPr="002A5448" w:rsidRDefault="006B18CF" w:rsidP="008223BC">
            <w:pPr>
              <w:keepNext/>
              <w:keepLines/>
              <w:jc w:val="right"/>
              <w:rPr>
                <w:rFonts w:ascii="Calibri" w:hAnsi="Calibri" w:cs="Calibri"/>
                <w:color w:val="000000"/>
                <w:sz w:val="22"/>
                <w:szCs w:val="22"/>
                <w:lang w:eastAsia="en-GB"/>
              </w:rPr>
            </w:pPr>
            <w:r w:rsidRPr="002A5448">
              <w:rPr>
                <w:rFonts w:ascii="Calibri" w:hAnsi="Calibri" w:cs="Calibri"/>
                <w:color w:val="000000"/>
                <w:sz w:val="22"/>
                <w:szCs w:val="22"/>
                <w:lang w:eastAsia="en-GB"/>
              </w:rPr>
              <w:t xml:space="preserve">                    14 </w:t>
            </w:r>
          </w:p>
        </w:tc>
      </w:tr>
      <w:tr w:rsidR="006B18CF" w:rsidRPr="002A5448" w14:paraId="49ECEF7A" w14:textId="77777777" w:rsidTr="005A3517">
        <w:trPr>
          <w:trHeight w:val="300"/>
        </w:trPr>
        <w:tc>
          <w:tcPr>
            <w:tcW w:w="3109" w:type="dxa"/>
            <w:tcBorders>
              <w:top w:val="single" w:sz="8" w:space="0" w:color="auto"/>
              <w:left w:val="single" w:sz="8" w:space="0" w:color="auto"/>
              <w:bottom w:val="single" w:sz="8" w:space="0" w:color="auto"/>
              <w:right w:val="single" w:sz="8" w:space="0" w:color="auto"/>
            </w:tcBorders>
            <w:shd w:val="clear" w:color="000000" w:fill="000000"/>
            <w:noWrap/>
            <w:vAlign w:val="bottom"/>
            <w:hideMark/>
          </w:tcPr>
          <w:p w14:paraId="7AF49FA3" w14:textId="77777777" w:rsidR="006B18CF" w:rsidRPr="002A5448" w:rsidRDefault="006B18CF" w:rsidP="00667375">
            <w:pPr>
              <w:keepNext/>
              <w:keepLines/>
              <w:rPr>
                <w:rFonts w:ascii="Calibri" w:hAnsi="Calibri" w:cs="Calibri"/>
                <w:b/>
                <w:bCs/>
                <w:color w:val="FFFFFF"/>
                <w:sz w:val="22"/>
                <w:szCs w:val="22"/>
                <w:lang w:eastAsia="en-GB"/>
              </w:rPr>
            </w:pPr>
            <w:r w:rsidRPr="002A5448">
              <w:rPr>
                <w:rFonts w:ascii="Calibri" w:hAnsi="Calibri" w:cs="Calibri"/>
                <w:b/>
                <w:bCs/>
                <w:color w:val="FFFFFF"/>
                <w:sz w:val="22"/>
                <w:szCs w:val="22"/>
                <w:lang w:eastAsia="en-GB"/>
              </w:rPr>
              <w:t>Total</w:t>
            </w:r>
          </w:p>
        </w:tc>
        <w:tc>
          <w:tcPr>
            <w:tcW w:w="1843" w:type="dxa"/>
            <w:tcBorders>
              <w:top w:val="single" w:sz="8" w:space="0" w:color="auto"/>
              <w:left w:val="single" w:sz="4" w:space="0" w:color="auto"/>
              <w:bottom w:val="single" w:sz="8" w:space="0" w:color="auto"/>
              <w:right w:val="single" w:sz="8" w:space="0" w:color="auto"/>
            </w:tcBorders>
            <w:shd w:val="clear" w:color="000000" w:fill="000000"/>
            <w:noWrap/>
            <w:vAlign w:val="bottom"/>
            <w:hideMark/>
          </w:tcPr>
          <w:p w14:paraId="159D2DA6" w14:textId="77777777" w:rsidR="006B18CF" w:rsidRPr="002A5448" w:rsidRDefault="006B18CF" w:rsidP="008223BC">
            <w:pPr>
              <w:keepNext/>
              <w:keepLines/>
              <w:jc w:val="right"/>
              <w:rPr>
                <w:rFonts w:ascii="Calibri" w:hAnsi="Calibri" w:cs="Calibri"/>
                <w:b/>
                <w:bCs/>
                <w:color w:val="FFFFFF"/>
                <w:sz w:val="22"/>
                <w:szCs w:val="22"/>
                <w:lang w:eastAsia="en-GB"/>
              </w:rPr>
            </w:pPr>
            <w:r w:rsidRPr="002A5448">
              <w:rPr>
                <w:rFonts w:ascii="Calibri" w:hAnsi="Calibri" w:cs="Calibri"/>
                <w:b/>
                <w:bCs/>
                <w:color w:val="FFFFFF"/>
                <w:sz w:val="22"/>
                <w:szCs w:val="22"/>
                <w:lang w:eastAsia="en-GB"/>
              </w:rPr>
              <w:t xml:space="preserve">              5,900 </w:t>
            </w:r>
          </w:p>
        </w:tc>
      </w:tr>
    </w:tbl>
    <w:p w14:paraId="79A45F42" w14:textId="4B25EE54" w:rsidR="006B18CF" w:rsidRPr="002A5448" w:rsidRDefault="006B18CF" w:rsidP="00667375">
      <w:pPr>
        <w:keepNext/>
        <w:keepLines/>
        <w:rPr>
          <w:sz w:val="20"/>
          <w:szCs w:val="20"/>
        </w:rPr>
      </w:pPr>
      <w:r w:rsidRPr="002A5448">
        <w:rPr>
          <w:b/>
          <w:bCs/>
          <w:sz w:val="20"/>
          <w:szCs w:val="20"/>
        </w:rPr>
        <w:t>Note:</w:t>
      </w:r>
      <w:r w:rsidRPr="002A5448">
        <w:rPr>
          <w:sz w:val="20"/>
          <w:szCs w:val="20"/>
        </w:rPr>
        <w:t xml:space="preserve"> figures rounded to two sig. fig., so may appear not to sum.  </w:t>
      </w:r>
    </w:p>
    <w:p w14:paraId="0934EB4E" w14:textId="2938D998" w:rsidR="00064138" w:rsidRPr="002A5448" w:rsidRDefault="18ED3150" w:rsidP="008C5695">
      <w:pPr>
        <w:pStyle w:val="BodyText1"/>
        <w:jc w:val="both"/>
        <w:rPr>
          <w:lang w:eastAsia="en-US"/>
        </w:rPr>
      </w:pPr>
      <w:r w:rsidRPr="002A5448">
        <w:rPr>
          <w:lang w:eastAsia="en-US"/>
        </w:rPr>
        <w:t>Also according to the Hy4Heat report, t</w:t>
      </w:r>
      <w:r w:rsidR="642070CE" w:rsidRPr="002A5448">
        <w:rPr>
          <w:lang w:eastAsia="en-US"/>
        </w:rPr>
        <w:t>hese pieces of industrial equipment are</w:t>
      </w:r>
      <w:r w:rsidR="4CDCDFAC" w:rsidRPr="002A5448">
        <w:rPr>
          <w:lang w:eastAsia="en-US"/>
        </w:rPr>
        <w:t xml:space="preserve"> found across the following sectors in </w:t>
      </w:r>
      <w:r w:rsidR="00B070AA" w:rsidRPr="002A5448">
        <w:rPr>
          <w:lang w:eastAsia="en-US"/>
        </w:rPr>
        <w:fldChar w:fldCharType="begin"/>
      </w:r>
      <w:r w:rsidR="00B070AA" w:rsidRPr="002A5448">
        <w:rPr>
          <w:lang w:eastAsia="en-US"/>
        </w:rPr>
        <w:instrText xml:space="preserve"> REF _Ref78448191 \h </w:instrText>
      </w:r>
      <w:r w:rsidR="002A5448" w:rsidRPr="002A5448">
        <w:rPr>
          <w:lang w:eastAsia="en-US"/>
        </w:rPr>
        <w:instrText xml:space="preserve"> \* MERGEFORMAT </w:instrText>
      </w:r>
      <w:r w:rsidR="00B070AA" w:rsidRPr="002A5448">
        <w:rPr>
          <w:lang w:eastAsia="en-US"/>
        </w:rPr>
      </w:r>
      <w:r w:rsidR="00B070AA" w:rsidRPr="002A5448">
        <w:rPr>
          <w:lang w:eastAsia="en-US"/>
        </w:rPr>
        <w:fldChar w:fldCharType="separate"/>
      </w:r>
      <w:r w:rsidR="00887DE0" w:rsidRPr="002A5448">
        <w:t xml:space="preserve">Table </w:t>
      </w:r>
      <w:r w:rsidR="00887DE0">
        <w:rPr>
          <w:noProof/>
        </w:rPr>
        <w:t>17</w:t>
      </w:r>
      <w:r w:rsidR="00B070AA" w:rsidRPr="002A5448">
        <w:rPr>
          <w:lang w:eastAsia="en-US"/>
        </w:rPr>
        <w:fldChar w:fldCharType="end"/>
      </w:r>
      <w:r w:rsidR="43C77006" w:rsidRPr="002A5448">
        <w:rPr>
          <w:lang w:eastAsia="en-US"/>
        </w:rPr>
        <w:t>.</w:t>
      </w:r>
    </w:p>
    <w:p w14:paraId="6484643E" w14:textId="5AEB8AE8" w:rsidR="00DD0496" w:rsidRPr="002A5448" w:rsidRDefault="00DD0496" w:rsidP="00667375">
      <w:pPr>
        <w:pStyle w:val="Caption"/>
        <w:keepLines/>
      </w:pPr>
      <w:bookmarkStart w:id="113" w:name="_Ref78448191"/>
      <w:r w:rsidRPr="002A5448">
        <w:t xml:space="preserve">Table </w:t>
      </w:r>
      <w:r>
        <w:fldChar w:fldCharType="begin"/>
      </w:r>
      <w:r>
        <w:instrText>SEQ Table \* ARABIC</w:instrText>
      </w:r>
      <w:r>
        <w:fldChar w:fldCharType="separate"/>
      </w:r>
      <w:r w:rsidR="00887DE0">
        <w:rPr>
          <w:noProof/>
        </w:rPr>
        <w:t>17</w:t>
      </w:r>
      <w:r>
        <w:fldChar w:fldCharType="end"/>
      </w:r>
      <w:bookmarkEnd w:id="113"/>
      <w:r w:rsidRPr="002A5448">
        <w:t>:</w:t>
      </w:r>
      <w:r w:rsidRPr="002A5448">
        <w:rPr>
          <w:b w:val="0"/>
          <w:bCs w:val="0"/>
        </w:rPr>
        <w:t xml:space="preserve"> </w:t>
      </w:r>
      <w:r w:rsidR="003E4790" w:rsidRPr="002A5448">
        <w:rPr>
          <w:b w:val="0"/>
          <w:bCs w:val="0"/>
        </w:rPr>
        <w:t>Industrial gas use in TWh/year (2019)</w:t>
      </w:r>
    </w:p>
    <w:tbl>
      <w:tblPr>
        <w:tblW w:w="0" w:type="auto"/>
        <w:tblInd w:w="118" w:type="dxa"/>
        <w:tblLayout w:type="fixed"/>
        <w:tblLook w:val="04A0" w:firstRow="1" w:lastRow="0" w:firstColumn="1" w:lastColumn="0" w:noHBand="0" w:noVBand="1"/>
      </w:tblPr>
      <w:tblGrid>
        <w:gridCol w:w="3959"/>
        <w:gridCol w:w="1560"/>
      </w:tblGrid>
      <w:tr w:rsidR="006669AC" w:rsidRPr="002A5448" w14:paraId="21E8A487" w14:textId="77777777" w:rsidTr="005A3517">
        <w:trPr>
          <w:trHeight w:val="300"/>
        </w:trPr>
        <w:tc>
          <w:tcPr>
            <w:tcW w:w="395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B7C14B2" w14:textId="77777777" w:rsidR="006669AC" w:rsidRPr="002A5448" w:rsidRDefault="006669AC" w:rsidP="00667375">
            <w:pPr>
              <w:keepNext/>
              <w:keepLines/>
              <w:rPr>
                <w:rFonts w:ascii="Calibri" w:hAnsi="Calibri" w:cs="Calibri"/>
                <w:b/>
                <w:bCs/>
                <w:color w:val="000000"/>
                <w:sz w:val="22"/>
                <w:szCs w:val="22"/>
                <w:lang w:eastAsia="en-GB"/>
              </w:rPr>
            </w:pPr>
            <w:r w:rsidRPr="002A5448">
              <w:rPr>
                <w:rFonts w:ascii="Calibri" w:hAnsi="Calibri" w:cs="Calibri"/>
                <w:b/>
                <w:bCs/>
                <w:color w:val="000000"/>
                <w:sz w:val="22"/>
                <w:szCs w:val="22"/>
                <w:lang w:eastAsia="en-GB"/>
              </w:rPr>
              <w:t>Appliance type</w:t>
            </w:r>
          </w:p>
        </w:tc>
        <w:tc>
          <w:tcPr>
            <w:tcW w:w="1560" w:type="dxa"/>
            <w:tcBorders>
              <w:top w:val="single" w:sz="8" w:space="0" w:color="auto"/>
              <w:left w:val="nil"/>
              <w:bottom w:val="single" w:sz="8" w:space="0" w:color="auto"/>
              <w:right w:val="single" w:sz="8" w:space="0" w:color="auto"/>
            </w:tcBorders>
            <w:shd w:val="clear" w:color="auto" w:fill="auto"/>
            <w:noWrap/>
            <w:vAlign w:val="bottom"/>
            <w:hideMark/>
          </w:tcPr>
          <w:p w14:paraId="7232CCD3" w14:textId="5A73C3AF" w:rsidR="006669AC" w:rsidRPr="002A5448" w:rsidRDefault="003E4790" w:rsidP="00667375">
            <w:pPr>
              <w:keepNext/>
              <w:keepLines/>
              <w:jc w:val="right"/>
              <w:rPr>
                <w:rFonts w:ascii="Calibri" w:hAnsi="Calibri" w:cs="Calibri"/>
                <w:b/>
                <w:bCs/>
                <w:color w:val="000000"/>
                <w:sz w:val="22"/>
                <w:szCs w:val="22"/>
                <w:lang w:eastAsia="en-GB"/>
              </w:rPr>
            </w:pPr>
            <w:r w:rsidRPr="002A5448">
              <w:rPr>
                <w:rFonts w:ascii="Calibri" w:hAnsi="Calibri" w:cs="Calibri"/>
                <w:b/>
                <w:bCs/>
                <w:color w:val="000000"/>
                <w:sz w:val="22"/>
                <w:szCs w:val="22"/>
                <w:lang w:eastAsia="en-GB"/>
              </w:rPr>
              <w:t>TWh/year</w:t>
            </w:r>
          </w:p>
        </w:tc>
      </w:tr>
      <w:tr w:rsidR="006669AC" w:rsidRPr="002A5448" w14:paraId="2FA60758" w14:textId="77777777" w:rsidTr="005A3517">
        <w:trPr>
          <w:trHeight w:val="290"/>
        </w:trPr>
        <w:tc>
          <w:tcPr>
            <w:tcW w:w="3959" w:type="dxa"/>
            <w:tcBorders>
              <w:top w:val="nil"/>
              <w:left w:val="single" w:sz="8" w:space="0" w:color="auto"/>
              <w:bottom w:val="single" w:sz="4" w:space="0" w:color="auto"/>
              <w:right w:val="single" w:sz="8" w:space="0" w:color="auto"/>
            </w:tcBorders>
            <w:shd w:val="clear" w:color="auto" w:fill="auto"/>
            <w:noWrap/>
            <w:vAlign w:val="bottom"/>
            <w:hideMark/>
          </w:tcPr>
          <w:p w14:paraId="74FC9BD7" w14:textId="77777777" w:rsidR="006669AC" w:rsidRPr="002A5448" w:rsidRDefault="006669AC" w:rsidP="00667375">
            <w:pPr>
              <w:keepNext/>
              <w:keepLines/>
              <w:ind w:firstLineChars="100" w:firstLine="220"/>
              <w:rPr>
                <w:rFonts w:ascii="Calibri" w:hAnsi="Calibri" w:cs="Calibri"/>
                <w:color w:val="000000"/>
                <w:sz w:val="22"/>
                <w:szCs w:val="22"/>
                <w:lang w:eastAsia="en-GB"/>
              </w:rPr>
            </w:pPr>
            <w:r w:rsidRPr="002A5448">
              <w:rPr>
                <w:rFonts w:ascii="Calibri" w:hAnsi="Calibri" w:cs="Calibri"/>
                <w:color w:val="000000"/>
                <w:sz w:val="22"/>
                <w:szCs w:val="22"/>
                <w:lang w:eastAsia="en-GB"/>
              </w:rPr>
              <w:t>Food and drink</w:t>
            </w:r>
          </w:p>
        </w:tc>
        <w:tc>
          <w:tcPr>
            <w:tcW w:w="1560" w:type="dxa"/>
            <w:tcBorders>
              <w:top w:val="nil"/>
              <w:left w:val="nil"/>
              <w:bottom w:val="single" w:sz="4" w:space="0" w:color="auto"/>
              <w:right w:val="single" w:sz="8" w:space="0" w:color="auto"/>
            </w:tcBorders>
            <w:shd w:val="clear" w:color="auto" w:fill="auto"/>
            <w:noWrap/>
            <w:vAlign w:val="bottom"/>
            <w:hideMark/>
          </w:tcPr>
          <w:p w14:paraId="19F38E47" w14:textId="77777777" w:rsidR="006669AC" w:rsidRPr="002A5448" w:rsidRDefault="006669AC" w:rsidP="00667375">
            <w:pPr>
              <w:keepNext/>
              <w:keepLines/>
              <w:rPr>
                <w:rFonts w:ascii="Calibri" w:hAnsi="Calibri" w:cs="Calibri"/>
                <w:color w:val="000000"/>
                <w:sz w:val="22"/>
                <w:szCs w:val="22"/>
                <w:lang w:eastAsia="en-GB"/>
              </w:rPr>
            </w:pPr>
            <w:r w:rsidRPr="002A5448">
              <w:rPr>
                <w:rFonts w:ascii="Calibri" w:hAnsi="Calibri" w:cs="Calibri"/>
                <w:color w:val="000000"/>
                <w:sz w:val="22"/>
                <w:szCs w:val="22"/>
                <w:lang w:eastAsia="en-GB"/>
              </w:rPr>
              <w:t xml:space="preserve">                    15 </w:t>
            </w:r>
          </w:p>
        </w:tc>
      </w:tr>
      <w:tr w:rsidR="006669AC" w:rsidRPr="002A5448" w14:paraId="2D64CC83" w14:textId="77777777" w:rsidTr="005A3517">
        <w:trPr>
          <w:trHeight w:val="290"/>
        </w:trPr>
        <w:tc>
          <w:tcPr>
            <w:tcW w:w="3959" w:type="dxa"/>
            <w:tcBorders>
              <w:top w:val="nil"/>
              <w:left w:val="single" w:sz="8" w:space="0" w:color="auto"/>
              <w:bottom w:val="single" w:sz="4" w:space="0" w:color="auto"/>
              <w:right w:val="single" w:sz="8" w:space="0" w:color="auto"/>
            </w:tcBorders>
            <w:shd w:val="clear" w:color="auto" w:fill="auto"/>
            <w:noWrap/>
            <w:vAlign w:val="bottom"/>
            <w:hideMark/>
          </w:tcPr>
          <w:p w14:paraId="0F7494BC" w14:textId="77777777" w:rsidR="006669AC" w:rsidRPr="002A5448" w:rsidRDefault="006669AC" w:rsidP="00667375">
            <w:pPr>
              <w:keepNext/>
              <w:keepLines/>
              <w:ind w:firstLineChars="100" w:firstLine="220"/>
              <w:rPr>
                <w:rFonts w:ascii="Calibri" w:hAnsi="Calibri" w:cs="Calibri"/>
                <w:color w:val="000000"/>
                <w:sz w:val="22"/>
                <w:szCs w:val="22"/>
                <w:lang w:eastAsia="en-GB"/>
              </w:rPr>
            </w:pPr>
            <w:r w:rsidRPr="002A5448">
              <w:rPr>
                <w:rFonts w:ascii="Calibri" w:hAnsi="Calibri" w:cs="Calibri"/>
                <w:color w:val="000000"/>
                <w:sz w:val="22"/>
                <w:szCs w:val="22"/>
                <w:lang w:eastAsia="en-GB"/>
              </w:rPr>
              <w:t>Chemicals</w:t>
            </w:r>
          </w:p>
        </w:tc>
        <w:tc>
          <w:tcPr>
            <w:tcW w:w="1560" w:type="dxa"/>
            <w:tcBorders>
              <w:top w:val="nil"/>
              <w:left w:val="nil"/>
              <w:bottom w:val="single" w:sz="4" w:space="0" w:color="auto"/>
              <w:right w:val="single" w:sz="8" w:space="0" w:color="auto"/>
            </w:tcBorders>
            <w:shd w:val="clear" w:color="auto" w:fill="auto"/>
            <w:noWrap/>
            <w:vAlign w:val="bottom"/>
            <w:hideMark/>
          </w:tcPr>
          <w:p w14:paraId="067ABB01" w14:textId="77777777" w:rsidR="006669AC" w:rsidRPr="002A5448" w:rsidRDefault="006669AC" w:rsidP="00667375">
            <w:pPr>
              <w:keepNext/>
              <w:keepLines/>
              <w:rPr>
                <w:rFonts w:ascii="Calibri" w:hAnsi="Calibri" w:cs="Calibri"/>
                <w:color w:val="000000"/>
                <w:sz w:val="22"/>
                <w:szCs w:val="22"/>
                <w:lang w:eastAsia="en-GB"/>
              </w:rPr>
            </w:pPr>
            <w:r w:rsidRPr="002A5448">
              <w:rPr>
                <w:rFonts w:ascii="Calibri" w:hAnsi="Calibri" w:cs="Calibri"/>
                <w:color w:val="000000"/>
                <w:sz w:val="22"/>
                <w:szCs w:val="22"/>
                <w:lang w:eastAsia="en-GB"/>
              </w:rPr>
              <w:t xml:space="preserve">                    11 </w:t>
            </w:r>
          </w:p>
        </w:tc>
      </w:tr>
      <w:tr w:rsidR="006669AC" w:rsidRPr="002A5448" w14:paraId="34DD79BC" w14:textId="77777777" w:rsidTr="005A3517">
        <w:trPr>
          <w:trHeight w:val="290"/>
        </w:trPr>
        <w:tc>
          <w:tcPr>
            <w:tcW w:w="3959" w:type="dxa"/>
            <w:tcBorders>
              <w:top w:val="nil"/>
              <w:left w:val="single" w:sz="8" w:space="0" w:color="auto"/>
              <w:bottom w:val="single" w:sz="4" w:space="0" w:color="auto"/>
              <w:right w:val="single" w:sz="8" w:space="0" w:color="auto"/>
            </w:tcBorders>
            <w:shd w:val="clear" w:color="auto" w:fill="auto"/>
            <w:noWrap/>
            <w:vAlign w:val="bottom"/>
            <w:hideMark/>
          </w:tcPr>
          <w:p w14:paraId="0F068B72" w14:textId="77777777" w:rsidR="006669AC" w:rsidRPr="002A5448" w:rsidRDefault="006669AC" w:rsidP="00667375">
            <w:pPr>
              <w:keepNext/>
              <w:keepLines/>
              <w:ind w:firstLineChars="100" w:firstLine="220"/>
              <w:rPr>
                <w:rFonts w:ascii="Calibri" w:hAnsi="Calibri" w:cs="Calibri"/>
                <w:color w:val="000000"/>
                <w:sz w:val="22"/>
                <w:szCs w:val="22"/>
                <w:lang w:eastAsia="en-GB"/>
              </w:rPr>
            </w:pPr>
            <w:r w:rsidRPr="002A5448">
              <w:rPr>
                <w:rFonts w:ascii="Calibri" w:hAnsi="Calibri" w:cs="Calibri"/>
                <w:color w:val="000000"/>
                <w:sz w:val="22"/>
                <w:szCs w:val="22"/>
                <w:lang w:eastAsia="en-GB"/>
              </w:rPr>
              <w:t>Electrical and mechanical engineering</w:t>
            </w:r>
          </w:p>
        </w:tc>
        <w:tc>
          <w:tcPr>
            <w:tcW w:w="1560" w:type="dxa"/>
            <w:tcBorders>
              <w:top w:val="nil"/>
              <w:left w:val="nil"/>
              <w:bottom w:val="single" w:sz="4" w:space="0" w:color="auto"/>
              <w:right w:val="single" w:sz="8" w:space="0" w:color="auto"/>
            </w:tcBorders>
            <w:shd w:val="clear" w:color="auto" w:fill="auto"/>
            <w:noWrap/>
            <w:vAlign w:val="bottom"/>
            <w:hideMark/>
          </w:tcPr>
          <w:p w14:paraId="09203D54" w14:textId="77777777" w:rsidR="006669AC" w:rsidRPr="002A5448" w:rsidRDefault="006669AC" w:rsidP="00667375">
            <w:pPr>
              <w:keepNext/>
              <w:keepLines/>
              <w:rPr>
                <w:rFonts w:ascii="Calibri" w:hAnsi="Calibri" w:cs="Calibri"/>
                <w:color w:val="000000"/>
                <w:sz w:val="22"/>
                <w:szCs w:val="22"/>
                <w:lang w:eastAsia="en-GB"/>
              </w:rPr>
            </w:pPr>
            <w:r w:rsidRPr="002A5448">
              <w:rPr>
                <w:rFonts w:ascii="Calibri" w:hAnsi="Calibri" w:cs="Calibri"/>
                <w:color w:val="000000"/>
                <w:sz w:val="22"/>
                <w:szCs w:val="22"/>
                <w:lang w:eastAsia="en-GB"/>
              </w:rPr>
              <w:t xml:space="preserve">                      8 </w:t>
            </w:r>
          </w:p>
        </w:tc>
      </w:tr>
      <w:tr w:rsidR="006669AC" w:rsidRPr="002A5448" w14:paraId="38851CD0" w14:textId="77777777" w:rsidTr="005A3517">
        <w:trPr>
          <w:trHeight w:val="290"/>
        </w:trPr>
        <w:tc>
          <w:tcPr>
            <w:tcW w:w="3959" w:type="dxa"/>
            <w:tcBorders>
              <w:top w:val="nil"/>
              <w:left w:val="single" w:sz="8" w:space="0" w:color="auto"/>
              <w:bottom w:val="single" w:sz="4" w:space="0" w:color="auto"/>
              <w:right w:val="single" w:sz="8" w:space="0" w:color="auto"/>
            </w:tcBorders>
            <w:shd w:val="clear" w:color="auto" w:fill="auto"/>
            <w:noWrap/>
            <w:vAlign w:val="bottom"/>
            <w:hideMark/>
          </w:tcPr>
          <w:p w14:paraId="2F94004F" w14:textId="77777777" w:rsidR="006669AC" w:rsidRPr="002A5448" w:rsidRDefault="006669AC" w:rsidP="00667375">
            <w:pPr>
              <w:keepNext/>
              <w:keepLines/>
              <w:ind w:firstLineChars="100" w:firstLine="220"/>
              <w:rPr>
                <w:rFonts w:ascii="Calibri" w:hAnsi="Calibri" w:cs="Calibri"/>
                <w:color w:val="000000"/>
                <w:sz w:val="22"/>
                <w:szCs w:val="22"/>
                <w:lang w:eastAsia="en-GB"/>
              </w:rPr>
            </w:pPr>
            <w:r w:rsidRPr="002A5448">
              <w:rPr>
                <w:rFonts w:ascii="Calibri" w:hAnsi="Calibri" w:cs="Calibri"/>
                <w:color w:val="000000"/>
                <w:sz w:val="22"/>
                <w:szCs w:val="22"/>
                <w:lang w:eastAsia="en-GB"/>
              </w:rPr>
              <w:t>Basic metals</w:t>
            </w:r>
          </w:p>
        </w:tc>
        <w:tc>
          <w:tcPr>
            <w:tcW w:w="1560" w:type="dxa"/>
            <w:tcBorders>
              <w:top w:val="nil"/>
              <w:left w:val="nil"/>
              <w:bottom w:val="single" w:sz="4" w:space="0" w:color="auto"/>
              <w:right w:val="single" w:sz="8" w:space="0" w:color="auto"/>
            </w:tcBorders>
            <w:shd w:val="clear" w:color="auto" w:fill="auto"/>
            <w:noWrap/>
            <w:vAlign w:val="bottom"/>
            <w:hideMark/>
          </w:tcPr>
          <w:p w14:paraId="5BDC9676" w14:textId="77777777" w:rsidR="006669AC" w:rsidRPr="002A5448" w:rsidRDefault="006669AC" w:rsidP="00667375">
            <w:pPr>
              <w:keepNext/>
              <w:keepLines/>
              <w:rPr>
                <w:rFonts w:ascii="Calibri" w:hAnsi="Calibri" w:cs="Calibri"/>
                <w:color w:val="000000"/>
                <w:sz w:val="22"/>
                <w:szCs w:val="22"/>
                <w:lang w:eastAsia="en-GB"/>
              </w:rPr>
            </w:pPr>
            <w:r w:rsidRPr="002A5448">
              <w:rPr>
                <w:rFonts w:ascii="Calibri" w:hAnsi="Calibri" w:cs="Calibri"/>
                <w:color w:val="000000"/>
                <w:sz w:val="22"/>
                <w:szCs w:val="22"/>
                <w:lang w:eastAsia="en-GB"/>
              </w:rPr>
              <w:t xml:space="preserve">                      6 </w:t>
            </w:r>
          </w:p>
        </w:tc>
      </w:tr>
      <w:tr w:rsidR="006669AC" w:rsidRPr="002A5448" w14:paraId="2E2330F4" w14:textId="77777777" w:rsidTr="005A3517">
        <w:trPr>
          <w:trHeight w:val="290"/>
        </w:trPr>
        <w:tc>
          <w:tcPr>
            <w:tcW w:w="3959" w:type="dxa"/>
            <w:tcBorders>
              <w:top w:val="nil"/>
              <w:left w:val="single" w:sz="8" w:space="0" w:color="auto"/>
              <w:bottom w:val="single" w:sz="4" w:space="0" w:color="auto"/>
              <w:right w:val="single" w:sz="8" w:space="0" w:color="auto"/>
            </w:tcBorders>
            <w:shd w:val="clear" w:color="auto" w:fill="auto"/>
            <w:noWrap/>
            <w:vAlign w:val="bottom"/>
            <w:hideMark/>
          </w:tcPr>
          <w:p w14:paraId="65AF1946" w14:textId="77777777" w:rsidR="006669AC" w:rsidRPr="002A5448" w:rsidRDefault="006669AC" w:rsidP="00667375">
            <w:pPr>
              <w:keepNext/>
              <w:keepLines/>
              <w:ind w:firstLineChars="100" w:firstLine="220"/>
              <w:rPr>
                <w:rFonts w:ascii="Calibri" w:hAnsi="Calibri" w:cs="Calibri"/>
                <w:color w:val="000000"/>
                <w:sz w:val="22"/>
                <w:szCs w:val="22"/>
                <w:lang w:eastAsia="en-GB"/>
              </w:rPr>
            </w:pPr>
            <w:r w:rsidRPr="002A5448">
              <w:rPr>
                <w:rFonts w:ascii="Calibri" w:hAnsi="Calibri" w:cs="Calibri"/>
                <w:color w:val="000000"/>
                <w:sz w:val="22"/>
                <w:szCs w:val="22"/>
                <w:lang w:eastAsia="en-GB"/>
              </w:rPr>
              <w:t>Ceramics</w:t>
            </w:r>
          </w:p>
        </w:tc>
        <w:tc>
          <w:tcPr>
            <w:tcW w:w="1560" w:type="dxa"/>
            <w:tcBorders>
              <w:top w:val="nil"/>
              <w:left w:val="nil"/>
              <w:bottom w:val="single" w:sz="4" w:space="0" w:color="auto"/>
              <w:right w:val="single" w:sz="8" w:space="0" w:color="auto"/>
            </w:tcBorders>
            <w:shd w:val="clear" w:color="auto" w:fill="auto"/>
            <w:noWrap/>
            <w:vAlign w:val="bottom"/>
            <w:hideMark/>
          </w:tcPr>
          <w:p w14:paraId="096977BD" w14:textId="77777777" w:rsidR="006669AC" w:rsidRPr="002A5448" w:rsidRDefault="006669AC" w:rsidP="00667375">
            <w:pPr>
              <w:keepNext/>
              <w:keepLines/>
              <w:rPr>
                <w:rFonts w:ascii="Calibri" w:hAnsi="Calibri" w:cs="Calibri"/>
                <w:color w:val="000000"/>
                <w:sz w:val="22"/>
                <w:szCs w:val="22"/>
                <w:lang w:eastAsia="en-GB"/>
              </w:rPr>
            </w:pPr>
            <w:r w:rsidRPr="002A5448">
              <w:rPr>
                <w:rFonts w:ascii="Calibri" w:hAnsi="Calibri" w:cs="Calibri"/>
                <w:color w:val="000000"/>
                <w:sz w:val="22"/>
                <w:szCs w:val="22"/>
                <w:lang w:eastAsia="en-GB"/>
              </w:rPr>
              <w:t xml:space="preserve">                      4 </w:t>
            </w:r>
          </w:p>
        </w:tc>
      </w:tr>
      <w:tr w:rsidR="006669AC" w:rsidRPr="002A5448" w14:paraId="53362D7C" w14:textId="77777777" w:rsidTr="005A3517">
        <w:trPr>
          <w:trHeight w:val="290"/>
        </w:trPr>
        <w:tc>
          <w:tcPr>
            <w:tcW w:w="3959" w:type="dxa"/>
            <w:tcBorders>
              <w:top w:val="nil"/>
              <w:left w:val="single" w:sz="8" w:space="0" w:color="auto"/>
              <w:bottom w:val="single" w:sz="4" w:space="0" w:color="auto"/>
              <w:right w:val="single" w:sz="8" w:space="0" w:color="auto"/>
            </w:tcBorders>
            <w:shd w:val="clear" w:color="auto" w:fill="auto"/>
            <w:noWrap/>
            <w:vAlign w:val="bottom"/>
            <w:hideMark/>
          </w:tcPr>
          <w:p w14:paraId="1719C953" w14:textId="77777777" w:rsidR="006669AC" w:rsidRPr="002A5448" w:rsidRDefault="006669AC" w:rsidP="00667375">
            <w:pPr>
              <w:keepNext/>
              <w:keepLines/>
              <w:ind w:firstLineChars="100" w:firstLine="220"/>
              <w:rPr>
                <w:rFonts w:ascii="Calibri" w:hAnsi="Calibri" w:cs="Calibri"/>
                <w:color w:val="000000"/>
                <w:sz w:val="22"/>
                <w:szCs w:val="22"/>
                <w:lang w:eastAsia="en-GB"/>
              </w:rPr>
            </w:pPr>
            <w:r w:rsidRPr="002A5448">
              <w:rPr>
                <w:rFonts w:ascii="Calibri" w:hAnsi="Calibri" w:cs="Calibri"/>
                <w:color w:val="000000"/>
                <w:sz w:val="22"/>
                <w:szCs w:val="22"/>
                <w:lang w:eastAsia="en-GB"/>
              </w:rPr>
              <w:t>Glass</w:t>
            </w:r>
          </w:p>
        </w:tc>
        <w:tc>
          <w:tcPr>
            <w:tcW w:w="1560" w:type="dxa"/>
            <w:tcBorders>
              <w:top w:val="nil"/>
              <w:left w:val="nil"/>
              <w:bottom w:val="single" w:sz="4" w:space="0" w:color="auto"/>
              <w:right w:val="single" w:sz="8" w:space="0" w:color="auto"/>
            </w:tcBorders>
            <w:shd w:val="clear" w:color="auto" w:fill="auto"/>
            <w:noWrap/>
            <w:vAlign w:val="bottom"/>
            <w:hideMark/>
          </w:tcPr>
          <w:p w14:paraId="534D2FF8" w14:textId="77777777" w:rsidR="006669AC" w:rsidRPr="002A5448" w:rsidRDefault="006669AC" w:rsidP="00667375">
            <w:pPr>
              <w:keepNext/>
              <w:keepLines/>
              <w:rPr>
                <w:rFonts w:ascii="Calibri" w:hAnsi="Calibri" w:cs="Calibri"/>
                <w:color w:val="000000"/>
                <w:sz w:val="22"/>
                <w:szCs w:val="22"/>
                <w:lang w:eastAsia="en-GB"/>
              </w:rPr>
            </w:pPr>
            <w:r w:rsidRPr="002A5448">
              <w:rPr>
                <w:rFonts w:ascii="Calibri" w:hAnsi="Calibri" w:cs="Calibri"/>
                <w:color w:val="000000"/>
                <w:sz w:val="22"/>
                <w:szCs w:val="22"/>
                <w:lang w:eastAsia="en-GB"/>
              </w:rPr>
              <w:t xml:space="preserve">                      4 </w:t>
            </w:r>
          </w:p>
        </w:tc>
      </w:tr>
      <w:tr w:rsidR="006669AC" w:rsidRPr="002A5448" w14:paraId="33DDB34D" w14:textId="77777777" w:rsidTr="005A3517">
        <w:trPr>
          <w:trHeight w:val="290"/>
        </w:trPr>
        <w:tc>
          <w:tcPr>
            <w:tcW w:w="3959" w:type="dxa"/>
            <w:tcBorders>
              <w:top w:val="nil"/>
              <w:left w:val="single" w:sz="8" w:space="0" w:color="auto"/>
              <w:bottom w:val="single" w:sz="4" w:space="0" w:color="auto"/>
              <w:right w:val="single" w:sz="8" w:space="0" w:color="auto"/>
            </w:tcBorders>
            <w:shd w:val="clear" w:color="auto" w:fill="auto"/>
            <w:noWrap/>
            <w:vAlign w:val="bottom"/>
            <w:hideMark/>
          </w:tcPr>
          <w:p w14:paraId="607BD991" w14:textId="77777777" w:rsidR="006669AC" w:rsidRPr="002A5448" w:rsidRDefault="006669AC" w:rsidP="00667375">
            <w:pPr>
              <w:keepNext/>
              <w:keepLines/>
              <w:ind w:firstLineChars="100" w:firstLine="220"/>
              <w:rPr>
                <w:rFonts w:ascii="Calibri" w:hAnsi="Calibri" w:cs="Calibri"/>
                <w:color w:val="000000"/>
                <w:sz w:val="22"/>
                <w:szCs w:val="22"/>
                <w:lang w:eastAsia="en-GB"/>
              </w:rPr>
            </w:pPr>
            <w:r w:rsidRPr="002A5448">
              <w:rPr>
                <w:rFonts w:ascii="Calibri" w:hAnsi="Calibri" w:cs="Calibri"/>
                <w:color w:val="000000"/>
                <w:sz w:val="22"/>
                <w:szCs w:val="22"/>
                <w:lang w:eastAsia="en-GB"/>
              </w:rPr>
              <w:t>Paper</w:t>
            </w:r>
          </w:p>
        </w:tc>
        <w:tc>
          <w:tcPr>
            <w:tcW w:w="1560" w:type="dxa"/>
            <w:tcBorders>
              <w:top w:val="nil"/>
              <w:left w:val="nil"/>
              <w:bottom w:val="single" w:sz="4" w:space="0" w:color="auto"/>
              <w:right w:val="single" w:sz="8" w:space="0" w:color="auto"/>
            </w:tcBorders>
            <w:shd w:val="clear" w:color="auto" w:fill="auto"/>
            <w:noWrap/>
            <w:vAlign w:val="bottom"/>
            <w:hideMark/>
          </w:tcPr>
          <w:p w14:paraId="0A56829F" w14:textId="77777777" w:rsidR="006669AC" w:rsidRPr="002A5448" w:rsidRDefault="006669AC" w:rsidP="00667375">
            <w:pPr>
              <w:keepNext/>
              <w:keepLines/>
              <w:rPr>
                <w:rFonts w:ascii="Calibri" w:hAnsi="Calibri" w:cs="Calibri"/>
                <w:color w:val="000000"/>
                <w:sz w:val="22"/>
                <w:szCs w:val="22"/>
                <w:lang w:eastAsia="en-GB"/>
              </w:rPr>
            </w:pPr>
            <w:r w:rsidRPr="002A5448">
              <w:rPr>
                <w:rFonts w:ascii="Calibri" w:hAnsi="Calibri" w:cs="Calibri"/>
                <w:color w:val="000000"/>
                <w:sz w:val="22"/>
                <w:szCs w:val="22"/>
                <w:lang w:eastAsia="en-GB"/>
              </w:rPr>
              <w:t xml:space="preserve">                      4 </w:t>
            </w:r>
          </w:p>
        </w:tc>
      </w:tr>
      <w:tr w:rsidR="006669AC" w:rsidRPr="002A5448" w14:paraId="544E6413" w14:textId="77777777" w:rsidTr="005A3517">
        <w:trPr>
          <w:trHeight w:val="290"/>
        </w:trPr>
        <w:tc>
          <w:tcPr>
            <w:tcW w:w="3959" w:type="dxa"/>
            <w:tcBorders>
              <w:top w:val="nil"/>
              <w:left w:val="single" w:sz="8" w:space="0" w:color="auto"/>
              <w:bottom w:val="single" w:sz="4" w:space="0" w:color="auto"/>
              <w:right w:val="single" w:sz="8" w:space="0" w:color="auto"/>
            </w:tcBorders>
            <w:shd w:val="clear" w:color="auto" w:fill="auto"/>
            <w:noWrap/>
            <w:vAlign w:val="bottom"/>
            <w:hideMark/>
          </w:tcPr>
          <w:p w14:paraId="5B346AE3" w14:textId="77777777" w:rsidR="006669AC" w:rsidRPr="002A5448" w:rsidRDefault="006669AC" w:rsidP="00667375">
            <w:pPr>
              <w:keepNext/>
              <w:keepLines/>
              <w:ind w:firstLineChars="100" w:firstLine="220"/>
              <w:rPr>
                <w:rFonts w:ascii="Calibri" w:hAnsi="Calibri" w:cs="Calibri"/>
                <w:color w:val="000000"/>
                <w:sz w:val="22"/>
                <w:szCs w:val="22"/>
                <w:lang w:eastAsia="en-GB"/>
              </w:rPr>
            </w:pPr>
            <w:r w:rsidRPr="002A5448">
              <w:rPr>
                <w:rFonts w:ascii="Calibri" w:hAnsi="Calibri" w:cs="Calibri"/>
                <w:color w:val="000000"/>
                <w:sz w:val="22"/>
                <w:szCs w:val="22"/>
                <w:lang w:eastAsia="en-GB"/>
              </w:rPr>
              <w:t>Vehicle manufacture</w:t>
            </w:r>
          </w:p>
        </w:tc>
        <w:tc>
          <w:tcPr>
            <w:tcW w:w="1560" w:type="dxa"/>
            <w:tcBorders>
              <w:top w:val="nil"/>
              <w:left w:val="nil"/>
              <w:bottom w:val="single" w:sz="4" w:space="0" w:color="auto"/>
              <w:right w:val="single" w:sz="8" w:space="0" w:color="auto"/>
            </w:tcBorders>
            <w:shd w:val="clear" w:color="auto" w:fill="auto"/>
            <w:noWrap/>
            <w:vAlign w:val="bottom"/>
            <w:hideMark/>
          </w:tcPr>
          <w:p w14:paraId="04F55F1C" w14:textId="77777777" w:rsidR="006669AC" w:rsidRPr="002A5448" w:rsidRDefault="006669AC" w:rsidP="00667375">
            <w:pPr>
              <w:keepNext/>
              <w:keepLines/>
              <w:rPr>
                <w:rFonts w:ascii="Calibri" w:hAnsi="Calibri" w:cs="Calibri"/>
                <w:color w:val="000000"/>
                <w:sz w:val="22"/>
                <w:szCs w:val="22"/>
                <w:lang w:eastAsia="en-GB"/>
              </w:rPr>
            </w:pPr>
            <w:r w:rsidRPr="002A5448">
              <w:rPr>
                <w:rFonts w:ascii="Calibri" w:hAnsi="Calibri" w:cs="Calibri"/>
                <w:color w:val="000000"/>
                <w:sz w:val="22"/>
                <w:szCs w:val="22"/>
                <w:lang w:eastAsia="en-GB"/>
              </w:rPr>
              <w:t xml:space="preserve">                      4 </w:t>
            </w:r>
          </w:p>
        </w:tc>
      </w:tr>
      <w:tr w:rsidR="006669AC" w:rsidRPr="002A5448" w14:paraId="7D19DA78" w14:textId="77777777" w:rsidTr="005A3517">
        <w:trPr>
          <w:trHeight w:val="290"/>
        </w:trPr>
        <w:tc>
          <w:tcPr>
            <w:tcW w:w="3959" w:type="dxa"/>
            <w:tcBorders>
              <w:top w:val="nil"/>
              <w:left w:val="single" w:sz="8" w:space="0" w:color="auto"/>
              <w:bottom w:val="single" w:sz="4" w:space="0" w:color="auto"/>
              <w:right w:val="single" w:sz="8" w:space="0" w:color="auto"/>
            </w:tcBorders>
            <w:shd w:val="clear" w:color="auto" w:fill="auto"/>
            <w:noWrap/>
            <w:vAlign w:val="bottom"/>
            <w:hideMark/>
          </w:tcPr>
          <w:p w14:paraId="5E6221DD" w14:textId="28FEFABB" w:rsidR="006669AC" w:rsidRPr="002A5448" w:rsidRDefault="006669AC" w:rsidP="00667375">
            <w:pPr>
              <w:keepNext/>
              <w:keepLines/>
              <w:ind w:firstLineChars="100" w:firstLine="220"/>
              <w:rPr>
                <w:rFonts w:ascii="Calibri" w:hAnsi="Calibri" w:cs="Calibri"/>
                <w:color w:val="000000"/>
                <w:sz w:val="22"/>
                <w:szCs w:val="22"/>
                <w:lang w:eastAsia="en-GB"/>
              </w:rPr>
            </w:pPr>
            <w:r w:rsidRPr="002A5448">
              <w:rPr>
                <w:rFonts w:ascii="Calibri" w:hAnsi="Calibri" w:cs="Calibri"/>
                <w:color w:val="000000"/>
                <w:sz w:val="22"/>
                <w:szCs w:val="22"/>
                <w:lang w:eastAsia="en-GB"/>
              </w:rPr>
              <w:t>Other non-</w:t>
            </w:r>
            <w:r w:rsidR="00427439" w:rsidRPr="002A5448">
              <w:rPr>
                <w:rFonts w:ascii="Calibri" w:hAnsi="Calibri" w:cs="Calibri"/>
                <w:color w:val="000000"/>
                <w:sz w:val="22"/>
                <w:szCs w:val="22"/>
                <w:lang w:eastAsia="en-GB"/>
              </w:rPr>
              <w:t>metallic</w:t>
            </w:r>
            <w:r w:rsidRPr="002A5448">
              <w:rPr>
                <w:rFonts w:ascii="Calibri" w:hAnsi="Calibri" w:cs="Calibri"/>
                <w:color w:val="000000"/>
                <w:sz w:val="22"/>
                <w:szCs w:val="22"/>
                <w:lang w:eastAsia="en-GB"/>
              </w:rPr>
              <w:t xml:space="preserve"> minerals</w:t>
            </w:r>
          </w:p>
        </w:tc>
        <w:tc>
          <w:tcPr>
            <w:tcW w:w="1560" w:type="dxa"/>
            <w:tcBorders>
              <w:top w:val="nil"/>
              <w:left w:val="nil"/>
              <w:bottom w:val="single" w:sz="4" w:space="0" w:color="auto"/>
              <w:right w:val="single" w:sz="8" w:space="0" w:color="auto"/>
            </w:tcBorders>
            <w:shd w:val="clear" w:color="auto" w:fill="auto"/>
            <w:noWrap/>
            <w:vAlign w:val="bottom"/>
            <w:hideMark/>
          </w:tcPr>
          <w:p w14:paraId="75BA09E0" w14:textId="77777777" w:rsidR="006669AC" w:rsidRPr="002A5448" w:rsidRDefault="006669AC" w:rsidP="00667375">
            <w:pPr>
              <w:keepNext/>
              <w:keepLines/>
              <w:rPr>
                <w:rFonts w:ascii="Calibri" w:hAnsi="Calibri" w:cs="Calibri"/>
                <w:color w:val="000000"/>
                <w:sz w:val="22"/>
                <w:szCs w:val="22"/>
                <w:lang w:eastAsia="en-GB"/>
              </w:rPr>
            </w:pPr>
            <w:r w:rsidRPr="002A5448">
              <w:rPr>
                <w:rFonts w:ascii="Calibri" w:hAnsi="Calibri" w:cs="Calibri"/>
                <w:color w:val="000000"/>
                <w:sz w:val="22"/>
                <w:szCs w:val="22"/>
                <w:lang w:eastAsia="en-GB"/>
              </w:rPr>
              <w:t xml:space="preserve">                      3 </w:t>
            </w:r>
          </w:p>
        </w:tc>
      </w:tr>
      <w:tr w:rsidR="006669AC" w:rsidRPr="002A5448" w14:paraId="5D17A0CB" w14:textId="77777777" w:rsidTr="005A3517">
        <w:trPr>
          <w:trHeight w:val="290"/>
        </w:trPr>
        <w:tc>
          <w:tcPr>
            <w:tcW w:w="3959" w:type="dxa"/>
            <w:tcBorders>
              <w:top w:val="nil"/>
              <w:left w:val="single" w:sz="8" w:space="0" w:color="auto"/>
              <w:bottom w:val="single" w:sz="4" w:space="0" w:color="auto"/>
              <w:right w:val="single" w:sz="8" w:space="0" w:color="auto"/>
            </w:tcBorders>
            <w:shd w:val="clear" w:color="auto" w:fill="auto"/>
            <w:noWrap/>
            <w:vAlign w:val="bottom"/>
            <w:hideMark/>
          </w:tcPr>
          <w:p w14:paraId="63DF36C9" w14:textId="77777777" w:rsidR="006669AC" w:rsidRPr="002A5448" w:rsidRDefault="006669AC" w:rsidP="00667375">
            <w:pPr>
              <w:keepNext/>
              <w:keepLines/>
              <w:ind w:firstLineChars="100" w:firstLine="220"/>
              <w:rPr>
                <w:rFonts w:ascii="Calibri" w:hAnsi="Calibri" w:cs="Calibri"/>
                <w:color w:val="000000"/>
                <w:sz w:val="22"/>
                <w:szCs w:val="22"/>
                <w:lang w:eastAsia="en-GB"/>
              </w:rPr>
            </w:pPr>
            <w:r w:rsidRPr="002A5448">
              <w:rPr>
                <w:rFonts w:ascii="Calibri" w:hAnsi="Calibri" w:cs="Calibri"/>
                <w:color w:val="000000"/>
                <w:sz w:val="22"/>
                <w:szCs w:val="22"/>
                <w:lang w:eastAsia="en-GB"/>
              </w:rPr>
              <w:t>Lime</w:t>
            </w:r>
          </w:p>
        </w:tc>
        <w:tc>
          <w:tcPr>
            <w:tcW w:w="1560" w:type="dxa"/>
            <w:tcBorders>
              <w:top w:val="nil"/>
              <w:left w:val="nil"/>
              <w:bottom w:val="single" w:sz="4" w:space="0" w:color="auto"/>
              <w:right w:val="single" w:sz="8" w:space="0" w:color="auto"/>
            </w:tcBorders>
            <w:shd w:val="clear" w:color="auto" w:fill="auto"/>
            <w:noWrap/>
            <w:vAlign w:val="bottom"/>
            <w:hideMark/>
          </w:tcPr>
          <w:p w14:paraId="0545AD57" w14:textId="77777777" w:rsidR="006669AC" w:rsidRPr="002A5448" w:rsidRDefault="006669AC" w:rsidP="00667375">
            <w:pPr>
              <w:keepNext/>
              <w:keepLines/>
              <w:rPr>
                <w:rFonts w:ascii="Calibri" w:hAnsi="Calibri" w:cs="Calibri"/>
                <w:color w:val="000000"/>
                <w:sz w:val="22"/>
                <w:szCs w:val="22"/>
                <w:lang w:eastAsia="en-GB"/>
              </w:rPr>
            </w:pPr>
            <w:r w:rsidRPr="002A5448">
              <w:rPr>
                <w:rFonts w:ascii="Calibri" w:hAnsi="Calibri" w:cs="Calibri"/>
                <w:color w:val="000000"/>
                <w:sz w:val="22"/>
                <w:szCs w:val="22"/>
                <w:lang w:eastAsia="en-GB"/>
              </w:rPr>
              <w:t xml:space="preserve">                      1 </w:t>
            </w:r>
          </w:p>
        </w:tc>
      </w:tr>
      <w:tr w:rsidR="006669AC" w:rsidRPr="002A5448" w14:paraId="1BD35F02" w14:textId="77777777" w:rsidTr="005A3517">
        <w:trPr>
          <w:trHeight w:val="290"/>
        </w:trPr>
        <w:tc>
          <w:tcPr>
            <w:tcW w:w="3959" w:type="dxa"/>
            <w:tcBorders>
              <w:top w:val="nil"/>
              <w:left w:val="single" w:sz="8" w:space="0" w:color="auto"/>
              <w:bottom w:val="single" w:sz="4" w:space="0" w:color="auto"/>
              <w:right w:val="single" w:sz="8" w:space="0" w:color="auto"/>
            </w:tcBorders>
            <w:shd w:val="clear" w:color="auto" w:fill="auto"/>
            <w:noWrap/>
            <w:vAlign w:val="bottom"/>
            <w:hideMark/>
          </w:tcPr>
          <w:p w14:paraId="6E8082CE" w14:textId="77777777" w:rsidR="006669AC" w:rsidRPr="002A5448" w:rsidRDefault="006669AC" w:rsidP="00667375">
            <w:pPr>
              <w:keepNext/>
              <w:keepLines/>
              <w:ind w:firstLineChars="100" w:firstLine="220"/>
              <w:rPr>
                <w:rFonts w:ascii="Calibri" w:hAnsi="Calibri" w:cs="Calibri"/>
                <w:color w:val="000000"/>
                <w:sz w:val="22"/>
                <w:szCs w:val="22"/>
                <w:lang w:eastAsia="en-GB"/>
              </w:rPr>
            </w:pPr>
            <w:r w:rsidRPr="002A5448">
              <w:rPr>
                <w:rFonts w:ascii="Calibri" w:hAnsi="Calibri" w:cs="Calibri"/>
                <w:color w:val="000000"/>
                <w:sz w:val="22"/>
                <w:szCs w:val="22"/>
                <w:lang w:eastAsia="en-GB"/>
              </w:rPr>
              <w:t>Refining</w:t>
            </w:r>
          </w:p>
        </w:tc>
        <w:tc>
          <w:tcPr>
            <w:tcW w:w="1560" w:type="dxa"/>
            <w:tcBorders>
              <w:top w:val="nil"/>
              <w:left w:val="nil"/>
              <w:bottom w:val="single" w:sz="4" w:space="0" w:color="auto"/>
              <w:right w:val="single" w:sz="8" w:space="0" w:color="auto"/>
            </w:tcBorders>
            <w:shd w:val="clear" w:color="auto" w:fill="auto"/>
            <w:noWrap/>
            <w:vAlign w:val="bottom"/>
            <w:hideMark/>
          </w:tcPr>
          <w:p w14:paraId="53270ABA" w14:textId="77777777" w:rsidR="006669AC" w:rsidRPr="002A5448" w:rsidRDefault="006669AC" w:rsidP="00667375">
            <w:pPr>
              <w:keepNext/>
              <w:keepLines/>
              <w:rPr>
                <w:rFonts w:ascii="Calibri" w:hAnsi="Calibri" w:cs="Calibri"/>
                <w:color w:val="000000"/>
                <w:sz w:val="22"/>
                <w:szCs w:val="22"/>
                <w:lang w:eastAsia="en-GB"/>
              </w:rPr>
            </w:pPr>
            <w:r w:rsidRPr="002A5448">
              <w:rPr>
                <w:rFonts w:ascii="Calibri" w:hAnsi="Calibri" w:cs="Calibri"/>
                <w:color w:val="000000"/>
                <w:sz w:val="22"/>
                <w:szCs w:val="22"/>
                <w:lang w:eastAsia="en-GB"/>
              </w:rPr>
              <w:t xml:space="preserve">                     -   </w:t>
            </w:r>
          </w:p>
        </w:tc>
      </w:tr>
      <w:tr w:rsidR="006669AC" w:rsidRPr="002A5448" w14:paraId="62921662" w14:textId="77777777" w:rsidTr="005A3517">
        <w:trPr>
          <w:trHeight w:val="300"/>
        </w:trPr>
        <w:tc>
          <w:tcPr>
            <w:tcW w:w="3959" w:type="dxa"/>
            <w:tcBorders>
              <w:top w:val="nil"/>
              <w:left w:val="single" w:sz="8" w:space="0" w:color="auto"/>
              <w:bottom w:val="nil"/>
              <w:right w:val="single" w:sz="8" w:space="0" w:color="auto"/>
            </w:tcBorders>
            <w:shd w:val="clear" w:color="auto" w:fill="auto"/>
            <w:noWrap/>
            <w:vAlign w:val="bottom"/>
            <w:hideMark/>
          </w:tcPr>
          <w:p w14:paraId="16F0969D" w14:textId="77777777" w:rsidR="006669AC" w:rsidRPr="002A5448" w:rsidRDefault="006669AC" w:rsidP="00667375">
            <w:pPr>
              <w:keepNext/>
              <w:keepLines/>
              <w:ind w:firstLineChars="100" w:firstLine="220"/>
              <w:rPr>
                <w:rFonts w:ascii="Calibri" w:hAnsi="Calibri" w:cs="Calibri"/>
                <w:color w:val="000000"/>
                <w:sz w:val="22"/>
                <w:szCs w:val="22"/>
                <w:lang w:eastAsia="en-GB"/>
              </w:rPr>
            </w:pPr>
            <w:r w:rsidRPr="002A5448">
              <w:rPr>
                <w:rFonts w:ascii="Calibri" w:hAnsi="Calibri" w:cs="Calibri"/>
                <w:color w:val="000000"/>
                <w:sz w:val="22"/>
                <w:szCs w:val="22"/>
                <w:lang w:eastAsia="en-GB"/>
              </w:rPr>
              <w:t>Other</w:t>
            </w:r>
          </w:p>
        </w:tc>
        <w:tc>
          <w:tcPr>
            <w:tcW w:w="1560" w:type="dxa"/>
            <w:tcBorders>
              <w:top w:val="nil"/>
              <w:left w:val="nil"/>
              <w:bottom w:val="nil"/>
              <w:right w:val="single" w:sz="8" w:space="0" w:color="auto"/>
            </w:tcBorders>
            <w:shd w:val="clear" w:color="auto" w:fill="auto"/>
            <w:noWrap/>
            <w:vAlign w:val="bottom"/>
            <w:hideMark/>
          </w:tcPr>
          <w:p w14:paraId="26CEB212" w14:textId="77777777" w:rsidR="006669AC" w:rsidRPr="002A5448" w:rsidRDefault="006669AC" w:rsidP="00667375">
            <w:pPr>
              <w:keepNext/>
              <w:keepLines/>
              <w:rPr>
                <w:rFonts w:ascii="Calibri" w:hAnsi="Calibri" w:cs="Calibri"/>
                <w:color w:val="000000"/>
                <w:sz w:val="22"/>
                <w:szCs w:val="22"/>
                <w:lang w:eastAsia="en-GB"/>
              </w:rPr>
            </w:pPr>
            <w:r w:rsidRPr="002A5448">
              <w:rPr>
                <w:rFonts w:ascii="Calibri" w:hAnsi="Calibri" w:cs="Calibri"/>
                <w:color w:val="000000"/>
                <w:sz w:val="22"/>
                <w:szCs w:val="22"/>
                <w:lang w:eastAsia="en-GB"/>
              </w:rPr>
              <w:t xml:space="preserve">                      5 </w:t>
            </w:r>
          </w:p>
        </w:tc>
      </w:tr>
      <w:tr w:rsidR="006669AC" w:rsidRPr="002A5448" w14:paraId="5B2D4CE9" w14:textId="77777777" w:rsidTr="005A3517">
        <w:trPr>
          <w:trHeight w:val="300"/>
        </w:trPr>
        <w:tc>
          <w:tcPr>
            <w:tcW w:w="3959" w:type="dxa"/>
            <w:tcBorders>
              <w:top w:val="single" w:sz="8" w:space="0" w:color="auto"/>
              <w:left w:val="single" w:sz="8" w:space="0" w:color="auto"/>
              <w:bottom w:val="single" w:sz="8" w:space="0" w:color="auto"/>
              <w:right w:val="single" w:sz="8" w:space="0" w:color="auto"/>
            </w:tcBorders>
            <w:shd w:val="clear" w:color="000000" w:fill="000000"/>
            <w:noWrap/>
            <w:vAlign w:val="bottom"/>
            <w:hideMark/>
          </w:tcPr>
          <w:p w14:paraId="19719023" w14:textId="77777777" w:rsidR="006669AC" w:rsidRPr="002A5448" w:rsidRDefault="006669AC" w:rsidP="00667375">
            <w:pPr>
              <w:keepNext/>
              <w:keepLines/>
              <w:rPr>
                <w:rFonts w:ascii="Calibri" w:hAnsi="Calibri" w:cs="Calibri"/>
                <w:b/>
                <w:bCs/>
                <w:color w:val="FFFFFF"/>
                <w:sz w:val="22"/>
                <w:szCs w:val="22"/>
                <w:lang w:eastAsia="en-GB"/>
              </w:rPr>
            </w:pPr>
            <w:r w:rsidRPr="002A5448">
              <w:rPr>
                <w:rFonts w:ascii="Calibri" w:hAnsi="Calibri" w:cs="Calibri"/>
                <w:b/>
                <w:bCs/>
                <w:color w:val="FFFFFF"/>
                <w:sz w:val="22"/>
                <w:szCs w:val="22"/>
                <w:lang w:eastAsia="en-GB"/>
              </w:rPr>
              <w:t>Total</w:t>
            </w:r>
          </w:p>
        </w:tc>
        <w:tc>
          <w:tcPr>
            <w:tcW w:w="1560" w:type="dxa"/>
            <w:tcBorders>
              <w:top w:val="single" w:sz="8" w:space="0" w:color="auto"/>
              <w:left w:val="nil"/>
              <w:bottom w:val="single" w:sz="8" w:space="0" w:color="auto"/>
              <w:right w:val="single" w:sz="8" w:space="0" w:color="auto"/>
            </w:tcBorders>
            <w:shd w:val="clear" w:color="000000" w:fill="000000"/>
            <w:noWrap/>
            <w:vAlign w:val="bottom"/>
            <w:hideMark/>
          </w:tcPr>
          <w:p w14:paraId="34B33CB9" w14:textId="77777777" w:rsidR="006669AC" w:rsidRPr="002A5448" w:rsidRDefault="006669AC" w:rsidP="00667375">
            <w:pPr>
              <w:keepNext/>
              <w:keepLines/>
              <w:rPr>
                <w:rFonts w:ascii="Calibri" w:hAnsi="Calibri" w:cs="Calibri"/>
                <w:b/>
                <w:bCs/>
                <w:color w:val="FFFFFF"/>
                <w:sz w:val="22"/>
                <w:szCs w:val="22"/>
                <w:lang w:eastAsia="en-GB"/>
              </w:rPr>
            </w:pPr>
            <w:r w:rsidRPr="002A5448">
              <w:rPr>
                <w:rFonts w:ascii="Calibri" w:hAnsi="Calibri" w:cs="Calibri"/>
                <w:b/>
                <w:bCs/>
                <w:color w:val="FFFFFF"/>
                <w:sz w:val="22"/>
                <w:szCs w:val="22"/>
                <w:lang w:eastAsia="en-GB"/>
              </w:rPr>
              <w:t xml:space="preserve">                    65 </w:t>
            </w:r>
          </w:p>
        </w:tc>
      </w:tr>
    </w:tbl>
    <w:p w14:paraId="15032C47" w14:textId="68658E25" w:rsidR="004A6028" w:rsidRPr="002A5448" w:rsidRDefault="4CA5763E" w:rsidP="68EC1408">
      <w:pPr>
        <w:pStyle w:val="Heading5"/>
        <w:numPr>
          <w:ilvl w:val="3"/>
          <w:numId w:val="0"/>
        </w:numPr>
        <w:rPr>
          <w:b/>
          <w:i w:val="0"/>
          <w:iCs w:val="0"/>
          <w:sz w:val="22"/>
          <w:szCs w:val="22"/>
        </w:rPr>
      </w:pPr>
      <w:r w:rsidRPr="002A5448">
        <w:rPr>
          <w:b/>
          <w:i w:val="0"/>
          <w:iCs w:val="0"/>
          <w:sz w:val="22"/>
          <w:szCs w:val="22"/>
        </w:rPr>
        <w:t xml:space="preserve">D.9.2.2. </w:t>
      </w:r>
      <w:r w:rsidR="72BAD53E" w:rsidRPr="002A5448">
        <w:rPr>
          <w:b/>
          <w:i w:val="0"/>
          <w:iCs w:val="0"/>
          <w:sz w:val="22"/>
          <w:szCs w:val="22"/>
        </w:rPr>
        <w:t>Potential costs</w:t>
      </w:r>
    </w:p>
    <w:p w14:paraId="4F8AA5B0" w14:textId="6ED4CA17" w:rsidR="004A6028" w:rsidRPr="002A5448" w:rsidRDefault="454541B0" w:rsidP="00003BF9">
      <w:pPr>
        <w:pStyle w:val="BodyText1"/>
        <w:jc w:val="both"/>
        <w:rPr>
          <w:lang w:eastAsia="en-US"/>
        </w:rPr>
      </w:pPr>
      <w:r w:rsidRPr="002A5448">
        <w:rPr>
          <w:lang w:eastAsia="en-US"/>
        </w:rPr>
        <w:t xml:space="preserve">The proportion of industrial gas equipment that could require modification </w:t>
      </w:r>
      <w:r w:rsidR="1152AA0B" w:rsidRPr="002A5448">
        <w:rPr>
          <w:lang w:eastAsia="en-US"/>
        </w:rPr>
        <w:t>is unclear</w:t>
      </w:r>
      <w:r w:rsidR="70D2F63F" w:rsidRPr="002A5448">
        <w:rPr>
          <w:lang w:eastAsia="en-US"/>
        </w:rPr>
        <w:t>, if any</w:t>
      </w:r>
      <w:r w:rsidR="1152AA0B" w:rsidRPr="002A5448">
        <w:rPr>
          <w:lang w:eastAsia="en-US"/>
        </w:rPr>
        <w:t>. Research with users indicates that certain industrial process</w:t>
      </w:r>
      <w:r w:rsidR="6831F56E" w:rsidRPr="002A5448">
        <w:rPr>
          <w:lang w:eastAsia="en-US"/>
        </w:rPr>
        <w:t xml:space="preserve">es </w:t>
      </w:r>
      <w:r w:rsidR="2AD1E743" w:rsidRPr="002A5448">
        <w:rPr>
          <w:lang w:eastAsia="en-US"/>
        </w:rPr>
        <w:t>(such as ceramics</w:t>
      </w:r>
      <w:r w:rsidR="2619CDA4" w:rsidRPr="002A5448">
        <w:rPr>
          <w:lang w:eastAsia="en-US"/>
        </w:rPr>
        <w:t xml:space="preserve"> and glass</w:t>
      </w:r>
      <w:r w:rsidR="2AD1E743" w:rsidRPr="002A5448">
        <w:rPr>
          <w:lang w:eastAsia="en-US"/>
        </w:rPr>
        <w:t xml:space="preserve">) </w:t>
      </w:r>
      <w:r w:rsidR="6831F56E" w:rsidRPr="002A5448">
        <w:rPr>
          <w:lang w:eastAsia="en-US"/>
        </w:rPr>
        <w:t>are more sensitive to changes in the Wobbe range (</w:t>
      </w:r>
      <w:r w:rsidR="2AD1E743" w:rsidRPr="002A5448">
        <w:rPr>
          <w:lang w:eastAsia="en-US"/>
        </w:rPr>
        <w:t>e.g.,</w:t>
      </w:r>
      <w:r w:rsidR="6831F56E" w:rsidRPr="002A5448">
        <w:rPr>
          <w:lang w:eastAsia="en-US"/>
        </w:rPr>
        <w:t xml:space="preserve"> changes in operating temperature) than others</w:t>
      </w:r>
      <w:r w:rsidR="2AD1E743" w:rsidRPr="002A5448">
        <w:rPr>
          <w:lang w:eastAsia="en-US"/>
        </w:rPr>
        <w:t xml:space="preserve"> (such as</w:t>
      </w:r>
      <w:r w:rsidR="2619CDA4" w:rsidRPr="002A5448">
        <w:rPr>
          <w:lang w:eastAsia="en-US"/>
        </w:rPr>
        <w:t xml:space="preserve"> cement manufacture). </w:t>
      </w:r>
      <w:r w:rsidR="6A46D69D" w:rsidRPr="002A5448">
        <w:rPr>
          <w:lang w:eastAsia="en-US"/>
        </w:rPr>
        <w:t xml:space="preserve">However, we would also </w:t>
      </w:r>
      <w:r w:rsidR="4B35494C" w:rsidRPr="002A5448">
        <w:rPr>
          <w:lang w:eastAsia="en-US"/>
        </w:rPr>
        <w:t>anticipate that</w:t>
      </w:r>
      <w:r w:rsidR="6A46D69D" w:rsidRPr="002A5448">
        <w:rPr>
          <w:lang w:eastAsia="en-US"/>
        </w:rPr>
        <w:t xml:space="preserve"> the more sensitive </w:t>
      </w:r>
      <w:r w:rsidR="4B35494C" w:rsidRPr="002A5448">
        <w:rPr>
          <w:lang w:eastAsia="en-US"/>
        </w:rPr>
        <w:t xml:space="preserve">processes would already have control in place to protect them from current WN variability. </w:t>
      </w:r>
    </w:p>
    <w:p w14:paraId="47A45EA0" w14:textId="2DC2EADB" w:rsidR="00004631" w:rsidRPr="002A5448" w:rsidRDefault="150884DB" w:rsidP="005A3517">
      <w:pPr>
        <w:pStyle w:val="BodyText1"/>
        <w:jc w:val="both"/>
      </w:pPr>
      <w:r w:rsidRPr="002A5448">
        <w:rPr>
          <w:lang w:eastAsia="en-US"/>
        </w:rPr>
        <w:t xml:space="preserve">We have not been able to ascertain estimates with users or manufacturers of the proportions of </w:t>
      </w:r>
      <w:r w:rsidR="0A134B2F" w:rsidRPr="002A5448">
        <w:rPr>
          <w:lang w:eastAsia="en-US"/>
        </w:rPr>
        <w:t>industrial equipment that might require modification for the Wobbe range</w:t>
      </w:r>
      <w:r w:rsidR="21891E75" w:rsidRPr="002A5448">
        <w:rPr>
          <w:lang w:eastAsia="en-US"/>
        </w:rPr>
        <w:t>; or how much this could cost</w:t>
      </w:r>
      <w:r w:rsidR="0A134B2F" w:rsidRPr="002A5448">
        <w:rPr>
          <w:lang w:eastAsia="en-US"/>
        </w:rPr>
        <w:t xml:space="preserve">. </w:t>
      </w:r>
    </w:p>
    <w:p w14:paraId="1437452F" w14:textId="082A8E02" w:rsidR="004E54ED" w:rsidRPr="002A5448" w:rsidRDefault="4FFAD2F2" w:rsidP="00695C2C">
      <w:pPr>
        <w:pStyle w:val="BodyText1"/>
        <w:jc w:val="both"/>
        <w:rPr>
          <w:lang w:eastAsia="en-US"/>
        </w:rPr>
      </w:pPr>
      <w:r w:rsidRPr="002A5448">
        <w:rPr>
          <w:lang w:eastAsia="en-US"/>
        </w:rPr>
        <w:t xml:space="preserve">We will seek to gather further evidence on </w:t>
      </w:r>
      <w:r w:rsidR="6ECFA875" w:rsidRPr="002A5448">
        <w:rPr>
          <w:lang w:eastAsia="en-US"/>
        </w:rPr>
        <w:t>the proportions requiring modification during consultation.</w:t>
      </w:r>
      <w:r w:rsidR="5B858BF8" w:rsidRPr="002A5448">
        <w:rPr>
          <w:lang w:eastAsia="en-US"/>
        </w:rPr>
        <w:t xml:space="preserve"> </w:t>
      </w:r>
    </w:p>
    <w:p w14:paraId="4F29C723" w14:textId="1FC05BCD" w:rsidR="00702DE3" w:rsidRPr="002A5448" w:rsidRDefault="789ACA65" w:rsidP="68EC1408">
      <w:pPr>
        <w:pStyle w:val="Heading4"/>
        <w:numPr>
          <w:ilvl w:val="2"/>
          <w:numId w:val="0"/>
        </w:numPr>
        <w:rPr>
          <w:sz w:val="22"/>
        </w:rPr>
      </w:pPr>
      <w:r w:rsidRPr="002A5448">
        <w:rPr>
          <w:sz w:val="22"/>
        </w:rPr>
        <w:t xml:space="preserve">D.9.3. </w:t>
      </w:r>
      <w:r w:rsidR="26166F77" w:rsidRPr="002A5448">
        <w:rPr>
          <w:sz w:val="22"/>
        </w:rPr>
        <w:t>Priorities for further analysis for industrial gas users</w:t>
      </w:r>
    </w:p>
    <w:p w14:paraId="10C97C49" w14:textId="778D7646" w:rsidR="00702DE3" w:rsidRPr="002A5448" w:rsidRDefault="26166F77" w:rsidP="00702DE3">
      <w:pPr>
        <w:pStyle w:val="BodyText1"/>
        <w:jc w:val="both"/>
        <w:rPr>
          <w:lang w:eastAsia="en-US"/>
        </w:rPr>
      </w:pPr>
      <w:r w:rsidRPr="002A5448">
        <w:rPr>
          <w:lang w:eastAsia="en-US"/>
        </w:rPr>
        <w:t xml:space="preserve">During consultation, further analysis will be sought to fill evidence gaps and provide quantifiable costs and benefits, where possible and proportionate to do so. These gaps are summarised in </w:t>
      </w:r>
      <w:r w:rsidR="00702DE3" w:rsidRPr="002A5448">
        <w:rPr>
          <w:lang w:eastAsia="en-US"/>
        </w:rPr>
        <w:fldChar w:fldCharType="begin"/>
      </w:r>
      <w:r w:rsidR="00702DE3" w:rsidRPr="002A5448">
        <w:rPr>
          <w:lang w:eastAsia="en-US"/>
        </w:rPr>
        <w:instrText xml:space="preserve"> REF _Ref67485079 \h  \* MERGEFORMAT </w:instrText>
      </w:r>
      <w:r w:rsidR="00702DE3" w:rsidRPr="002A5448">
        <w:rPr>
          <w:lang w:eastAsia="en-US"/>
        </w:rPr>
      </w:r>
      <w:r w:rsidR="00702DE3" w:rsidRPr="002A5448">
        <w:rPr>
          <w:lang w:eastAsia="en-US"/>
        </w:rPr>
        <w:fldChar w:fldCharType="separate"/>
      </w:r>
      <w:r w:rsidR="00887DE0" w:rsidRPr="00887DE0">
        <w:t xml:space="preserve">Table </w:t>
      </w:r>
      <w:r w:rsidR="00887DE0" w:rsidRPr="00887DE0">
        <w:rPr>
          <w:noProof/>
        </w:rPr>
        <w:t>18</w:t>
      </w:r>
      <w:r w:rsidR="00702DE3" w:rsidRPr="002A5448">
        <w:rPr>
          <w:lang w:eastAsia="en-US"/>
        </w:rPr>
        <w:fldChar w:fldCharType="end"/>
      </w:r>
      <w:r w:rsidRPr="002A5448">
        <w:rPr>
          <w:lang w:eastAsia="en-US"/>
        </w:rPr>
        <w:t>.</w:t>
      </w:r>
    </w:p>
    <w:p w14:paraId="1CB1A595" w14:textId="77777777" w:rsidR="00702DE3" w:rsidRPr="002A5448" w:rsidRDefault="00702DE3" w:rsidP="00702DE3">
      <w:pPr>
        <w:pStyle w:val="BodyText1"/>
        <w:numPr>
          <w:ilvl w:val="0"/>
          <w:numId w:val="0"/>
        </w:numPr>
      </w:pPr>
    </w:p>
    <w:p w14:paraId="662A0D48" w14:textId="37C5DC9D" w:rsidR="00702DE3" w:rsidRPr="002A5448" w:rsidRDefault="00702DE3" w:rsidP="00BB6C9F">
      <w:pPr>
        <w:pStyle w:val="BodyText1"/>
        <w:keepNext/>
        <w:keepLines/>
        <w:numPr>
          <w:ilvl w:val="0"/>
          <w:numId w:val="0"/>
        </w:numPr>
        <w:ind w:left="360"/>
        <w:rPr>
          <w:b/>
          <w:bCs/>
        </w:rPr>
      </w:pPr>
      <w:bookmarkStart w:id="114" w:name="_Ref67485079"/>
      <w:r w:rsidRPr="002A5448">
        <w:rPr>
          <w:b/>
          <w:bCs/>
        </w:rPr>
        <w:lastRenderedPageBreak/>
        <w:t xml:space="preserve">Table </w:t>
      </w:r>
      <w:r w:rsidRPr="002A5448">
        <w:rPr>
          <w:b/>
          <w:bCs/>
        </w:rPr>
        <w:fldChar w:fldCharType="begin"/>
      </w:r>
      <w:r w:rsidRPr="002A5448">
        <w:rPr>
          <w:b/>
          <w:bCs/>
        </w:rPr>
        <w:instrText xml:space="preserve"> SEQ Table \* ARABIC </w:instrText>
      </w:r>
      <w:r w:rsidRPr="002A5448">
        <w:rPr>
          <w:b/>
          <w:bCs/>
        </w:rPr>
        <w:fldChar w:fldCharType="separate"/>
      </w:r>
      <w:r w:rsidR="00887DE0">
        <w:rPr>
          <w:b/>
          <w:bCs/>
          <w:noProof/>
        </w:rPr>
        <w:t>18</w:t>
      </w:r>
      <w:r w:rsidRPr="002A5448">
        <w:rPr>
          <w:b/>
          <w:bCs/>
        </w:rPr>
        <w:fldChar w:fldCharType="end"/>
      </w:r>
      <w:bookmarkEnd w:id="114"/>
      <w:r w:rsidRPr="002A5448">
        <w:rPr>
          <w:b/>
          <w:bCs/>
        </w:rPr>
        <w:t>:</w:t>
      </w:r>
      <w:r w:rsidR="00FA3210" w:rsidRPr="002A5448">
        <w:rPr>
          <w:b/>
        </w:rPr>
        <w:t xml:space="preserve"> Priorities for further research with </w:t>
      </w:r>
      <w:r w:rsidR="001943AD" w:rsidRPr="002A5448">
        <w:rPr>
          <w:b/>
          <w:bCs/>
        </w:rPr>
        <w:t xml:space="preserve">industrial </w:t>
      </w:r>
      <w:r w:rsidRPr="002A5448">
        <w:rPr>
          <w:b/>
          <w:bCs/>
        </w:rPr>
        <w:t>gas users</w:t>
      </w:r>
    </w:p>
    <w:tbl>
      <w:tblPr>
        <w:tblStyle w:val="TableGrid"/>
        <w:tblW w:w="0" w:type="auto"/>
        <w:tblLook w:val="04A0" w:firstRow="1" w:lastRow="0" w:firstColumn="1" w:lastColumn="0" w:noHBand="0" w:noVBand="1"/>
      </w:tblPr>
      <w:tblGrid>
        <w:gridCol w:w="2233"/>
        <w:gridCol w:w="1603"/>
        <w:gridCol w:w="1611"/>
        <w:gridCol w:w="3186"/>
        <w:gridCol w:w="1562"/>
      </w:tblGrid>
      <w:tr w:rsidR="009417E8" w:rsidRPr="002A5448" w14:paraId="3604B763" w14:textId="77777777" w:rsidTr="1F18ABE0">
        <w:tc>
          <w:tcPr>
            <w:tcW w:w="0" w:type="auto"/>
            <w:vAlign w:val="center"/>
          </w:tcPr>
          <w:p w14:paraId="3C8315EF" w14:textId="77777777" w:rsidR="00FA3210" w:rsidRPr="002A5448" w:rsidRDefault="00FA3210" w:rsidP="00BB6C9F">
            <w:pPr>
              <w:pStyle w:val="BodyText1"/>
              <w:keepNext/>
              <w:keepLines/>
              <w:numPr>
                <w:ilvl w:val="0"/>
                <w:numId w:val="0"/>
              </w:numPr>
              <w:rPr>
                <w:b/>
                <w:bCs/>
                <w:lang w:eastAsia="en-US"/>
              </w:rPr>
            </w:pPr>
            <w:r w:rsidRPr="002A5448">
              <w:rPr>
                <w:b/>
                <w:bCs/>
                <w:lang w:eastAsia="en-US"/>
              </w:rPr>
              <w:t>Impact area</w:t>
            </w:r>
          </w:p>
        </w:tc>
        <w:tc>
          <w:tcPr>
            <w:tcW w:w="0" w:type="auto"/>
            <w:vAlign w:val="center"/>
          </w:tcPr>
          <w:p w14:paraId="0BED4932" w14:textId="77777777" w:rsidR="00FA3210" w:rsidRPr="002A5448" w:rsidRDefault="00FA3210" w:rsidP="00BB6C9F">
            <w:pPr>
              <w:pStyle w:val="BodyText1"/>
              <w:keepNext/>
              <w:keepLines/>
              <w:numPr>
                <w:ilvl w:val="0"/>
                <w:numId w:val="0"/>
              </w:numPr>
              <w:rPr>
                <w:b/>
                <w:bCs/>
                <w:lang w:eastAsia="en-US"/>
              </w:rPr>
            </w:pPr>
            <w:r w:rsidRPr="002A5448">
              <w:rPr>
                <w:b/>
                <w:bCs/>
                <w:lang w:eastAsia="en-US"/>
              </w:rPr>
              <w:t>Cost or saving/ benefit?</w:t>
            </w:r>
          </w:p>
        </w:tc>
        <w:tc>
          <w:tcPr>
            <w:tcW w:w="0" w:type="auto"/>
            <w:vAlign w:val="center"/>
          </w:tcPr>
          <w:p w14:paraId="291DAEB3" w14:textId="77777777" w:rsidR="00FA3210" w:rsidRPr="002A5448" w:rsidRDefault="00FA3210" w:rsidP="00BB6C9F">
            <w:pPr>
              <w:pStyle w:val="BodyText1"/>
              <w:keepNext/>
              <w:keepLines/>
              <w:numPr>
                <w:ilvl w:val="0"/>
                <w:numId w:val="0"/>
              </w:numPr>
              <w:rPr>
                <w:b/>
                <w:bCs/>
                <w:lang w:eastAsia="en-US"/>
              </w:rPr>
            </w:pPr>
            <w:r w:rsidRPr="002A5448">
              <w:rPr>
                <w:b/>
                <w:bCs/>
                <w:lang w:eastAsia="en-US"/>
              </w:rPr>
              <w:t>Expected magnitude</w:t>
            </w:r>
          </w:p>
        </w:tc>
        <w:tc>
          <w:tcPr>
            <w:tcW w:w="0" w:type="auto"/>
            <w:vAlign w:val="center"/>
          </w:tcPr>
          <w:p w14:paraId="72C3D0F5" w14:textId="77777777" w:rsidR="00FA3210" w:rsidRPr="002A5448" w:rsidRDefault="00FA3210" w:rsidP="00BB6C9F">
            <w:pPr>
              <w:pStyle w:val="BodyText1"/>
              <w:keepNext/>
              <w:keepLines/>
              <w:numPr>
                <w:ilvl w:val="0"/>
                <w:numId w:val="0"/>
              </w:numPr>
              <w:rPr>
                <w:b/>
                <w:bCs/>
                <w:lang w:eastAsia="en-US"/>
              </w:rPr>
            </w:pPr>
            <w:r w:rsidRPr="002A5448">
              <w:rPr>
                <w:b/>
                <w:bCs/>
                <w:lang w:eastAsia="en-US"/>
              </w:rPr>
              <w:t>Proposed further research</w:t>
            </w:r>
          </w:p>
        </w:tc>
        <w:tc>
          <w:tcPr>
            <w:tcW w:w="0" w:type="auto"/>
            <w:vAlign w:val="center"/>
          </w:tcPr>
          <w:p w14:paraId="5D342F3A" w14:textId="77777777" w:rsidR="00FA3210" w:rsidRPr="002A5448" w:rsidRDefault="00FA3210" w:rsidP="00BB6C9F">
            <w:pPr>
              <w:pStyle w:val="BodyText1"/>
              <w:keepNext/>
              <w:keepLines/>
              <w:numPr>
                <w:ilvl w:val="0"/>
                <w:numId w:val="0"/>
              </w:numPr>
              <w:rPr>
                <w:b/>
                <w:bCs/>
                <w:lang w:eastAsia="en-US"/>
              </w:rPr>
            </w:pPr>
            <w:r w:rsidRPr="002A5448">
              <w:rPr>
                <w:b/>
                <w:bCs/>
                <w:lang w:eastAsia="en-US"/>
              </w:rPr>
              <w:t>See paragraph…</w:t>
            </w:r>
          </w:p>
        </w:tc>
      </w:tr>
      <w:tr w:rsidR="009417E8" w:rsidRPr="002A5448" w14:paraId="2D5D498E" w14:textId="77777777" w:rsidTr="1F18ABE0">
        <w:tc>
          <w:tcPr>
            <w:tcW w:w="0" w:type="auto"/>
            <w:vAlign w:val="center"/>
          </w:tcPr>
          <w:p w14:paraId="239423B6" w14:textId="4CE39192" w:rsidR="00FA3210" w:rsidRPr="002A5448" w:rsidRDefault="49236C06" w:rsidP="00BB6C9F">
            <w:pPr>
              <w:pStyle w:val="BodyText1"/>
              <w:keepNext/>
              <w:keepLines/>
              <w:numPr>
                <w:ilvl w:val="0"/>
                <w:numId w:val="0"/>
              </w:numPr>
              <w:rPr>
                <w:lang w:eastAsia="en-US"/>
              </w:rPr>
            </w:pPr>
            <w:r w:rsidRPr="002A5448">
              <w:rPr>
                <w:lang w:eastAsia="en-US"/>
              </w:rPr>
              <w:t>Retuning of equipment</w:t>
            </w:r>
          </w:p>
        </w:tc>
        <w:tc>
          <w:tcPr>
            <w:tcW w:w="0" w:type="auto"/>
            <w:vAlign w:val="center"/>
          </w:tcPr>
          <w:p w14:paraId="052AB398" w14:textId="77777777" w:rsidR="00FA3210" w:rsidRPr="002A5448" w:rsidRDefault="00FA3210" w:rsidP="00BB6C9F">
            <w:pPr>
              <w:pStyle w:val="BodyText1"/>
              <w:keepNext/>
              <w:keepLines/>
              <w:numPr>
                <w:ilvl w:val="0"/>
                <w:numId w:val="0"/>
              </w:numPr>
              <w:rPr>
                <w:lang w:eastAsia="en-US"/>
              </w:rPr>
            </w:pPr>
            <w:r w:rsidRPr="002A5448">
              <w:rPr>
                <w:lang w:eastAsia="en-US"/>
              </w:rPr>
              <w:t>Cost</w:t>
            </w:r>
          </w:p>
        </w:tc>
        <w:tc>
          <w:tcPr>
            <w:tcW w:w="0" w:type="auto"/>
            <w:vAlign w:val="center"/>
          </w:tcPr>
          <w:p w14:paraId="523883B7" w14:textId="77777777" w:rsidR="00FA3210" w:rsidRPr="002A5448" w:rsidRDefault="00FA3210" w:rsidP="00BB6C9F">
            <w:pPr>
              <w:pStyle w:val="BodyText1"/>
              <w:keepNext/>
              <w:keepLines/>
              <w:numPr>
                <w:ilvl w:val="0"/>
                <w:numId w:val="0"/>
              </w:numPr>
              <w:rPr>
                <w:lang w:eastAsia="en-US"/>
              </w:rPr>
            </w:pPr>
            <w:r w:rsidRPr="002A5448">
              <w:rPr>
                <w:lang w:eastAsia="en-US"/>
              </w:rPr>
              <w:t>Unknown</w:t>
            </w:r>
          </w:p>
        </w:tc>
        <w:tc>
          <w:tcPr>
            <w:tcW w:w="0" w:type="auto"/>
            <w:vAlign w:val="center"/>
          </w:tcPr>
          <w:p w14:paraId="5D21F7D8" w14:textId="2C9B0600" w:rsidR="00FA3210" w:rsidRPr="002A5448" w:rsidRDefault="00FA3210" w:rsidP="00BB6C9F">
            <w:pPr>
              <w:pStyle w:val="BodyText1"/>
              <w:keepNext/>
              <w:keepLines/>
              <w:numPr>
                <w:ilvl w:val="0"/>
                <w:numId w:val="0"/>
              </w:numPr>
              <w:rPr>
                <w:lang w:eastAsia="en-US"/>
              </w:rPr>
            </w:pPr>
            <w:r w:rsidRPr="002A5448">
              <w:rPr>
                <w:lang w:eastAsia="en-US"/>
              </w:rPr>
              <w:t xml:space="preserve">Engagement with </w:t>
            </w:r>
            <w:r w:rsidR="007810F4" w:rsidRPr="002A5448">
              <w:rPr>
                <w:lang w:eastAsia="en-US"/>
              </w:rPr>
              <w:t>manufacturers</w:t>
            </w:r>
          </w:p>
        </w:tc>
        <w:tc>
          <w:tcPr>
            <w:tcW w:w="0" w:type="auto"/>
            <w:vAlign w:val="center"/>
          </w:tcPr>
          <w:p w14:paraId="7B2DF6AD" w14:textId="3658512E" w:rsidR="00FA3210" w:rsidRPr="002A5448" w:rsidRDefault="007810F4" w:rsidP="00BB6C9F">
            <w:pPr>
              <w:pStyle w:val="BodyText1"/>
              <w:keepNext/>
              <w:keepLines/>
              <w:numPr>
                <w:ilvl w:val="0"/>
                <w:numId w:val="0"/>
              </w:numPr>
              <w:jc w:val="center"/>
              <w:rPr>
                <w:lang w:eastAsia="en-US"/>
              </w:rPr>
            </w:pPr>
            <w:r w:rsidRPr="002A5448">
              <w:rPr>
                <w:lang w:eastAsia="en-US"/>
              </w:rPr>
              <w:fldChar w:fldCharType="begin"/>
            </w:r>
            <w:r w:rsidRPr="002A5448">
              <w:rPr>
                <w:lang w:eastAsia="en-US"/>
              </w:rPr>
              <w:instrText xml:space="preserve"> REF _Ref67480650 \r \h </w:instrText>
            </w:r>
            <w:r w:rsidR="002A5448" w:rsidRPr="002A5448">
              <w:rPr>
                <w:lang w:eastAsia="en-US"/>
              </w:rPr>
              <w:instrText xml:space="preserve"> \* MERGEFORMAT </w:instrText>
            </w:r>
            <w:r w:rsidRPr="002A5448">
              <w:rPr>
                <w:lang w:eastAsia="en-US"/>
              </w:rPr>
            </w:r>
            <w:r w:rsidRPr="002A5448">
              <w:rPr>
                <w:lang w:eastAsia="en-US"/>
              </w:rPr>
              <w:fldChar w:fldCharType="separate"/>
            </w:r>
            <w:r w:rsidR="00887DE0">
              <w:rPr>
                <w:lang w:eastAsia="en-US"/>
              </w:rPr>
              <w:t>174</w:t>
            </w:r>
            <w:r w:rsidRPr="002A5448">
              <w:rPr>
                <w:lang w:eastAsia="en-US"/>
              </w:rPr>
              <w:fldChar w:fldCharType="end"/>
            </w:r>
          </w:p>
        </w:tc>
      </w:tr>
      <w:tr w:rsidR="009417E8" w:rsidRPr="002A5448" w14:paraId="11F5B555" w14:textId="77777777" w:rsidTr="1F18ABE0">
        <w:tc>
          <w:tcPr>
            <w:tcW w:w="0" w:type="auto"/>
            <w:vAlign w:val="center"/>
          </w:tcPr>
          <w:p w14:paraId="06DEBE27" w14:textId="0CA6AB89" w:rsidR="00192C6E" w:rsidRPr="002A5448" w:rsidDel="007810F4" w:rsidRDefault="2CFC23C4" w:rsidP="00BB6C9F">
            <w:pPr>
              <w:pStyle w:val="BodyText1"/>
              <w:keepNext/>
              <w:keepLines/>
              <w:numPr>
                <w:ilvl w:val="0"/>
                <w:numId w:val="0"/>
              </w:numPr>
              <w:rPr>
                <w:lang w:eastAsia="en-US"/>
              </w:rPr>
            </w:pPr>
            <w:r w:rsidRPr="002A5448">
              <w:rPr>
                <w:lang w:eastAsia="en-US"/>
              </w:rPr>
              <w:t>Cost of equipment shutdowns</w:t>
            </w:r>
          </w:p>
        </w:tc>
        <w:tc>
          <w:tcPr>
            <w:tcW w:w="0" w:type="auto"/>
            <w:vAlign w:val="center"/>
          </w:tcPr>
          <w:p w14:paraId="2A3187AE" w14:textId="66B1CFB7" w:rsidR="00192C6E" w:rsidRPr="002A5448" w:rsidRDefault="00192C6E" w:rsidP="00BB6C9F">
            <w:pPr>
              <w:pStyle w:val="BodyText1"/>
              <w:keepNext/>
              <w:keepLines/>
              <w:numPr>
                <w:ilvl w:val="0"/>
                <w:numId w:val="0"/>
              </w:numPr>
              <w:rPr>
                <w:lang w:eastAsia="en-US"/>
              </w:rPr>
            </w:pPr>
            <w:r w:rsidRPr="002A5448">
              <w:rPr>
                <w:lang w:eastAsia="en-US"/>
              </w:rPr>
              <w:t>Cost</w:t>
            </w:r>
          </w:p>
        </w:tc>
        <w:tc>
          <w:tcPr>
            <w:tcW w:w="0" w:type="auto"/>
            <w:vAlign w:val="center"/>
          </w:tcPr>
          <w:p w14:paraId="492EE9D0" w14:textId="0247D318" w:rsidR="00192C6E" w:rsidRPr="002A5448" w:rsidRDefault="00192C6E" w:rsidP="00BB6C9F">
            <w:pPr>
              <w:pStyle w:val="BodyText1"/>
              <w:keepNext/>
              <w:keepLines/>
              <w:numPr>
                <w:ilvl w:val="0"/>
                <w:numId w:val="0"/>
              </w:numPr>
              <w:rPr>
                <w:lang w:eastAsia="en-US"/>
              </w:rPr>
            </w:pPr>
            <w:r w:rsidRPr="002A5448">
              <w:rPr>
                <w:lang w:eastAsia="en-US"/>
              </w:rPr>
              <w:t>Unknown</w:t>
            </w:r>
          </w:p>
        </w:tc>
        <w:tc>
          <w:tcPr>
            <w:tcW w:w="0" w:type="auto"/>
            <w:vAlign w:val="center"/>
          </w:tcPr>
          <w:p w14:paraId="27CCB4F8" w14:textId="69A6AC50" w:rsidR="00192C6E" w:rsidRPr="002A5448" w:rsidDel="007810F4" w:rsidRDefault="00192C6E" w:rsidP="00BB6C9F">
            <w:pPr>
              <w:pStyle w:val="BodyText1"/>
              <w:keepNext/>
              <w:keepLines/>
              <w:numPr>
                <w:ilvl w:val="0"/>
                <w:numId w:val="0"/>
              </w:numPr>
              <w:rPr>
                <w:lang w:eastAsia="en-US"/>
              </w:rPr>
            </w:pPr>
            <w:r w:rsidRPr="002A5448">
              <w:rPr>
                <w:lang w:eastAsia="en-US"/>
              </w:rPr>
              <w:t>Engagement with manufacturers; estimation of output values</w:t>
            </w:r>
          </w:p>
        </w:tc>
        <w:tc>
          <w:tcPr>
            <w:tcW w:w="0" w:type="auto"/>
            <w:vAlign w:val="center"/>
          </w:tcPr>
          <w:p w14:paraId="734750DA" w14:textId="2B7BCADB" w:rsidR="00192C6E" w:rsidRPr="002A5448" w:rsidRDefault="00192C6E" w:rsidP="00BB6C9F">
            <w:pPr>
              <w:pStyle w:val="BodyText1"/>
              <w:keepNext/>
              <w:keepLines/>
              <w:numPr>
                <w:ilvl w:val="0"/>
                <w:numId w:val="0"/>
              </w:numPr>
              <w:jc w:val="center"/>
              <w:rPr>
                <w:lang w:eastAsia="en-US"/>
              </w:rPr>
            </w:pPr>
            <w:r w:rsidRPr="002A5448">
              <w:rPr>
                <w:lang w:eastAsia="en-US"/>
              </w:rPr>
              <w:fldChar w:fldCharType="begin"/>
            </w:r>
            <w:r w:rsidRPr="002A5448">
              <w:rPr>
                <w:lang w:eastAsia="en-US"/>
              </w:rPr>
              <w:instrText xml:space="preserve"> REF _Ref67480650 \r \h </w:instrText>
            </w:r>
            <w:r w:rsidR="002A5448" w:rsidRPr="002A5448">
              <w:rPr>
                <w:lang w:eastAsia="en-US"/>
              </w:rPr>
              <w:instrText xml:space="preserve"> \* MERGEFORMAT </w:instrText>
            </w:r>
            <w:r w:rsidRPr="002A5448">
              <w:rPr>
                <w:lang w:eastAsia="en-US"/>
              </w:rPr>
            </w:r>
            <w:r w:rsidRPr="002A5448">
              <w:rPr>
                <w:lang w:eastAsia="en-US"/>
              </w:rPr>
              <w:fldChar w:fldCharType="separate"/>
            </w:r>
            <w:r w:rsidR="00887DE0">
              <w:rPr>
                <w:lang w:eastAsia="en-US"/>
              </w:rPr>
              <w:t>174</w:t>
            </w:r>
            <w:r w:rsidRPr="002A5448">
              <w:rPr>
                <w:lang w:eastAsia="en-US"/>
              </w:rPr>
              <w:fldChar w:fldCharType="end"/>
            </w:r>
          </w:p>
        </w:tc>
      </w:tr>
      <w:tr w:rsidR="009417E8" w:rsidRPr="002A5448" w14:paraId="16D0FBC3" w14:textId="77777777" w:rsidTr="1F18ABE0">
        <w:tc>
          <w:tcPr>
            <w:tcW w:w="0" w:type="auto"/>
            <w:vAlign w:val="center"/>
          </w:tcPr>
          <w:p w14:paraId="1952D348" w14:textId="6D1829BD" w:rsidR="00964DB6" w:rsidRPr="002A5448" w:rsidRDefault="4ABE939E" w:rsidP="00BB6C9F">
            <w:pPr>
              <w:pStyle w:val="BodyText1"/>
              <w:keepNext/>
              <w:keepLines/>
              <w:numPr>
                <w:ilvl w:val="0"/>
                <w:numId w:val="0"/>
              </w:numPr>
              <w:rPr>
                <w:lang w:eastAsia="en-US"/>
              </w:rPr>
            </w:pPr>
            <w:r w:rsidRPr="002A5448">
              <w:rPr>
                <w:lang w:eastAsia="en-US"/>
              </w:rPr>
              <w:t>Increased maintenance and repair</w:t>
            </w:r>
          </w:p>
        </w:tc>
        <w:tc>
          <w:tcPr>
            <w:tcW w:w="0" w:type="auto"/>
            <w:vAlign w:val="center"/>
          </w:tcPr>
          <w:p w14:paraId="19802D54" w14:textId="68AB1A30" w:rsidR="00964DB6" w:rsidRPr="002A5448" w:rsidRDefault="00964DB6" w:rsidP="00BB6C9F">
            <w:pPr>
              <w:pStyle w:val="BodyText1"/>
              <w:keepNext/>
              <w:keepLines/>
              <w:numPr>
                <w:ilvl w:val="0"/>
                <w:numId w:val="0"/>
              </w:numPr>
              <w:rPr>
                <w:lang w:eastAsia="en-US"/>
              </w:rPr>
            </w:pPr>
            <w:r w:rsidRPr="002A5448">
              <w:rPr>
                <w:lang w:eastAsia="en-US"/>
              </w:rPr>
              <w:t>Cost</w:t>
            </w:r>
          </w:p>
        </w:tc>
        <w:tc>
          <w:tcPr>
            <w:tcW w:w="0" w:type="auto"/>
            <w:vAlign w:val="center"/>
          </w:tcPr>
          <w:p w14:paraId="65579D85" w14:textId="417AD5B2" w:rsidR="00964DB6" w:rsidRPr="002A5448" w:rsidRDefault="00964DB6" w:rsidP="00BB6C9F">
            <w:pPr>
              <w:pStyle w:val="BodyText1"/>
              <w:keepNext/>
              <w:keepLines/>
              <w:numPr>
                <w:ilvl w:val="0"/>
                <w:numId w:val="0"/>
              </w:numPr>
              <w:rPr>
                <w:lang w:eastAsia="en-US"/>
              </w:rPr>
            </w:pPr>
            <w:r w:rsidRPr="002A5448">
              <w:rPr>
                <w:lang w:eastAsia="en-US"/>
              </w:rPr>
              <w:t>Unknown</w:t>
            </w:r>
          </w:p>
        </w:tc>
        <w:tc>
          <w:tcPr>
            <w:tcW w:w="0" w:type="auto"/>
            <w:vAlign w:val="center"/>
          </w:tcPr>
          <w:p w14:paraId="6D42E562" w14:textId="4917D0C6" w:rsidR="00964DB6" w:rsidRPr="002A5448" w:rsidRDefault="00964DB6" w:rsidP="00BB6C9F">
            <w:pPr>
              <w:pStyle w:val="BodyText1"/>
              <w:keepNext/>
              <w:keepLines/>
              <w:numPr>
                <w:ilvl w:val="0"/>
                <w:numId w:val="0"/>
              </w:numPr>
              <w:rPr>
                <w:lang w:eastAsia="en-US"/>
              </w:rPr>
            </w:pPr>
            <w:r w:rsidRPr="002A5448">
              <w:rPr>
                <w:lang w:eastAsia="en-US"/>
              </w:rPr>
              <w:t>Engagement with manufacturers</w:t>
            </w:r>
          </w:p>
        </w:tc>
        <w:tc>
          <w:tcPr>
            <w:tcW w:w="0" w:type="auto"/>
            <w:vAlign w:val="center"/>
          </w:tcPr>
          <w:p w14:paraId="3A66DA49" w14:textId="7ED0A616" w:rsidR="00964DB6" w:rsidRPr="002A5448" w:rsidRDefault="00964DB6" w:rsidP="00BB6C9F">
            <w:pPr>
              <w:pStyle w:val="BodyText1"/>
              <w:keepNext/>
              <w:keepLines/>
              <w:numPr>
                <w:ilvl w:val="0"/>
                <w:numId w:val="0"/>
              </w:numPr>
              <w:jc w:val="center"/>
              <w:rPr>
                <w:lang w:eastAsia="en-US"/>
              </w:rPr>
            </w:pPr>
            <w:r w:rsidRPr="002A5448">
              <w:rPr>
                <w:lang w:eastAsia="en-US"/>
              </w:rPr>
              <w:fldChar w:fldCharType="begin"/>
            </w:r>
            <w:r w:rsidRPr="002A5448">
              <w:rPr>
                <w:lang w:eastAsia="en-US"/>
              </w:rPr>
              <w:instrText xml:space="preserve"> REF _Ref67480650 \r \h </w:instrText>
            </w:r>
            <w:r w:rsidR="002A5448" w:rsidRPr="002A5448">
              <w:rPr>
                <w:lang w:eastAsia="en-US"/>
              </w:rPr>
              <w:instrText xml:space="preserve"> \* MERGEFORMAT </w:instrText>
            </w:r>
            <w:r w:rsidRPr="002A5448">
              <w:rPr>
                <w:lang w:eastAsia="en-US"/>
              </w:rPr>
            </w:r>
            <w:r w:rsidRPr="002A5448">
              <w:rPr>
                <w:lang w:eastAsia="en-US"/>
              </w:rPr>
              <w:fldChar w:fldCharType="separate"/>
            </w:r>
            <w:r w:rsidR="00887DE0">
              <w:rPr>
                <w:lang w:eastAsia="en-US"/>
              </w:rPr>
              <w:t>174</w:t>
            </w:r>
            <w:r w:rsidRPr="002A5448">
              <w:rPr>
                <w:lang w:eastAsia="en-US"/>
              </w:rPr>
              <w:fldChar w:fldCharType="end"/>
            </w:r>
          </w:p>
        </w:tc>
      </w:tr>
      <w:tr w:rsidR="009417E8" w:rsidRPr="002A5448" w14:paraId="7CF00DD6" w14:textId="77777777" w:rsidTr="1F18ABE0">
        <w:tc>
          <w:tcPr>
            <w:tcW w:w="0" w:type="auto"/>
            <w:vAlign w:val="center"/>
          </w:tcPr>
          <w:p w14:paraId="0F20425D" w14:textId="1429978F" w:rsidR="00CC5911" w:rsidRPr="002A5448" w:rsidRDefault="72939E7D" w:rsidP="00BB6C9F">
            <w:pPr>
              <w:pStyle w:val="BodyText1"/>
              <w:keepNext/>
              <w:keepLines/>
              <w:numPr>
                <w:ilvl w:val="0"/>
                <w:numId w:val="0"/>
              </w:numPr>
              <w:rPr>
                <w:lang w:eastAsia="en-US"/>
              </w:rPr>
            </w:pPr>
            <w:r w:rsidRPr="002A5448">
              <w:rPr>
                <w:lang w:eastAsia="en-US"/>
              </w:rPr>
              <w:t>Increased monitoring of gas quality</w:t>
            </w:r>
          </w:p>
        </w:tc>
        <w:tc>
          <w:tcPr>
            <w:tcW w:w="0" w:type="auto"/>
            <w:vAlign w:val="center"/>
          </w:tcPr>
          <w:p w14:paraId="639EAD98" w14:textId="65C8BDC6" w:rsidR="00CC5911" w:rsidRPr="002A5448" w:rsidRDefault="00CC5911" w:rsidP="00BB6C9F">
            <w:pPr>
              <w:pStyle w:val="BodyText1"/>
              <w:keepNext/>
              <w:keepLines/>
              <w:numPr>
                <w:ilvl w:val="0"/>
                <w:numId w:val="0"/>
              </w:numPr>
              <w:rPr>
                <w:lang w:eastAsia="en-US"/>
              </w:rPr>
            </w:pPr>
            <w:r w:rsidRPr="002A5448">
              <w:rPr>
                <w:lang w:eastAsia="en-US"/>
              </w:rPr>
              <w:t>Cost</w:t>
            </w:r>
          </w:p>
        </w:tc>
        <w:tc>
          <w:tcPr>
            <w:tcW w:w="0" w:type="auto"/>
            <w:vAlign w:val="center"/>
          </w:tcPr>
          <w:p w14:paraId="597688D1" w14:textId="51BCBFD1" w:rsidR="00CC5911" w:rsidRPr="002A5448" w:rsidRDefault="00CC5911" w:rsidP="00BB6C9F">
            <w:pPr>
              <w:pStyle w:val="BodyText1"/>
              <w:keepNext/>
              <w:keepLines/>
              <w:numPr>
                <w:ilvl w:val="0"/>
                <w:numId w:val="0"/>
              </w:numPr>
              <w:rPr>
                <w:lang w:eastAsia="en-US"/>
              </w:rPr>
            </w:pPr>
            <w:r w:rsidRPr="002A5448">
              <w:rPr>
                <w:lang w:eastAsia="en-US"/>
              </w:rPr>
              <w:t>Unknown</w:t>
            </w:r>
          </w:p>
        </w:tc>
        <w:tc>
          <w:tcPr>
            <w:tcW w:w="0" w:type="auto"/>
            <w:vAlign w:val="center"/>
          </w:tcPr>
          <w:p w14:paraId="336BA9A5" w14:textId="2B013A6F" w:rsidR="00CC5911" w:rsidRPr="002A5448" w:rsidRDefault="00CC5911" w:rsidP="00BB6C9F">
            <w:pPr>
              <w:pStyle w:val="BodyText1"/>
              <w:keepNext/>
              <w:keepLines/>
              <w:numPr>
                <w:ilvl w:val="0"/>
                <w:numId w:val="0"/>
              </w:numPr>
              <w:rPr>
                <w:lang w:eastAsia="en-US"/>
              </w:rPr>
            </w:pPr>
            <w:r w:rsidRPr="002A5448">
              <w:rPr>
                <w:lang w:eastAsia="en-US"/>
              </w:rPr>
              <w:t>Engagement with manufacturers</w:t>
            </w:r>
          </w:p>
        </w:tc>
        <w:tc>
          <w:tcPr>
            <w:tcW w:w="0" w:type="auto"/>
            <w:vAlign w:val="center"/>
          </w:tcPr>
          <w:p w14:paraId="4457F21D" w14:textId="530CB1E0" w:rsidR="00CC5911" w:rsidRPr="002A5448" w:rsidRDefault="00CC5911" w:rsidP="00BB6C9F">
            <w:pPr>
              <w:pStyle w:val="BodyText1"/>
              <w:keepNext/>
              <w:keepLines/>
              <w:numPr>
                <w:ilvl w:val="0"/>
                <w:numId w:val="0"/>
              </w:numPr>
              <w:jc w:val="center"/>
              <w:rPr>
                <w:lang w:eastAsia="en-US"/>
              </w:rPr>
            </w:pPr>
            <w:r w:rsidRPr="002A5448">
              <w:rPr>
                <w:lang w:eastAsia="en-US"/>
              </w:rPr>
              <w:fldChar w:fldCharType="begin"/>
            </w:r>
            <w:r w:rsidRPr="002A5448">
              <w:rPr>
                <w:lang w:eastAsia="en-US"/>
              </w:rPr>
              <w:instrText xml:space="preserve"> REF _Ref67481374 \r \h </w:instrText>
            </w:r>
            <w:r w:rsidR="002A5448" w:rsidRPr="002A5448">
              <w:rPr>
                <w:lang w:eastAsia="en-US"/>
              </w:rPr>
              <w:instrText xml:space="preserve"> \* MERGEFORMAT </w:instrText>
            </w:r>
            <w:r w:rsidRPr="002A5448">
              <w:rPr>
                <w:lang w:eastAsia="en-US"/>
              </w:rPr>
            </w:r>
            <w:r w:rsidRPr="002A5448">
              <w:rPr>
                <w:lang w:eastAsia="en-US"/>
              </w:rPr>
              <w:fldChar w:fldCharType="separate"/>
            </w:r>
            <w:r w:rsidR="00887DE0">
              <w:rPr>
                <w:lang w:eastAsia="en-US"/>
              </w:rPr>
              <w:t>175</w:t>
            </w:r>
            <w:r w:rsidRPr="002A5448">
              <w:rPr>
                <w:lang w:eastAsia="en-US"/>
              </w:rPr>
              <w:fldChar w:fldCharType="end"/>
            </w:r>
          </w:p>
        </w:tc>
      </w:tr>
      <w:tr w:rsidR="009417E8" w:rsidRPr="002A5448" w14:paraId="2EEE294D" w14:textId="77777777" w:rsidTr="1F18ABE0">
        <w:tc>
          <w:tcPr>
            <w:tcW w:w="0" w:type="auto"/>
            <w:vAlign w:val="center"/>
          </w:tcPr>
          <w:p w14:paraId="135323D0" w14:textId="63FA8AEF" w:rsidR="009F0765" w:rsidRPr="002A5448" w:rsidRDefault="45FA7BEE" w:rsidP="00BB6C9F">
            <w:pPr>
              <w:pStyle w:val="BodyText1"/>
              <w:keepNext/>
              <w:keepLines/>
              <w:numPr>
                <w:ilvl w:val="0"/>
                <w:numId w:val="0"/>
              </w:numPr>
              <w:rPr>
                <w:lang w:eastAsia="en-US"/>
              </w:rPr>
            </w:pPr>
            <w:r w:rsidRPr="002A5448">
              <w:rPr>
                <w:lang w:eastAsia="en-US"/>
              </w:rPr>
              <w:t>Emissions abatement</w:t>
            </w:r>
          </w:p>
        </w:tc>
        <w:tc>
          <w:tcPr>
            <w:tcW w:w="0" w:type="auto"/>
            <w:vAlign w:val="center"/>
          </w:tcPr>
          <w:p w14:paraId="7791A698" w14:textId="3DC96B58" w:rsidR="009F0765" w:rsidRPr="002A5448" w:rsidRDefault="009F0765" w:rsidP="00BB6C9F">
            <w:pPr>
              <w:pStyle w:val="BodyText1"/>
              <w:keepNext/>
              <w:keepLines/>
              <w:numPr>
                <w:ilvl w:val="0"/>
                <w:numId w:val="0"/>
              </w:numPr>
              <w:rPr>
                <w:lang w:eastAsia="en-US"/>
              </w:rPr>
            </w:pPr>
            <w:r w:rsidRPr="002A5448">
              <w:rPr>
                <w:lang w:eastAsia="en-US"/>
              </w:rPr>
              <w:t>Cost</w:t>
            </w:r>
          </w:p>
        </w:tc>
        <w:tc>
          <w:tcPr>
            <w:tcW w:w="0" w:type="auto"/>
            <w:vAlign w:val="center"/>
          </w:tcPr>
          <w:p w14:paraId="29B112BA" w14:textId="31C96F36" w:rsidR="009F0765" w:rsidRPr="002A5448" w:rsidRDefault="009F0765" w:rsidP="00BB6C9F">
            <w:pPr>
              <w:pStyle w:val="BodyText1"/>
              <w:keepNext/>
              <w:keepLines/>
              <w:numPr>
                <w:ilvl w:val="0"/>
                <w:numId w:val="0"/>
              </w:numPr>
              <w:rPr>
                <w:lang w:eastAsia="en-US"/>
              </w:rPr>
            </w:pPr>
            <w:r w:rsidRPr="002A5448">
              <w:rPr>
                <w:lang w:eastAsia="en-US"/>
              </w:rPr>
              <w:t>Unknown</w:t>
            </w:r>
          </w:p>
        </w:tc>
        <w:tc>
          <w:tcPr>
            <w:tcW w:w="0" w:type="auto"/>
            <w:vAlign w:val="center"/>
          </w:tcPr>
          <w:p w14:paraId="092826A4" w14:textId="68A3A480" w:rsidR="009F0765" w:rsidRPr="002A5448" w:rsidRDefault="009F0765" w:rsidP="00BB6C9F">
            <w:pPr>
              <w:pStyle w:val="BodyText1"/>
              <w:keepNext/>
              <w:keepLines/>
              <w:numPr>
                <w:ilvl w:val="0"/>
                <w:numId w:val="0"/>
              </w:numPr>
              <w:rPr>
                <w:lang w:eastAsia="en-US"/>
              </w:rPr>
            </w:pPr>
            <w:r w:rsidRPr="002A5448">
              <w:rPr>
                <w:lang w:eastAsia="en-US"/>
              </w:rPr>
              <w:t>Engagement with manufacturers and industrial users</w:t>
            </w:r>
          </w:p>
        </w:tc>
        <w:tc>
          <w:tcPr>
            <w:tcW w:w="0" w:type="auto"/>
            <w:vAlign w:val="center"/>
          </w:tcPr>
          <w:p w14:paraId="645F167A" w14:textId="009A919D" w:rsidR="009F0765" w:rsidRPr="002A5448" w:rsidRDefault="00CB2768" w:rsidP="00BB6C9F">
            <w:pPr>
              <w:pStyle w:val="BodyText1"/>
              <w:keepNext/>
              <w:keepLines/>
              <w:numPr>
                <w:ilvl w:val="0"/>
                <w:numId w:val="0"/>
              </w:numPr>
              <w:jc w:val="center"/>
              <w:rPr>
                <w:lang w:eastAsia="en-US"/>
              </w:rPr>
            </w:pPr>
            <w:r w:rsidRPr="002A5448">
              <w:rPr>
                <w:lang w:eastAsia="en-US"/>
              </w:rPr>
              <w:fldChar w:fldCharType="begin"/>
            </w:r>
            <w:r w:rsidRPr="002A5448">
              <w:rPr>
                <w:lang w:eastAsia="en-US"/>
              </w:rPr>
              <w:instrText xml:space="preserve"> REF _Ref67481834 \r \h </w:instrText>
            </w:r>
            <w:r w:rsidR="002A5448" w:rsidRPr="002A5448">
              <w:rPr>
                <w:lang w:eastAsia="en-US"/>
              </w:rPr>
              <w:instrText xml:space="preserve"> \* MERGEFORMAT </w:instrText>
            </w:r>
            <w:r w:rsidRPr="002A5448">
              <w:rPr>
                <w:lang w:eastAsia="en-US"/>
              </w:rPr>
            </w:r>
            <w:r w:rsidRPr="002A5448">
              <w:rPr>
                <w:lang w:eastAsia="en-US"/>
              </w:rPr>
              <w:fldChar w:fldCharType="separate"/>
            </w:r>
            <w:r w:rsidR="00887DE0">
              <w:rPr>
                <w:lang w:eastAsia="en-US"/>
              </w:rPr>
              <w:t>177</w:t>
            </w:r>
            <w:r w:rsidRPr="002A5448">
              <w:rPr>
                <w:lang w:eastAsia="en-US"/>
              </w:rPr>
              <w:fldChar w:fldCharType="end"/>
            </w:r>
          </w:p>
        </w:tc>
      </w:tr>
      <w:tr w:rsidR="009417E8" w:rsidRPr="002A5448" w14:paraId="2A18FA2F" w14:textId="77777777" w:rsidTr="1F18ABE0">
        <w:tc>
          <w:tcPr>
            <w:tcW w:w="0" w:type="auto"/>
            <w:vAlign w:val="center"/>
          </w:tcPr>
          <w:p w14:paraId="15859AEC" w14:textId="7447D783" w:rsidR="004E2CD8" w:rsidRPr="002A5448" w:rsidRDefault="2F9B52ED" w:rsidP="00BB6C9F">
            <w:pPr>
              <w:pStyle w:val="BodyText1"/>
              <w:keepNext/>
              <w:keepLines/>
              <w:numPr>
                <w:ilvl w:val="0"/>
                <w:numId w:val="0"/>
              </w:numPr>
              <w:rPr>
                <w:lang w:eastAsia="en-US"/>
              </w:rPr>
            </w:pPr>
            <w:r w:rsidRPr="002A5448">
              <w:rPr>
                <w:lang w:eastAsia="en-US"/>
              </w:rPr>
              <w:t>Equipment insurance and warranties</w:t>
            </w:r>
          </w:p>
        </w:tc>
        <w:tc>
          <w:tcPr>
            <w:tcW w:w="0" w:type="auto"/>
            <w:vAlign w:val="center"/>
          </w:tcPr>
          <w:p w14:paraId="419515F1" w14:textId="69A1FAE8" w:rsidR="004E2CD8" w:rsidRPr="002A5448" w:rsidRDefault="004E2CD8" w:rsidP="00BB6C9F">
            <w:pPr>
              <w:pStyle w:val="BodyText1"/>
              <w:keepNext/>
              <w:keepLines/>
              <w:numPr>
                <w:ilvl w:val="0"/>
                <w:numId w:val="0"/>
              </w:numPr>
              <w:rPr>
                <w:lang w:eastAsia="en-US"/>
              </w:rPr>
            </w:pPr>
            <w:r w:rsidRPr="002A5448">
              <w:rPr>
                <w:lang w:eastAsia="en-US"/>
              </w:rPr>
              <w:t>Cost</w:t>
            </w:r>
          </w:p>
        </w:tc>
        <w:tc>
          <w:tcPr>
            <w:tcW w:w="0" w:type="auto"/>
            <w:vAlign w:val="center"/>
          </w:tcPr>
          <w:p w14:paraId="0F779FF6" w14:textId="68285886" w:rsidR="004E2CD8" w:rsidRPr="002A5448" w:rsidRDefault="004E2CD8" w:rsidP="00BB6C9F">
            <w:pPr>
              <w:pStyle w:val="BodyText1"/>
              <w:keepNext/>
              <w:keepLines/>
              <w:numPr>
                <w:ilvl w:val="0"/>
                <w:numId w:val="0"/>
              </w:numPr>
              <w:rPr>
                <w:lang w:eastAsia="en-US"/>
              </w:rPr>
            </w:pPr>
            <w:r w:rsidRPr="002A5448">
              <w:rPr>
                <w:lang w:eastAsia="en-US"/>
              </w:rPr>
              <w:t>Unknown</w:t>
            </w:r>
          </w:p>
        </w:tc>
        <w:tc>
          <w:tcPr>
            <w:tcW w:w="0" w:type="auto"/>
            <w:vAlign w:val="center"/>
          </w:tcPr>
          <w:p w14:paraId="7B4058EF" w14:textId="133860AC" w:rsidR="004E2CD8" w:rsidRPr="002A5448" w:rsidRDefault="004E2CD8" w:rsidP="00BB6C9F">
            <w:pPr>
              <w:pStyle w:val="BodyText1"/>
              <w:keepNext/>
              <w:keepLines/>
              <w:numPr>
                <w:ilvl w:val="0"/>
                <w:numId w:val="0"/>
              </w:numPr>
              <w:rPr>
                <w:lang w:eastAsia="en-US"/>
              </w:rPr>
            </w:pPr>
            <w:r w:rsidRPr="002A5448">
              <w:rPr>
                <w:lang w:eastAsia="en-US"/>
              </w:rPr>
              <w:t>Engagement with manufacturers and industrial users</w:t>
            </w:r>
          </w:p>
        </w:tc>
        <w:tc>
          <w:tcPr>
            <w:tcW w:w="0" w:type="auto"/>
            <w:vAlign w:val="center"/>
          </w:tcPr>
          <w:p w14:paraId="6EA0CE58" w14:textId="1ECCAD11" w:rsidR="004E2CD8" w:rsidRPr="002A5448" w:rsidRDefault="00551B02" w:rsidP="00BB6C9F">
            <w:pPr>
              <w:pStyle w:val="BodyText1"/>
              <w:keepNext/>
              <w:keepLines/>
              <w:numPr>
                <w:ilvl w:val="0"/>
                <w:numId w:val="0"/>
              </w:numPr>
              <w:jc w:val="center"/>
              <w:rPr>
                <w:lang w:eastAsia="en-US"/>
              </w:rPr>
            </w:pPr>
            <w:r w:rsidRPr="002A5448">
              <w:rPr>
                <w:lang w:eastAsia="en-US"/>
              </w:rPr>
              <w:fldChar w:fldCharType="begin"/>
            </w:r>
            <w:r w:rsidRPr="002A5448">
              <w:rPr>
                <w:lang w:eastAsia="en-US"/>
              </w:rPr>
              <w:instrText xml:space="preserve"> REF _Ref67482343 \r \h </w:instrText>
            </w:r>
            <w:r w:rsidR="002A5448" w:rsidRPr="002A5448">
              <w:rPr>
                <w:lang w:eastAsia="en-US"/>
              </w:rPr>
              <w:instrText xml:space="preserve"> \* MERGEFORMAT </w:instrText>
            </w:r>
            <w:r w:rsidRPr="002A5448">
              <w:rPr>
                <w:lang w:eastAsia="en-US"/>
              </w:rPr>
            </w:r>
            <w:r w:rsidRPr="002A5448">
              <w:rPr>
                <w:lang w:eastAsia="en-US"/>
              </w:rPr>
              <w:fldChar w:fldCharType="separate"/>
            </w:r>
            <w:r w:rsidR="00887DE0">
              <w:rPr>
                <w:lang w:eastAsia="en-US"/>
              </w:rPr>
              <w:t>179</w:t>
            </w:r>
            <w:r w:rsidRPr="002A5448">
              <w:rPr>
                <w:lang w:eastAsia="en-US"/>
              </w:rPr>
              <w:fldChar w:fldCharType="end"/>
            </w:r>
          </w:p>
        </w:tc>
      </w:tr>
      <w:tr w:rsidR="009417E8" w:rsidRPr="002A5448" w14:paraId="04FEABF2" w14:textId="77777777" w:rsidTr="1F18ABE0">
        <w:tc>
          <w:tcPr>
            <w:tcW w:w="0" w:type="auto"/>
            <w:vAlign w:val="center"/>
          </w:tcPr>
          <w:p w14:paraId="7E17A1E0" w14:textId="7EF9F11E" w:rsidR="009163C9" w:rsidRPr="002A5448" w:rsidRDefault="20BF598D" w:rsidP="00BB6C9F">
            <w:pPr>
              <w:pStyle w:val="BodyText1"/>
              <w:keepNext/>
              <w:keepLines/>
              <w:numPr>
                <w:ilvl w:val="0"/>
                <w:numId w:val="0"/>
              </w:numPr>
              <w:rPr>
                <w:lang w:eastAsia="en-US"/>
              </w:rPr>
            </w:pPr>
            <w:r w:rsidRPr="002A5448">
              <w:rPr>
                <w:lang w:eastAsia="en-US"/>
              </w:rPr>
              <w:t>User testing of existing equipment</w:t>
            </w:r>
          </w:p>
        </w:tc>
        <w:tc>
          <w:tcPr>
            <w:tcW w:w="0" w:type="auto"/>
            <w:vAlign w:val="center"/>
          </w:tcPr>
          <w:p w14:paraId="6BAA134C" w14:textId="3654A84E" w:rsidR="009163C9" w:rsidRPr="002A5448" w:rsidRDefault="009163C9" w:rsidP="00BB6C9F">
            <w:pPr>
              <w:pStyle w:val="BodyText1"/>
              <w:keepNext/>
              <w:keepLines/>
              <w:numPr>
                <w:ilvl w:val="0"/>
                <w:numId w:val="0"/>
              </w:numPr>
              <w:rPr>
                <w:lang w:eastAsia="en-US"/>
              </w:rPr>
            </w:pPr>
            <w:r w:rsidRPr="002A5448">
              <w:rPr>
                <w:lang w:eastAsia="en-US"/>
              </w:rPr>
              <w:t>Cost</w:t>
            </w:r>
          </w:p>
        </w:tc>
        <w:tc>
          <w:tcPr>
            <w:tcW w:w="0" w:type="auto"/>
            <w:vAlign w:val="center"/>
          </w:tcPr>
          <w:p w14:paraId="76B32D70" w14:textId="640E4469" w:rsidR="009163C9" w:rsidRPr="002A5448" w:rsidRDefault="009163C9" w:rsidP="00BB6C9F">
            <w:pPr>
              <w:pStyle w:val="BodyText1"/>
              <w:keepNext/>
              <w:keepLines/>
              <w:numPr>
                <w:ilvl w:val="0"/>
                <w:numId w:val="0"/>
              </w:numPr>
              <w:rPr>
                <w:lang w:eastAsia="en-US"/>
              </w:rPr>
            </w:pPr>
            <w:r w:rsidRPr="002A5448">
              <w:rPr>
                <w:lang w:eastAsia="en-US"/>
              </w:rPr>
              <w:t>Unknown</w:t>
            </w:r>
          </w:p>
        </w:tc>
        <w:tc>
          <w:tcPr>
            <w:tcW w:w="0" w:type="auto"/>
            <w:vAlign w:val="center"/>
          </w:tcPr>
          <w:p w14:paraId="52E31201" w14:textId="07317EE8" w:rsidR="009163C9" w:rsidRPr="002A5448" w:rsidRDefault="009163C9" w:rsidP="00BB6C9F">
            <w:pPr>
              <w:pStyle w:val="BodyText1"/>
              <w:keepNext/>
              <w:keepLines/>
              <w:numPr>
                <w:ilvl w:val="0"/>
                <w:numId w:val="0"/>
              </w:numPr>
              <w:rPr>
                <w:lang w:eastAsia="en-US"/>
              </w:rPr>
            </w:pPr>
            <w:r w:rsidRPr="002A5448">
              <w:rPr>
                <w:lang w:eastAsia="en-US"/>
              </w:rPr>
              <w:t>Engagement with manufacturers</w:t>
            </w:r>
          </w:p>
        </w:tc>
        <w:tc>
          <w:tcPr>
            <w:tcW w:w="0" w:type="auto"/>
            <w:vAlign w:val="center"/>
          </w:tcPr>
          <w:p w14:paraId="6C3694FD" w14:textId="10769058" w:rsidR="009163C9" w:rsidRPr="002A5448" w:rsidRDefault="006D12DD" w:rsidP="00BB6C9F">
            <w:pPr>
              <w:pStyle w:val="BodyText1"/>
              <w:keepNext/>
              <w:keepLines/>
              <w:numPr>
                <w:ilvl w:val="0"/>
                <w:numId w:val="0"/>
              </w:numPr>
              <w:jc w:val="center"/>
              <w:rPr>
                <w:lang w:eastAsia="en-US"/>
              </w:rPr>
            </w:pPr>
            <w:r w:rsidRPr="002A5448">
              <w:rPr>
                <w:lang w:eastAsia="en-US"/>
              </w:rPr>
              <w:fldChar w:fldCharType="begin"/>
            </w:r>
            <w:r w:rsidRPr="002A5448">
              <w:rPr>
                <w:lang w:eastAsia="en-US"/>
              </w:rPr>
              <w:instrText xml:space="preserve"> REF _Ref67484635 \r \h </w:instrText>
            </w:r>
            <w:r w:rsidR="002A5448" w:rsidRPr="002A5448">
              <w:rPr>
                <w:lang w:eastAsia="en-US"/>
              </w:rPr>
              <w:instrText xml:space="preserve"> \* MERGEFORMAT </w:instrText>
            </w:r>
            <w:r w:rsidRPr="002A5448">
              <w:rPr>
                <w:lang w:eastAsia="en-US"/>
              </w:rPr>
            </w:r>
            <w:r w:rsidRPr="002A5448">
              <w:rPr>
                <w:lang w:eastAsia="en-US"/>
              </w:rPr>
              <w:fldChar w:fldCharType="separate"/>
            </w:r>
            <w:r w:rsidR="00887DE0">
              <w:rPr>
                <w:lang w:eastAsia="en-US"/>
              </w:rPr>
              <w:t>182</w:t>
            </w:r>
            <w:r w:rsidRPr="002A5448">
              <w:rPr>
                <w:lang w:eastAsia="en-US"/>
              </w:rPr>
              <w:fldChar w:fldCharType="end"/>
            </w:r>
          </w:p>
        </w:tc>
      </w:tr>
      <w:tr w:rsidR="009417E8" w:rsidRPr="002A5448" w14:paraId="6D60F021" w14:textId="77777777" w:rsidTr="1F18ABE0">
        <w:tc>
          <w:tcPr>
            <w:tcW w:w="0" w:type="auto"/>
            <w:vAlign w:val="center"/>
          </w:tcPr>
          <w:p w14:paraId="023A4CDE" w14:textId="5E695ABF" w:rsidR="00F328CE" w:rsidRPr="002A5448" w:rsidRDefault="1D1D56E3" w:rsidP="00BB6C9F">
            <w:pPr>
              <w:pStyle w:val="BodyText1"/>
              <w:keepNext/>
              <w:keepLines/>
              <w:numPr>
                <w:ilvl w:val="0"/>
                <w:numId w:val="0"/>
              </w:numPr>
              <w:rPr>
                <w:lang w:eastAsia="en-US"/>
              </w:rPr>
            </w:pPr>
            <w:r w:rsidRPr="002A5448">
              <w:rPr>
                <w:lang w:eastAsia="en-US"/>
              </w:rPr>
              <w:t>Replacement of equipment</w:t>
            </w:r>
          </w:p>
        </w:tc>
        <w:tc>
          <w:tcPr>
            <w:tcW w:w="0" w:type="auto"/>
            <w:vAlign w:val="center"/>
          </w:tcPr>
          <w:p w14:paraId="11A38AC3" w14:textId="6E5EC03A" w:rsidR="00F328CE" w:rsidRPr="002A5448" w:rsidRDefault="00F328CE" w:rsidP="00BB6C9F">
            <w:pPr>
              <w:pStyle w:val="BodyText1"/>
              <w:keepNext/>
              <w:keepLines/>
              <w:numPr>
                <w:ilvl w:val="0"/>
                <w:numId w:val="0"/>
              </w:numPr>
              <w:rPr>
                <w:lang w:eastAsia="en-US"/>
              </w:rPr>
            </w:pPr>
            <w:r w:rsidRPr="002A5448">
              <w:rPr>
                <w:lang w:eastAsia="en-US"/>
              </w:rPr>
              <w:t>Cost</w:t>
            </w:r>
          </w:p>
        </w:tc>
        <w:tc>
          <w:tcPr>
            <w:tcW w:w="0" w:type="auto"/>
            <w:vAlign w:val="center"/>
          </w:tcPr>
          <w:p w14:paraId="4A0F1177" w14:textId="44016BEB" w:rsidR="00F328CE" w:rsidRPr="002A5448" w:rsidRDefault="00F328CE" w:rsidP="00BB6C9F">
            <w:pPr>
              <w:pStyle w:val="BodyText1"/>
              <w:keepNext/>
              <w:keepLines/>
              <w:numPr>
                <w:ilvl w:val="0"/>
                <w:numId w:val="0"/>
              </w:numPr>
              <w:rPr>
                <w:lang w:eastAsia="en-US"/>
              </w:rPr>
            </w:pPr>
            <w:r w:rsidRPr="002A5448">
              <w:rPr>
                <w:lang w:eastAsia="en-US"/>
              </w:rPr>
              <w:t>Unknown</w:t>
            </w:r>
          </w:p>
        </w:tc>
        <w:tc>
          <w:tcPr>
            <w:tcW w:w="0" w:type="auto"/>
            <w:vAlign w:val="center"/>
          </w:tcPr>
          <w:p w14:paraId="3F1DDCAB" w14:textId="0595EC78" w:rsidR="00F328CE" w:rsidRPr="002A5448" w:rsidRDefault="00F328CE" w:rsidP="00BB6C9F">
            <w:pPr>
              <w:pStyle w:val="BodyText1"/>
              <w:keepNext/>
              <w:keepLines/>
              <w:numPr>
                <w:ilvl w:val="0"/>
                <w:numId w:val="0"/>
              </w:numPr>
              <w:rPr>
                <w:lang w:eastAsia="en-US"/>
              </w:rPr>
            </w:pPr>
            <w:r w:rsidRPr="002A5448">
              <w:rPr>
                <w:lang w:eastAsia="en-US"/>
              </w:rPr>
              <w:t>Engagement with manufacturers</w:t>
            </w:r>
          </w:p>
        </w:tc>
        <w:tc>
          <w:tcPr>
            <w:tcW w:w="0" w:type="auto"/>
            <w:vAlign w:val="center"/>
          </w:tcPr>
          <w:p w14:paraId="77A76F2C" w14:textId="308D2EDD" w:rsidR="00F328CE" w:rsidRPr="002A5448" w:rsidRDefault="00D94A98" w:rsidP="00BB6C9F">
            <w:pPr>
              <w:pStyle w:val="BodyText1"/>
              <w:keepNext/>
              <w:keepLines/>
              <w:numPr>
                <w:ilvl w:val="0"/>
                <w:numId w:val="0"/>
              </w:numPr>
              <w:jc w:val="center"/>
              <w:rPr>
                <w:lang w:eastAsia="en-US"/>
              </w:rPr>
            </w:pPr>
            <w:r w:rsidRPr="002A5448">
              <w:rPr>
                <w:lang w:eastAsia="en-US"/>
              </w:rPr>
              <w:fldChar w:fldCharType="begin"/>
            </w:r>
            <w:r w:rsidRPr="002A5448">
              <w:rPr>
                <w:lang w:eastAsia="en-US"/>
              </w:rPr>
              <w:instrText xml:space="preserve"> REF _Ref67484720 \r \h </w:instrText>
            </w:r>
            <w:r w:rsidR="002A5448" w:rsidRPr="002A5448">
              <w:rPr>
                <w:lang w:eastAsia="en-US"/>
              </w:rPr>
              <w:instrText xml:space="preserve"> \* MERGEFORMAT </w:instrText>
            </w:r>
            <w:r w:rsidRPr="002A5448">
              <w:rPr>
                <w:lang w:eastAsia="en-US"/>
              </w:rPr>
            </w:r>
            <w:r w:rsidRPr="002A5448">
              <w:rPr>
                <w:lang w:eastAsia="en-US"/>
              </w:rPr>
              <w:fldChar w:fldCharType="separate"/>
            </w:r>
            <w:r w:rsidR="00887DE0">
              <w:rPr>
                <w:lang w:eastAsia="en-US"/>
              </w:rPr>
              <w:t>183</w:t>
            </w:r>
            <w:r w:rsidRPr="002A5448">
              <w:rPr>
                <w:lang w:eastAsia="en-US"/>
              </w:rPr>
              <w:fldChar w:fldCharType="end"/>
            </w:r>
          </w:p>
        </w:tc>
      </w:tr>
    </w:tbl>
    <w:p w14:paraId="0200191A" w14:textId="2345BEDE" w:rsidR="002C2A5C" w:rsidRPr="002A5448" w:rsidRDefault="3FBBD8D9" w:rsidP="68EC1408">
      <w:pPr>
        <w:pStyle w:val="Heading3"/>
        <w:numPr>
          <w:ilvl w:val="1"/>
          <w:numId w:val="0"/>
        </w:numPr>
        <w:rPr>
          <w:sz w:val="22"/>
        </w:rPr>
      </w:pPr>
      <w:bookmarkStart w:id="115" w:name="_Ref85368959"/>
      <w:r w:rsidRPr="002A5448">
        <w:rPr>
          <w:sz w:val="22"/>
        </w:rPr>
        <w:t xml:space="preserve">D.10. </w:t>
      </w:r>
      <w:r w:rsidR="40FAF7D2" w:rsidRPr="002A5448">
        <w:rPr>
          <w:sz w:val="22"/>
        </w:rPr>
        <w:t>Wider gas market impacts and emissions</w:t>
      </w:r>
      <w:bookmarkEnd w:id="115"/>
    </w:p>
    <w:p w14:paraId="7ACC82DE" w14:textId="703EA83C" w:rsidR="003C6B9D" w:rsidRPr="002A5448" w:rsidRDefault="65E39CCC" w:rsidP="00340391">
      <w:pPr>
        <w:pStyle w:val="BodyText1"/>
        <w:jc w:val="both"/>
      </w:pPr>
      <w:r w:rsidRPr="002A5448">
        <w:t xml:space="preserve">For the final stage IA, </w:t>
      </w:r>
      <w:r w:rsidR="72F197D8" w:rsidRPr="002A5448">
        <w:t xml:space="preserve">we will attempt to make an assessment of the effects </w:t>
      </w:r>
      <w:r w:rsidR="5968E6FB" w:rsidRPr="002A5448">
        <w:t>the</w:t>
      </w:r>
      <w:r w:rsidR="72F197D8" w:rsidRPr="002A5448">
        <w:t xml:space="preserve"> lowering </w:t>
      </w:r>
      <w:r w:rsidR="2CDBD941" w:rsidRPr="002A5448">
        <w:t>of</w:t>
      </w:r>
      <w:r w:rsidR="72F197D8" w:rsidRPr="002A5448">
        <w:t xml:space="preserve"> the bottom end of the WN</w:t>
      </w:r>
      <w:r w:rsidR="0CA2956D" w:rsidRPr="002A5448">
        <w:t xml:space="preserve"> range</w:t>
      </w:r>
      <w:r w:rsidR="5EA34157" w:rsidRPr="002A5448">
        <w:t xml:space="preserve"> could have on overall gas supply</w:t>
      </w:r>
      <w:r w:rsidR="18AF2D3B" w:rsidRPr="002A5448">
        <w:t>, import dependency</w:t>
      </w:r>
      <w:r w:rsidR="1C73925F" w:rsidRPr="002A5448">
        <w:t>, wholesale prices, consumer prices and emissions</w:t>
      </w:r>
      <w:r w:rsidR="1F4CD1BB" w:rsidRPr="002A5448">
        <w:t>, where possible</w:t>
      </w:r>
      <w:r w:rsidR="3BAC980A" w:rsidRPr="002A5448">
        <w:t xml:space="preserve">. </w:t>
      </w:r>
      <w:r w:rsidR="3104302D" w:rsidRPr="002A5448">
        <w:t>This will be based on:</w:t>
      </w:r>
    </w:p>
    <w:p w14:paraId="0C667E43" w14:textId="77476B9B" w:rsidR="00ED276B" w:rsidRPr="002A5448" w:rsidRDefault="3104302D" w:rsidP="00ED276B">
      <w:pPr>
        <w:pStyle w:val="BodyText1"/>
        <w:numPr>
          <w:ilvl w:val="1"/>
          <w:numId w:val="26"/>
        </w:numPr>
      </w:pPr>
      <w:r w:rsidRPr="002A5448">
        <w:t>Estimates of increased supplies of gas due to changes at the lower bound of the WN range from the HSE survey</w:t>
      </w:r>
      <w:r w:rsidR="7BB47C57" w:rsidRPr="002A5448">
        <w:t xml:space="preserve"> (see paragraph </w:t>
      </w:r>
      <w:r w:rsidR="00ED276B" w:rsidRPr="002A5448">
        <w:fldChar w:fldCharType="begin"/>
      </w:r>
      <w:r w:rsidR="00ED276B" w:rsidRPr="002A5448">
        <w:instrText xml:space="preserve"> REF _Ref85033467 \r \h </w:instrText>
      </w:r>
      <w:r w:rsidR="002A5448" w:rsidRPr="002A5448">
        <w:instrText xml:space="preserve"> \* MERGEFORMAT </w:instrText>
      </w:r>
      <w:r w:rsidR="00ED276B" w:rsidRPr="002A5448">
        <w:fldChar w:fldCharType="separate"/>
      </w:r>
      <w:r w:rsidR="00887DE0">
        <w:t>58</w:t>
      </w:r>
      <w:r w:rsidR="00ED276B" w:rsidRPr="002A5448">
        <w:fldChar w:fldCharType="end"/>
      </w:r>
      <w:r w:rsidR="7BB47C57" w:rsidRPr="002A5448">
        <w:t>)</w:t>
      </w:r>
    </w:p>
    <w:p w14:paraId="2A79B326" w14:textId="2B38F01C" w:rsidR="00ED276B" w:rsidRPr="002A5448" w:rsidRDefault="762B2875" w:rsidP="00ED276B">
      <w:pPr>
        <w:pStyle w:val="BodyText1"/>
        <w:numPr>
          <w:ilvl w:val="1"/>
          <w:numId w:val="26"/>
        </w:numPr>
      </w:pPr>
      <w:r w:rsidRPr="002A5448">
        <w:t xml:space="preserve">Estimates of further gas reserves that could be made economical </w:t>
      </w:r>
      <w:r w:rsidR="0EC1EC61" w:rsidRPr="002A5448">
        <w:t xml:space="preserve">beyond the lower WN bound (see paragraphs </w:t>
      </w:r>
      <w:r w:rsidR="005C5F98" w:rsidRPr="002A5448">
        <w:fldChar w:fldCharType="begin"/>
      </w:r>
      <w:r w:rsidR="005C5F98" w:rsidRPr="002A5448">
        <w:instrText xml:space="preserve"> REF _Ref85033286 \r \h </w:instrText>
      </w:r>
      <w:r w:rsidR="002A5448" w:rsidRPr="002A5448">
        <w:instrText xml:space="preserve"> \* MERGEFORMAT </w:instrText>
      </w:r>
      <w:r w:rsidR="005C5F98" w:rsidRPr="002A5448">
        <w:fldChar w:fldCharType="separate"/>
      </w:r>
      <w:r w:rsidR="00887DE0">
        <w:t>61</w:t>
      </w:r>
      <w:r w:rsidR="005C5F98" w:rsidRPr="002A5448">
        <w:fldChar w:fldCharType="end"/>
      </w:r>
      <w:r w:rsidR="0EC1EC61" w:rsidRPr="002A5448">
        <w:t xml:space="preserve"> to </w:t>
      </w:r>
      <w:r w:rsidR="005C5F98" w:rsidRPr="002A5448">
        <w:fldChar w:fldCharType="begin"/>
      </w:r>
      <w:r w:rsidR="005C5F98" w:rsidRPr="002A5448">
        <w:instrText xml:space="preserve"> REF _Ref85033292 \r \h </w:instrText>
      </w:r>
      <w:r w:rsidR="002A5448" w:rsidRPr="002A5448">
        <w:instrText xml:space="preserve"> \* MERGEFORMAT </w:instrText>
      </w:r>
      <w:r w:rsidR="005C5F98" w:rsidRPr="002A5448">
        <w:fldChar w:fldCharType="separate"/>
      </w:r>
      <w:r w:rsidR="00887DE0">
        <w:t>62</w:t>
      </w:r>
      <w:r w:rsidR="005C5F98" w:rsidRPr="002A5448">
        <w:fldChar w:fldCharType="end"/>
      </w:r>
      <w:r w:rsidR="0EC1EC61" w:rsidRPr="002A5448">
        <w:t>)</w:t>
      </w:r>
    </w:p>
    <w:p w14:paraId="774C4175" w14:textId="2FDAAF6D" w:rsidR="007173E6" w:rsidRPr="002A5448" w:rsidRDefault="3BC8854F" w:rsidP="00ED276B">
      <w:pPr>
        <w:pStyle w:val="BodyText1"/>
        <w:numPr>
          <w:ilvl w:val="1"/>
          <w:numId w:val="26"/>
        </w:numPr>
      </w:pPr>
      <w:r w:rsidRPr="002A5448">
        <w:t>Any further evidence produced through consultation</w:t>
      </w:r>
    </w:p>
    <w:p w14:paraId="2B2EAFD5" w14:textId="565265D9" w:rsidR="00707027" w:rsidRPr="002A5448" w:rsidRDefault="10815BCB" w:rsidP="008223BC">
      <w:pPr>
        <w:pStyle w:val="BodyText1"/>
        <w:jc w:val="both"/>
      </w:pPr>
      <w:r w:rsidRPr="002A5448">
        <w:t>In such analysis, we would assume that the supply of gas onto the NTS will still balance with demand, which we assume to be finite and unaltered by the options proposed. We believe this is appropriate as the gas pipeline infrastructure has to maintain specified operational tolerances around pressure in the system. Therefore, our modelling assumes that any increases in supply from a source such as the UKCS will be offset by reduced supply through pipeline interconnectors to mainland Europe or from reduced imports of liquified natural gas (LNG).</w:t>
      </w:r>
    </w:p>
    <w:p w14:paraId="0FDC825E" w14:textId="3FC24592" w:rsidR="009C33D0" w:rsidRPr="002A5448" w:rsidRDefault="10815BCB" w:rsidP="009C33D0">
      <w:pPr>
        <w:pStyle w:val="BodyText1"/>
        <w:jc w:val="both"/>
      </w:pPr>
      <w:r w:rsidRPr="002A5448">
        <w:t>We do not possess evidence to verify which sources of supply will be displaced in the UK supply mix as a result of increases from an alternative source, such as the UKCS, for example. Therefore, we are only able to quantify the impact on UKCS and not on which sources of gas would be displaced.</w:t>
      </w:r>
    </w:p>
    <w:p w14:paraId="667E219D" w14:textId="56E96E9F" w:rsidR="009C33D0" w:rsidRPr="002A5448" w:rsidRDefault="138A4DC4" w:rsidP="00BC3444">
      <w:pPr>
        <w:pStyle w:val="BodyText1"/>
        <w:jc w:val="both"/>
      </w:pPr>
      <w:r w:rsidRPr="002A5448">
        <w:t xml:space="preserve">To assess impacts </w:t>
      </w:r>
      <w:r w:rsidR="5C0D89B3" w:rsidRPr="002A5448">
        <w:t>over the future, we will use the National Grid Future Energy Scenarios (NG FES) projections for UK supply mix to provide representative low-high ranges for the net benefits on the wider market across the 2</w:t>
      </w:r>
      <w:r w:rsidR="00D75196">
        <w:t>1</w:t>
      </w:r>
      <w:r w:rsidR="5C0D89B3" w:rsidRPr="002A5448">
        <w:t xml:space="preserve">-year appraisal period. We considered a variety of projections to base our ranges on, including </w:t>
      </w:r>
      <w:r w:rsidR="5C0D89B3" w:rsidRPr="002A5448">
        <w:lastRenderedPageBreak/>
        <w:t>BEIS’s UKTM model</w:t>
      </w:r>
      <w:r w:rsidR="008D656D" w:rsidRPr="002A5448">
        <w:rPr>
          <w:vertAlign w:val="superscript"/>
        </w:rPr>
        <w:footnoteReference w:id="36"/>
      </w:r>
      <w:r w:rsidR="5C0D89B3" w:rsidRPr="002A5448">
        <w:rPr>
          <w:vertAlign w:val="superscript"/>
        </w:rPr>
        <w:t xml:space="preserve"> </w:t>
      </w:r>
      <w:r w:rsidR="5C0D89B3" w:rsidRPr="002A5448">
        <w:t>and the BEIS Energy Emissions Projections (EEP).</w:t>
      </w:r>
      <w:r w:rsidR="008D656D" w:rsidRPr="002A5448">
        <w:rPr>
          <w:vertAlign w:val="superscript"/>
        </w:rPr>
        <w:footnoteReference w:id="37"/>
      </w:r>
      <w:r w:rsidR="5C0D89B3" w:rsidRPr="002A5448">
        <w:t xml:space="preserve"> We were unable to use UKTM projections for gas demand as they were not sufficiently disaggregated. NG FES trajectories encompass a wide range of scenarios and also enable us to analyse gas supply by source </w:t>
      </w:r>
      <w:r w:rsidR="0099172C">
        <w:t xml:space="preserve">as </w:t>
      </w:r>
      <w:r w:rsidR="5C0D89B3" w:rsidRPr="002A5448">
        <w:t>opposed to just total supply.  In conclusion, FES had the advantage of providing primary gas demand projections which were also net zero compliant across the appraisal period.</w:t>
      </w:r>
    </w:p>
    <w:p w14:paraId="7CDD9436" w14:textId="44AD9042" w:rsidR="00E85C90" w:rsidRPr="002A5448" w:rsidRDefault="707F324A" w:rsidP="68EC1408">
      <w:pPr>
        <w:pStyle w:val="Heading4"/>
        <w:numPr>
          <w:ilvl w:val="2"/>
          <w:numId w:val="0"/>
        </w:numPr>
        <w:rPr>
          <w:sz w:val="22"/>
        </w:rPr>
      </w:pPr>
      <w:r w:rsidRPr="002A5448">
        <w:rPr>
          <w:sz w:val="22"/>
        </w:rPr>
        <w:t xml:space="preserve">D.10.1 </w:t>
      </w:r>
      <w:r w:rsidR="63F59C5A" w:rsidRPr="002A5448">
        <w:rPr>
          <w:sz w:val="22"/>
        </w:rPr>
        <w:t>Impact on Producers</w:t>
      </w:r>
    </w:p>
    <w:p w14:paraId="3A0B6B95" w14:textId="1C2203E5" w:rsidR="00253EBC" w:rsidRPr="002A5448" w:rsidRDefault="253BB9D0" w:rsidP="00D86C84">
      <w:pPr>
        <w:pStyle w:val="BodyText1"/>
        <w:jc w:val="both"/>
      </w:pPr>
      <w:r w:rsidRPr="002A5448">
        <w:t xml:space="preserve">Any increases in the quantity of gas supplied onto the NTS will only have the effect of shifting the amount of supply from different sources.  Overall demand and supply </w:t>
      </w:r>
      <w:r w:rsidR="1CFEA740" w:rsidRPr="002A5448">
        <w:t>are</w:t>
      </w:r>
      <w:r w:rsidRPr="002A5448">
        <w:t xml:space="preserve"> capped by the total user demand for gas at network offtake points. This cap means that the overall supply of gas onto the NTS has to remain proportionate to demand. Therefore, </w:t>
      </w:r>
      <w:r w:rsidR="72BD7A0A" w:rsidRPr="002A5448">
        <w:t>any</w:t>
      </w:r>
      <w:r w:rsidRPr="002A5448">
        <w:t xml:space="preserve"> increased supply from the specific UKCS </w:t>
      </w:r>
      <w:r w:rsidR="72BD7A0A" w:rsidRPr="002A5448">
        <w:t xml:space="preserve">or other </w:t>
      </w:r>
      <w:r w:rsidRPr="002A5448">
        <w:t xml:space="preserve">producers </w:t>
      </w:r>
      <w:r w:rsidR="72BD7A0A" w:rsidRPr="002A5448">
        <w:t>would</w:t>
      </w:r>
      <w:r w:rsidRPr="002A5448">
        <w:t xml:space="preserve"> likely displace gas on the NTS that would have otherwise been supplied from other, higher cost gas producers.</w:t>
      </w:r>
    </w:p>
    <w:p w14:paraId="632B1043" w14:textId="3EB37F80" w:rsidR="00253EBC" w:rsidRPr="002A5448" w:rsidRDefault="253BB9D0" w:rsidP="00253EBC">
      <w:pPr>
        <w:pStyle w:val="BodyText1"/>
        <w:jc w:val="both"/>
      </w:pPr>
      <w:r w:rsidRPr="002A5448">
        <w:t xml:space="preserve">This makes the net effect on overall producer welfare hard to predict as the marginal producer is hard to determine in the GB supply mix. Certain UKCS producers </w:t>
      </w:r>
      <w:r w:rsidR="1CFEA740" w:rsidRPr="002A5448">
        <w:t>would</w:t>
      </w:r>
      <w:r w:rsidRPr="002A5448">
        <w:t xml:space="preserve"> benefit from reduced costs </w:t>
      </w:r>
      <w:r w:rsidR="15B3C012" w:rsidRPr="002A5448">
        <w:t>for</w:t>
      </w:r>
      <w:r w:rsidRPr="002A5448">
        <w:t xml:space="preserve"> processing gas. However, this may be partly offset by relative losses faced by other producers that may supply a lower quantity of gas, or face a reduced wholesale price for the gas that they sell. On balance, it is important to highlight that the gas supplied to the UK is procured from a global market. Even if we were to believe that specific gas importers would find it harder to access the UK market because of this regulatory change then we might expect there to be plenty of other potential markets to supply to, especially in the current environment of high demand to facilitate coal-gas switching for power generation and supply tightness. </w:t>
      </w:r>
    </w:p>
    <w:p w14:paraId="51EA63AC" w14:textId="3D36CB38" w:rsidR="00300C47" w:rsidRPr="002A5448" w:rsidRDefault="2D69E93E" w:rsidP="68EC1408">
      <w:pPr>
        <w:pStyle w:val="Heading4"/>
        <w:numPr>
          <w:ilvl w:val="2"/>
          <w:numId w:val="0"/>
        </w:numPr>
        <w:rPr>
          <w:sz w:val="22"/>
        </w:rPr>
      </w:pPr>
      <w:r w:rsidRPr="002A5448">
        <w:rPr>
          <w:sz w:val="22"/>
        </w:rPr>
        <w:t xml:space="preserve">D.10.2. </w:t>
      </w:r>
      <w:r w:rsidR="122FB4E8" w:rsidRPr="002A5448">
        <w:rPr>
          <w:sz w:val="22"/>
        </w:rPr>
        <w:t>Import Dependency</w:t>
      </w:r>
    </w:p>
    <w:p w14:paraId="0D1CC54E" w14:textId="173AB9BC" w:rsidR="00253EBC" w:rsidRPr="002A5448" w:rsidRDefault="693BCB46" w:rsidP="00BC3444">
      <w:pPr>
        <w:pStyle w:val="BodyText1"/>
        <w:jc w:val="both"/>
      </w:pPr>
      <w:r w:rsidRPr="002A5448">
        <w:t>Any increased gas flows from UKCS producers incentivised by this regulatory change could reduce GB’s dependence on gas imports, relative to the counterfactual, if gas imports are the marginal source of gas.</w:t>
      </w:r>
      <w:r w:rsidR="6EB0E6B6" w:rsidRPr="002A5448">
        <w:t xml:space="preserve"> At this stage we are unable to verify the marginal source of the gas impacted by the WN changes. However, we know from DUKES Table 4.2 that UKCS provides a steady baseload and actually increased production even in years like 2020 when we witnessed a large fall in demand for gas as the pandemic took hold. During such periods imports into the UK for gas decreased significantly, suggesting that imports tend to be the source of gas that flexes in the UK market.</w:t>
      </w:r>
    </w:p>
    <w:p w14:paraId="5929AB23" w14:textId="5F82A7EB" w:rsidR="00300C47" w:rsidRPr="002A5448" w:rsidRDefault="64AB0442" w:rsidP="68EC1408">
      <w:pPr>
        <w:pStyle w:val="Heading4"/>
        <w:numPr>
          <w:ilvl w:val="2"/>
          <w:numId w:val="0"/>
        </w:numPr>
        <w:rPr>
          <w:sz w:val="22"/>
        </w:rPr>
      </w:pPr>
      <w:r w:rsidRPr="002A5448">
        <w:rPr>
          <w:sz w:val="22"/>
        </w:rPr>
        <w:t xml:space="preserve">D.10.3. </w:t>
      </w:r>
      <w:r w:rsidR="122FB4E8" w:rsidRPr="002A5448">
        <w:rPr>
          <w:sz w:val="22"/>
        </w:rPr>
        <w:t>Impact on Wholesale Price</w:t>
      </w:r>
    </w:p>
    <w:p w14:paraId="2155FFE6" w14:textId="027FF115" w:rsidR="0018209C" w:rsidRPr="002A5448" w:rsidRDefault="45AB8D6A" w:rsidP="00BC3444">
      <w:pPr>
        <w:pStyle w:val="BodyText1"/>
        <w:jc w:val="both"/>
      </w:pPr>
      <w:r w:rsidRPr="002A5448">
        <w:t xml:space="preserve">Current estimated processing cost savings </w:t>
      </w:r>
      <w:r w:rsidR="1E2E1F68" w:rsidRPr="002A5448">
        <w:t xml:space="preserve">of £6.2 million per annum (see paragraph </w:t>
      </w:r>
      <w:r w:rsidR="003A5542" w:rsidRPr="002A5448">
        <w:fldChar w:fldCharType="begin"/>
      </w:r>
      <w:r w:rsidR="003A5542" w:rsidRPr="002A5448">
        <w:instrText xml:space="preserve"> REF _Ref81827244 \r \h </w:instrText>
      </w:r>
      <w:r w:rsidR="002A5448" w:rsidRPr="002A5448">
        <w:instrText xml:space="preserve"> \* MERGEFORMAT </w:instrText>
      </w:r>
      <w:r w:rsidR="003A5542" w:rsidRPr="002A5448">
        <w:fldChar w:fldCharType="separate"/>
      </w:r>
      <w:r w:rsidR="00887DE0">
        <w:t>76</w:t>
      </w:r>
      <w:r w:rsidR="003A5542" w:rsidRPr="002A5448">
        <w:fldChar w:fldCharType="end"/>
      </w:r>
      <w:r w:rsidR="1EFB343D" w:rsidRPr="002A5448">
        <w:t xml:space="preserve">) </w:t>
      </w:r>
      <w:r w:rsidR="1B6E1D00" w:rsidRPr="002A5448">
        <w:t>would have a negligible effect on wholesale prices</w:t>
      </w:r>
      <w:r w:rsidR="663F46DB" w:rsidRPr="002A5448">
        <w:t xml:space="preserve">, even assuming that </w:t>
      </w:r>
      <w:r w:rsidR="7E3CD401" w:rsidRPr="002A5448">
        <w:t>they</w:t>
      </w:r>
      <w:r w:rsidR="663F46DB" w:rsidRPr="002A5448">
        <w:t xml:space="preserve"> were passed on.</w:t>
      </w:r>
      <w:r w:rsidR="59EB47D3" w:rsidRPr="002A5448">
        <w:t xml:space="preserve"> The </w:t>
      </w:r>
      <w:r w:rsidR="38E6E3CF" w:rsidRPr="002A5448">
        <w:t xml:space="preserve">effect on wholesale prices of the potential </w:t>
      </w:r>
      <w:r w:rsidR="55A78860" w:rsidRPr="002A5448">
        <w:t xml:space="preserve">2.6 billion therms </w:t>
      </w:r>
      <w:r w:rsidR="1353B837" w:rsidRPr="002A5448">
        <w:t xml:space="preserve">(around </w:t>
      </w:r>
      <w:r w:rsidR="38E6E3CF" w:rsidRPr="002A5448">
        <w:t xml:space="preserve">0.25 </w:t>
      </w:r>
      <w:r w:rsidR="1869686F" w:rsidRPr="002A5448">
        <w:t>tcf</w:t>
      </w:r>
      <w:r w:rsidR="1353B837" w:rsidRPr="002A5448">
        <w:t>)</w:t>
      </w:r>
      <w:r w:rsidR="1869686F" w:rsidRPr="002A5448">
        <w:t xml:space="preserve"> of further (see paragraph </w:t>
      </w:r>
      <w:r w:rsidR="003A5542" w:rsidRPr="002A5448">
        <w:fldChar w:fldCharType="begin"/>
      </w:r>
      <w:r w:rsidR="003A5542" w:rsidRPr="002A5448">
        <w:instrText xml:space="preserve"> REF _Ref85033292 \r \h </w:instrText>
      </w:r>
      <w:r w:rsidR="002A5448" w:rsidRPr="002A5448">
        <w:instrText xml:space="preserve"> \* MERGEFORMAT </w:instrText>
      </w:r>
      <w:r w:rsidR="003A5542" w:rsidRPr="002A5448">
        <w:fldChar w:fldCharType="separate"/>
      </w:r>
      <w:r w:rsidR="00887DE0">
        <w:t>62</w:t>
      </w:r>
      <w:r w:rsidR="003A5542" w:rsidRPr="002A5448">
        <w:fldChar w:fldCharType="end"/>
      </w:r>
      <w:r w:rsidR="1869686F" w:rsidRPr="002A5448">
        <w:t>) reserves remains to be analysed.</w:t>
      </w:r>
    </w:p>
    <w:p w14:paraId="2617754E" w14:textId="668D7DE8" w:rsidR="00300C47" w:rsidRPr="002A5448" w:rsidRDefault="414F7664" w:rsidP="68EC1408">
      <w:pPr>
        <w:pStyle w:val="Heading4"/>
        <w:numPr>
          <w:ilvl w:val="2"/>
          <w:numId w:val="0"/>
        </w:numPr>
        <w:rPr>
          <w:sz w:val="22"/>
        </w:rPr>
      </w:pPr>
      <w:r w:rsidRPr="002A5448">
        <w:rPr>
          <w:sz w:val="22"/>
        </w:rPr>
        <w:t xml:space="preserve">D.10.4. </w:t>
      </w:r>
      <w:r w:rsidR="122FB4E8" w:rsidRPr="002A5448">
        <w:rPr>
          <w:sz w:val="22"/>
        </w:rPr>
        <w:t>Impact on Consumers</w:t>
      </w:r>
    </w:p>
    <w:p w14:paraId="30320CA8" w14:textId="7845174D" w:rsidR="00300C47" w:rsidRPr="002A5448" w:rsidRDefault="1869686F" w:rsidP="008D3B88">
      <w:pPr>
        <w:pStyle w:val="BodyText1"/>
        <w:jc w:val="both"/>
      </w:pPr>
      <w:r w:rsidRPr="002A5448">
        <w:t xml:space="preserve">The degree to which lower supply costs will be ‘passed-through’ the market as lower gas retail prices depends on the degree to which any producers which benefit are marginal.  Marginal producers need to pass on changes in cost, but those producers not at the margin are likely to be able to </w:t>
      </w:r>
      <w:r w:rsidR="001F32B1">
        <w:t>retain</w:t>
      </w:r>
      <w:r w:rsidR="001F32B1" w:rsidRPr="002A5448">
        <w:t xml:space="preserve"> </w:t>
      </w:r>
      <w:r w:rsidRPr="002A5448">
        <w:t xml:space="preserve">the cost saving.   Since we do not think that the gas producers which will benefit from this change are marginal, we do not think that there will be any benefits to consumers. </w:t>
      </w:r>
    </w:p>
    <w:p w14:paraId="004D8D83" w14:textId="451D5E53" w:rsidR="00300C47" w:rsidRPr="002A5448" w:rsidRDefault="329EFD9E" w:rsidP="68EC1408">
      <w:pPr>
        <w:pStyle w:val="Heading4"/>
        <w:numPr>
          <w:ilvl w:val="2"/>
          <w:numId w:val="0"/>
        </w:numPr>
        <w:rPr>
          <w:sz w:val="22"/>
        </w:rPr>
      </w:pPr>
      <w:r w:rsidRPr="002A5448">
        <w:rPr>
          <w:sz w:val="22"/>
        </w:rPr>
        <w:t xml:space="preserve">D.10.5. </w:t>
      </w:r>
      <w:r w:rsidR="122FB4E8" w:rsidRPr="002A5448">
        <w:rPr>
          <w:sz w:val="22"/>
        </w:rPr>
        <w:t>Potential Impact on Emissions</w:t>
      </w:r>
    </w:p>
    <w:p w14:paraId="68DF97CC" w14:textId="77777777" w:rsidR="00300C47" w:rsidRPr="002A5448" w:rsidRDefault="04B0149E" w:rsidP="008223BC">
      <w:pPr>
        <w:pStyle w:val="BodyText1"/>
        <w:jc w:val="both"/>
      </w:pPr>
      <w:r w:rsidRPr="002A5448">
        <w:t>We consider that this stimulus to flows of UKCS gas could reduce the carbon footprint of gas in the UK supply mix. The average emissions intensity of UKCS production (22kgCO2e/boe*)</w:t>
      </w:r>
      <w:r w:rsidR="00300C47" w:rsidRPr="002A5448">
        <w:rPr>
          <w:vertAlign w:val="superscript"/>
        </w:rPr>
        <w:footnoteReference w:id="38"/>
      </w:r>
      <w:r w:rsidRPr="002A5448">
        <w:t xml:space="preserve"> is considerably lower than that of LNG (59kg/CO2/boe) and if we assume that LNG sources will be the units displaced, then the changes to the WN number will yield a considerable carbon saving. </w:t>
      </w:r>
    </w:p>
    <w:p w14:paraId="64CF5303" w14:textId="77777777" w:rsidR="00300C47" w:rsidRPr="002A5448" w:rsidRDefault="04B0149E" w:rsidP="00300C47">
      <w:pPr>
        <w:pStyle w:val="BodyText1"/>
        <w:jc w:val="both"/>
      </w:pPr>
      <w:r w:rsidRPr="002A5448">
        <w:t>However, we do not possess conclusive evidence to know that LNG will be the only source to reduce to offset the reported increases in UKCS flows onto the NTS. Pipelined Norwegian and Netherlands imports have even lower associated average CO2 emissions than UKCS production, at 17 and 19kgCO2e/boe, respectively. If these units are displaced instead then the net impact on emissions will clearly be more nuanced, with a potential for higher emissions. The impact is therefore dependent on what is the marginal source of gas.</w:t>
      </w:r>
    </w:p>
    <w:p w14:paraId="00B07522" w14:textId="77777777" w:rsidR="00300C47" w:rsidRPr="002A5448" w:rsidRDefault="04B0149E" w:rsidP="00300C47">
      <w:pPr>
        <w:pStyle w:val="BodyText1"/>
        <w:jc w:val="both"/>
      </w:pPr>
      <w:r w:rsidRPr="002A5448">
        <w:lastRenderedPageBreak/>
        <w:t xml:space="preserve">Different gas sources are associated with different emissions. We do not have conclusive evidence to show what will be displaced given the uncertainty on what the marginal source of gas will be. </w:t>
      </w:r>
    </w:p>
    <w:p w14:paraId="0B179A2B" w14:textId="0C8A4111" w:rsidR="008D3B88" w:rsidRPr="002A5448" w:rsidRDefault="04B0149E" w:rsidP="00300C47">
      <w:pPr>
        <w:pStyle w:val="BodyText1"/>
        <w:jc w:val="both"/>
      </w:pPr>
      <w:r w:rsidRPr="002A5448">
        <w:t>The proposed changes would be expected to reduce greenhouse gas emissions (GHGs) from energy used in gas processing and allow less GHG-intensive gases such as biomethane.</w:t>
      </w:r>
    </w:p>
    <w:p w14:paraId="3381AE49" w14:textId="7FFCFD8F" w:rsidR="00630ACB" w:rsidRPr="002A5448" w:rsidRDefault="05D6BFD8" w:rsidP="68EC1408">
      <w:pPr>
        <w:pStyle w:val="Heading3"/>
        <w:numPr>
          <w:ilvl w:val="1"/>
          <w:numId w:val="0"/>
        </w:numPr>
      </w:pPr>
      <w:r w:rsidRPr="002A5448">
        <w:rPr>
          <w:sz w:val="22"/>
        </w:rPr>
        <w:t xml:space="preserve">D.11. </w:t>
      </w:r>
      <w:r w:rsidR="7F40A6F4" w:rsidRPr="002A5448">
        <w:rPr>
          <w:sz w:val="22"/>
        </w:rPr>
        <w:t>Other</w:t>
      </w:r>
      <w:r w:rsidR="7F40A6F4" w:rsidRPr="002A5448">
        <w:t xml:space="preserve"> changes and modernisations to GSMR</w:t>
      </w:r>
    </w:p>
    <w:p w14:paraId="3CDB7DFD" w14:textId="2EC8F1B2" w:rsidR="44CA0605" w:rsidRPr="002A5448" w:rsidRDefault="4F82C833" w:rsidP="00405D36">
      <w:pPr>
        <w:pStyle w:val="BodyText1"/>
        <w:jc w:val="both"/>
      </w:pPr>
      <w:r w:rsidRPr="002A5448">
        <w:t>The proposed changes to gas quality, which will require legislative amendments to GSMR, also provide the opportunity to update and modernise GSMR at the same time. These changes will largely be consequential</w:t>
      </w:r>
      <w:r w:rsidR="0E5E54E4" w:rsidRPr="002A5448">
        <w:t xml:space="preserve"> or drafting corrections to account for and reflect the </w:t>
      </w:r>
      <w:r w:rsidR="2E9A3E93" w:rsidRPr="002A5448">
        <w:t>present-day</w:t>
      </w:r>
      <w:r w:rsidR="0E5E54E4" w:rsidRPr="002A5448">
        <w:t xml:space="preserve"> operation of the gas network. </w:t>
      </w:r>
      <w:r w:rsidR="1A31191F" w:rsidRPr="002A5448">
        <w:t>We expect that these changes will mostly mean additional administration processes for some stakeholders</w:t>
      </w:r>
      <w:r w:rsidR="2E9A3E93" w:rsidRPr="002A5448">
        <w:t>,</w:t>
      </w:r>
      <w:r w:rsidR="0E5E54E4" w:rsidRPr="002A5448">
        <w:t xml:space="preserve"> </w:t>
      </w:r>
      <w:r w:rsidR="7F4FFC2F" w:rsidRPr="002A5448">
        <w:t xml:space="preserve">but we will seek further information about potential costs or benefits during consultation. </w:t>
      </w:r>
    </w:p>
    <w:p w14:paraId="23262CA0" w14:textId="0AB6B714" w:rsidR="0F3AE419" w:rsidRPr="002A5448" w:rsidRDefault="7F4FFC2F" w:rsidP="11988D9A">
      <w:pPr>
        <w:pStyle w:val="BodyText1"/>
      </w:pPr>
      <w:r w:rsidRPr="002A5448">
        <w:t>These changes and modernisations are summarised below.</w:t>
      </w:r>
    </w:p>
    <w:p w14:paraId="67DD7A6A" w14:textId="7569811A" w:rsidR="009524F2" w:rsidRPr="002A5448" w:rsidRDefault="623E7A47" w:rsidP="68EC1408">
      <w:pPr>
        <w:pStyle w:val="Heading4"/>
        <w:numPr>
          <w:ilvl w:val="2"/>
          <w:numId w:val="0"/>
        </w:numPr>
        <w:rPr>
          <w:sz w:val="22"/>
        </w:rPr>
      </w:pPr>
      <w:r w:rsidRPr="002A5448">
        <w:rPr>
          <w:sz w:val="22"/>
        </w:rPr>
        <w:t xml:space="preserve">D.11.1. </w:t>
      </w:r>
      <w:r w:rsidR="77BC974D" w:rsidRPr="002A5448">
        <w:rPr>
          <w:sz w:val="22"/>
        </w:rPr>
        <w:t>Continuation of a call handling service</w:t>
      </w:r>
    </w:p>
    <w:p w14:paraId="7FA4DE8F" w14:textId="1793A242" w:rsidR="2122E8BE" w:rsidRPr="002A5448" w:rsidRDefault="13E822B9" w:rsidP="00405D36">
      <w:pPr>
        <w:pStyle w:val="BodyText1"/>
        <w:jc w:val="both"/>
      </w:pPr>
      <w:r w:rsidRPr="002A5448">
        <w:rPr>
          <w:rFonts w:eastAsia="Arial"/>
        </w:rPr>
        <w:t xml:space="preserve">Regulation 7 requires British Gas plc to provide a continuously manned telephone service for gas users to be able to report a gas escape. This regulation exists to help manage the risk to safety that arises from gas escapes by coordinating an attendance and prevention response from the relevant gas conveyor. British Gas plc are no longer the dutyholders for this service and the reporting duties that come with it. </w:t>
      </w:r>
    </w:p>
    <w:p w14:paraId="57EB8D38" w14:textId="6DED02B7" w:rsidR="2122E8BE" w:rsidRPr="002A5448" w:rsidRDefault="13E822B9" w:rsidP="00405D36">
      <w:pPr>
        <w:pStyle w:val="BodyText1"/>
        <w:jc w:val="both"/>
        <w:rPr>
          <w:rFonts w:eastAsia="Arial"/>
        </w:rPr>
      </w:pPr>
      <w:r w:rsidRPr="002A5448">
        <w:rPr>
          <w:rFonts w:eastAsia="Arial"/>
        </w:rPr>
        <w:t>The proposal is for the service to continue without a named entity in the form of a general duty on the industry to provide an emergency call</w:t>
      </w:r>
      <w:r w:rsidR="24C1CB2B" w:rsidRPr="002A5448">
        <w:rPr>
          <w:rFonts w:eastAsia="Arial"/>
        </w:rPr>
        <w:t>-</w:t>
      </w:r>
      <w:r w:rsidRPr="002A5448">
        <w:rPr>
          <w:rFonts w:eastAsia="Arial"/>
        </w:rPr>
        <w:t>handling service. All references to British Gas p.l.c. would be removed.</w:t>
      </w:r>
    </w:p>
    <w:p w14:paraId="135F1475" w14:textId="410172CD" w:rsidR="2122E8BE" w:rsidRPr="002A5448" w:rsidRDefault="13E822B9" w:rsidP="00405D36">
      <w:pPr>
        <w:pStyle w:val="BodyText1"/>
        <w:jc w:val="both"/>
        <w:rPr>
          <w:rFonts w:eastAsia="Arial"/>
        </w:rPr>
      </w:pPr>
      <w:r w:rsidRPr="002A5448">
        <w:rPr>
          <w:rFonts w:eastAsia="Arial"/>
        </w:rPr>
        <w:t>The Emergency Call Handling Service Provider will also have a duty to include a safety case; to provide a continuously manned telephone service (which together with other gas conveyors shall be contactable within Great Britain by the use of one telephone number); for enabling persons to report an escape of gas from the network of the gas conveyor or from a gas fitting supplied with gas from that gas conveyor.</w:t>
      </w:r>
    </w:p>
    <w:p w14:paraId="5D16D971" w14:textId="4B1BC27C" w:rsidR="2122E8BE" w:rsidRPr="002A5448" w:rsidRDefault="13E822B9" w:rsidP="00405D36">
      <w:pPr>
        <w:pStyle w:val="BodyText1"/>
        <w:jc w:val="both"/>
        <w:rPr>
          <w:rFonts w:eastAsia="Arial"/>
        </w:rPr>
      </w:pPr>
      <w:r w:rsidRPr="002A5448">
        <w:rPr>
          <w:rFonts w:eastAsia="Arial"/>
        </w:rPr>
        <w:t>The Emergency Call Handling Service Provider will be required to contact the relevant gas conveyor, or their emergency service provider (where different), immediately when an emergency arises from a gas escape or suspected emission of CO. The service provider needs to prepare and maintain efficient methods of collecting and recording up-to-date information on the geographical areas covered by each gas transporter and/or emergency service provider. It will also need to establish arrangements to demonstrate that notifications are passed on promptly.</w:t>
      </w:r>
    </w:p>
    <w:p w14:paraId="443BC356" w14:textId="7E23D6D3" w:rsidR="2122E8BE" w:rsidRPr="002A5448" w:rsidRDefault="13E822B9" w:rsidP="00405D36">
      <w:pPr>
        <w:pStyle w:val="BodyText1"/>
        <w:jc w:val="both"/>
        <w:rPr>
          <w:rFonts w:eastAsia="Arial"/>
        </w:rPr>
      </w:pPr>
      <w:r w:rsidRPr="002A5448">
        <w:rPr>
          <w:rFonts w:eastAsia="Arial"/>
        </w:rPr>
        <w:t>This service is currently provided by Cadent and we do not anticipate any change of provider and so it follows that any costs should be minimal.</w:t>
      </w:r>
    </w:p>
    <w:p w14:paraId="7DD7B9F2" w14:textId="6ED63654" w:rsidR="00827E9B" w:rsidRPr="002A5448" w:rsidRDefault="27D1B6AA" w:rsidP="00571EBC">
      <w:pPr>
        <w:pStyle w:val="Heading4"/>
        <w:keepNext/>
        <w:numPr>
          <w:ilvl w:val="2"/>
          <w:numId w:val="0"/>
        </w:numPr>
        <w:rPr>
          <w:sz w:val="22"/>
        </w:rPr>
      </w:pPr>
      <w:r w:rsidRPr="002A5448">
        <w:rPr>
          <w:sz w:val="22"/>
        </w:rPr>
        <w:t>D.11.</w:t>
      </w:r>
      <w:r w:rsidR="00D838FE">
        <w:rPr>
          <w:sz w:val="22"/>
        </w:rPr>
        <w:t>2</w:t>
      </w:r>
      <w:r w:rsidRPr="002A5448">
        <w:rPr>
          <w:sz w:val="22"/>
        </w:rPr>
        <w:t xml:space="preserve">. </w:t>
      </w:r>
      <w:r w:rsidR="4200B3C6" w:rsidRPr="002A5448">
        <w:rPr>
          <w:sz w:val="22"/>
        </w:rPr>
        <w:t xml:space="preserve">Inclusion of biomethane </w:t>
      </w:r>
      <w:r w:rsidR="00D838FE">
        <w:rPr>
          <w:sz w:val="22"/>
        </w:rPr>
        <w:t>pipelines</w:t>
      </w:r>
    </w:p>
    <w:p w14:paraId="540AFFE5" w14:textId="30580AB9" w:rsidR="1C8C0E1F" w:rsidRPr="002A5448" w:rsidDel="00F51FA3" w:rsidRDefault="43A00DFA" w:rsidP="00571EBC">
      <w:pPr>
        <w:pStyle w:val="BodyText1"/>
        <w:keepNext/>
        <w:jc w:val="both"/>
      </w:pPr>
      <w:r w:rsidRPr="002A5448">
        <w:rPr>
          <w:rFonts w:eastAsia="Arial"/>
        </w:rPr>
        <w:t xml:space="preserve">Under GSMR, </w:t>
      </w:r>
      <w:r w:rsidR="00571EBC" w:rsidRPr="002A5448">
        <w:rPr>
          <w:rFonts w:eastAsia="Arial"/>
        </w:rPr>
        <w:t>this</w:t>
      </w:r>
      <w:r w:rsidR="1DF1AEB6" w:rsidRPr="002A5448">
        <w:rPr>
          <w:rFonts w:eastAsia="Arial"/>
        </w:rPr>
        <w:t xml:space="preserve"> is an issue for biomethane pipelines where the requirements of the regulations and the associated guidance have led to differing interpretations.</w:t>
      </w:r>
    </w:p>
    <w:p w14:paraId="24F8EF35" w14:textId="031CA5F5" w:rsidR="00F51FA3" w:rsidRPr="002A5448" w:rsidRDefault="000E1C39" w:rsidP="00F51FA3">
      <w:pPr>
        <w:pStyle w:val="BodyText1"/>
        <w:jc w:val="both"/>
      </w:pPr>
      <w:r>
        <w:rPr>
          <w:rFonts w:eastAsia="Arial"/>
        </w:rPr>
        <w:t>A</w:t>
      </w:r>
      <w:r w:rsidR="1DF1AEB6" w:rsidRPr="002A5448">
        <w:rPr>
          <w:rFonts w:eastAsia="Arial"/>
        </w:rPr>
        <w:t xml:space="preserve"> safety case should be produced by the conveyor of gas to demonstrate safe operation of the pipeline including response to gas escapes and emergencies.</w:t>
      </w:r>
      <w:r w:rsidR="7A810DD2" w:rsidRPr="002A5448">
        <w:rPr>
          <w:rFonts w:eastAsia="Arial"/>
        </w:rPr>
        <w:t xml:space="preserve"> This is an issue for biomethane pipelines where the requirements of the regulations and the associated guidance have led to differing interpretations.</w:t>
      </w:r>
    </w:p>
    <w:p w14:paraId="5B33FBB2" w14:textId="0D9BE82D" w:rsidR="1C8C0E1F" w:rsidRPr="002A5448" w:rsidRDefault="1DF1AEB6" w:rsidP="00831A56">
      <w:pPr>
        <w:pStyle w:val="BodyText1"/>
        <w:jc w:val="both"/>
        <w:rPr>
          <w:rFonts w:eastAsia="Arial"/>
        </w:rPr>
      </w:pPr>
      <w:r w:rsidRPr="002A5448">
        <w:rPr>
          <w:rFonts w:eastAsia="Arial"/>
        </w:rPr>
        <w:t xml:space="preserve">Inconsistencies have arisen with the application of GSMR, with some pipelines connecting the biomethane production plants considered to be on the network and some to be out </w:t>
      </w:r>
      <w:r w:rsidR="000C4A52">
        <w:rPr>
          <w:rFonts w:eastAsia="Arial"/>
        </w:rPr>
        <w:t>of</w:t>
      </w:r>
      <w:r w:rsidRPr="002A5448">
        <w:rPr>
          <w:rFonts w:eastAsia="Arial"/>
        </w:rPr>
        <w:t xml:space="preserve"> the network.  This results in some pipelines operated with a safety case, and some without, which does not comply with GSMR Regulation 3(1).  </w:t>
      </w:r>
    </w:p>
    <w:p w14:paraId="65D69558" w14:textId="3AD1AAF9" w:rsidR="1C8C0E1F" w:rsidRPr="002A5448" w:rsidRDefault="1DF1AEB6" w:rsidP="00831A56">
      <w:pPr>
        <w:pStyle w:val="BodyText1"/>
        <w:jc w:val="both"/>
        <w:rPr>
          <w:rFonts w:eastAsia="Arial"/>
        </w:rPr>
      </w:pPr>
      <w:r w:rsidRPr="002A5448">
        <w:rPr>
          <w:rFonts w:eastAsia="Arial"/>
        </w:rPr>
        <w:t>These inconsistencies have primarily arisen due to whether or not the operator of the pipeline has an existing safety case.  Where the operator has an existing safety case (typically the downstream network operator) the new pipeline has become an extension of their network and incorporated into an existing safety case.  In other cases</w:t>
      </w:r>
      <w:r w:rsidR="433C0BA8" w:rsidRPr="002A5448">
        <w:rPr>
          <w:rFonts w:eastAsia="Arial"/>
        </w:rPr>
        <w:t>,</w:t>
      </w:r>
      <w:r w:rsidRPr="002A5448">
        <w:rPr>
          <w:rFonts w:eastAsia="Arial"/>
        </w:rPr>
        <w:t xml:space="preserve"> the new pipeline operator is standalone from the downstream system it connects in to and has no safety case.</w:t>
      </w:r>
    </w:p>
    <w:p w14:paraId="1AA962B1" w14:textId="7537CE36" w:rsidR="1C8C0E1F" w:rsidRPr="002A5448" w:rsidRDefault="1DF1AEB6" w:rsidP="00831A56">
      <w:pPr>
        <w:pStyle w:val="BodyText1"/>
        <w:jc w:val="both"/>
        <w:rPr>
          <w:rFonts w:eastAsia="Arial"/>
        </w:rPr>
      </w:pPr>
      <w:r w:rsidRPr="002A5448">
        <w:rPr>
          <w:rFonts w:eastAsia="Arial"/>
        </w:rPr>
        <w:t>The policy intention is to ensure that all parts of the network which are conveying gas periodically have a safety case in place which is helping to manage risk.</w:t>
      </w:r>
    </w:p>
    <w:p w14:paraId="331D0324" w14:textId="52381C58" w:rsidR="00DA4C98" w:rsidRPr="002A5448" w:rsidRDefault="1DF1AEB6" w:rsidP="00831A56">
      <w:pPr>
        <w:pStyle w:val="BodyText1"/>
        <w:jc w:val="both"/>
        <w:rPr>
          <w:rFonts w:eastAsia="Arial"/>
        </w:rPr>
      </w:pPr>
      <w:r w:rsidRPr="002A5448">
        <w:rPr>
          <w:rFonts w:eastAsia="Arial"/>
        </w:rPr>
        <w:t xml:space="preserve">This would be a new duty on the operators of biomethane sites that do not have a safety case already in place and would mean an additional administrative cost to such operators of having to prepare and compile a </w:t>
      </w:r>
      <w:r w:rsidRPr="002A5448">
        <w:rPr>
          <w:rFonts w:eastAsia="Arial"/>
        </w:rPr>
        <w:lastRenderedPageBreak/>
        <w:t>safety case.</w:t>
      </w:r>
      <w:r w:rsidR="49A5495A" w:rsidRPr="002A5448">
        <w:rPr>
          <w:rFonts w:eastAsia="Arial"/>
        </w:rPr>
        <w:t xml:space="preserve"> We have not estimated these costs as part of the consultation stage IA, but will engage with dutyholders to do so for the final stage. </w:t>
      </w:r>
    </w:p>
    <w:p w14:paraId="66C4E2E2" w14:textId="04680C00" w:rsidR="00A725C2" w:rsidRPr="002A5448" w:rsidRDefault="2CAC9F7A" w:rsidP="68EC1408">
      <w:pPr>
        <w:pStyle w:val="Heading4"/>
        <w:numPr>
          <w:ilvl w:val="2"/>
          <w:numId w:val="0"/>
        </w:numPr>
        <w:rPr>
          <w:sz w:val="22"/>
        </w:rPr>
      </w:pPr>
      <w:r w:rsidRPr="002A5448">
        <w:rPr>
          <w:sz w:val="22"/>
        </w:rPr>
        <w:t>D.11.</w:t>
      </w:r>
      <w:r w:rsidR="000E1C39">
        <w:rPr>
          <w:sz w:val="22"/>
        </w:rPr>
        <w:t>3</w:t>
      </w:r>
      <w:r w:rsidRPr="002A5448">
        <w:rPr>
          <w:sz w:val="22"/>
        </w:rPr>
        <w:t xml:space="preserve">. </w:t>
      </w:r>
      <w:r w:rsidR="352B1A02" w:rsidRPr="002A5448">
        <w:rPr>
          <w:sz w:val="22"/>
        </w:rPr>
        <w:t>The proposal is for the inclusion of clear co-operation duties for operators of liquefied natural gas (LNG) import facilities</w:t>
      </w:r>
    </w:p>
    <w:p w14:paraId="6546991D" w14:textId="508798FD" w:rsidR="00A725C2" w:rsidRPr="002A5448" w:rsidRDefault="1CB163CD" w:rsidP="00831A56">
      <w:pPr>
        <w:pStyle w:val="BodyText1"/>
        <w:jc w:val="both"/>
      </w:pPr>
      <w:r w:rsidRPr="002A5448">
        <w:rPr>
          <w:rFonts w:eastAsia="Arial"/>
        </w:rPr>
        <w:t xml:space="preserve">GSMR </w:t>
      </w:r>
      <w:r w:rsidR="2F7941CF" w:rsidRPr="002A5448">
        <w:rPr>
          <w:rFonts w:eastAsia="Arial"/>
        </w:rPr>
        <w:t>R</w:t>
      </w:r>
      <w:r w:rsidRPr="002A5448">
        <w:rPr>
          <w:rFonts w:eastAsia="Arial"/>
        </w:rPr>
        <w:t xml:space="preserve">egulation 6 places duties on several parties to co-operate with gas conveyors and the network emergency co-ordinator (NEC) to allow them to comply with their responsibilities under the regulations. Gas conveyors transport gas on behalf of shippers and suppliers and have duties to ensure that safe pressures are maintained in the network.  They rely on other parties using the network to co-operate with them in discharging this duty.  </w:t>
      </w:r>
    </w:p>
    <w:p w14:paraId="4E1052CB" w14:textId="0CE0365B" w:rsidR="00A725C2" w:rsidRPr="002A5448" w:rsidRDefault="1CB163CD" w:rsidP="00831A56">
      <w:pPr>
        <w:pStyle w:val="BodyText1"/>
        <w:jc w:val="both"/>
        <w:rPr>
          <w:rFonts w:eastAsia="Arial"/>
        </w:rPr>
      </w:pPr>
      <w:r w:rsidRPr="002A5448">
        <w:rPr>
          <w:rFonts w:eastAsia="Arial"/>
        </w:rPr>
        <w:t>The NEC co-ordinates the actions of the gas conveyors and these other parties if there is a widespread gas supply emergency. Currently, the co-operation duty covers gas production facilities, onshore processing terminals, and gas storage facilities but may not cover LNG import facilities (the legal view provided to HSE is that the current definition of a ‘gas production facility’ and a ‘gas processing facility’ cannot be applied to an LNG facility). It is important for the NEC to be able to ensure the co-operation of LNG terminals.</w:t>
      </w:r>
    </w:p>
    <w:p w14:paraId="5D29C68E" w14:textId="7D04FA2C" w:rsidR="00A725C2" w:rsidRPr="002A5448" w:rsidRDefault="1CB163CD" w:rsidP="00831A56">
      <w:pPr>
        <w:pStyle w:val="BodyText1"/>
        <w:jc w:val="both"/>
        <w:rPr>
          <w:rFonts w:eastAsia="Arial"/>
        </w:rPr>
      </w:pPr>
      <w:r w:rsidRPr="002A5448">
        <w:rPr>
          <w:rFonts w:eastAsia="Arial"/>
        </w:rPr>
        <w:t xml:space="preserve">In practice coordination already happens due to shared understanding and mutual interest, </w:t>
      </w:r>
      <w:r w:rsidR="77EE5473" w:rsidRPr="002A5448">
        <w:rPr>
          <w:rFonts w:eastAsia="Arial"/>
        </w:rPr>
        <w:t>but</w:t>
      </w:r>
      <w:r w:rsidRPr="002A5448">
        <w:rPr>
          <w:rFonts w:eastAsia="Arial"/>
        </w:rPr>
        <w:t xml:space="preserve"> whilst there is an opportunity to amend GSMR, it is sensible to ensure that the co-operation duties apply to LNG import facilities. This will be done by either creating a new definition applicable to an LNG site, or amending existing definitions.</w:t>
      </w:r>
    </w:p>
    <w:p w14:paraId="0F30611C" w14:textId="42FE6923" w:rsidR="00A725C2" w:rsidRPr="002A5448" w:rsidRDefault="1CB163CD" w:rsidP="00831A56">
      <w:pPr>
        <w:pStyle w:val="BodyText1"/>
        <w:jc w:val="both"/>
        <w:rPr>
          <w:rFonts w:eastAsia="Arial"/>
        </w:rPr>
      </w:pPr>
      <w:r w:rsidRPr="002A5448">
        <w:rPr>
          <w:rFonts w:eastAsia="Arial"/>
        </w:rPr>
        <w:t>Again, costs or benefits have not been established but are expected to be minimal if any at all</w:t>
      </w:r>
      <w:r w:rsidR="34D6A48D" w:rsidRPr="002A5448">
        <w:rPr>
          <w:rFonts w:eastAsia="Arial"/>
        </w:rPr>
        <w:t>.</w:t>
      </w:r>
    </w:p>
    <w:p w14:paraId="2A20A88B" w14:textId="6412E4C6" w:rsidR="006F6ECE" w:rsidRPr="002A5448" w:rsidRDefault="17851CFC" w:rsidP="68EC1408">
      <w:pPr>
        <w:pStyle w:val="Heading3"/>
        <w:numPr>
          <w:ilvl w:val="1"/>
          <w:numId w:val="0"/>
        </w:numPr>
        <w:rPr>
          <w:sz w:val="22"/>
        </w:rPr>
      </w:pPr>
      <w:r w:rsidRPr="002A5448">
        <w:rPr>
          <w:sz w:val="22"/>
        </w:rPr>
        <w:t xml:space="preserve">D.12. </w:t>
      </w:r>
      <w:r w:rsidR="725223F7" w:rsidRPr="002A5448">
        <w:rPr>
          <w:sz w:val="22"/>
        </w:rPr>
        <w:t>Familiarisation costs</w:t>
      </w:r>
    </w:p>
    <w:p w14:paraId="7A1B7DD9" w14:textId="5E39E5F3" w:rsidR="006F6ECE" w:rsidRPr="002A5448" w:rsidRDefault="2874CD18" w:rsidP="008223BC">
      <w:pPr>
        <w:pStyle w:val="BodyText1"/>
        <w:jc w:val="both"/>
      </w:pPr>
      <w:r w:rsidRPr="002A5448">
        <w:t>Evidence from the interviews and the survey indicate that, as well as the normal familiarisation with regulatory change that we would expect dutyholders to undertake</w:t>
      </w:r>
      <w:r w:rsidR="7817F35B" w:rsidRPr="002A5448">
        <w:t xml:space="preserve">, many might also have to take efforts to become familiar with the issue of gas quality itself and what it will mean for their business. </w:t>
      </w:r>
      <w:r w:rsidR="0EDA3926" w:rsidRPr="002A5448">
        <w:t xml:space="preserve">We have not been able to estimate this for the consultation stage IA, but will </w:t>
      </w:r>
      <w:r w:rsidR="49DDD4CB" w:rsidRPr="002A5448">
        <w:t xml:space="preserve">explore what familiarisation would be required and what efforts it would take during consultation. </w:t>
      </w:r>
    </w:p>
    <w:p w14:paraId="27FB2887" w14:textId="02EF895C" w:rsidR="003C3656" w:rsidRPr="002A5448" w:rsidRDefault="54318577" w:rsidP="68EC1408">
      <w:pPr>
        <w:pStyle w:val="Heading3"/>
        <w:numPr>
          <w:ilvl w:val="1"/>
          <w:numId w:val="0"/>
        </w:numPr>
        <w:rPr>
          <w:sz w:val="22"/>
        </w:rPr>
      </w:pPr>
      <w:r w:rsidRPr="002A5448">
        <w:rPr>
          <w:sz w:val="22"/>
        </w:rPr>
        <w:t xml:space="preserve">D.13. </w:t>
      </w:r>
      <w:r w:rsidR="5D5CD8CF" w:rsidRPr="002A5448">
        <w:rPr>
          <w:sz w:val="22"/>
        </w:rPr>
        <w:t>Enforcement costs</w:t>
      </w:r>
    </w:p>
    <w:p w14:paraId="34032D39" w14:textId="604F8736" w:rsidR="003C3656" w:rsidRPr="002A5448" w:rsidRDefault="5D5CD8CF" w:rsidP="008223BC">
      <w:pPr>
        <w:pStyle w:val="BodyText1"/>
        <w:jc w:val="both"/>
      </w:pPr>
      <w:r w:rsidRPr="002A5448">
        <w:t>Enforcement of the new Regulations would form part of HSE’s normal inspection work and reactive investigations. There would be no extra costs or additional time spent inspecting as a result of these new Regulations.</w:t>
      </w:r>
    </w:p>
    <w:p w14:paraId="6602FD21" w14:textId="78678596" w:rsidR="001C720C" w:rsidRPr="002A5448" w:rsidRDefault="16DD64EC" w:rsidP="00782838">
      <w:pPr>
        <w:pStyle w:val="Heading3"/>
        <w:numPr>
          <w:ilvl w:val="1"/>
          <w:numId w:val="0"/>
        </w:numPr>
        <w:rPr>
          <w:rFonts w:eastAsia="Arial"/>
          <w:color w:val="000000" w:themeColor="text1"/>
          <w:sz w:val="22"/>
        </w:rPr>
      </w:pPr>
      <w:r w:rsidRPr="002A5448">
        <w:rPr>
          <w:sz w:val="22"/>
        </w:rPr>
        <w:t xml:space="preserve">Summary of </w:t>
      </w:r>
      <w:r w:rsidR="1631AB57" w:rsidRPr="002A5448">
        <w:rPr>
          <w:sz w:val="22"/>
        </w:rPr>
        <w:t xml:space="preserve">potential costs and benefits </w:t>
      </w:r>
    </w:p>
    <w:p w14:paraId="10AB5A31" w14:textId="360421B4" w:rsidR="001D7523" w:rsidRPr="002A5448" w:rsidRDefault="44233B77">
      <w:pPr>
        <w:pStyle w:val="BodyText1"/>
        <w:jc w:val="both"/>
      </w:pPr>
      <w:r w:rsidRPr="002A5448">
        <w:t xml:space="preserve">This consultation stage IA has achieved a partial </w:t>
      </w:r>
      <w:r w:rsidR="7B82A6F2" w:rsidRPr="002A5448">
        <w:t>estimation of the costs and benefits of Option 2, but gaps remain</w:t>
      </w:r>
      <w:r w:rsidR="00013513">
        <w:t xml:space="preserve"> to be resolved in the final stage IA</w:t>
      </w:r>
      <w:r w:rsidR="00BC662A">
        <w:t xml:space="preserve">. In terms of </w:t>
      </w:r>
      <w:r w:rsidR="003F2EF2">
        <w:t xml:space="preserve">further costs, </w:t>
      </w:r>
      <w:r w:rsidR="00013513">
        <w:t xml:space="preserve">these are expected to include costs to industrial </w:t>
      </w:r>
      <w:r w:rsidR="7B82A6F2" w:rsidRPr="002A5448">
        <w:t>users, the gas distribution system</w:t>
      </w:r>
      <w:r w:rsidR="00013513">
        <w:t xml:space="preserve"> and the costs of</w:t>
      </w:r>
      <w:r w:rsidR="69EBCF16" w:rsidRPr="002A5448">
        <w:t xml:space="preserve"> familiarisation</w:t>
      </w:r>
      <w:r w:rsidR="00013513">
        <w:t xml:space="preserve"> or all dutyholders. </w:t>
      </w:r>
      <w:r w:rsidR="006D1FC0">
        <w:t>In terms of further benefits, the value of additional extractable gas reserves</w:t>
      </w:r>
      <w:r w:rsidR="5AC8C3FD" w:rsidRPr="002A5448">
        <w:t xml:space="preserve"> and </w:t>
      </w:r>
      <w:r w:rsidR="006D1FC0">
        <w:t xml:space="preserve">potential for saved </w:t>
      </w:r>
      <w:r w:rsidR="69EBCF16" w:rsidRPr="002A5448">
        <w:t>emissions</w:t>
      </w:r>
      <w:r w:rsidR="00E1612C">
        <w:t xml:space="preserve"> will be explored in the final IA</w:t>
      </w:r>
      <w:r w:rsidR="5AC8C3FD" w:rsidRPr="002A5448">
        <w:t xml:space="preserve">. </w:t>
      </w:r>
      <w:r w:rsidR="00E1612C">
        <w:t xml:space="preserve">All of these missing impacts could be significant and have the potential to shift the net position of the NPV. </w:t>
      </w:r>
    </w:p>
    <w:p w14:paraId="3F9D9512" w14:textId="7F2EA6AA" w:rsidR="007F43AD" w:rsidRPr="002A5448" w:rsidRDefault="32E45B56">
      <w:pPr>
        <w:pStyle w:val="BodyText1"/>
        <w:jc w:val="both"/>
      </w:pPr>
      <w:r w:rsidRPr="002A5448">
        <w:t xml:space="preserve">As summarised in </w:t>
      </w:r>
      <w:r w:rsidR="007F43AD" w:rsidRPr="002A5448">
        <w:fldChar w:fldCharType="begin"/>
      </w:r>
      <w:r w:rsidR="007F43AD" w:rsidRPr="002A5448">
        <w:instrText xml:space="preserve"> REF _Ref85376033 \h </w:instrText>
      </w:r>
      <w:r w:rsidR="002A5448" w:rsidRPr="002A5448">
        <w:instrText xml:space="preserve"> \* MERGEFORMAT </w:instrText>
      </w:r>
      <w:r w:rsidR="007F43AD" w:rsidRPr="002A5448">
        <w:fldChar w:fldCharType="separate"/>
      </w:r>
      <w:r w:rsidR="00887DE0" w:rsidRPr="002A5448">
        <w:t xml:space="preserve">Table </w:t>
      </w:r>
      <w:r w:rsidR="00887DE0">
        <w:rPr>
          <w:noProof/>
        </w:rPr>
        <w:t>19</w:t>
      </w:r>
      <w:r w:rsidR="007F43AD" w:rsidRPr="002A5448">
        <w:fldChar w:fldCharType="end"/>
      </w:r>
      <w:r w:rsidRPr="002A5448">
        <w:t>, total estimated present value costs are between around £6</w:t>
      </w:r>
      <w:r w:rsidR="006D5E85">
        <w:t>1</w:t>
      </w:r>
      <w:r w:rsidRPr="002A5448">
        <w:t xml:space="preserve"> million and £3</w:t>
      </w:r>
      <w:r w:rsidR="006D5E85">
        <w:t>4</w:t>
      </w:r>
      <w:r w:rsidRPr="002A5448">
        <w:t xml:space="preserve">0 million, with a </w:t>
      </w:r>
      <w:r w:rsidR="00A5233F">
        <w:t>central</w:t>
      </w:r>
      <w:r w:rsidR="00A5233F" w:rsidRPr="002A5448">
        <w:t xml:space="preserve"> </w:t>
      </w:r>
      <w:r w:rsidRPr="002A5448">
        <w:t>estimate of around £</w:t>
      </w:r>
      <w:r w:rsidR="00E86E1A">
        <w:t>130</w:t>
      </w:r>
      <w:r w:rsidRPr="002A5448">
        <w:t xml:space="preserve"> million. </w:t>
      </w:r>
    </w:p>
    <w:p w14:paraId="6601D341" w14:textId="4FBB13F8" w:rsidR="009B5C5D" w:rsidRPr="002A5448" w:rsidRDefault="26306390">
      <w:pPr>
        <w:pStyle w:val="BodyText1"/>
        <w:jc w:val="both"/>
      </w:pPr>
      <w:r w:rsidRPr="002A5448">
        <w:t>Estimated benefits total a present value of between around £5</w:t>
      </w:r>
      <w:r w:rsidR="006D5E85">
        <w:t>6</w:t>
      </w:r>
      <w:r w:rsidRPr="002A5448">
        <w:t xml:space="preserve"> million and £7</w:t>
      </w:r>
      <w:r w:rsidR="006D5E85">
        <w:t>2</w:t>
      </w:r>
      <w:r w:rsidRPr="002A5448">
        <w:t xml:space="preserve"> million with a </w:t>
      </w:r>
      <w:r w:rsidR="00A5233F">
        <w:t>central</w:t>
      </w:r>
      <w:r w:rsidR="00A5233F" w:rsidRPr="002A5448">
        <w:t xml:space="preserve"> </w:t>
      </w:r>
      <w:r w:rsidRPr="002A5448">
        <w:t>estimate of around £6</w:t>
      </w:r>
      <w:r w:rsidR="006D5E85">
        <w:t>5</w:t>
      </w:r>
      <w:r w:rsidRPr="002A5448">
        <w:t xml:space="preserve"> million.</w:t>
      </w:r>
    </w:p>
    <w:p w14:paraId="218B195B" w14:textId="1C029626" w:rsidR="009B5C5D" w:rsidRPr="002A5448" w:rsidRDefault="26306390">
      <w:pPr>
        <w:pStyle w:val="BodyText1"/>
        <w:jc w:val="both"/>
      </w:pPr>
      <w:r w:rsidRPr="002A5448">
        <w:t xml:space="preserve">This gives an </w:t>
      </w:r>
      <w:r w:rsidRPr="002A5448">
        <w:rPr>
          <w:b/>
          <w:bCs/>
        </w:rPr>
        <w:t>estimated net present benefit</w:t>
      </w:r>
      <w:r w:rsidRPr="002A5448">
        <w:t xml:space="preserve"> of between around -£</w:t>
      </w:r>
      <w:r w:rsidR="006D5E85">
        <w:t>28</w:t>
      </w:r>
      <w:r w:rsidRPr="002A5448">
        <w:t>0 million a</w:t>
      </w:r>
      <w:r w:rsidR="0AA35833" w:rsidRPr="002A5448">
        <w:t>nd £1</w:t>
      </w:r>
      <w:r w:rsidR="0061407A">
        <w:t>1</w:t>
      </w:r>
      <w:r w:rsidR="0AA35833" w:rsidRPr="002A5448">
        <w:t xml:space="preserve"> million, with a </w:t>
      </w:r>
      <w:r w:rsidR="00A5233F">
        <w:rPr>
          <w:b/>
          <w:bCs/>
        </w:rPr>
        <w:t>central</w:t>
      </w:r>
      <w:r w:rsidR="00A5233F" w:rsidRPr="002A5448">
        <w:rPr>
          <w:b/>
          <w:bCs/>
        </w:rPr>
        <w:t xml:space="preserve"> </w:t>
      </w:r>
      <w:r w:rsidR="0AA35833" w:rsidRPr="002A5448">
        <w:rPr>
          <w:b/>
          <w:bCs/>
        </w:rPr>
        <w:t>estimate of around -£6</w:t>
      </w:r>
      <w:r w:rsidR="0061407A">
        <w:rPr>
          <w:b/>
          <w:bCs/>
        </w:rPr>
        <w:t>1</w:t>
      </w:r>
      <w:r w:rsidR="0AA35833" w:rsidRPr="002A5448">
        <w:rPr>
          <w:b/>
          <w:bCs/>
        </w:rPr>
        <w:t xml:space="preserve"> million</w:t>
      </w:r>
      <w:r w:rsidR="0AA35833" w:rsidRPr="002A5448">
        <w:t xml:space="preserve">. </w:t>
      </w:r>
    </w:p>
    <w:p w14:paraId="71DF93FA" w14:textId="01AB8D26" w:rsidR="002A1AB4" w:rsidRPr="002A5448" w:rsidRDefault="0AA35833">
      <w:pPr>
        <w:pStyle w:val="BodyText1"/>
        <w:jc w:val="both"/>
      </w:pPr>
      <w:r w:rsidRPr="002A5448">
        <w:t xml:space="preserve">As discussed above, further steps will be taken to fill the gaps in our estimation; and to refine the estimates we do have during consultation. </w:t>
      </w:r>
    </w:p>
    <w:p w14:paraId="2EEEF926" w14:textId="0455EEF3" w:rsidR="00EF39E8" w:rsidRPr="002A5448" w:rsidRDefault="00EF39E8" w:rsidP="0061407A">
      <w:pPr>
        <w:pStyle w:val="Caption"/>
        <w:keepLines/>
        <w:rPr>
          <w:b w:val="0"/>
          <w:bCs w:val="0"/>
        </w:rPr>
      </w:pPr>
      <w:bookmarkStart w:id="116" w:name="_Ref85376033"/>
      <w:r w:rsidRPr="002A5448">
        <w:lastRenderedPageBreak/>
        <w:t xml:space="preserve">Table </w:t>
      </w:r>
      <w:r>
        <w:fldChar w:fldCharType="begin"/>
      </w:r>
      <w:r>
        <w:instrText>SEQ Table \* ARABIC</w:instrText>
      </w:r>
      <w:r>
        <w:fldChar w:fldCharType="separate"/>
      </w:r>
      <w:r w:rsidR="00887DE0">
        <w:rPr>
          <w:noProof/>
        </w:rPr>
        <w:t>19</w:t>
      </w:r>
      <w:r>
        <w:fldChar w:fldCharType="end"/>
      </w:r>
      <w:bookmarkEnd w:id="116"/>
      <w:r w:rsidR="007A2A65" w:rsidRPr="002A5448">
        <w:t>:</w:t>
      </w:r>
      <w:r w:rsidR="007A2A65" w:rsidRPr="002A5448">
        <w:rPr>
          <w:b w:val="0"/>
          <w:bCs w:val="0"/>
        </w:rPr>
        <w:t xml:space="preserve"> Summary of estimated costs and benefits of Option 2</w:t>
      </w:r>
      <w:r w:rsidR="007F43AD" w:rsidRPr="002A5448">
        <w:rPr>
          <w:b w:val="0"/>
          <w:bCs w:val="0"/>
        </w:rPr>
        <w:t xml:space="preserve"> (present values over twenty-one years</w:t>
      </w:r>
      <w:r w:rsidR="004D7D3F">
        <w:rPr>
          <w:b w:val="0"/>
          <w:bCs w:val="0"/>
        </w:rPr>
        <w:t>, in 2021 prices</w:t>
      </w:r>
      <w:r w:rsidR="007F43AD" w:rsidRPr="002A5448">
        <w:rPr>
          <w:b w:val="0"/>
          <w:bCs w:val="0"/>
        </w:rPr>
        <w:t>)</w:t>
      </w:r>
    </w:p>
    <w:p w14:paraId="43D48A4E" w14:textId="77777777" w:rsidR="006D5E85" w:rsidRDefault="00C66490" w:rsidP="0061407A">
      <w:pPr>
        <w:keepNext/>
        <w:keepLines/>
        <w:rPr>
          <w:b/>
          <w:bCs/>
          <w:sz w:val="20"/>
          <w:szCs w:val="20"/>
        </w:rPr>
      </w:pPr>
      <w:r w:rsidRPr="002A5448">
        <w:rPr>
          <w:b/>
          <w:bCs/>
          <w:sz w:val="20"/>
          <w:szCs w:val="20"/>
        </w:rPr>
        <w:t xml:space="preserve"> </w:t>
      </w:r>
    </w:p>
    <w:tbl>
      <w:tblPr>
        <w:tblW w:w="0" w:type="auto"/>
        <w:tblLook w:val="04A0" w:firstRow="1" w:lastRow="0" w:firstColumn="1" w:lastColumn="0" w:noHBand="0" w:noVBand="1"/>
      </w:tblPr>
      <w:tblGrid>
        <w:gridCol w:w="4346"/>
        <w:gridCol w:w="1512"/>
        <w:gridCol w:w="1732"/>
        <w:gridCol w:w="1445"/>
      </w:tblGrid>
      <w:tr w:rsidR="006D5E85" w:rsidRPr="006D5E85" w14:paraId="399A5B69" w14:textId="77777777" w:rsidTr="00794A2C">
        <w:trPr>
          <w:trHeight w:val="315"/>
        </w:trPr>
        <w:tc>
          <w:tcPr>
            <w:tcW w:w="0" w:type="auto"/>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BCAA19C" w14:textId="77777777" w:rsidR="006D5E85" w:rsidRPr="006D5E85" w:rsidRDefault="006D5E85" w:rsidP="00794A2C">
            <w:pPr>
              <w:keepNext/>
              <w:keepLines/>
              <w:rPr>
                <w:rFonts w:ascii="Calibri" w:hAnsi="Calibri" w:cs="Calibri"/>
                <w:color w:val="000000"/>
                <w:sz w:val="22"/>
                <w:szCs w:val="22"/>
                <w:lang w:eastAsia="en-GB"/>
              </w:rPr>
            </w:pPr>
            <w:r w:rsidRPr="006D5E85">
              <w:rPr>
                <w:rFonts w:ascii="Calibri" w:hAnsi="Calibri" w:cs="Calibri"/>
                <w:color w:val="000000"/>
                <w:sz w:val="22"/>
                <w:szCs w:val="22"/>
                <w:lang w:eastAsia="en-GB"/>
              </w:rPr>
              <w:t> </w:t>
            </w:r>
          </w:p>
        </w:tc>
        <w:tc>
          <w:tcPr>
            <w:tcW w:w="0" w:type="auto"/>
            <w:tcBorders>
              <w:top w:val="single" w:sz="8" w:space="0" w:color="auto"/>
              <w:left w:val="nil"/>
              <w:bottom w:val="single" w:sz="8" w:space="0" w:color="auto"/>
              <w:right w:val="single" w:sz="4" w:space="0" w:color="auto"/>
            </w:tcBorders>
            <w:shd w:val="clear" w:color="auto" w:fill="auto"/>
            <w:noWrap/>
            <w:vAlign w:val="center"/>
            <w:hideMark/>
          </w:tcPr>
          <w:p w14:paraId="37A6BE41" w14:textId="77777777" w:rsidR="006D5E85" w:rsidRPr="006D5E85" w:rsidRDefault="006D5E85" w:rsidP="00794A2C">
            <w:pPr>
              <w:keepNext/>
              <w:keepLines/>
              <w:jc w:val="right"/>
              <w:rPr>
                <w:rFonts w:ascii="Calibri" w:hAnsi="Calibri" w:cs="Calibri"/>
                <w:b/>
                <w:bCs/>
                <w:color w:val="000000"/>
                <w:sz w:val="22"/>
                <w:szCs w:val="22"/>
                <w:lang w:eastAsia="en-GB"/>
              </w:rPr>
            </w:pPr>
            <w:r w:rsidRPr="006D5E85">
              <w:rPr>
                <w:rFonts w:ascii="Calibri" w:hAnsi="Calibri" w:cs="Calibri"/>
                <w:b/>
                <w:bCs/>
                <w:color w:val="000000"/>
                <w:sz w:val="22"/>
                <w:szCs w:val="22"/>
                <w:lang w:eastAsia="en-GB"/>
              </w:rPr>
              <w:t>Low</w:t>
            </w:r>
          </w:p>
        </w:tc>
        <w:tc>
          <w:tcPr>
            <w:tcW w:w="0" w:type="auto"/>
            <w:tcBorders>
              <w:top w:val="single" w:sz="8" w:space="0" w:color="auto"/>
              <w:left w:val="nil"/>
              <w:bottom w:val="single" w:sz="8" w:space="0" w:color="auto"/>
              <w:right w:val="single" w:sz="4" w:space="0" w:color="auto"/>
            </w:tcBorders>
            <w:shd w:val="clear" w:color="auto" w:fill="auto"/>
            <w:noWrap/>
            <w:vAlign w:val="center"/>
            <w:hideMark/>
          </w:tcPr>
          <w:p w14:paraId="12DDA2A0" w14:textId="77777777" w:rsidR="006D5E85" w:rsidRPr="006D5E85" w:rsidRDefault="006D5E85" w:rsidP="00794A2C">
            <w:pPr>
              <w:keepNext/>
              <w:keepLines/>
              <w:jc w:val="right"/>
              <w:rPr>
                <w:rFonts w:ascii="Calibri" w:hAnsi="Calibri" w:cs="Calibri"/>
                <w:b/>
                <w:bCs/>
                <w:color w:val="000000"/>
                <w:sz w:val="22"/>
                <w:szCs w:val="22"/>
                <w:lang w:eastAsia="en-GB"/>
              </w:rPr>
            </w:pPr>
            <w:r w:rsidRPr="006D5E85">
              <w:rPr>
                <w:rFonts w:ascii="Calibri" w:hAnsi="Calibri" w:cs="Calibri"/>
                <w:b/>
                <w:bCs/>
                <w:color w:val="000000"/>
                <w:sz w:val="22"/>
                <w:szCs w:val="22"/>
                <w:lang w:eastAsia="en-GB"/>
              </w:rPr>
              <w:t>Central estimate</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14:paraId="5BB493E3" w14:textId="77777777" w:rsidR="006D5E85" w:rsidRPr="006D5E85" w:rsidRDefault="006D5E85" w:rsidP="00794A2C">
            <w:pPr>
              <w:keepNext/>
              <w:keepLines/>
              <w:jc w:val="right"/>
              <w:rPr>
                <w:rFonts w:ascii="Calibri" w:hAnsi="Calibri" w:cs="Calibri"/>
                <w:b/>
                <w:bCs/>
                <w:color w:val="000000"/>
                <w:sz w:val="22"/>
                <w:szCs w:val="22"/>
                <w:lang w:eastAsia="en-GB"/>
              </w:rPr>
            </w:pPr>
            <w:r w:rsidRPr="006D5E85">
              <w:rPr>
                <w:rFonts w:ascii="Calibri" w:hAnsi="Calibri" w:cs="Calibri"/>
                <w:b/>
                <w:bCs/>
                <w:color w:val="000000"/>
                <w:sz w:val="22"/>
                <w:szCs w:val="22"/>
                <w:lang w:eastAsia="en-GB"/>
              </w:rPr>
              <w:t>High</w:t>
            </w:r>
          </w:p>
        </w:tc>
      </w:tr>
      <w:tr w:rsidR="006D5E85" w:rsidRPr="006D5E85" w14:paraId="52EE7F9D" w14:textId="77777777" w:rsidTr="00794A2C">
        <w:trPr>
          <w:trHeight w:val="300"/>
        </w:trPr>
        <w:tc>
          <w:tcPr>
            <w:tcW w:w="0" w:type="auto"/>
            <w:tcBorders>
              <w:top w:val="nil"/>
              <w:left w:val="single" w:sz="8" w:space="0" w:color="auto"/>
              <w:bottom w:val="single" w:sz="4" w:space="0" w:color="auto"/>
              <w:right w:val="single" w:sz="8" w:space="0" w:color="auto"/>
            </w:tcBorders>
            <w:shd w:val="clear" w:color="auto" w:fill="auto"/>
            <w:noWrap/>
            <w:vAlign w:val="bottom"/>
            <w:hideMark/>
          </w:tcPr>
          <w:p w14:paraId="71B18CDB" w14:textId="77777777" w:rsidR="006D5E85" w:rsidRPr="006D5E85" w:rsidRDefault="006D5E85" w:rsidP="00794A2C">
            <w:pPr>
              <w:keepNext/>
              <w:keepLines/>
              <w:rPr>
                <w:rFonts w:ascii="Calibri" w:hAnsi="Calibri" w:cs="Calibri"/>
                <w:b/>
                <w:bCs/>
                <w:color w:val="000000"/>
                <w:sz w:val="22"/>
                <w:szCs w:val="22"/>
                <w:lang w:eastAsia="en-GB"/>
              </w:rPr>
            </w:pPr>
            <w:r w:rsidRPr="006D5E85">
              <w:rPr>
                <w:rFonts w:ascii="Calibri" w:hAnsi="Calibri" w:cs="Calibri"/>
                <w:b/>
                <w:bCs/>
                <w:color w:val="000000"/>
                <w:sz w:val="22"/>
                <w:szCs w:val="22"/>
                <w:lang w:eastAsia="en-GB"/>
              </w:rPr>
              <w:t>Costs</w:t>
            </w:r>
          </w:p>
        </w:tc>
        <w:tc>
          <w:tcPr>
            <w:tcW w:w="0" w:type="auto"/>
            <w:tcBorders>
              <w:top w:val="nil"/>
              <w:left w:val="nil"/>
              <w:bottom w:val="single" w:sz="4" w:space="0" w:color="auto"/>
              <w:right w:val="single" w:sz="4" w:space="0" w:color="auto"/>
            </w:tcBorders>
            <w:shd w:val="clear" w:color="auto" w:fill="auto"/>
            <w:noWrap/>
            <w:vAlign w:val="bottom"/>
            <w:hideMark/>
          </w:tcPr>
          <w:p w14:paraId="437592DD" w14:textId="77777777" w:rsidR="006D5E85" w:rsidRPr="006D5E85" w:rsidRDefault="006D5E85" w:rsidP="00794A2C">
            <w:pPr>
              <w:keepNext/>
              <w:keepLines/>
              <w:rPr>
                <w:rFonts w:ascii="Calibri" w:hAnsi="Calibri" w:cs="Calibri"/>
                <w:color w:val="000000"/>
                <w:sz w:val="22"/>
                <w:szCs w:val="22"/>
                <w:lang w:eastAsia="en-GB"/>
              </w:rPr>
            </w:pPr>
            <w:r w:rsidRPr="006D5E85">
              <w:rPr>
                <w:rFonts w:ascii="Calibri" w:hAnsi="Calibri" w:cs="Calibri"/>
                <w:color w:val="000000"/>
                <w:sz w:val="22"/>
                <w:szCs w:val="22"/>
                <w:lang w:eastAsia="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108FF1F1" w14:textId="77777777" w:rsidR="006D5E85" w:rsidRPr="006D5E85" w:rsidRDefault="006D5E85" w:rsidP="00794A2C">
            <w:pPr>
              <w:keepNext/>
              <w:keepLines/>
              <w:rPr>
                <w:rFonts w:ascii="Calibri" w:hAnsi="Calibri" w:cs="Calibri"/>
                <w:color w:val="000000"/>
                <w:sz w:val="22"/>
                <w:szCs w:val="22"/>
                <w:lang w:eastAsia="en-GB"/>
              </w:rPr>
            </w:pPr>
            <w:r w:rsidRPr="006D5E85">
              <w:rPr>
                <w:rFonts w:ascii="Calibri" w:hAnsi="Calibri" w:cs="Calibri"/>
                <w:color w:val="000000"/>
                <w:sz w:val="22"/>
                <w:szCs w:val="22"/>
                <w:lang w:eastAsia="en-GB"/>
              </w:rPr>
              <w:t> </w:t>
            </w:r>
          </w:p>
        </w:tc>
        <w:tc>
          <w:tcPr>
            <w:tcW w:w="0" w:type="auto"/>
            <w:tcBorders>
              <w:top w:val="nil"/>
              <w:left w:val="nil"/>
              <w:bottom w:val="single" w:sz="4" w:space="0" w:color="auto"/>
              <w:right w:val="single" w:sz="8" w:space="0" w:color="auto"/>
            </w:tcBorders>
            <w:shd w:val="clear" w:color="auto" w:fill="auto"/>
            <w:noWrap/>
            <w:vAlign w:val="bottom"/>
            <w:hideMark/>
          </w:tcPr>
          <w:p w14:paraId="7D41733A" w14:textId="77777777" w:rsidR="006D5E85" w:rsidRPr="006D5E85" w:rsidRDefault="006D5E85" w:rsidP="00794A2C">
            <w:pPr>
              <w:keepNext/>
              <w:keepLines/>
              <w:rPr>
                <w:rFonts w:ascii="Calibri" w:hAnsi="Calibri" w:cs="Calibri"/>
                <w:color w:val="000000"/>
                <w:sz w:val="22"/>
                <w:szCs w:val="22"/>
                <w:lang w:eastAsia="en-GB"/>
              </w:rPr>
            </w:pPr>
            <w:r w:rsidRPr="006D5E85">
              <w:rPr>
                <w:rFonts w:ascii="Calibri" w:hAnsi="Calibri" w:cs="Calibri"/>
                <w:color w:val="000000"/>
                <w:sz w:val="22"/>
                <w:szCs w:val="22"/>
                <w:lang w:eastAsia="en-GB"/>
              </w:rPr>
              <w:t> </w:t>
            </w:r>
          </w:p>
        </w:tc>
      </w:tr>
      <w:tr w:rsidR="006D5E85" w:rsidRPr="006D5E85" w14:paraId="07CF2A03" w14:textId="77777777" w:rsidTr="00794A2C">
        <w:trPr>
          <w:trHeight w:val="300"/>
        </w:trPr>
        <w:tc>
          <w:tcPr>
            <w:tcW w:w="0" w:type="auto"/>
            <w:tcBorders>
              <w:top w:val="nil"/>
              <w:left w:val="single" w:sz="8" w:space="0" w:color="auto"/>
              <w:bottom w:val="single" w:sz="4" w:space="0" w:color="auto"/>
              <w:right w:val="single" w:sz="8" w:space="0" w:color="auto"/>
            </w:tcBorders>
            <w:shd w:val="clear" w:color="auto" w:fill="auto"/>
            <w:noWrap/>
            <w:vAlign w:val="bottom"/>
            <w:hideMark/>
          </w:tcPr>
          <w:p w14:paraId="22A29A81" w14:textId="77777777" w:rsidR="006D5E85" w:rsidRPr="006D5E85" w:rsidRDefault="006D5E85" w:rsidP="00794A2C">
            <w:pPr>
              <w:keepNext/>
              <w:keepLines/>
              <w:ind w:firstLineChars="100" w:firstLine="220"/>
              <w:rPr>
                <w:rFonts w:ascii="Calibri" w:hAnsi="Calibri" w:cs="Calibri"/>
                <w:color w:val="000000"/>
                <w:sz w:val="22"/>
                <w:szCs w:val="22"/>
                <w:lang w:eastAsia="en-GB"/>
              </w:rPr>
            </w:pPr>
            <w:r w:rsidRPr="006D5E85">
              <w:rPr>
                <w:rFonts w:ascii="Calibri" w:hAnsi="Calibri" w:cs="Calibri"/>
                <w:color w:val="000000"/>
                <w:sz w:val="22"/>
                <w:szCs w:val="22"/>
                <w:lang w:eastAsia="en-GB"/>
              </w:rPr>
              <w:t>Gas producers</w:t>
            </w:r>
          </w:p>
        </w:tc>
        <w:tc>
          <w:tcPr>
            <w:tcW w:w="0" w:type="auto"/>
            <w:tcBorders>
              <w:top w:val="nil"/>
              <w:left w:val="nil"/>
              <w:bottom w:val="single" w:sz="4" w:space="0" w:color="auto"/>
              <w:right w:val="single" w:sz="4" w:space="0" w:color="auto"/>
            </w:tcBorders>
            <w:shd w:val="clear" w:color="auto" w:fill="auto"/>
            <w:noWrap/>
            <w:vAlign w:val="bottom"/>
            <w:hideMark/>
          </w:tcPr>
          <w:p w14:paraId="530E12FD" w14:textId="77777777" w:rsidR="006D5E85" w:rsidRPr="006D5E85" w:rsidRDefault="006D5E85" w:rsidP="00794A2C">
            <w:pPr>
              <w:keepNext/>
              <w:keepLines/>
              <w:rPr>
                <w:rFonts w:ascii="Calibri" w:hAnsi="Calibri" w:cs="Calibri"/>
                <w:color w:val="000000"/>
                <w:sz w:val="22"/>
                <w:szCs w:val="22"/>
                <w:lang w:eastAsia="en-GB"/>
              </w:rPr>
            </w:pPr>
            <w:r w:rsidRPr="006D5E85">
              <w:rPr>
                <w:rFonts w:ascii="Calibri" w:hAnsi="Calibri" w:cs="Calibri"/>
                <w:color w:val="000000"/>
                <w:sz w:val="22"/>
                <w:szCs w:val="22"/>
                <w:lang w:eastAsia="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5DFB62BA" w14:textId="77777777" w:rsidR="006D5E85" w:rsidRPr="006D5E85" w:rsidRDefault="006D5E85" w:rsidP="00794A2C">
            <w:pPr>
              <w:keepNext/>
              <w:keepLines/>
              <w:rPr>
                <w:rFonts w:ascii="Calibri" w:hAnsi="Calibri" w:cs="Calibri"/>
                <w:color w:val="000000"/>
                <w:sz w:val="22"/>
                <w:szCs w:val="22"/>
                <w:lang w:eastAsia="en-GB"/>
              </w:rPr>
            </w:pPr>
            <w:r w:rsidRPr="006D5E85">
              <w:rPr>
                <w:rFonts w:ascii="Calibri" w:hAnsi="Calibri" w:cs="Calibri"/>
                <w:color w:val="000000"/>
                <w:sz w:val="22"/>
                <w:szCs w:val="22"/>
                <w:lang w:eastAsia="en-GB"/>
              </w:rPr>
              <w:t> </w:t>
            </w:r>
          </w:p>
        </w:tc>
        <w:tc>
          <w:tcPr>
            <w:tcW w:w="0" w:type="auto"/>
            <w:tcBorders>
              <w:top w:val="nil"/>
              <w:left w:val="nil"/>
              <w:bottom w:val="single" w:sz="4" w:space="0" w:color="auto"/>
              <w:right w:val="single" w:sz="8" w:space="0" w:color="auto"/>
            </w:tcBorders>
            <w:shd w:val="clear" w:color="auto" w:fill="auto"/>
            <w:noWrap/>
            <w:vAlign w:val="bottom"/>
            <w:hideMark/>
          </w:tcPr>
          <w:p w14:paraId="10076C37" w14:textId="77777777" w:rsidR="006D5E85" w:rsidRPr="006D5E85" w:rsidRDefault="006D5E85" w:rsidP="00794A2C">
            <w:pPr>
              <w:keepNext/>
              <w:keepLines/>
              <w:rPr>
                <w:rFonts w:ascii="Calibri" w:hAnsi="Calibri" w:cs="Calibri"/>
                <w:color w:val="000000"/>
                <w:sz w:val="22"/>
                <w:szCs w:val="22"/>
                <w:lang w:eastAsia="en-GB"/>
              </w:rPr>
            </w:pPr>
            <w:r w:rsidRPr="006D5E85">
              <w:rPr>
                <w:rFonts w:ascii="Calibri" w:hAnsi="Calibri" w:cs="Calibri"/>
                <w:color w:val="000000"/>
                <w:sz w:val="22"/>
                <w:szCs w:val="22"/>
                <w:lang w:eastAsia="en-GB"/>
              </w:rPr>
              <w:t> </w:t>
            </w:r>
          </w:p>
        </w:tc>
      </w:tr>
      <w:tr w:rsidR="006D5E85" w:rsidRPr="006D5E85" w14:paraId="55B0F0A0" w14:textId="77777777" w:rsidTr="00794A2C">
        <w:trPr>
          <w:trHeight w:val="300"/>
        </w:trPr>
        <w:tc>
          <w:tcPr>
            <w:tcW w:w="0" w:type="auto"/>
            <w:tcBorders>
              <w:top w:val="nil"/>
              <w:left w:val="single" w:sz="8" w:space="0" w:color="auto"/>
              <w:bottom w:val="single" w:sz="4" w:space="0" w:color="auto"/>
              <w:right w:val="single" w:sz="8" w:space="0" w:color="auto"/>
            </w:tcBorders>
            <w:shd w:val="clear" w:color="auto" w:fill="auto"/>
            <w:noWrap/>
            <w:vAlign w:val="bottom"/>
            <w:hideMark/>
          </w:tcPr>
          <w:p w14:paraId="318B7920" w14:textId="77777777" w:rsidR="006D5E85" w:rsidRPr="006D5E85" w:rsidRDefault="006D5E85" w:rsidP="00794A2C">
            <w:pPr>
              <w:keepNext/>
              <w:keepLines/>
              <w:ind w:firstLineChars="200" w:firstLine="440"/>
              <w:rPr>
                <w:rFonts w:ascii="Calibri" w:hAnsi="Calibri" w:cs="Calibri"/>
                <w:color w:val="000000"/>
                <w:sz w:val="22"/>
                <w:szCs w:val="22"/>
                <w:lang w:eastAsia="en-GB"/>
              </w:rPr>
            </w:pPr>
            <w:r w:rsidRPr="006D5E85">
              <w:rPr>
                <w:rFonts w:ascii="Calibri" w:hAnsi="Calibri" w:cs="Calibri"/>
                <w:color w:val="000000"/>
                <w:sz w:val="22"/>
                <w:szCs w:val="22"/>
                <w:lang w:eastAsia="en-GB"/>
              </w:rPr>
              <w:t>Determining change</w:t>
            </w:r>
          </w:p>
        </w:tc>
        <w:tc>
          <w:tcPr>
            <w:tcW w:w="0" w:type="auto"/>
            <w:tcBorders>
              <w:top w:val="nil"/>
              <w:left w:val="nil"/>
              <w:bottom w:val="single" w:sz="4" w:space="0" w:color="auto"/>
              <w:right w:val="single" w:sz="4" w:space="0" w:color="auto"/>
            </w:tcBorders>
            <w:shd w:val="clear" w:color="auto" w:fill="auto"/>
            <w:noWrap/>
            <w:vAlign w:val="center"/>
            <w:hideMark/>
          </w:tcPr>
          <w:p w14:paraId="4EB297C4" w14:textId="77777777" w:rsidR="006D5E85" w:rsidRPr="006D5E85" w:rsidRDefault="006D5E85" w:rsidP="00794A2C">
            <w:pPr>
              <w:keepNext/>
              <w:keepLines/>
              <w:jc w:val="right"/>
              <w:rPr>
                <w:rFonts w:ascii="Calibri" w:hAnsi="Calibri" w:cs="Calibri"/>
                <w:color w:val="000000"/>
                <w:sz w:val="22"/>
                <w:szCs w:val="22"/>
                <w:lang w:eastAsia="en-GB"/>
              </w:rPr>
            </w:pPr>
            <w:r w:rsidRPr="006D5E85">
              <w:rPr>
                <w:rFonts w:ascii="Calibri" w:hAnsi="Calibri" w:cs="Calibri"/>
                <w:color w:val="000000"/>
                <w:sz w:val="22"/>
                <w:szCs w:val="22"/>
                <w:lang w:eastAsia="en-GB"/>
              </w:rPr>
              <w:t>£110,000</w:t>
            </w:r>
          </w:p>
        </w:tc>
        <w:tc>
          <w:tcPr>
            <w:tcW w:w="0" w:type="auto"/>
            <w:tcBorders>
              <w:top w:val="nil"/>
              <w:left w:val="nil"/>
              <w:bottom w:val="single" w:sz="4" w:space="0" w:color="auto"/>
              <w:right w:val="single" w:sz="4" w:space="0" w:color="auto"/>
            </w:tcBorders>
            <w:shd w:val="clear" w:color="auto" w:fill="auto"/>
            <w:noWrap/>
            <w:vAlign w:val="bottom"/>
            <w:hideMark/>
          </w:tcPr>
          <w:p w14:paraId="34751D8F" w14:textId="77777777" w:rsidR="006D5E85" w:rsidRPr="006D5E85" w:rsidRDefault="006D5E85" w:rsidP="00794A2C">
            <w:pPr>
              <w:keepNext/>
              <w:keepLines/>
              <w:jc w:val="right"/>
              <w:rPr>
                <w:rFonts w:ascii="Calibri" w:hAnsi="Calibri" w:cs="Calibri"/>
                <w:color w:val="000000"/>
                <w:sz w:val="22"/>
                <w:szCs w:val="22"/>
                <w:lang w:eastAsia="en-GB"/>
              </w:rPr>
            </w:pPr>
            <w:r w:rsidRPr="006D5E85">
              <w:rPr>
                <w:rFonts w:ascii="Calibri" w:hAnsi="Calibri" w:cs="Calibri"/>
                <w:color w:val="000000"/>
                <w:sz w:val="22"/>
                <w:szCs w:val="22"/>
                <w:lang w:eastAsia="en-GB"/>
              </w:rPr>
              <w:t>£210,000</w:t>
            </w:r>
          </w:p>
        </w:tc>
        <w:tc>
          <w:tcPr>
            <w:tcW w:w="0" w:type="auto"/>
            <w:tcBorders>
              <w:top w:val="nil"/>
              <w:left w:val="nil"/>
              <w:bottom w:val="single" w:sz="4" w:space="0" w:color="auto"/>
              <w:right w:val="single" w:sz="8" w:space="0" w:color="auto"/>
            </w:tcBorders>
            <w:shd w:val="clear" w:color="auto" w:fill="auto"/>
            <w:noWrap/>
            <w:vAlign w:val="bottom"/>
            <w:hideMark/>
          </w:tcPr>
          <w:p w14:paraId="0BFBCB3F" w14:textId="77777777" w:rsidR="006D5E85" w:rsidRPr="006D5E85" w:rsidRDefault="006D5E85" w:rsidP="00794A2C">
            <w:pPr>
              <w:keepNext/>
              <w:keepLines/>
              <w:jc w:val="right"/>
              <w:rPr>
                <w:rFonts w:ascii="Calibri" w:hAnsi="Calibri" w:cs="Calibri"/>
                <w:color w:val="000000"/>
                <w:sz w:val="22"/>
                <w:szCs w:val="22"/>
                <w:lang w:eastAsia="en-GB"/>
              </w:rPr>
            </w:pPr>
            <w:r w:rsidRPr="006D5E85">
              <w:rPr>
                <w:rFonts w:ascii="Calibri" w:hAnsi="Calibri" w:cs="Calibri"/>
                <w:color w:val="000000"/>
                <w:sz w:val="22"/>
                <w:szCs w:val="22"/>
                <w:lang w:eastAsia="en-GB"/>
              </w:rPr>
              <w:t>£300,000</w:t>
            </w:r>
          </w:p>
        </w:tc>
      </w:tr>
      <w:tr w:rsidR="006D5E85" w:rsidRPr="006D5E85" w14:paraId="500C2901" w14:textId="77777777" w:rsidTr="00794A2C">
        <w:trPr>
          <w:trHeight w:val="300"/>
        </w:trPr>
        <w:tc>
          <w:tcPr>
            <w:tcW w:w="0" w:type="auto"/>
            <w:tcBorders>
              <w:top w:val="nil"/>
              <w:left w:val="single" w:sz="8" w:space="0" w:color="auto"/>
              <w:bottom w:val="single" w:sz="4" w:space="0" w:color="auto"/>
              <w:right w:val="single" w:sz="8" w:space="0" w:color="auto"/>
            </w:tcBorders>
            <w:shd w:val="clear" w:color="auto" w:fill="auto"/>
            <w:noWrap/>
            <w:vAlign w:val="bottom"/>
            <w:hideMark/>
          </w:tcPr>
          <w:p w14:paraId="000C0192" w14:textId="77777777" w:rsidR="006D5E85" w:rsidRPr="006D5E85" w:rsidRDefault="006D5E85" w:rsidP="00794A2C">
            <w:pPr>
              <w:keepNext/>
              <w:keepLines/>
              <w:rPr>
                <w:rFonts w:ascii="Calibri" w:hAnsi="Calibri" w:cs="Calibri"/>
                <w:color w:val="000000"/>
                <w:sz w:val="22"/>
                <w:szCs w:val="22"/>
                <w:lang w:eastAsia="en-GB"/>
              </w:rPr>
            </w:pPr>
            <w:r w:rsidRPr="006D5E85">
              <w:rPr>
                <w:rFonts w:ascii="Calibri" w:hAnsi="Calibri" w:cs="Calibri"/>
                <w:color w:val="000000"/>
                <w:sz w:val="22"/>
                <w:szCs w:val="22"/>
                <w:lang w:eastAsia="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67A4F08A" w14:textId="77777777" w:rsidR="006D5E85" w:rsidRPr="006D5E85" w:rsidRDefault="006D5E85" w:rsidP="00794A2C">
            <w:pPr>
              <w:keepNext/>
              <w:keepLines/>
              <w:rPr>
                <w:rFonts w:ascii="Calibri" w:hAnsi="Calibri" w:cs="Calibri"/>
                <w:color w:val="000000"/>
                <w:sz w:val="22"/>
                <w:szCs w:val="22"/>
                <w:lang w:eastAsia="en-GB"/>
              </w:rPr>
            </w:pPr>
            <w:r w:rsidRPr="006D5E85">
              <w:rPr>
                <w:rFonts w:ascii="Calibri" w:hAnsi="Calibri" w:cs="Calibri"/>
                <w:color w:val="000000"/>
                <w:sz w:val="22"/>
                <w:szCs w:val="22"/>
                <w:lang w:eastAsia="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3DACC84F" w14:textId="77777777" w:rsidR="006D5E85" w:rsidRPr="006D5E85" w:rsidRDefault="006D5E85" w:rsidP="00794A2C">
            <w:pPr>
              <w:keepNext/>
              <w:keepLines/>
              <w:rPr>
                <w:rFonts w:ascii="Calibri" w:hAnsi="Calibri" w:cs="Calibri"/>
                <w:color w:val="000000"/>
                <w:sz w:val="22"/>
                <w:szCs w:val="22"/>
                <w:lang w:eastAsia="en-GB"/>
              </w:rPr>
            </w:pPr>
            <w:r w:rsidRPr="006D5E85">
              <w:rPr>
                <w:rFonts w:ascii="Calibri" w:hAnsi="Calibri" w:cs="Calibri"/>
                <w:color w:val="000000"/>
                <w:sz w:val="22"/>
                <w:szCs w:val="22"/>
                <w:lang w:eastAsia="en-GB"/>
              </w:rPr>
              <w:t> </w:t>
            </w:r>
          </w:p>
        </w:tc>
        <w:tc>
          <w:tcPr>
            <w:tcW w:w="0" w:type="auto"/>
            <w:tcBorders>
              <w:top w:val="nil"/>
              <w:left w:val="nil"/>
              <w:bottom w:val="single" w:sz="4" w:space="0" w:color="auto"/>
              <w:right w:val="single" w:sz="8" w:space="0" w:color="auto"/>
            </w:tcBorders>
            <w:shd w:val="clear" w:color="auto" w:fill="auto"/>
            <w:noWrap/>
            <w:vAlign w:val="bottom"/>
            <w:hideMark/>
          </w:tcPr>
          <w:p w14:paraId="288D4E93" w14:textId="77777777" w:rsidR="006D5E85" w:rsidRPr="006D5E85" w:rsidRDefault="006D5E85" w:rsidP="00794A2C">
            <w:pPr>
              <w:keepNext/>
              <w:keepLines/>
              <w:rPr>
                <w:rFonts w:ascii="Calibri" w:hAnsi="Calibri" w:cs="Calibri"/>
                <w:color w:val="000000"/>
                <w:sz w:val="22"/>
                <w:szCs w:val="22"/>
                <w:lang w:eastAsia="en-GB"/>
              </w:rPr>
            </w:pPr>
            <w:r w:rsidRPr="006D5E85">
              <w:rPr>
                <w:rFonts w:ascii="Calibri" w:hAnsi="Calibri" w:cs="Calibri"/>
                <w:color w:val="000000"/>
                <w:sz w:val="22"/>
                <w:szCs w:val="22"/>
                <w:lang w:eastAsia="en-GB"/>
              </w:rPr>
              <w:t> </w:t>
            </w:r>
          </w:p>
        </w:tc>
      </w:tr>
      <w:tr w:rsidR="006D5E85" w:rsidRPr="006D5E85" w14:paraId="6DC16338" w14:textId="77777777" w:rsidTr="00794A2C">
        <w:trPr>
          <w:trHeight w:val="300"/>
        </w:trPr>
        <w:tc>
          <w:tcPr>
            <w:tcW w:w="0" w:type="auto"/>
            <w:tcBorders>
              <w:top w:val="nil"/>
              <w:left w:val="single" w:sz="8" w:space="0" w:color="auto"/>
              <w:bottom w:val="single" w:sz="4" w:space="0" w:color="auto"/>
              <w:right w:val="single" w:sz="8" w:space="0" w:color="auto"/>
            </w:tcBorders>
            <w:shd w:val="clear" w:color="auto" w:fill="auto"/>
            <w:noWrap/>
            <w:vAlign w:val="bottom"/>
            <w:hideMark/>
          </w:tcPr>
          <w:p w14:paraId="7D8DEFC4" w14:textId="77777777" w:rsidR="006D5E85" w:rsidRPr="006D5E85" w:rsidRDefault="006D5E85" w:rsidP="00794A2C">
            <w:pPr>
              <w:keepNext/>
              <w:keepLines/>
              <w:ind w:firstLineChars="100" w:firstLine="220"/>
              <w:rPr>
                <w:rFonts w:ascii="Calibri" w:hAnsi="Calibri" w:cs="Calibri"/>
                <w:color w:val="000000"/>
                <w:sz w:val="22"/>
                <w:szCs w:val="22"/>
                <w:lang w:eastAsia="en-GB"/>
              </w:rPr>
            </w:pPr>
            <w:r w:rsidRPr="006D5E85">
              <w:rPr>
                <w:rFonts w:ascii="Calibri" w:hAnsi="Calibri" w:cs="Calibri"/>
                <w:color w:val="000000"/>
                <w:sz w:val="22"/>
                <w:szCs w:val="22"/>
                <w:lang w:eastAsia="en-GB"/>
              </w:rPr>
              <w:t>NTS, GDNs IGTs</w:t>
            </w:r>
          </w:p>
        </w:tc>
        <w:tc>
          <w:tcPr>
            <w:tcW w:w="0" w:type="auto"/>
            <w:tcBorders>
              <w:top w:val="nil"/>
              <w:left w:val="nil"/>
              <w:bottom w:val="single" w:sz="4" w:space="0" w:color="auto"/>
              <w:right w:val="single" w:sz="4" w:space="0" w:color="auto"/>
            </w:tcBorders>
            <w:shd w:val="clear" w:color="auto" w:fill="auto"/>
            <w:noWrap/>
            <w:vAlign w:val="bottom"/>
            <w:hideMark/>
          </w:tcPr>
          <w:p w14:paraId="49341B54" w14:textId="77777777" w:rsidR="006D5E85" w:rsidRPr="006D5E85" w:rsidRDefault="006D5E85" w:rsidP="00794A2C">
            <w:pPr>
              <w:keepNext/>
              <w:keepLines/>
              <w:rPr>
                <w:rFonts w:ascii="Calibri" w:hAnsi="Calibri" w:cs="Calibri"/>
                <w:color w:val="000000"/>
                <w:sz w:val="22"/>
                <w:szCs w:val="22"/>
                <w:lang w:eastAsia="en-GB"/>
              </w:rPr>
            </w:pPr>
            <w:r w:rsidRPr="006D5E85">
              <w:rPr>
                <w:rFonts w:ascii="Calibri" w:hAnsi="Calibri" w:cs="Calibri"/>
                <w:color w:val="000000"/>
                <w:sz w:val="22"/>
                <w:szCs w:val="22"/>
                <w:lang w:eastAsia="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6F09395C" w14:textId="77777777" w:rsidR="006D5E85" w:rsidRPr="006D5E85" w:rsidRDefault="006D5E85" w:rsidP="00794A2C">
            <w:pPr>
              <w:keepNext/>
              <w:keepLines/>
              <w:rPr>
                <w:rFonts w:ascii="Calibri" w:hAnsi="Calibri" w:cs="Calibri"/>
                <w:color w:val="000000"/>
                <w:sz w:val="22"/>
                <w:szCs w:val="22"/>
                <w:lang w:eastAsia="en-GB"/>
              </w:rPr>
            </w:pPr>
            <w:r w:rsidRPr="006D5E85">
              <w:rPr>
                <w:rFonts w:ascii="Calibri" w:hAnsi="Calibri" w:cs="Calibri"/>
                <w:color w:val="000000"/>
                <w:sz w:val="22"/>
                <w:szCs w:val="22"/>
                <w:lang w:eastAsia="en-GB"/>
              </w:rPr>
              <w:t> </w:t>
            </w:r>
          </w:p>
        </w:tc>
        <w:tc>
          <w:tcPr>
            <w:tcW w:w="0" w:type="auto"/>
            <w:tcBorders>
              <w:top w:val="nil"/>
              <w:left w:val="nil"/>
              <w:bottom w:val="single" w:sz="4" w:space="0" w:color="auto"/>
              <w:right w:val="single" w:sz="8" w:space="0" w:color="auto"/>
            </w:tcBorders>
            <w:shd w:val="clear" w:color="auto" w:fill="auto"/>
            <w:noWrap/>
            <w:vAlign w:val="bottom"/>
            <w:hideMark/>
          </w:tcPr>
          <w:p w14:paraId="4FEA6213" w14:textId="77777777" w:rsidR="006D5E85" w:rsidRPr="006D5E85" w:rsidRDefault="006D5E85" w:rsidP="00794A2C">
            <w:pPr>
              <w:keepNext/>
              <w:keepLines/>
              <w:rPr>
                <w:rFonts w:ascii="Calibri" w:hAnsi="Calibri" w:cs="Calibri"/>
                <w:color w:val="000000"/>
                <w:sz w:val="22"/>
                <w:szCs w:val="22"/>
                <w:lang w:eastAsia="en-GB"/>
              </w:rPr>
            </w:pPr>
            <w:r w:rsidRPr="006D5E85">
              <w:rPr>
                <w:rFonts w:ascii="Calibri" w:hAnsi="Calibri" w:cs="Calibri"/>
                <w:color w:val="000000"/>
                <w:sz w:val="22"/>
                <w:szCs w:val="22"/>
                <w:lang w:eastAsia="en-GB"/>
              </w:rPr>
              <w:t> </w:t>
            </w:r>
          </w:p>
        </w:tc>
      </w:tr>
      <w:tr w:rsidR="006D5E85" w:rsidRPr="006D5E85" w14:paraId="333E913E" w14:textId="77777777" w:rsidTr="00794A2C">
        <w:trPr>
          <w:trHeight w:val="300"/>
        </w:trPr>
        <w:tc>
          <w:tcPr>
            <w:tcW w:w="0" w:type="auto"/>
            <w:tcBorders>
              <w:top w:val="nil"/>
              <w:left w:val="single" w:sz="8" w:space="0" w:color="auto"/>
              <w:bottom w:val="single" w:sz="4" w:space="0" w:color="auto"/>
              <w:right w:val="single" w:sz="8" w:space="0" w:color="auto"/>
            </w:tcBorders>
            <w:shd w:val="clear" w:color="auto" w:fill="auto"/>
            <w:noWrap/>
            <w:vAlign w:val="bottom"/>
            <w:hideMark/>
          </w:tcPr>
          <w:p w14:paraId="2F083FE6" w14:textId="77777777" w:rsidR="006D5E85" w:rsidRPr="006D5E85" w:rsidRDefault="006D5E85" w:rsidP="00794A2C">
            <w:pPr>
              <w:keepNext/>
              <w:keepLines/>
              <w:ind w:firstLineChars="200" w:firstLine="440"/>
              <w:rPr>
                <w:rFonts w:ascii="Calibri" w:hAnsi="Calibri" w:cs="Calibri"/>
                <w:color w:val="000000"/>
                <w:sz w:val="22"/>
                <w:szCs w:val="22"/>
                <w:lang w:eastAsia="en-GB"/>
              </w:rPr>
            </w:pPr>
            <w:r w:rsidRPr="006D5E85">
              <w:rPr>
                <w:rFonts w:ascii="Calibri" w:hAnsi="Calibri" w:cs="Calibri"/>
                <w:color w:val="000000"/>
                <w:sz w:val="22"/>
                <w:szCs w:val="22"/>
                <w:lang w:eastAsia="en-GB"/>
              </w:rPr>
              <w:t>Determining change</w:t>
            </w:r>
          </w:p>
        </w:tc>
        <w:tc>
          <w:tcPr>
            <w:tcW w:w="0" w:type="auto"/>
            <w:tcBorders>
              <w:top w:val="nil"/>
              <w:left w:val="nil"/>
              <w:bottom w:val="single" w:sz="4" w:space="0" w:color="auto"/>
              <w:right w:val="single" w:sz="4" w:space="0" w:color="auto"/>
            </w:tcBorders>
            <w:shd w:val="clear" w:color="auto" w:fill="auto"/>
            <w:noWrap/>
            <w:vAlign w:val="bottom"/>
            <w:hideMark/>
          </w:tcPr>
          <w:p w14:paraId="6A882B66" w14:textId="77777777" w:rsidR="006D5E85" w:rsidRPr="006D5E85" w:rsidRDefault="006D5E85" w:rsidP="00794A2C">
            <w:pPr>
              <w:keepNext/>
              <w:keepLines/>
              <w:jc w:val="right"/>
              <w:rPr>
                <w:rFonts w:ascii="Calibri" w:hAnsi="Calibri" w:cs="Calibri"/>
                <w:color w:val="000000"/>
                <w:sz w:val="22"/>
                <w:szCs w:val="22"/>
                <w:lang w:eastAsia="en-GB"/>
              </w:rPr>
            </w:pPr>
            <w:r w:rsidRPr="006D5E85">
              <w:rPr>
                <w:rFonts w:ascii="Calibri" w:hAnsi="Calibri" w:cs="Calibri"/>
                <w:color w:val="000000"/>
                <w:sz w:val="22"/>
                <w:szCs w:val="22"/>
                <w:lang w:eastAsia="en-GB"/>
              </w:rPr>
              <w:t>£850,000</w:t>
            </w:r>
          </w:p>
        </w:tc>
        <w:tc>
          <w:tcPr>
            <w:tcW w:w="0" w:type="auto"/>
            <w:tcBorders>
              <w:top w:val="nil"/>
              <w:left w:val="nil"/>
              <w:bottom w:val="single" w:sz="4" w:space="0" w:color="auto"/>
              <w:right w:val="single" w:sz="4" w:space="0" w:color="auto"/>
            </w:tcBorders>
            <w:shd w:val="clear" w:color="auto" w:fill="auto"/>
            <w:noWrap/>
            <w:vAlign w:val="bottom"/>
            <w:hideMark/>
          </w:tcPr>
          <w:p w14:paraId="04F5E7E3" w14:textId="77777777" w:rsidR="006D5E85" w:rsidRPr="006D5E85" w:rsidRDefault="006D5E85" w:rsidP="00794A2C">
            <w:pPr>
              <w:keepNext/>
              <w:keepLines/>
              <w:jc w:val="right"/>
              <w:rPr>
                <w:rFonts w:ascii="Calibri" w:hAnsi="Calibri" w:cs="Calibri"/>
                <w:color w:val="000000"/>
                <w:sz w:val="22"/>
                <w:szCs w:val="22"/>
                <w:lang w:eastAsia="en-GB"/>
              </w:rPr>
            </w:pPr>
            <w:r w:rsidRPr="006D5E85">
              <w:rPr>
                <w:rFonts w:ascii="Calibri" w:hAnsi="Calibri" w:cs="Calibri"/>
                <w:color w:val="000000"/>
                <w:sz w:val="22"/>
                <w:szCs w:val="22"/>
                <w:lang w:eastAsia="en-GB"/>
              </w:rPr>
              <w:t>£1,700,000</w:t>
            </w:r>
          </w:p>
        </w:tc>
        <w:tc>
          <w:tcPr>
            <w:tcW w:w="0" w:type="auto"/>
            <w:tcBorders>
              <w:top w:val="nil"/>
              <w:left w:val="nil"/>
              <w:bottom w:val="single" w:sz="4" w:space="0" w:color="auto"/>
              <w:right w:val="single" w:sz="8" w:space="0" w:color="auto"/>
            </w:tcBorders>
            <w:shd w:val="clear" w:color="auto" w:fill="auto"/>
            <w:noWrap/>
            <w:vAlign w:val="bottom"/>
            <w:hideMark/>
          </w:tcPr>
          <w:p w14:paraId="68CD9E4B" w14:textId="77777777" w:rsidR="006D5E85" w:rsidRPr="006D5E85" w:rsidRDefault="006D5E85" w:rsidP="00794A2C">
            <w:pPr>
              <w:keepNext/>
              <w:keepLines/>
              <w:jc w:val="right"/>
              <w:rPr>
                <w:rFonts w:ascii="Calibri" w:hAnsi="Calibri" w:cs="Calibri"/>
                <w:color w:val="000000"/>
                <w:sz w:val="22"/>
                <w:szCs w:val="22"/>
                <w:lang w:eastAsia="en-GB"/>
              </w:rPr>
            </w:pPr>
            <w:r w:rsidRPr="006D5E85">
              <w:rPr>
                <w:rFonts w:ascii="Calibri" w:hAnsi="Calibri" w:cs="Calibri"/>
                <w:color w:val="000000"/>
                <w:sz w:val="22"/>
                <w:szCs w:val="22"/>
                <w:lang w:eastAsia="en-GB"/>
              </w:rPr>
              <w:t>£2,600,000</w:t>
            </w:r>
          </w:p>
        </w:tc>
      </w:tr>
      <w:tr w:rsidR="006D5E85" w:rsidRPr="006D5E85" w14:paraId="63ECB080" w14:textId="77777777" w:rsidTr="00794A2C">
        <w:trPr>
          <w:trHeight w:val="300"/>
        </w:trPr>
        <w:tc>
          <w:tcPr>
            <w:tcW w:w="0" w:type="auto"/>
            <w:tcBorders>
              <w:top w:val="nil"/>
              <w:left w:val="single" w:sz="8" w:space="0" w:color="auto"/>
              <w:bottom w:val="single" w:sz="4" w:space="0" w:color="auto"/>
              <w:right w:val="single" w:sz="8" w:space="0" w:color="auto"/>
            </w:tcBorders>
            <w:shd w:val="clear" w:color="auto" w:fill="auto"/>
            <w:noWrap/>
            <w:vAlign w:val="bottom"/>
            <w:hideMark/>
          </w:tcPr>
          <w:p w14:paraId="0256C3E1" w14:textId="77777777" w:rsidR="006D5E85" w:rsidRPr="006D5E85" w:rsidRDefault="006D5E85" w:rsidP="00794A2C">
            <w:pPr>
              <w:keepNext/>
              <w:keepLines/>
              <w:ind w:firstLineChars="200" w:firstLine="440"/>
              <w:rPr>
                <w:rFonts w:ascii="Calibri" w:hAnsi="Calibri" w:cs="Calibri"/>
                <w:color w:val="000000"/>
                <w:sz w:val="22"/>
                <w:szCs w:val="22"/>
                <w:lang w:eastAsia="en-GB"/>
              </w:rPr>
            </w:pPr>
            <w:r w:rsidRPr="006D5E85">
              <w:rPr>
                <w:rFonts w:ascii="Calibri" w:hAnsi="Calibri" w:cs="Calibri"/>
                <w:color w:val="000000"/>
                <w:sz w:val="22"/>
                <w:szCs w:val="22"/>
                <w:lang w:eastAsia="en-GB"/>
              </w:rPr>
              <w:t>Other costs</w:t>
            </w:r>
          </w:p>
        </w:tc>
        <w:tc>
          <w:tcPr>
            <w:tcW w:w="0" w:type="auto"/>
            <w:tcBorders>
              <w:top w:val="nil"/>
              <w:left w:val="nil"/>
              <w:bottom w:val="single" w:sz="4" w:space="0" w:color="auto"/>
              <w:right w:val="single" w:sz="4" w:space="0" w:color="auto"/>
            </w:tcBorders>
            <w:shd w:val="clear" w:color="auto" w:fill="auto"/>
            <w:noWrap/>
            <w:vAlign w:val="bottom"/>
            <w:hideMark/>
          </w:tcPr>
          <w:p w14:paraId="55A545BC" w14:textId="77777777" w:rsidR="006D5E85" w:rsidRPr="006D5E85" w:rsidRDefault="006D5E85" w:rsidP="00794A2C">
            <w:pPr>
              <w:keepNext/>
              <w:keepLines/>
              <w:jc w:val="right"/>
              <w:rPr>
                <w:rFonts w:ascii="Calibri" w:hAnsi="Calibri" w:cs="Calibri"/>
                <w:color w:val="000000"/>
                <w:sz w:val="22"/>
                <w:szCs w:val="22"/>
                <w:lang w:eastAsia="en-GB"/>
              </w:rPr>
            </w:pPr>
            <w:r w:rsidRPr="006D5E85">
              <w:rPr>
                <w:rFonts w:ascii="Calibri" w:hAnsi="Calibri" w:cs="Calibri"/>
                <w:color w:val="000000"/>
                <w:sz w:val="22"/>
                <w:szCs w:val="22"/>
                <w:lang w:eastAsia="en-GB"/>
              </w:rPr>
              <w:t>Unquantified</w:t>
            </w:r>
          </w:p>
        </w:tc>
        <w:tc>
          <w:tcPr>
            <w:tcW w:w="0" w:type="auto"/>
            <w:tcBorders>
              <w:top w:val="nil"/>
              <w:left w:val="nil"/>
              <w:bottom w:val="single" w:sz="4" w:space="0" w:color="auto"/>
              <w:right w:val="single" w:sz="4" w:space="0" w:color="auto"/>
            </w:tcBorders>
            <w:shd w:val="clear" w:color="auto" w:fill="auto"/>
            <w:noWrap/>
            <w:vAlign w:val="bottom"/>
            <w:hideMark/>
          </w:tcPr>
          <w:p w14:paraId="40712394" w14:textId="77777777" w:rsidR="006D5E85" w:rsidRPr="006D5E85" w:rsidRDefault="006D5E85" w:rsidP="00794A2C">
            <w:pPr>
              <w:keepNext/>
              <w:keepLines/>
              <w:jc w:val="right"/>
              <w:rPr>
                <w:rFonts w:ascii="Calibri" w:hAnsi="Calibri" w:cs="Calibri"/>
                <w:color w:val="000000"/>
                <w:sz w:val="22"/>
                <w:szCs w:val="22"/>
                <w:lang w:eastAsia="en-GB"/>
              </w:rPr>
            </w:pPr>
            <w:r w:rsidRPr="006D5E85">
              <w:rPr>
                <w:rFonts w:ascii="Calibri" w:hAnsi="Calibri" w:cs="Calibri"/>
                <w:color w:val="000000"/>
                <w:sz w:val="22"/>
                <w:szCs w:val="22"/>
                <w:lang w:eastAsia="en-GB"/>
              </w:rPr>
              <w:t>Unquantified</w:t>
            </w:r>
          </w:p>
        </w:tc>
        <w:tc>
          <w:tcPr>
            <w:tcW w:w="0" w:type="auto"/>
            <w:tcBorders>
              <w:top w:val="nil"/>
              <w:left w:val="nil"/>
              <w:bottom w:val="single" w:sz="4" w:space="0" w:color="auto"/>
              <w:right w:val="single" w:sz="8" w:space="0" w:color="auto"/>
            </w:tcBorders>
            <w:shd w:val="clear" w:color="auto" w:fill="auto"/>
            <w:noWrap/>
            <w:vAlign w:val="bottom"/>
            <w:hideMark/>
          </w:tcPr>
          <w:p w14:paraId="4F6EACEC" w14:textId="77777777" w:rsidR="006D5E85" w:rsidRPr="006D5E85" w:rsidRDefault="006D5E85" w:rsidP="00794A2C">
            <w:pPr>
              <w:keepNext/>
              <w:keepLines/>
              <w:jc w:val="right"/>
              <w:rPr>
                <w:rFonts w:ascii="Calibri" w:hAnsi="Calibri" w:cs="Calibri"/>
                <w:color w:val="000000"/>
                <w:sz w:val="22"/>
                <w:szCs w:val="22"/>
                <w:lang w:eastAsia="en-GB"/>
              </w:rPr>
            </w:pPr>
            <w:r w:rsidRPr="006D5E85">
              <w:rPr>
                <w:rFonts w:ascii="Calibri" w:hAnsi="Calibri" w:cs="Calibri"/>
                <w:color w:val="000000"/>
                <w:sz w:val="22"/>
                <w:szCs w:val="22"/>
                <w:lang w:eastAsia="en-GB"/>
              </w:rPr>
              <w:t>Unquantified</w:t>
            </w:r>
          </w:p>
        </w:tc>
      </w:tr>
      <w:tr w:rsidR="006D5E85" w:rsidRPr="006D5E85" w14:paraId="7BE770ED" w14:textId="77777777" w:rsidTr="00794A2C">
        <w:trPr>
          <w:trHeight w:val="300"/>
        </w:trPr>
        <w:tc>
          <w:tcPr>
            <w:tcW w:w="0" w:type="auto"/>
            <w:tcBorders>
              <w:top w:val="nil"/>
              <w:left w:val="single" w:sz="8" w:space="0" w:color="auto"/>
              <w:bottom w:val="single" w:sz="4" w:space="0" w:color="auto"/>
              <w:right w:val="single" w:sz="8" w:space="0" w:color="auto"/>
            </w:tcBorders>
            <w:shd w:val="clear" w:color="auto" w:fill="auto"/>
            <w:noWrap/>
            <w:vAlign w:val="bottom"/>
            <w:hideMark/>
          </w:tcPr>
          <w:p w14:paraId="0A3C0561" w14:textId="77777777" w:rsidR="006D5E85" w:rsidRPr="006D5E85" w:rsidRDefault="006D5E85" w:rsidP="00794A2C">
            <w:pPr>
              <w:keepNext/>
              <w:keepLines/>
              <w:rPr>
                <w:rFonts w:ascii="Calibri" w:hAnsi="Calibri" w:cs="Calibri"/>
                <w:color w:val="000000"/>
                <w:sz w:val="22"/>
                <w:szCs w:val="22"/>
                <w:lang w:eastAsia="en-GB"/>
              </w:rPr>
            </w:pPr>
            <w:r w:rsidRPr="006D5E85">
              <w:rPr>
                <w:rFonts w:ascii="Calibri" w:hAnsi="Calibri" w:cs="Calibri"/>
                <w:color w:val="000000"/>
                <w:sz w:val="22"/>
                <w:szCs w:val="22"/>
                <w:lang w:eastAsia="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3BA71CC6" w14:textId="77777777" w:rsidR="006D5E85" w:rsidRPr="006D5E85" w:rsidRDefault="006D5E85" w:rsidP="00794A2C">
            <w:pPr>
              <w:keepNext/>
              <w:keepLines/>
              <w:rPr>
                <w:rFonts w:ascii="Calibri" w:hAnsi="Calibri" w:cs="Calibri"/>
                <w:color w:val="000000"/>
                <w:sz w:val="22"/>
                <w:szCs w:val="22"/>
                <w:lang w:eastAsia="en-GB"/>
              </w:rPr>
            </w:pPr>
            <w:r w:rsidRPr="006D5E85">
              <w:rPr>
                <w:rFonts w:ascii="Calibri" w:hAnsi="Calibri" w:cs="Calibri"/>
                <w:color w:val="000000"/>
                <w:sz w:val="22"/>
                <w:szCs w:val="22"/>
                <w:lang w:eastAsia="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1507BD29" w14:textId="77777777" w:rsidR="006D5E85" w:rsidRPr="006D5E85" w:rsidRDefault="006D5E85" w:rsidP="00794A2C">
            <w:pPr>
              <w:keepNext/>
              <w:keepLines/>
              <w:rPr>
                <w:rFonts w:ascii="Calibri" w:hAnsi="Calibri" w:cs="Calibri"/>
                <w:color w:val="000000"/>
                <w:sz w:val="22"/>
                <w:szCs w:val="22"/>
                <w:lang w:eastAsia="en-GB"/>
              </w:rPr>
            </w:pPr>
            <w:r w:rsidRPr="006D5E85">
              <w:rPr>
                <w:rFonts w:ascii="Calibri" w:hAnsi="Calibri" w:cs="Calibri"/>
                <w:color w:val="000000"/>
                <w:sz w:val="22"/>
                <w:szCs w:val="22"/>
                <w:lang w:eastAsia="en-GB"/>
              </w:rPr>
              <w:t> </w:t>
            </w:r>
          </w:p>
        </w:tc>
        <w:tc>
          <w:tcPr>
            <w:tcW w:w="0" w:type="auto"/>
            <w:tcBorders>
              <w:top w:val="nil"/>
              <w:left w:val="nil"/>
              <w:bottom w:val="single" w:sz="4" w:space="0" w:color="auto"/>
              <w:right w:val="single" w:sz="8" w:space="0" w:color="auto"/>
            </w:tcBorders>
            <w:shd w:val="clear" w:color="auto" w:fill="auto"/>
            <w:noWrap/>
            <w:vAlign w:val="bottom"/>
            <w:hideMark/>
          </w:tcPr>
          <w:p w14:paraId="64F09094" w14:textId="77777777" w:rsidR="006D5E85" w:rsidRPr="006D5E85" w:rsidRDefault="006D5E85" w:rsidP="00794A2C">
            <w:pPr>
              <w:keepNext/>
              <w:keepLines/>
              <w:rPr>
                <w:rFonts w:ascii="Calibri" w:hAnsi="Calibri" w:cs="Calibri"/>
                <w:color w:val="000000"/>
                <w:sz w:val="22"/>
                <w:szCs w:val="22"/>
                <w:lang w:eastAsia="en-GB"/>
              </w:rPr>
            </w:pPr>
            <w:r w:rsidRPr="006D5E85">
              <w:rPr>
                <w:rFonts w:ascii="Calibri" w:hAnsi="Calibri" w:cs="Calibri"/>
                <w:color w:val="000000"/>
                <w:sz w:val="22"/>
                <w:szCs w:val="22"/>
                <w:lang w:eastAsia="en-GB"/>
              </w:rPr>
              <w:t> </w:t>
            </w:r>
          </w:p>
        </w:tc>
      </w:tr>
      <w:tr w:rsidR="006D5E85" w:rsidRPr="006D5E85" w14:paraId="6282A3C4" w14:textId="77777777" w:rsidTr="00794A2C">
        <w:trPr>
          <w:trHeight w:val="300"/>
        </w:trPr>
        <w:tc>
          <w:tcPr>
            <w:tcW w:w="0" w:type="auto"/>
            <w:tcBorders>
              <w:top w:val="nil"/>
              <w:left w:val="single" w:sz="8" w:space="0" w:color="auto"/>
              <w:bottom w:val="single" w:sz="4" w:space="0" w:color="auto"/>
              <w:right w:val="single" w:sz="8" w:space="0" w:color="auto"/>
            </w:tcBorders>
            <w:shd w:val="clear" w:color="auto" w:fill="auto"/>
            <w:noWrap/>
            <w:vAlign w:val="bottom"/>
            <w:hideMark/>
          </w:tcPr>
          <w:p w14:paraId="78E43B44" w14:textId="77777777" w:rsidR="006D5E85" w:rsidRPr="006D5E85" w:rsidRDefault="006D5E85" w:rsidP="00794A2C">
            <w:pPr>
              <w:keepNext/>
              <w:keepLines/>
              <w:ind w:firstLineChars="100" w:firstLine="220"/>
              <w:rPr>
                <w:rFonts w:ascii="Calibri" w:hAnsi="Calibri" w:cs="Calibri"/>
                <w:color w:val="000000"/>
                <w:sz w:val="22"/>
                <w:szCs w:val="22"/>
                <w:lang w:eastAsia="en-GB"/>
              </w:rPr>
            </w:pPr>
            <w:r w:rsidRPr="006D5E85">
              <w:rPr>
                <w:rFonts w:ascii="Calibri" w:hAnsi="Calibri" w:cs="Calibri"/>
                <w:color w:val="000000"/>
                <w:sz w:val="22"/>
                <w:szCs w:val="22"/>
                <w:lang w:eastAsia="en-GB"/>
              </w:rPr>
              <w:t>Power generators</w:t>
            </w:r>
          </w:p>
        </w:tc>
        <w:tc>
          <w:tcPr>
            <w:tcW w:w="0" w:type="auto"/>
            <w:tcBorders>
              <w:top w:val="nil"/>
              <w:left w:val="nil"/>
              <w:bottom w:val="single" w:sz="4" w:space="0" w:color="auto"/>
              <w:right w:val="single" w:sz="4" w:space="0" w:color="auto"/>
            </w:tcBorders>
            <w:shd w:val="clear" w:color="auto" w:fill="auto"/>
            <w:noWrap/>
            <w:vAlign w:val="bottom"/>
            <w:hideMark/>
          </w:tcPr>
          <w:p w14:paraId="66C2939D" w14:textId="77777777" w:rsidR="006D5E85" w:rsidRPr="006D5E85" w:rsidRDefault="006D5E85" w:rsidP="00794A2C">
            <w:pPr>
              <w:keepNext/>
              <w:keepLines/>
              <w:rPr>
                <w:rFonts w:ascii="Calibri" w:hAnsi="Calibri" w:cs="Calibri"/>
                <w:color w:val="000000"/>
                <w:sz w:val="22"/>
                <w:szCs w:val="22"/>
                <w:lang w:eastAsia="en-GB"/>
              </w:rPr>
            </w:pPr>
            <w:r w:rsidRPr="006D5E85">
              <w:rPr>
                <w:rFonts w:ascii="Calibri" w:hAnsi="Calibri" w:cs="Calibri"/>
                <w:color w:val="000000"/>
                <w:sz w:val="22"/>
                <w:szCs w:val="22"/>
                <w:lang w:eastAsia="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51A5EE3D" w14:textId="77777777" w:rsidR="006D5E85" w:rsidRPr="006D5E85" w:rsidRDefault="006D5E85" w:rsidP="00794A2C">
            <w:pPr>
              <w:keepNext/>
              <w:keepLines/>
              <w:rPr>
                <w:rFonts w:ascii="Calibri" w:hAnsi="Calibri" w:cs="Calibri"/>
                <w:color w:val="000000"/>
                <w:sz w:val="22"/>
                <w:szCs w:val="22"/>
                <w:lang w:eastAsia="en-GB"/>
              </w:rPr>
            </w:pPr>
            <w:r w:rsidRPr="006D5E85">
              <w:rPr>
                <w:rFonts w:ascii="Calibri" w:hAnsi="Calibri" w:cs="Calibri"/>
                <w:color w:val="000000"/>
                <w:sz w:val="22"/>
                <w:szCs w:val="22"/>
                <w:lang w:eastAsia="en-GB"/>
              </w:rPr>
              <w:t> </w:t>
            </w:r>
          </w:p>
        </w:tc>
        <w:tc>
          <w:tcPr>
            <w:tcW w:w="0" w:type="auto"/>
            <w:tcBorders>
              <w:top w:val="nil"/>
              <w:left w:val="nil"/>
              <w:bottom w:val="single" w:sz="4" w:space="0" w:color="auto"/>
              <w:right w:val="single" w:sz="8" w:space="0" w:color="auto"/>
            </w:tcBorders>
            <w:shd w:val="clear" w:color="auto" w:fill="auto"/>
            <w:noWrap/>
            <w:vAlign w:val="bottom"/>
            <w:hideMark/>
          </w:tcPr>
          <w:p w14:paraId="65B16BD4" w14:textId="77777777" w:rsidR="006D5E85" w:rsidRPr="006D5E85" w:rsidRDefault="006D5E85" w:rsidP="00794A2C">
            <w:pPr>
              <w:keepNext/>
              <w:keepLines/>
              <w:rPr>
                <w:rFonts w:ascii="Calibri" w:hAnsi="Calibri" w:cs="Calibri"/>
                <w:color w:val="000000"/>
                <w:sz w:val="22"/>
                <w:szCs w:val="22"/>
                <w:lang w:eastAsia="en-GB"/>
              </w:rPr>
            </w:pPr>
            <w:r w:rsidRPr="006D5E85">
              <w:rPr>
                <w:rFonts w:ascii="Calibri" w:hAnsi="Calibri" w:cs="Calibri"/>
                <w:color w:val="000000"/>
                <w:sz w:val="22"/>
                <w:szCs w:val="22"/>
                <w:lang w:eastAsia="en-GB"/>
              </w:rPr>
              <w:t> </w:t>
            </w:r>
          </w:p>
        </w:tc>
      </w:tr>
      <w:tr w:rsidR="006D5E85" w:rsidRPr="006D5E85" w14:paraId="24918B69" w14:textId="77777777" w:rsidTr="00794A2C">
        <w:trPr>
          <w:trHeight w:val="300"/>
        </w:trPr>
        <w:tc>
          <w:tcPr>
            <w:tcW w:w="0" w:type="auto"/>
            <w:tcBorders>
              <w:top w:val="nil"/>
              <w:left w:val="single" w:sz="8" w:space="0" w:color="auto"/>
              <w:bottom w:val="single" w:sz="4" w:space="0" w:color="auto"/>
              <w:right w:val="single" w:sz="8" w:space="0" w:color="auto"/>
            </w:tcBorders>
            <w:shd w:val="clear" w:color="auto" w:fill="auto"/>
            <w:noWrap/>
            <w:vAlign w:val="bottom"/>
            <w:hideMark/>
          </w:tcPr>
          <w:p w14:paraId="48D18ACB" w14:textId="77777777" w:rsidR="006D5E85" w:rsidRPr="006D5E85" w:rsidRDefault="006D5E85" w:rsidP="00794A2C">
            <w:pPr>
              <w:keepNext/>
              <w:keepLines/>
              <w:ind w:firstLineChars="200" w:firstLine="440"/>
              <w:rPr>
                <w:rFonts w:ascii="Calibri" w:hAnsi="Calibri" w:cs="Calibri"/>
                <w:color w:val="000000"/>
                <w:sz w:val="22"/>
                <w:szCs w:val="22"/>
                <w:lang w:eastAsia="en-GB"/>
              </w:rPr>
            </w:pPr>
            <w:r w:rsidRPr="006D5E85">
              <w:rPr>
                <w:rFonts w:ascii="Calibri" w:hAnsi="Calibri" w:cs="Calibri"/>
                <w:color w:val="000000"/>
                <w:sz w:val="22"/>
                <w:szCs w:val="22"/>
                <w:lang w:eastAsia="en-GB"/>
              </w:rPr>
              <w:t>Modification</w:t>
            </w:r>
          </w:p>
        </w:tc>
        <w:tc>
          <w:tcPr>
            <w:tcW w:w="0" w:type="auto"/>
            <w:tcBorders>
              <w:top w:val="nil"/>
              <w:left w:val="nil"/>
              <w:bottom w:val="single" w:sz="4" w:space="0" w:color="auto"/>
              <w:right w:val="single" w:sz="4" w:space="0" w:color="auto"/>
            </w:tcBorders>
            <w:shd w:val="clear" w:color="auto" w:fill="auto"/>
            <w:noWrap/>
            <w:vAlign w:val="bottom"/>
            <w:hideMark/>
          </w:tcPr>
          <w:p w14:paraId="29C65980" w14:textId="77777777" w:rsidR="006D5E85" w:rsidRPr="006D5E85" w:rsidRDefault="006D5E85" w:rsidP="00794A2C">
            <w:pPr>
              <w:keepNext/>
              <w:keepLines/>
              <w:jc w:val="right"/>
              <w:rPr>
                <w:rFonts w:ascii="Calibri" w:hAnsi="Calibri" w:cs="Calibri"/>
                <w:color w:val="000000"/>
                <w:sz w:val="22"/>
                <w:szCs w:val="22"/>
                <w:lang w:eastAsia="en-GB"/>
              </w:rPr>
            </w:pPr>
            <w:r w:rsidRPr="006D5E85">
              <w:rPr>
                <w:rFonts w:ascii="Calibri" w:hAnsi="Calibri" w:cs="Calibri"/>
                <w:color w:val="000000"/>
                <w:sz w:val="22"/>
                <w:szCs w:val="22"/>
                <w:lang w:eastAsia="en-GB"/>
              </w:rPr>
              <w:t>£17,000,000</w:t>
            </w:r>
          </w:p>
        </w:tc>
        <w:tc>
          <w:tcPr>
            <w:tcW w:w="0" w:type="auto"/>
            <w:tcBorders>
              <w:top w:val="nil"/>
              <w:left w:val="nil"/>
              <w:bottom w:val="single" w:sz="4" w:space="0" w:color="auto"/>
              <w:right w:val="single" w:sz="4" w:space="0" w:color="auto"/>
            </w:tcBorders>
            <w:shd w:val="clear" w:color="auto" w:fill="auto"/>
            <w:noWrap/>
            <w:vAlign w:val="bottom"/>
            <w:hideMark/>
          </w:tcPr>
          <w:p w14:paraId="39644F7A" w14:textId="77777777" w:rsidR="006D5E85" w:rsidRPr="006D5E85" w:rsidRDefault="006D5E85" w:rsidP="00794A2C">
            <w:pPr>
              <w:keepNext/>
              <w:keepLines/>
              <w:jc w:val="right"/>
              <w:rPr>
                <w:rFonts w:ascii="Calibri" w:hAnsi="Calibri" w:cs="Calibri"/>
                <w:color w:val="000000"/>
                <w:sz w:val="22"/>
                <w:szCs w:val="22"/>
                <w:lang w:eastAsia="en-GB"/>
              </w:rPr>
            </w:pPr>
            <w:r w:rsidRPr="006D5E85">
              <w:rPr>
                <w:rFonts w:ascii="Calibri" w:hAnsi="Calibri" w:cs="Calibri"/>
                <w:color w:val="000000"/>
                <w:sz w:val="22"/>
                <w:szCs w:val="22"/>
                <w:lang w:eastAsia="en-GB"/>
              </w:rPr>
              <w:t>£22,000,000</w:t>
            </w:r>
          </w:p>
        </w:tc>
        <w:tc>
          <w:tcPr>
            <w:tcW w:w="0" w:type="auto"/>
            <w:tcBorders>
              <w:top w:val="nil"/>
              <w:left w:val="nil"/>
              <w:bottom w:val="single" w:sz="4" w:space="0" w:color="auto"/>
              <w:right w:val="single" w:sz="8" w:space="0" w:color="auto"/>
            </w:tcBorders>
            <w:shd w:val="clear" w:color="auto" w:fill="auto"/>
            <w:noWrap/>
            <w:vAlign w:val="bottom"/>
            <w:hideMark/>
          </w:tcPr>
          <w:p w14:paraId="5849DC34" w14:textId="77777777" w:rsidR="006D5E85" w:rsidRPr="006D5E85" w:rsidRDefault="006D5E85" w:rsidP="00794A2C">
            <w:pPr>
              <w:keepNext/>
              <w:keepLines/>
              <w:jc w:val="right"/>
              <w:rPr>
                <w:rFonts w:ascii="Calibri" w:hAnsi="Calibri" w:cs="Calibri"/>
                <w:color w:val="000000"/>
                <w:sz w:val="22"/>
                <w:szCs w:val="22"/>
                <w:lang w:eastAsia="en-GB"/>
              </w:rPr>
            </w:pPr>
            <w:r w:rsidRPr="006D5E85">
              <w:rPr>
                <w:rFonts w:ascii="Calibri" w:hAnsi="Calibri" w:cs="Calibri"/>
                <w:color w:val="000000"/>
                <w:sz w:val="22"/>
                <w:szCs w:val="22"/>
                <w:lang w:eastAsia="en-GB"/>
              </w:rPr>
              <w:t>£34,000,000</w:t>
            </w:r>
          </w:p>
        </w:tc>
      </w:tr>
      <w:tr w:rsidR="006D5E85" w:rsidRPr="006D5E85" w14:paraId="40B28B8D" w14:textId="77777777" w:rsidTr="00794A2C">
        <w:trPr>
          <w:trHeight w:val="300"/>
        </w:trPr>
        <w:tc>
          <w:tcPr>
            <w:tcW w:w="0" w:type="auto"/>
            <w:tcBorders>
              <w:top w:val="nil"/>
              <w:left w:val="single" w:sz="8" w:space="0" w:color="auto"/>
              <w:bottom w:val="single" w:sz="4" w:space="0" w:color="auto"/>
              <w:right w:val="single" w:sz="8" w:space="0" w:color="auto"/>
            </w:tcBorders>
            <w:shd w:val="clear" w:color="auto" w:fill="auto"/>
            <w:noWrap/>
            <w:vAlign w:val="bottom"/>
            <w:hideMark/>
          </w:tcPr>
          <w:p w14:paraId="7E9E10C9" w14:textId="77777777" w:rsidR="006D5E85" w:rsidRPr="006D5E85" w:rsidRDefault="006D5E85" w:rsidP="00794A2C">
            <w:pPr>
              <w:keepNext/>
              <w:keepLines/>
              <w:ind w:firstLineChars="200" w:firstLine="440"/>
              <w:rPr>
                <w:rFonts w:ascii="Calibri" w:hAnsi="Calibri" w:cs="Calibri"/>
                <w:color w:val="000000"/>
                <w:sz w:val="22"/>
                <w:szCs w:val="22"/>
                <w:lang w:eastAsia="en-GB"/>
              </w:rPr>
            </w:pPr>
            <w:r w:rsidRPr="006D5E85">
              <w:rPr>
                <w:rFonts w:ascii="Calibri" w:hAnsi="Calibri" w:cs="Calibri"/>
                <w:color w:val="000000"/>
                <w:sz w:val="22"/>
                <w:szCs w:val="22"/>
                <w:lang w:eastAsia="en-GB"/>
              </w:rPr>
              <w:t>Maintenance</w:t>
            </w:r>
          </w:p>
        </w:tc>
        <w:tc>
          <w:tcPr>
            <w:tcW w:w="0" w:type="auto"/>
            <w:tcBorders>
              <w:top w:val="nil"/>
              <w:left w:val="nil"/>
              <w:bottom w:val="single" w:sz="4" w:space="0" w:color="auto"/>
              <w:right w:val="single" w:sz="4" w:space="0" w:color="auto"/>
            </w:tcBorders>
            <w:shd w:val="clear" w:color="auto" w:fill="auto"/>
            <w:noWrap/>
            <w:vAlign w:val="bottom"/>
            <w:hideMark/>
          </w:tcPr>
          <w:p w14:paraId="10F6E077" w14:textId="77777777" w:rsidR="006D5E85" w:rsidRPr="006D5E85" w:rsidRDefault="006D5E85" w:rsidP="00794A2C">
            <w:pPr>
              <w:keepNext/>
              <w:keepLines/>
              <w:jc w:val="right"/>
              <w:rPr>
                <w:rFonts w:ascii="Calibri" w:hAnsi="Calibri" w:cs="Calibri"/>
                <w:color w:val="000000"/>
                <w:sz w:val="22"/>
                <w:szCs w:val="22"/>
                <w:lang w:eastAsia="en-GB"/>
              </w:rPr>
            </w:pPr>
            <w:r w:rsidRPr="006D5E85">
              <w:rPr>
                <w:rFonts w:ascii="Calibri" w:hAnsi="Calibri" w:cs="Calibri"/>
                <w:color w:val="000000"/>
                <w:sz w:val="22"/>
                <w:szCs w:val="22"/>
                <w:lang w:eastAsia="en-GB"/>
              </w:rPr>
              <w:t>£43,000,000</w:t>
            </w:r>
          </w:p>
        </w:tc>
        <w:tc>
          <w:tcPr>
            <w:tcW w:w="0" w:type="auto"/>
            <w:tcBorders>
              <w:top w:val="nil"/>
              <w:left w:val="nil"/>
              <w:bottom w:val="single" w:sz="4" w:space="0" w:color="auto"/>
              <w:right w:val="single" w:sz="4" w:space="0" w:color="auto"/>
            </w:tcBorders>
            <w:shd w:val="clear" w:color="auto" w:fill="auto"/>
            <w:noWrap/>
            <w:vAlign w:val="bottom"/>
            <w:hideMark/>
          </w:tcPr>
          <w:p w14:paraId="6A0DE901" w14:textId="77777777" w:rsidR="006D5E85" w:rsidRPr="006D5E85" w:rsidRDefault="006D5E85" w:rsidP="00794A2C">
            <w:pPr>
              <w:keepNext/>
              <w:keepLines/>
              <w:jc w:val="right"/>
              <w:rPr>
                <w:rFonts w:ascii="Calibri" w:hAnsi="Calibri" w:cs="Calibri"/>
                <w:color w:val="000000"/>
                <w:sz w:val="22"/>
                <w:szCs w:val="22"/>
                <w:lang w:eastAsia="en-GB"/>
              </w:rPr>
            </w:pPr>
            <w:r w:rsidRPr="006D5E85">
              <w:rPr>
                <w:rFonts w:ascii="Calibri" w:hAnsi="Calibri" w:cs="Calibri"/>
                <w:color w:val="000000"/>
                <w:sz w:val="22"/>
                <w:szCs w:val="22"/>
                <w:lang w:eastAsia="en-GB"/>
              </w:rPr>
              <w:t>£100,000,000</w:t>
            </w:r>
          </w:p>
        </w:tc>
        <w:tc>
          <w:tcPr>
            <w:tcW w:w="0" w:type="auto"/>
            <w:tcBorders>
              <w:top w:val="nil"/>
              <w:left w:val="nil"/>
              <w:bottom w:val="single" w:sz="4" w:space="0" w:color="auto"/>
              <w:right w:val="single" w:sz="8" w:space="0" w:color="auto"/>
            </w:tcBorders>
            <w:shd w:val="clear" w:color="auto" w:fill="auto"/>
            <w:noWrap/>
            <w:vAlign w:val="bottom"/>
            <w:hideMark/>
          </w:tcPr>
          <w:p w14:paraId="32B0B8E9" w14:textId="77777777" w:rsidR="006D5E85" w:rsidRPr="006D5E85" w:rsidRDefault="006D5E85" w:rsidP="00794A2C">
            <w:pPr>
              <w:keepNext/>
              <w:keepLines/>
              <w:jc w:val="right"/>
              <w:rPr>
                <w:rFonts w:ascii="Calibri" w:hAnsi="Calibri" w:cs="Calibri"/>
                <w:color w:val="000000"/>
                <w:sz w:val="22"/>
                <w:szCs w:val="22"/>
                <w:lang w:eastAsia="en-GB"/>
              </w:rPr>
            </w:pPr>
            <w:r w:rsidRPr="006D5E85">
              <w:rPr>
                <w:rFonts w:ascii="Calibri" w:hAnsi="Calibri" w:cs="Calibri"/>
                <w:color w:val="000000"/>
                <w:sz w:val="22"/>
                <w:szCs w:val="22"/>
                <w:lang w:eastAsia="en-GB"/>
              </w:rPr>
              <w:t>£300,000,000</w:t>
            </w:r>
          </w:p>
        </w:tc>
      </w:tr>
      <w:tr w:rsidR="006D5E85" w:rsidRPr="006D5E85" w14:paraId="5BA2D2F2" w14:textId="77777777" w:rsidTr="00794A2C">
        <w:trPr>
          <w:trHeight w:val="300"/>
        </w:trPr>
        <w:tc>
          <w:tcPr>
            <w:tcW w:w="0" w:type="auto"/>
            <w:tcBorders>
              <w:top w:val="nil"/>
              <w:left w:val="single" w:sz="8" w:space="0" w:color="auto"/>
              <w:bottom w:val="single" w:sz="4" w:space="0" w:color="auto"/>
              <w:right w:val="single" w:sz="8" w:space="0" w:color="auto"/>
            </w:tcBorders>
            <w:shd w:val="clear" w:color="auto" w:fill="auto"/>
            <w:noWrap/>
            <w:vAlign w:val="bottom"/>
            <w:hideMark/>
          </w:tcPr>
          <w:p w14:paraId="1CA06FF3" w14:textId="77777777" w:rsidR="006D5E85" w:rsidRPr="006D5E85" w:rsidRDefault="006D5E85" w:rsidP="00794A2C">
            <w:pPr>
              <w:keepNext/>
              <w:keepLines/>
              <w:rPr>
                <w:rFonts w:ascii="Calibri" w:hAnsi="Calibri" w:cs="Calibri"/>
                <w:color w:val="000000"/>
                <w:sz w:val="22"/>
                <w:szCs w:val="22"/>
                <w:lang w:eastAsia="en-GB"/>
              </w:rPr>
            </w:pPr>
            <w:r w:rsidRPr="006D5E85">
              <w:rPr>
                <w:rFonts w:ascii="Calibri" w:hAnsi="Calibri" w:cs="Calibri"/>
                <w:color w:val="000000"/>
                <w:sz w:val="22"/>
                <w:szCs w:val="22"/>
                <w:lang w:eastAsia="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51F37AF1" w14:textId="77777777" w:rsidR="006D5E85" w:rsidRPr="006D5E85" w:rsidRDefault="006D5E85" w:rsidP="00794A2C">
            <w:pPr>
              <w:keepNext/>
              <w:keepLines/>
              <w:rPr>
                <w:rFonts w:ascii="Calibri" w:hAnsi="Calibri" w:cs="Calibri"/>
                <w:color w:val="000000"/>
                <w:sz w:val="22"/>
                <w:szCs w:val="22"/>
                <w:lang w:eastAsia="en-GB"/>
              </w:rPr>
            </w:pPr>
            <w:r w:rsidRPr="006D5E85">
              <w:rPr>
                <w:rFonts w:ascii="Calibri" w:hAnsi="Calibri" w:cs="Calibri"/>
                <w:color w:val="000000"/>
                <w:sz w:val="22"/>
                <w:szCs w:val="22"/>
                <w:lang w:eastAsia="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04C05C33" w14:textId="77777777" w:rsidR="006D5E85" w:rsidRPr="006D5E85" w:rsidRDefault="006D5E85" w:rsidP="00794A2C">
            <w:pPr>
              <w:keepNext/>
              <w:keepLines/>
              <w:rPr>
                <w:rFonts w:ascii="Calibri" w:hAnsi="Calibri" w:cs="Calibri"/>
                <w:color w:val="000000"/>
                <w:sz w:val="22"/>
                <w:szCs w:val="22"/>
                <w:lang w:eastAsia="en-GB"/>
              </w:rPr>
            </w:pPr>
            <w:r w:rsidRPr="006D5E85">
              <w:rPr>
                <w:rFonts w:ascii="Calibri" w:hAnsi="Calibri" w:cs="Calibri"/>
                <w:color w:val="000000"/>
                <w:sz w:val="22"/>
                <w:szCs w:val="22"/>
                <w:lang w:eastAsia="en-GB"/>
              </w:rPr>
              <w:t> </w:t>
            </w:r>
          </w:p>
        </w:tc>
        <w:tc>
          <w:tcPr>
            <w:tcW w:w="0" w:type="auto"/>
            <w:tcBorders>
              <w:top w:val="nil"/>
              <w:left w:val="nil"/>
              <w:bottom w:val="single" w:sz="4" w:space="0" w:color="auto"/>
              <w:right w:val="single" w:sz="8" w:space="0" w:color="auto"/>
            </w:tcBorders>
            <w:shd w:val="clear" w:color="auto" w:fill="auto"/>
            <w:noWrap/>
            <w:vAlign w:val="bottom"/>
            <w:hideMark/>
          </w:tcPr>
          <w:p w14:paraId="629DD28A" w14:textId="77777777" w:rsidR="006D5E85" w:rsidRPr="006D5E85" w:rsidRDefault="006D5E85" w:rsidP="00794A2C">
            <w:pPr>
              <w:keepNext/>
              <w:keepLines/>
              <w:rPr>
                <w:rFonts w:ascii="Calibri" w:hAnsi="Calibri" w:cs="Calibri"/>
                <w:color w:val="000000"/>
                <w:sz w:val="22"/>
                <w:szCs w:val="22"/>
                <w:lang w:eastAsia="en-GB"/>
              </w:rPr>
            </w:pPr>
            <w:r w:rsidRPr="006D5E85">
              <w:rPr>
                <w:rFonts w:ascii="Calibri" w:hAnsi="Calibri" w:cs="Calibri"/>
                <w:color w:val="000000"/>
                <w:sz w:val="22"/>
                <w:szCs w:val="22"/>
                <w:lang w:eastAsia="en-GB"/>
              </w:rPr>
              <w:t> </w:t>
            </w:r>
          </w:p>
        </w:tc>
      </w:tr>
      <w:tr w:rsidR="006D5E85" w:rsidRPr="006D5E85" w14:paraId="62BA9A4E" w14:textId="77777777" w:rsidTr="00794A2C">
        <w:trPr>
          <w:trHeight w:val="300"/>
        </w:trPr>
        <w:tc>
          <w:tcPr>
            <w:tcW w:w="0" w:type="auto"/>
            <w:tcBorders>
              <w:top w:val="nil"/>
              <w:left w:val="single" w:sz="8" w:space="0" w:color="auto"/>
              <w:bottom w:val="single" w:sz="4" w:space="0" w:color="auto"/>
              <w:right w:val="single" w:sz="8" w:space="0" w:color="auto"/>
            </w:tcBorders>
            <w:shd w:val="clear" w:color="auto" w:fill="auto"/>
            <w:noWrap/>
            <w:vAlign w:val="bottom"/>
            <w:hideMark/>
          </w:tcPr>
          <w:p w14:paraId="10836D73" w14:textId="77777777" w:rsidR="006D5E85" w:rsidRPr="006D5E85" w:rsidRDefault="006D5E85" w:rsidP="00794A2C">
            <w:pPr>
              <w:keepNext/>
              <w:keepLines/>
              <w:ind w:firstLineChars="100" w:firstLine="220"/>
              <w:rPr>
                <w:rFonts w:ascii="Calibri" w:hAnsi="Calibri" w:cs="Calibri"/>
                <w:color w:val="000000"/>
                <w:sz w:val="22"/>
                <w:szCs w:val="22"/>
                <w:lang w:eastAsia="en-GB"/>
              </w:rPr>
            </w:pPr>
            <w:r w:rsidRPr="006D5E85">
              <w:rPr>
                <w:rFonts w:ascii="Calibri" w:hAnsi="Calibri" w:cs="Calibri"/>
                <w:color w:val="000000"/>
                <w:sz w:val="22"/>
                <w:szCs w:val="22"/>
                <w:lang w:eastAsia="en-GB"/>
              </w:rPr>
              <w:t>Industrial end-users</w:t>
            </w:r>
          </w:p>
        </w:tc>
        <w:tc>
          <w:tcPr>
            <w:tcW w:w="0" w:type="auto"/>
            <w:tcBorders>
              <w:top w:val="nil"/>
              <w:left w:val="nil"/>
              <w:bottom w:val="single" w:sz="4" w:space="0" w:color="auto"/>
              <w:right w:val="single" w:sz="4" w:space="0" w:color="auto"/>
            </w:tcBorders>
            <w:shd w:val="clear" w:color="auto" w:fill="auto"/>
            <w:noWrap/>
            <w:vAlign w:val="bottom"/>
            <w:hideMark/>
          </w:tcPr>
          <w:p w14:paraId="1D0A9EF5" w14:textId="77777777" w:rsidR="006D5E85" w:rsidRPr="006D5E85" w:rsidRDefault="006D5E85" w:rsidP="00794A2C">
            <w:pPr>
              <w:keepNext/>
              <w:keepLines/>
              <w:rPr>
                <w:rFonts w:ascii="Calibri" w:hAnsi="Calibri" w:cs="Calibri"/>
                <w:color w:val="000000"/>
                <w:sz w:val="22"/>
                <w:szCs w:val="22"/>
                <w:lang w:eastAsia="en-GB"/>
              </w:rPr>
            </w:pPr>
            <w:r w:rsidRPr="006D5E85">
              <w:rPr>
                <w:rFonts w:ascii="Calibri" w:hAnsi="Calibri" w:cs="Calibri"/>
                <w:color w:val="000000"/>
                <w:sz w:val="22"/>
                <w:szCs w:val="22"/>
                <w:lang w:eastAsia="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3B80F01A" w14:textId="77777777" w:rsidR="006D5E85" w:rsidRPr="006D5E85" w:rsidRDefault="006D5E85" w:rsidP="00794A2C">
            <w:pPr>
              <w:keepNext/>
              <w:keepLines/>
              <w:rPr>
                <w:rFonts w:ascii="Calibri" w:hAnsi="Calibri" w:cs="Calibri"/>
                <w:color w:val="000000"/>
                <w:sz w:val="22"/>
                <w:szCs w:val="22"/>
                <w:lang w:eastAsia="en-GB"/>
              </w:rPr>
            </w:pPr>
            <w:r w:rsidRPr="006D5E85">
              <w:rPr>
                <w:rFonts w:ascii="Calibri" w:hAnsi="Calibri" w:cs="Calibri"/>
                <w:color w:val="000000"/>
                <w:sz w:val="22"/>
                <w:szCs w:val="22"/>
                <w:lang w:eastAsia="en-GB"/>
              </w:rPr>
              <w:t> </w:t>
            </w:r>
          </w:p>
        </w:tc>
        <w:tc>
          <w:tcPr>
            <w:tcW w:w="0" w:type="auto"/>
            <w:tcBorders>
              <w:top w:val="nil"/>
              <w:left w:val="nil"/>
              <w:bottom w:val="single" w:sz="4" w:space="0" w:color="auto"/>
              <w:right w:val="single" w:sz="8" w:space="0" w:color="auto"/>
            </w:tcBorders>
            <w:shd w:val="clear" w:color="auto" w:fill="auto"/>
            <w:noWrap/>
            <w:vAlign w:val="bottom"/>
            <w:hideMark/>
          </w:tcPr>
          <w:p w14:paraId="5C87D9C7" w14:textId="77777777" w:rsidR="006D5E85" w:rsidRPr="006D5E85" w:rsidRDefault="006D5E85" w:rsidP="00794A2C">
            <w:pPr>
              <w:keepNext/>
              <w:keepLines/>
              <w:rPr>
                <w:rFonts w:ascii="Calibri" w:hAnsi="Calibri" w:cs="Calibri"/>
                <w:color w:val="000000"/>
                <w:sz w:val="22"/>
                <w:szCs w:val="22"/>
                <w:lang w:eastAsia="en-GB"/>
              </w:rPr>
            </w:pPr>
            <w:r w:rsidRPr="006D5E85">
              <w:rPr>
                <w:rFonts w:ascii="Calibri" w:hAnsi="Calibri" w:cs="Calibri"/>
                <w:color w:val="000000"/>
                <w:sz w:val="22"/>
                <w:szCs w:val="22"/>
                <w:lang w:eastAsia="en-GB"/>
              </w:rPr>
              <w:t> </w:t>
            </w:r>
          </w:p>
        </w:tc>
      </w:tr>
      <w:tr w:rsidR="006D5E85" w:rsidRPr="006D5E85" w14:paraId="282E4A0C" w14:textId="77777777" w:rsidTr="00794A2C">
        <w:trPr>
          <w:trHeight w:val="300"/>
        </w:trPr>
        <w:tc>
          <w:tcPr>
            <w:tcW w:w="0" w:type="auto"/>
            <w:tcBorders>
              <w:top w:val="nil"/>
              <w:left w:val="single" w:sz="8" w:space="0" w:color="auto"/>
              <w:bottom w:val="single" w:sz="4" w:space="0" w:color="auto"/>
              <w:right w:val="single" w:sz="8" w:space="0" w:color="auto"/>
            </w:tcBorders>
            <w:shd w:val="clear" w:color="auto" w:fill="auto"/>
            <w:noWrap/>
            <w:vAlign w:val="bottom"/>
            <w:hideMark/>
          </w:tcPr>
          <w:p w14:paraId="2BBE9B92" w14:textId="77777777" w:rsidR="006D5E85" w:rsidRPr="006D5E85" w:rsidRDefault="006D5E85" w:rsidP="00794A2C">
            <w:pPr>
              <w:keepNext/>
              <w:keepLines/>
              <w:ind w:firstLineChars="200" w:firstLine="440"/>
              <w:rPr>
                <w:rFonts w:ascii="Calibri" w:hAnsi="Calibri" w:cs="Calibri"/>
                <w:color w:val="000000"/>
                <w:sz w:val="22"/>
                <w:szCs w:val="22"/>
                <w:lang w:eastAsia="en-GB"/>
              </w:rPr>
            </w:pPr>
            <w:r w:rsidRPr="006D5E85">
              <w:rPr>
                <w:rFonts w:ascii="Calibri" w:hAnsi="Calibri" w:cs="Calibri"/>
                <w:color w:val="000000"/>
                <w:sz w:val="22"/>
                <w:szCs w:val="22"/>
                <w:lang w:eastAsia="en-GB"/>
              </w:rPr>
              <w:t>Adaptation or replacement of equipment</w:t>
            </w:r>
          </w:p>
        </w:tc>
        <w:tc>
          <w:tcPr>
            <w:tcW w:w="0" w:type="auto"/>
            <w:tcBorders>
              <w:top w:val="nil"/>
              <w:left w:val="nil"/>
              <w:bottom w:val="single" w:sz="4" w:space="0" w:color="auto"/>
              <w:right w:val="single" w:sz="4" w:space="0" w:color="auto"/>
            </w:tcBorders>
            <w:shd w:val="clear" w:color="auto" w:fill="auto"/>
            <w:noWrap/>
            <w:vAlign w:val="bottom"/>
            <w:hideMark/>
          </w:tcPr>
          <w:p w14:paraId="4A6305D5" w14:textId="77777777" w:rsidR="006D5E85" w:rsidRPr="006D5E85" w:rsidRDefault="006D5E85" w:rsidP="00794A2C">
            <w:pPr>
              <w:keepNext/>
              <w:keepLines/>
              <w:jc w:val="right"/>
              <w:rPr>
                <w:rFonts w:ascii="Calibri" w:hAnsi="Calibri" w:cs="Calibri"/>
                <w:color w:val="000000"/>
                <w:sz w:val="22"/>
                <w:szCs w:val="22"/>
                <w:lang w:eastAsia="en-GB"/>
              </w:rPr>
            </w:pPr>
            <w:r w:rsidRPr="006D5E85">
              <w:rPr>
                <w:rFonts w:ascii="Calibri" w:hAnsi="Calibri" w:cs="Calibri"/>
                <w:color w:val="000000"/>
                <w:sz w:val="22"/>
                <w:szCs w:val="22"/>
                <w:lang w:eastAsia="en-GB"/>
              </w:rPr>
              <w:t>Unquantified</w:t>
            </w:r>
          </w:p>
        </w:tc>
        <w:tc>
          <w:tcPr>
            <w:tcW w:w="0" w:type="auto"/>
            <w:tcBorders>
              <w:top w:val="nil"/>
              <w:left w:val="nil"/>
              <w:bottom w:val="single" w:sz="4" w:space="0" w:color="auto"/>
              <w:right w:val="single" w:sz="4" w:space="0" w:color="auto"/>
            </w:tcBorders>
            <w:shd w:val="clear" w:color="auto" w:fill="auto"/>
            <w:noWrap/>
            <w:vAlign w:val="bottom"/>
            <w:hideMark/>
          </w:tcPr>
          <w:p w14:paraId="53E39565" w14:textId="77777777" w:rsidR="006D5E85" w:rsidRPr="006D5E85" w:rsidRDefault="006D5E85" w:rsidP="00794A2C">
            <w:pPr>
              <w:keepNext/>
              <w:keepLines/>
              <w:jc w:val="right"/>
              <w:rPr>
                <w:rFonts w:ascii="Calibri" w:hAnsi="Calibri" w:cs="Calibri"/>
                <w:color w:val="000000"/>
                <w:sz w:val="22"/>
                <w:szCs w:val="22"/>
                <w:lang w:eastAsia="en-GB"/>
              </w:rPr>
            </w:pPr>
            <w:r w:rsidRPr="006D5E85">
              <w:rPr>
                <w:rFonts w:ascii="Calibri" w:hAnsi="Calibri" w:cs="Calibri"/>
                <w:color w:val="000000"/>
                <w:sz w:val="22"/>
                <w:szCs w:val="22"/>
                <w:lang w:eastAsia="en-GB"/>
              </w:rPr>
              <w:t>Unquantified</w:t>
            </w:r>
          </w:p>
        </w:tc>
        <w:tc>
          <w:tcPr>
            <w:tcW w:w="0" w:type="auto"/>
            <w:tcBorders>
              <w:top w:val="nil"/>
              <w:left w:val="nil"/>
              <w:bottom w:val="single" w:sz="4" w:space="0" w:color="auto"/>
              <w:right w:val="single" w:sz="8" w:space="0" w:color="auto"/>
            </w:tcBorders>
            <w:shd w:val="clear" w:color="auto" w:fill="auto"/>
            <w:noWrap/>
            <w:vAlign w:val="bottom"/>
            <w:hideMark/>
          </w:tcPr>
          <w:p w14:paraId="5CE71570" w14:textId="77777777" w:rsidR="006D5E85" w:rsidRPr="006D5E85" w:rsidRDefault="006D5E85" w:rsidP="00794A2C">
            <w:pPr>
              <w:keepNext/>
              <w:keepLines/>
              <w:jc w:val="right"/>
              <w:rPr>
                <w:rFonts w:ascii="Calibri" w:hAnsi="Calibri" w:cs="Calibri"/>
                <w:color w:val="000000"/>
                <w:sz w:val="22"/>
                <w:szCs w:val="22"/>
                <w:lang w:eastAsia="en-GB"/>
              </w:rPr>
            </w:pPr>
            <w:r w:rsidRPr="006D5E85">
              <w:rPr>
                <w:rFonts w:ascii="Calibri" w:hAnsi="Calibri" w:cs="Calibri"/>
                <w:color w:val="000000"/>
                <w:sz w:val="22"/>
                <w:szCs w:val="22"/>
                <w:lang w:eastAsia="en-GB"/>
              </w:rPr>
              <w:t>Unquantified</w:t>
            </w:r>
          </w:p>
        </w:tc>
      </w:tr>
      <w:tr w:rsidR="006D5E85" w:rsidRPr="006D5E85" w14:paraId="514A59D8" w14:textId="77777777" w:rsidTr="00794A2C">
        <w:trPr>
          <w:trHeight w:val="300"/>
        </w:trPr>
        <w:tc>
          <w:tcPr>
            <w:tcW w:w="0" w:type="auto"/>
            <w:tcBorders>
              <w:top w:val="nil"/>
              <w:left w:val="single" w:sz="8" w:space="0" w:color="auto"/>
              <w:bottom w:val="single" w:sz="4" w:space="0" w:color="auto"/>
              <w:right w:val="single" w:sz="8" w:space="0" w:color="auto"/>
            </w:tcBorders>
            <w:shd w:val="clear" w:color="auto" w:fill="auto"/>
            <w:noWrap/>
            <w:vAlign w:val="bottom"/>
            <w:hideMark/>
          </w:tcPr>
          <w:p w14:paraId="12DB7877" w14:textId="77777777" w:rsidR="006D5E85" w:rsidRPr="006D5E85" w:rsidRDefault="006D5E85" w:rsidP="00794A2C">
            <w:pPr>
              <w:keepNext/>
              <w:keepLines/>
              <w:rPr>
                <w:rFonts w:ascii="Calibri" w:hAnsi="Calibri" w:cs="Calibri"/>
                <w:color w:val="000000"/>
                <w:sz w:val="22"/>
                <w:szCs w:val="22"/>
                <w:lang w:eastAsia="en-GB"/>
              </w:rPr>
            </w:pPr>
            <w:r w:rsidRPr="006D5E85">
              <w:rPr>
                <w:rFonts w:ascii="Calibri" w:hAnsi="Calibri" w:cs="Calibri"/>
                <w:color w:val="000000"/>
                <w:sz w:val="22"/>
                <w:szCs w:val="22"/>
                <w:lang w:eastAsia="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08A9395C" w14:textId="77777777" w:rsidR="006D5E85" w:rsidRPr="006D5E85" w:rsidRDefault="006D5E85" w:rsidP="00794A2C">
            <w:pPr>
              <w:keepNext/>
              <w:keepLines/>
              <w:rPr>
                <w:rFonts w:ascii="Calibri" w:hAnsi="Calibri" w:cs="Calibri"/>
                <w:color w:val="000000"/>
                <w:sz w:val="22"/>
                <w:szCs w:val="22"/>
                <w:lang w:eastAsia="en-GB"/>
              </w:rPr>
            </w:pPr>
            <w:r w:rsidRPr="006D5E85">
              <w:rPr>
                <w:rFonts w:ascii="Calibri" w:hAnsi="Calibri" w:cs="Calibri"/>
                <w:color w:val="000000"/>
                <w:sz w:val="22"/>
                <w:szCs w:val="22"/>
                <w:lang w:eastAsia="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5F0A46E0" w14:textId="77777777" w:rsidR="006D5E85" w:rsidRPr="006D5E85" w:rsidRDefault="006D5E85" w:rsidP="00794A2C">
            <w:pPr>
              <w:keepNext/>
              <w:keepLines/>
              <w:rPr>
                <w:rFonts w:ascii="Calibri" w:hAnsi="Calibri" w:cs="Calibri"/>
                <w:color w:val="000000"/>
                <w:sz w:val="22"/>
                <w:szCs w:val="22"/>
                <w:lang w:eastAsia="en-GB"/>
              </w:rPr>
            </w:pPr>
            <w:r w:rsidRPr="006D5E85">
              <w:rPr>
                <w:rFonts w:ascii="Calibri" w:hAnsi="Calibri" w:cs="Calibri"/>
                <w:color w:val="000000"/>
                <w:sz w:val="22"/>
                <w:szCs w:val="22"/>
                <w:lang w:eastAsia="en-GB"/>
              </w:rPr>
              <w:t> </w:t>
            </w:r>
          </w:p>
        </w:tc>
        <w:tc>
          <w:tcPr>
            <w:tcW w:w="0" w:type="auto"/>
            <w:tcBorders>
              <w:top w:val="nil"/>
              <w:left w:val="nil"/>
              <w:bottom w:val="single" w:sz="4" w:space="0" w:color="auto"/>
              <w:right w:val="single" w:sz="8" w:space="0" w:color="auto"/>
            </w:tcBorders>
            <w:shd w:val="clear" w:color="auto" w:fill="auto"/>
            <w:noWrap/>
            <w:vAlign w:val="bottom"/>
            <w:hideMark/>
          </w:tcPr>
          <w:p w14:paraId="284DF204" w14:textId="77777777" w:rsidR="006D5E85" w:rsidRPr="006D5E85" w:rsidRDefault="006D5E85" w:rsidP="00794A2C">
            <w:pPr>
              <w:keepNext/>
              <w:keepLines/>
              <w:rPr>
                <w:rFonts w:ascii="Calibri" w:hAnsi="Calibri" w:cs="Calibri"/>
                <w:color w:val="000000"/>
                <w:sz w:val="22"/>
                <w:szCs w:val="22"/>
                <w:lang w:eastAsia="en-GB"/>
              </w:rPr>
            </w:pPr>
            <w:r w:rsidRPr="006D5E85">
              <w:rPr>
                <w:rFonts w:ascii="Calibri" w:hAnsi="Calibri" w:cs="Calibri"/>
                <w:color w:val="000000"/>
                <w:sz w:val="22"/>
                <w:szCs w:val="22"/>
                <w:lang w:eastAsia="en-GB"/>
              </w:rPr>
              <w:t> </w:t>
            </w:r>
          </w:p>
        </w:tc>
      </w:tr>
      <w:tr w:rsidR="006D5E85" w:rsidRPr="006D5E85" w14:paraId="2D5161BE" w14:textId="77777777" w:rsidTr="00794A2C">
        <w:trPr>
          <w:trHeight w:val="300"/>
        </w:trPr>
        <w:tc>
          <w:tcPr>
            <w:tcW w:w="0" w:type="auto"/>
            <w:tcBorders>
              <w:top w:val="nil"/>
              <w:left w:val="single" w:sz="8" w:space="0" w:color="auto"/>
              <w:bottom w:val="single" w:sz="4" w:space="0" w:color="auto"/>
              <w:right w:val="single" w:sz="8" w:space="0" w:color="auto"/>
            </w:tcBorders>
            <w:shd w:val="clear" w:color="auto" w:fill="auto"/>
            <w:noWrap/>
            <w:vAlign w:val="bottom"/>
            <w:hideMark/>
          </w:tcPr>
          <w:p w14:paraId="2C659DDE" w14:textId="77777777" w:rsidR="006D5E85" w:rsidRPr="006D5E85" w:rsidRDefault="006D5E85" w:rsidP="00794A2C">
            <w:pPr>
              <w:keepNext/>
              <w:keepLines/>
              <w:ind w:firstLineChars="100" w:firstLine="220"/>
              <w:rPr>
                <w:rFonts w:ascii="Calibri" w:hAnsi="Calibri" w:cs="Calibri"/>
                <w:color w:val="000000"/>
                <w:sz w:val="22"/>
                <w:szCs w:val="22"/>
                <w:lang w:eastAsia="en-GB"/>
              </w:rPr>
            </w:pPr>
            <w:r w:rsidRPr="006D5E85">
              <w:rPr>
                <w:rFonts w:ascii="Calibri" w:hAnsi="Calibri" w:cs="Calibri"/>
                <w:color w:val="000000"/>
                <w:sz w:val="22"/>
                <w:szCs w:val="22"/>
                <w:lang w:eastAsia="en-GB"/>
              </w:rPr>
              <w:t>Familiarisation</w:t>
            </w:r>
          </w:p>
        </w:tc>
        <w:tc>
          <w:tcPr>
            <w:tcW w:w="0" w:type="auto"/>
            <w:tcBorders>
              <w:top w:val="nil"/>
              <w:left w:val="nil"/>
              <w:bottom w:val="single" w:sz="4" w:space="0" w:color="auto"/>
              <w:right w:val="single" w:sz="4" w:space="0" w:color="auto"/>
            </w:tcBorders>
            <w:shd w:val="clear" w:color="auto" w:fill="auto"/>
            <w:noWrap/>
            <w:vAlign w:val="bottom"/>
            <w:hideMark/>
          </w:tcPr>
          <w:p w14:paraId="516624CA" w14:textId="77777777" w:rsidR="006D5E85" w:rsidRPr="006D5E85" w:rsidRDefault="006D5E85" w:rsidP="00794A2C">
            <w:pPr>
              <w:keepNext/>
              <w:keepLines/>
              <w:jc w:val="right"/>
              <w:rPr>
                <w:rFonts w:ascii="Calibri" w:hAnsi="Calibri" w:cs="Calibri"/>
                <w:color w:val="000000"/>
                <w:sz w:val="22"/>
                <w:szCs w:val="22"/>
                <w:lang w:eastAsia="en-GB"/>
              </w:rPr>
            </w:pPr>
            <w:r w:rsidRPr="006D5E85">
              <w:rPr>
                <w:rFonts w:ascii="Calibri" w:hAnsi="Calibri" w:cs="Calibri"/>
                <w:color w:val="000000"/>
                <w:sz w:val="22"/>
                <w:szCs w:val="22"/>
                <w:lang w:eastAsia="en-GB"/>
              </w:rPr>
              <w:t>Unquantified</w:t>
            </w:r>
          </w:p>
        </w:tc>
        <w:tc>
          <w:tcPr>
            <w:tcW w:w="0" w:type="auto"/>
            <w:tcBorders>
              <w:top w:val="nil"/>
              <w:left w:val="nil"/>
              <w:bottom w:val="single" w:sz="4" w:space="0" w:color="auto"/>
              <w:right w:val="single" w:sz="4" w:space="0" w:color="auto"/>
            </w:tcBorders>
            <w:shd w:val="clear" w:color="auto" w:fill="auto"/>
            <w:noWrap/>
            <w:vAlign w:val="bottom"/>
            <w:hideMark/>
          </w:tcPr>
          <w:p w14:paraId="569E3CBD" w14:textId="77777777" w:rsidR="006D5E85" w:rsidRPr="006D5E85" w:rsidRDefault="006D5E85" w:rsidP="00794A2C">
            <w:pPr>
              <w:keepNext/>
              <w:keepLines/>
              <w:jc w:val="right"/>
              <w:rPr>
                <w:rFonts w:ascii="Calibri" w:hAnsi="Calibri" w:cs="Calibri"/>
                <w:color w:val="000000"/>
                <w:sz w:val="22"/>
                <w:szCs w:val="22"/>
                <w:lang w:eastAsia="en-GB"/>
              </w:rPr>
            </w:pPr>
            <w:r w:rsidRPr="006D5E85">
              <w:rPr>
                <w:rFonts w:ascii="Calibri" w:hAnsi="Calibri" w:cs="Calibri"/>
                <w:color w:val="000000"/>
                <w:sz w:val="22"/>
                <w:szCs w:val="22"/>
                <w:lang w:eastAsia="en-GB"/>
              </w:rPr>
              <w:t>Unquantified</w:t>
            </w:r>
          </w:p>
        </w:tc>
        <w:tc>
          <w:tcPr>
            <w:tcW w:w="0" w:type="auto"/>
            <w:tcBorders>
              <w:top w:val="nil"/>
              <w:left w:val="nil"/>
              <w:bottom w:val="single" w:sz="4" w:space="0" w:color="auto"/>
              <w:right w:val="single" w:sz="8" w:space="0" w:color="auto"/>
            </w:tcBorders>
            <w:shd w:val="clear" w:color="auto" w:fill="auto"/>
            <w:noWrap/>
            <w:vAlign w:val="bottom"/>
            <w:hideMark/>
          </w:tcPr>
          <w:p w14:paraId="0F8CF2F5" w14:textId="77777777" w:rsidR="006D5E85" w:rsidRPr="006D5E85" w:rsidRDefault="006D5E85" w:rsidP="00794A2C">
            <w:pPr>
              <w:keepNext/>
              <w:keepLines/>
              <w:jc w:val="right"/>
              <w:rPr>
                <w:rFonts w:ascii="Calibri" w:hAnsi="Calibri" w:cs="Calibri"/>
                <w:color w:val="000000"/>
                <w:sz w:val="22"/>
                <w:szCs w:val="22"/>
                <w:lang w:eastAsia="en-GB"/>
              </w:rPr>
            </w:pPr>
            <w:r w:rsidRPr="006D5E85">
              <w:rPr>
                <w:rFonts w:ascii="Calibri" w:hAnsi="Calibri" w:cs="Calibri"/>
                <w:color w:val="000000"/>
                <w:sz w:val="22"/>
                <w:szCs w:val="22"/>
                <w:lang w:eastAsia="en-GB"/>
              </w:rPr>
              <w:t>Unquantified</w:t>
            </w:r>
          </w:p>
        </w:tc>
      </w:tr>
      <w:tr w:rsidR="006D5E85" w:rsidRPr="006D5E85" w14:paraId="40FFC151" w14:textId="77777777" w:rsidTr="00794A2C">
        <w:trPr>
          <w:trHeight w:val="300"/>
        </w:trPr>
        <w:tc>
          <w:tcPr>
            <w:tcW w:w="0" w:type="auto"/>
            <w:tcBorders>
              <w:top w:val="nil"/>
              <w:left w:val="single" w:sz="8" w:space="0" w:color="auto"/>
              <w:bottom w:val="single" w:sz="4" w:space="0" w:color="auto"/>
              <w:right w:val="single" w:sz="8" w:space="0" w:color="auto"/>
            </w:tcBorders>
            <w:shd w:val="clear" w:color="auto" w:fill="auto"/>
            <w:noWrap/>
            <w:vAlign w:val="bottom"/>
            <w:hideMark/>
          </w:tcPr>
          <w:p w14:paraId="261F8D77" w14:textId="77777777" w:rsidR="006D5E85" w:rsidRPr="006D5E85" w:rsidRDefault="006D5E85" w:rsidP="00794A2C">
            <w:pPr>
              <w:keepNext/>
              <w:keepLines/>
              <w:rPr>
                <w:rFonts w:ascii="Calibri" w:hAnsi="Calibri" w:cs="Calibri"/>
                <w:b/>
                <w:bCs/>
                <w:color w:val="000000"/>
                <w:sz w:val="22"/>
                <w:szCs w:val="22"/>
                <w:lang w:eastAsia="en-GB"/>
              </w:rPr>
            </w:pPr>
            <w:r w:rsidRPr="006D5E85">
              <w:rPr>
                <w:rFonts w:ascii="Calibri" w:hAnsi="Calibri" w:cs="Calibri"/>
                <w:b/>
                <w:bCs/>
                <w:color w:val="000000"/>
                <w:sz w:val="22"/>
                <w:szCs w:val="22"/>
                <w:lang w:eastAsia="en-GB"/>
              </w:rPr>
              <w:t>Total costs</w:t>
            </w:r>
          </w:p>
        </w:tc>
        <w:tc>
          <w:tcPr>
            <w:tcW w:w="0" w:type="auto"/>
            <w:tcBorders>
              <w:top w:val="nil"/>
              <w:left w:val="nil"/>
              <w:bottom w:val="single" w:sz="4" w:space="0" w:color="auto"/>
              <w:right w:val="single" w:sz="4" w:space="0" w:color="auto"/>
            </w:tcBorders>
            <w:shd w:val="clear" w:color="auto" w:fill="auto"/>
            <w:noWrap/>
            <w:vAlign w:val="bottom"/>
            <w:hideMark/>
          </w:tcPr>
          <w:p w14:paraId="2382E719" w14:textId="77777777" w:rsidR="006D5E85" w:rsidRPr="006D5E85" w:rsidRDefault="006D5E85" w:rsidP="00794A2C">
            <w:pPr>
              <w:keepNext/>
              <w:keepLines/>
              <w:jc w:val="right"/>
              <w:rPr>
                <w:rFonts w:ascii="Calibri" w:hAnsi="Calibri" w:cs="Calibri"/>
                <w:b/>
                <w:bCs/>
                <w:color w:val="000000"/>
                <w:sz w:val="22"/>
                <w:szCs w:val="22"/>
                <w:lang w:eastAsia="en-GB"/>
              </w:rPr>
            </w:pPr>
            <w:r w:rsidRPr="006D5E85">
              <w:rPr>
                <w:rFonts w:ascii="Calibri" w:hAnsi="Calibri" w:cs="Calibri"/>
                <w:b/>
                <w:bCs/>
                <w:color w:val="000000"/>
                <w:sz w:val="22"/>
                <w:szCs w:val="22"/>
                <w:lang w:eastAsia="en-GB"/>
              </w:rPr>
              <w:t>£61,000,000</w:t>
            </w:r>
          </w:p>
        </w:tc>
        <w:tc>
          <w:tcPr>
            <w:tcW w:w="0" w:type="auto"/>
            <w:tcBorders>
              <w:top w:val="nil"/>
              <w:left w:val="nil"/>
              <w:bottom w:val="single" w:sz="4" w:space="0" w:color="auto"/>
              <w:right w:val="single" w:sz="4" w:space="0" w:color="auto"/>
            </w:tcBorders>
            <w:shd w:val="clear" w:color="auto" w:fill="auto"/>
            <w:noWrap/>
            <w:vAlign w:val="bottom"/>
            <w:hideMark/>
          </w:tcPr>
          <w:p w14:paraId="6FE86DE4" w14:textId="77777777" w:rsidR="006D5E85" w:rsidRPr="006D5E85" w:rsidRDefault="006D5E85" w:rsidP="00794A2C">
            <w:pPr>
              <w:keepNext/>
              <w:keepLines/>
              <w:jc w:val="right"/>
              <w:rPr>
                <w:rFonts w:ascii="Calibri" w:hAnsi="Calibri" w:cs="Calibri"/>
                <w:b/>
                <w:bCs/>
                <w:color w:val="000000"/>
                <w:sz w:val="22"/>
                <w:szCs w:val="22"/>
                <w:lang w:eastAsia="en-GB"/>
              </w:rPr>
            </w:pPr>
            <w:r w:rsidRPr="006D5E85">
              <w:rPr>
                <w:rFonts w:ascii="Calibri" w:hAnsi="Calibri" w:cs="Calibri"/>
                <w:b/>
                <w:bCs/>
                <w:color w:val="000000"/>
                <w:sz w:val="22"/>
                <w:szCs w:val="22"/>
                <w:lang w:eastAsia="en-GB"/>
              </w:rPr>
              <w:t>£130,000,000</w:t>
            </w:r>
          </w:p>
        </w:tc>
        <w:tc>
          <w:tcPr>
            <w:tcW w:w="0" w:type="auto"/>
            <w:tcBorders>
              <w:top w:val="nil"/>
              <w:left w:val="nil"/>
              <w:bottom w:val="single" w:sz="4" w:space="0" w:color="auto"/>
              <w:right w:val="single" w:sz="8" w:space="0" w:color="auto"/>
            </w:tcBorders>
            <w:shd w:val="clear" w:color="auto" w:fill="auto"/>
            <w:noWrap/>
            <w:vAlign w:val="bottom"/>
            <w:hideMark/>
          </w:tcPr>
          <w:p w14:paraId="42CCAC6E" w14:textId="77777777" w:rsidR="006D5E85" w:rsidRPr="006D5E85" w:rsidRDefault="006D5E85" w:rsidP="00794A2C">
            <w:pPr>
              <w:keepNext/>
              <w:keepLines/>
              <w:jc w:val="right"/>
              <w:rPr>
                <w:rFonts w:ascii="Calibri" w:hAnsi="Calibri" w:cs="Calibri"/>
                <w:b/>
                <w:bCs/>
                <w:color w:val="000000"/>
                <w:sz w:val="22"/>
                <w:szCs w:val="22"/>
                <w:lang w:eastAsia="en-GB"/>
              </w:rPr>
            </w:pPr>
            <w:r w:rsidRPr="006D5E85">
              <w:rPr>
                <w:rFonts w:ascii="Calibri" w:hAnsi="Calibri" w:cs="Calibri"/>
                <w:b/>
                <w:bCs/>
                <w:color w:val="000000"/>
                <w:sz w:val="22"/>
                <w:szCs w:val="22"/>
                <w:lang w:eastAsia="en-GB"/>
              </w:rPr>
              <w:t>£340,000,000</w:t>
            </w:r>
          </w:p>
        </w:tc>
      </w:tr>
      <w:tr w:rsidR="006D5E85" w:rsidRPr="006D5E85" w14:paraId="56B847E0" w14:textId="77777777" w:rsidTr="00794A2C">
        <w:trPr>
          <w:trHeight w:val="300"/>
        </w:trPr>
        <w:tc>
          <w:tcPr>
            <w:tcW w:w="0" w:type="auto"/>
            <w:tcBorders>
              <w:top w:val="nil"/>
              <w:left w:val="single" w:sz="8" w:space="0" w:color="auto"/>
              <w:bottom w:val="single" w:sz="4" w:space="0" w:color="auto"/>
              <w:right w:val="single" w:sz="8" w:space="0" w:color="auto"/>
            </w:tcBorders>
            <w:shd w:val="clear" w:color="auto" w:fill="auto"/>
            <w:noWrap/>
            <w:vAlign w:val="bottom"/>
            <w:hideMark/>
          </w:tcPr>
          <w:p w14:paraId="2EA81399" w14:textId="77777777" w:rsidR="006D5E85" w:rsidRPr="006D5E85" w:rsidRDefault="006D5E85" w:rsidP="00794A2C">
            <w:pPr>
              <w:keepNext/>
              <w:keepLines/>
              <w:rPr>
                <w:rFonts w:ascii="Calibri" w:hAnsi="Calibri" w:cs="Calibri"/>
                <w:color w:val="000000"/>
                <w:sz w:val="22"/>
                <w:szCs w:val="22"/>
                <w:lang w:eastAsia="en-GB"/>
              </w:rPr>
            </w:pPr>
            <w:r w:rsidRPr="006D5E85">
              <w:rPr>
                <w:rFonts w:ascii="Calibri" w:hAnsi="Calibri" w:cs="Calibri"/>
                <w:color w:val="000000"/>
                <w:sz w:val="22"/>
                <w:szCs w:val="22"/>
                <w:lang w:eastAsia="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01049FE4" w14:textId="77777777" w:rsidR="006D5E85" w:rsidRPr="006D5E85" w:rsidRDefault="006D5E85" w:rsidP="00794A2C">
            <w:pPr>
              <w:keepNext/>
              <w:keepLines/>
              <w:rPr>
                <w:rFonts w:ascii="Calibri" w:hAnsi="Calibri" w:cs="Calibri"/>
                <w:color w:val="000000"/>
                <w:sz w:val="22"/>
                <w:szCs w:val="22"/>
                <w:lang w:eastAsia="en-GB"/>
              </w:rPr>
            </w:pPr>
            <w:r w:rsidRPr="006D5E85">
              <w:rPr>
                <w:rFonts w:ascii="Calibri" w:hAnsi="Calibri" w:cs="Calibri"/>
                <w:color w:val="000000"/>
                <w:sz w:val="22"/>
                <w:szCs w:val="22"/>
                <w:lang w:eastAsia="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29768FFF" w14:textId="77777777" w:rsidR="006D5E85" w:rsidRPr="006D5E85" w:rsidRDefault="006D5E85" w:rsidP="00794A2C">
            <w:pPr>
              <w:keepNext/>
              <w:keepLines/>
              <w:rPr>
                <w:rFonts w:ascii="Calibri" w:hAnsi="Calibri" w:cs="Calibri"/>
                <w:color w:val="000000"/>
                <w:sz w:val="22"/>
                <w:szCs w:val="22"/>
                <w:lang w:eastAsia="en-GB"/>
              </w:rPr>
            </w:pPr>
            <w:r w:rsidRPr="006D5E85">
              <w:rPr>
                <w:rFonts w:ascii="Calibri" w:hAnsi="Calibri" w:cs="Calibri"/>
                <w:color w:val="000000"/>
                <w:sz w:val="22"/>
                <w:szCs w:val="22"/>
                <w:lang w:eastAsia="en-GB"/>
              </w:rPr>
              <w:t> </w:t>
            </w:r>
          </w:p>
        </w:tc>
        <w:tc>
          <w:tcPr>
            <w:tcW w:w="0" w:type="auto"/>
            <w:tcBorders>
              <w:top w:val="nil"/>
              <w:left w:val="nil"/>
              <w:bottom w:val="single" w:sz="4" w:space="0" w:color="auto"/>
              <w:right w:val="single" w:sz="8" w:space="0" w:color="auto"/>
            </w:tcBorders>
            <w:shd w:val="clear" w:color="auto" w:fill="auto"/>
            <w:noWrap/>
            <w:vAlign w:val="bottom"/>
            <w:hideMark/>
          </w:tcPr>
          <w:p w14:paraId="447EFCE2" w14:textId="77777777" w:rsidR="006D5E85" w:rsidRPr="006D5E85" w:rsidRDefault="006D5E85" w:rsidP="00794A2C">
            <w:pPr>
              <w:keepNext/>
              <w:keepLines/>
              <w:rPr>
                <w:rFonts w:ascii="Calibri" w:hAnsi="Calibri" w:cs="Calibri"/>
                <w:color w:val="000000"/>
                <w:sz w:val="22"/>
                <w:szCs w:val="22"/>
                <w:lang w:eastAsia="en-GB"/>
              </w:rPr>
            </w:pPr>
            <w:r w:rsidRPr="006D5E85">
              <w:rPr>
                <w:rFonts w:ascii="Calibri" w:hAnsi="Calibri" w:cs="Calibri"/>
                <w:color w:val="000000"/>
                <w:sz w:val="22"/>
                <w:szCs w:val="22"/>
                <w:lang w:eastAsia="en-GB"/>
              </w:rPr>
              <w:t> </w:t>
            </w:r>
          </w:p>
        </w:tc>
      </w:tr>
      <w:tr w:rsidR="006D5E85" w:rsidRPr="006D5E85" w14:paraId="1A976DDC" w14:textId="77777777" w:rsidTr="00794A2C">
        <w:trPr>
          <w:trHeight w:val="300"/>
        </w:trPr>
        <w:tc>
          <w:tcPr>
            <w:tcW w:w="0" w:type="auto"/>
            <w:tcBorders>
              <w:top w:val="nil"/>
              <w:left w:val="single" w:sz="8" w:space="0" w:color="auto"/>
              <w:bottom w:val="single" w:sz="4" w:space="0" w:color="auto"/>
              <w:right w:val="single" w:sz="8" w:space="0" w:color="auto"/>
            </w:tcBorders>
            <w:shd w:val="clear" w:color="auto" w:fill="auto"/>
            <w:noWrap/>
            <w:vAlign w:val="bottom"/>
            <w:hideMark/>
          </w:tcPr>
          <w:p w14:paraId="76AA2F64" w14:textId="77777777" w:rsidR="006D5E85" w:rsidRPr="006D5E85" w:rsidRDefault="006D5E85" w:rsidP="00794A2C">
            <w:pPr>
              <w:keepNext/>
              <w:keepLines/>
              <w:rPr>
                <w:rFonts w:ascii="Calibri" w:hAnsi="Calibri" w:cs="Calibri"/>
                <w:b/>
                <w:bCs/>
                <w:color w:val="000000"/>
                <w:sz w:val="22"/>
                <w:szCs w:val="22"/>
                <w:lang w:eastAsia="en-GB"/>
              </w:rPr>
            </w:pPr>
            <w:r w:rsidRPr="006D5E85">
              <w:rPr>
                <w:rFonts w:ascii="Calibri" w:hAnsi="Calibri" w:cs="Calibri"/>
                <w:b/>
                <w:bCs/>
                <w:color w:val="000000"/>
                <w:sz w:val="22"/>
                <w:szCs w:val="22"/>
                <w:lang w:eastAsia="en-GB"/>
              </w:rPr>
              <w:t>Benefits</w:t>
            </w:r>
          </w:p>
        </w:tc>
        <w:tc>
          <w:tcPr>
            <w:tcW w:w="0" w:type="auto"/>
            <w:tcBorders>
              <w:top w:val="nil"/>
              <w:left w:val="nil"/>
              <w:bottom w:val="single" w:sz="4" w:space="0" w:color="auto"/>
              <w:right w:val="single" w:sz="4" w:space="0" w:color="auto"/>
            </w:tcBorders>
            <w:shd w:val="clear" w:color="auto" w:fill="auto"/>
            <w:noWrap/>
            <w:vAlign w:val="bottom"/>
            <w:hideMark/>
          </w:tcPr>
          <w:p w14:paraId="79E9196B" w14:textId="77777777" w:rsidR="006D5E85" w:rsidRPr="006D5E85" w:rsidRDefault="006D5E85" w:rsidP="00794A2C">
            <w:pPr>
              <w:keepNext/>
              <w:keepLines/>
              <w:rPr>
                <w:rFonts w:ascii="Calibri" w:hAnsi="Calibri" w:cs="Calibri"/>
                <w:color w:val="000000"/>
                <w:sz w:val="22"/>
                <w:szCs w:val="22"/>
                <w:lang w:eastAsia="en-GB"/>
              </w:rPr>
            </w:pPr>
            <w:r w:rsidRPr="006D5E85">
              <w:rPr>
                <w:rFonts w:ascii="Calibri" w:hAnsi="Calibri" w:cs="Calibri"/>
                <w:color w:val="000000"/>
                <w:sz w:val="22"/>
                <w:szCs w:val="22"/>
                <w:lang w:eastAsia="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7E811514" w14:textId="77777777" w:rsidR="006D5E85" w:rsidRPr="006D5E85" w:rsidRDefault="006D5E85" w:rsidP="00794A2C">
            <w:pPr>
              <w:keepNext/>
              <w:keepLines/>
              <w:rPr>
                <w:rFonts w:ascii="Calibri" w:hAnsi="Calibri" w:cs="Calibri"/>
                <w:color w:val="000000"/>
                <w:sz w:val="22"/>
                <w:szCs w:val="22"/>
                <w:lang w:eastAsia="en-GB"/>
              </w:rPr>
            </w:pPr>
            <w:r w:rsidRPr="006D5E85">
              <w:rPr>
                <w:rFonts w:ascii="Calibri" w:hAnsi="Calibri" w:cs="Calibri"/>
                <w:color w:val="000000"/>
                <w:sz w:val="22"/>
                <w:szCs w:val="22"/>
                <w:lang w:eastAsia="en-GB"/>
              </w:rPr>
              <w:t> </w:t>
            </w:r>
          </w:p>
        </w:tc>
        <w:tc>
          <w:tcPr>
            <w:tcW w:w="0" w:type="auto"/>
            <w:tcBorders>
              <w:top w:val="nil"/>
              <w:left w:val="nil"/>
              <w:bottom w:val="single" w:sz="4" w:space="0" w:color="auto"/>
              <w:right w:val="single" w:sz="8" w:space="0" w:color="auto"/>
            </w:tcBorders>
            <w:shd w:val="clear" w:color="auto" w:fill="auto"/>
            <w:noWrap/>
            <w:vAlign w:val="bottom"/>
            <w:hideMark/>
          </w:tcPr>
          <w:p w14:paraId="3912A02B" w14:textId="77777777" w:rsidR="006D5E85" w:rsidRPr="006D5E85" w:rsidRDefault="006D5E85" w:rsidP="00794A2C">
            <w:pPr>
              <w:keepNext/>
              <w:keepLines/>
              <w:rPr>
                <w:rFonts w:ascii="Calibri" w:hAnsi="Calibri" w:cs="Calibri"/>
                <w:color w:val="000000"/>
                <w:sz w:val="22"/>
                <w:szCs w:val="22"/>
                <w:lang w:eastAsia="en-GB"/>
              </w:rPr>
            </w:pPr>
            <w:r w:rsidRPr="006D5E85">
              <w:rPr>
                <w:rFonts w:ascii="Calibri" w:hAnsi="Calibri" w:cs="Calibri"/>
                <w:color w:val="000000"/>
                <w:sz w:val="22"/>
                <w:szCs w:val="22"/>
                <w:lang w:eastAsia="en-GB"/>
              </w:rPr>
              <w:t> </w:t>
            </w:r>
          </w:p>
        </w:tc>
      </w:tr>
      <w:tr w:rsidR="006D5E85" w:rsidRPr="006D5E85" w14:paraId="3B717641" w14:textId="77777777" w:rsidTr="00794A2C">
        <w:trPr>
          <w:trHeight w:val="300"/>
        </w:trPr>
        <w:tc>
          <w:tcPr>
            <w:tcW w:w="0" w:type="auto"/>
            <w:tcBorders>
              <w:top w:val="nil"/>
              <w:left w:val="single" w:sz="8" w:space="0" w:color="auto"/>
              <w:bottom w:val="single" w:sz="4" w:space="0" w:color="auto"/>
              <w:right w:val="single" w:sz="8" w:space="0" w:color="auto"/>
            </w:tcBorders>
            <w:shd w:val="clear" w:color="auto" w:fill="auto"/>
            <w:noWrap/>
            <w:vAlign w:val="bottom"/>
            <w:hideMark/>
          </w:tcPr>
          <w:p w14:paraId="3E5E5B67" w14:textId="77777777" w:rsidR="006D5E85" w:rsidRPr="006D5E85" w:rsidRDefault="006D5E85" w:rsidP="00794A2C">
            <w:pPr>
              <w:keepNext/>
              <w:keepLines/>
              <w:ind w:firstLineChars="100" w:firstLine="220"/>
              <w:rPr>
                <w:rFonts w:ascii="Calibri" w:hAnsi="Calibri" w:cs="Calibri"/>
                <w:color w:val="000000"/>
                <w:sz w:val="22"/>
                <w:szCs w:val="22"/>
                <w:lang w:eastAsia="en-GB"/>
              </w:rPr>
            </w:pPr>
            <w:r w:rsidRPr="006D5E85">
              <w:rPr>
                <w:rFonts w:ascii="Calibri" w:hAnsi="Calibri" w:cs="Calibri"/>
                <w:color w:val="000000"/>
                <w:sz w:val="22"/>
                <w:szCs w:val="22"/>
                <w:lang w:eastAsia="en-GB"/>
              </w:rPr>
              <w:t>Gas producers</w:t>
            </w:r>
          </w:p>
        </w:tc>
        <w:tc>
          <w:tcPr>
            <w:tcW w:w="0" w:type="auto"/>
            <w:tcBorders>
              <w:top w:val="nil"/>
              <w:left w:val="nil"/>
              <w:bottom w:val="single" w:sz="4" w:space="0" w:color="auto"/>
              <w:right w:val="single" w:sz="4" w:space="0" w:color="auto"/>
            </w:tcBorders>
            <w:shd w:val="clear" w:color="auto" w:fill="auto"/>
            <w:noWrap/>
            <w:vAlign w:val="bottom"/>
            <w:hideMark/>
          </w:tcPr>
          <w:p w14:paraId="44E54706" w14:textId="77777777" w:rsidR="006D5E85" w:rsidRPr="006D5E85" w:rsidRDefault="006D5E85" w:rsidP="00794A2C">
            <w:pPr>
              <w:keepNext/>
              <w:keepLines/>
              <w:rPr>
                <w:rFonts w:ascii="Calibri" w:hAnsi="Calibri" w:cs="Calibri"/>
                <w:color w:val="000000"/>
                <w:sz w:val="22"/>
                <w:szCs w:val="22"/>
                <w:lang w:eastAsia="en-GB"/>
              </w:rPr>
            </w:pPr>
            <w:r w:rsidRPr="006D5E85">
              <w:rPr>
                <w:rFonts w:ascii="Calibri" w:hAnsi="Calibri" w:cs="Calibri"/>
                <w:color w:val="000000"/>
                <w:sz w:val="22"/>
                <w:szCs w:val="22"/>
                <w:lang w:eastAsia="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2AE28B65" w14:textId="77777777" w:rsidR="006D5E85" w:rsidRPr="006D5E85" w:rsidRDefault="006D5E85" w:rsidP="00794A2C">
            <w:pPr>
              <w:keepNext/>
              <w:keepLines/>
              <w:rPr>
                <w:rFonts w:ascii="Calibri" w:hAnsi="Calibri" w:cs="Calibri"/>
                <w:color w:val="000000"/>
                <w:sz w:val="22"/>
                <w:szCs w:val="22"/>
                <w:lang w:eastAsia="en-GB"/>
              </w:rPr>
            </w:pPr>
            <w:r w:rsidRPr="006D5E85">
              <w:rPr>
                <w:rFonts w:ascii="Calibri" w:hAnsi="Calibri" w:cs="Calibri"/>
                <w:color w:val="000000"/>
                <w:sz w:val="22"/>
                <w:szCs w:val="22"/>
                <w:lang w:eastAsia="en-GB"/>
              </w:rPr>
              <w:t> </w:t>
            </w:r>
          </w:p>
        </w:tc>
        <w:tc>
          <w:tcPr>
            <w:tcW w:w="0" w:type="auto"/>
            <w:tcBorders>
              <w:top w:val="nil"/>
              <w:left w:val="nil"/>
              <w:bottom w:val="single" w:sz="4" w:space="0" w:color="auto"/>
              <w:right w:val="single" w:sz="8" w:space="0" w:color="auto"/>
            </w:tcBorders>
            <w:shd w:val="clear" w:color="auto" w:fill="auto"/>
            <w:noWrap/>
            <w:vAlign w:val="bottom"/>
            <w:hideMark/>
          </w:tcPr>
          <w:p w14:paraId="500A6FD7" w14:textId="77777777" w:rsidR="006D5E85" w:rsidRPr="006D5E85" w:rsidRDefault="006D5E85" w:rsidP="00794A2C">
            <w:pPr>
              <w:keepNext/>
              <w:keepLines/>
              <w:rPr>
                <w:rFonts w:ascii="Calibri" w:hAnsi="Calibri" w:cs="Calibri"/>
                <w:color w:val="000000"/>
                <w:sz w:val="22"/>
                <w:szCs w:val="22"/>
                <w:lang w:eastAsia="en-GB"/>
              </w:rPr>
            </w:pPr>
            <w:r w:rsidRPr="006D5E85">
              <w:rPr>
                <w:rFonts w:ascii="Calibri" w:hAnsi="Calibri" w:cs="Calibri"/>
                <w:color w:val="000000"/>
                <w:sz w:val="22"/>
                <w:szCs w:val="22"/>
                <w:lang w:eastAsia="en-GB"/>
              </w:rPr>
              <w:t> </w:t>
            </w:r>
          </w:p>
        </w:tc>
      </w:tr>
      <w:tr w:rsidR="006D5E85" w:rsidRPr="006D5E85" w14:paraId="0E3A806F" w14:textId="77777777" w:rsidTr="00794A2C">
        <w:trPr>
          <w:trHeight w:val="300"/>
        </w:trPr>
        <w:tc>
          <w:tcPr>
            <w:tcW w:w="0" w:type="auto"/>
            <w:tcBorders>
              <w:top w:val="nil"/>
              <w:left w:val="single" w:sz="8" w:space="0" w:color="auto"/>
              <w:bottom w:val="single" w:sz="4" w:space="0" w:color="auto"/>
              <w:right w:val="single" w:sz="8" w:space="0" w:color="auto"/>
            </w:tcBorders>
            <w:shd w:val="clear" w:color="auto" w:fill="auto"/>
            <w:noWrap/>
            <w:vAlign w:val="bottom"/>
            <w:hideMark/>
          </w:tcPr>
          <w:p w14:paraId="0AD26BB7" w14:textId="77777777" w:rsidR="006D5E85" w:rsidRPr="006D5E85" w:rsidRDefault="006D5E85" w:rsidP="00794A2C">
            <w:pPr>
              <w:keepNext/>
              <w:keepLines/>
              <w:ind w:firstLineChars="200" w:firstLine="440"/>
              <w:rPr>
                <w:rFonts w:ascii="Calibri" w:hAnsi="Calibri" w:cs="Calibri"/>
                <w:color w:val="000000"/>
                <w:sz w:val="22"/>
                <w:szCs w:val="22"/>
                <w:lang w:eastAsia="en-GB"/>
              </w:rPr>
            </w:pPr>
            <w:r w:rsidRPr="006D5E85">
              <w:rPr>
                <w:rFonts w:ascii="Calibri" w:hAnsi="Calibri" w:cs="Calibri"/>
                <w:color w:val="000000"/>
                <w:sz w:val="22"/>
                <w:szCs w:val="22"/>
                <w:lang w:eastAsia="en-GB"/>
              </w:rPr>
              <w:t>Gas processing</w:t>
            </w:r>
          </w:p>
        </w:tc>
        <w:tc>
          <w:tcPr>
            <w:tcW w:w="0" w:type="auto"/>
            <w:tcBorders>
              <w:top w:val="nil"/>
              <w:left w:val="nil"/>
              <w:bottom w:val="single" w:sz="4" w:space="0" w:color="auto"/>
              <w:right w:val="single" w:sz="4" w:space="0" w:color="auto"/>
            </w:tcBorders>
            <w:shd w:val="clear" w:color="auto" w:fill="auto"/>
            <w:noWrap/>
            <w:vAlign w:val="bottom"/>
            <w:hideMark/>
          </w:tcPr>
          <w:p w14:paraId="457B05A0" w14:textId="77777777" w:rsidR="006D5E85" w:rsidRPr="006D5E85" w:rsidRDefault="006D5E85" w:rsidP="00794A2C">
            <w:pPr>
              <w:keepNext/>
              <w:keepLines/>
              <w:jc w:val="right"/>
              <w:rPr>
                <w:rFonts w:ascii="Calibri" w:hAnsi="Calibri" w:cs="Calibri"/>
                <w:color w:val="000000"/>
                <w:sz w:val="22"/>
                <w:szCs w:val="22"/>
                <w:lang w:eastAsia="en-GB"/>
              </w:rPr>
            </w:pPr>
            <w:r w:rsidRPr="006D5E85">
              <w:rPr>
                <w:rFonts w:ascii="Calibri" w:hAnsi="Calibri" w:cs="Calibri"/>
                <w:color w:val="000000"/>
                <w:sz w:val="22"/>
                <w:szCs w:val="22"/>
                <w:lang w:eastAsia="en-GB"/>
              </w:rPr>
              <w:t>£56,000,000</w:t>
            </w:r>
          </w:p>
        </w:tc>
        <w:tc>
          <w:tcPr>
            <w:tcW w:w="0" w:type="auto"/>
            <w:tcBorders>
              <w:top w:val="nil"/>
              <w:left w:val="nil"/>
              <w:bottom w:val="single" w:sz="4" w:space="0" w:color="auto"/>
              <w:right w:val="single" w:sz="4" w:space="0" w:color="auto"/>
            </w:tcBorders>
            <w:shd w:val="clear" w:color="auto" w:fill="auto"/>
            <w:noWrap/>
            <w:vAlign w:val="bottom"/>
            <w:hideMark/>
          </w:tcPr>
          <w:p w14:paraId="1B93A32B" w14:textId="77777777" w:rsidR="006D5E85" w:rsidRPr="006D5E85" w:rsidRDefault="006D5E85" w:rsidP="00794A2C">
            <w:pPr>
              <w:keepNext/>
              <w:keepLines/>
              <w:jc w:val="right"/>
              <w:rPr>
                <w:rFonts w:ascii="Calibri" w:hAnsi="Calibri" w:cs="Calibri"/>
                <w:color w:val="000000"/>
                <w:sz w:val="22"/>
                <w:szCs w:val="22"/>
                <w:lang w:eastAsia="en-GB"/>
              </w:rPr>
            </w:pPr>
            <w:r w:rsidRPr="006D5E85">
              <w:rPr>
                <w:rFonts w:ascii="Calibri" w:hAnsi="Calibri" w:cs="Calibri"/>
                <w:color w:val="000000"/>
                <w:sz w:val="22"/>
                <w:szCs w:val="22"/>
                <w:lang w:eastAsia="en-GB"/>
              </w:rPr>
              <w:t>£65,000,000</w:t>
            </w:r>
          </w:p>
        </w:tc>
        <w:tc>
          <w:tcPr>
            <w:tcW w:w="0" w:type="auto"/>
            <w:tcBorders>
              <w:top w:val="nil"/>
              <w:left w:val="nil"/>
              <w:bottom w:val="single" w:sz="4" w:space="0" w:color="auto"/>
              <w:right w:val="single" w:sz="8" w:space="0" w:color="auto"/>
            </w:tcBorders>
            <w:shd w:val="clear" w:color="auto" w:fill="auto"/>
            <w:noWrap/>
            <w:vAlign w:val="bottom"/>
            <w:hideMark/>
          </w:tcPr>
          <w:p w14:paraId="09E76C82" w14:textId="77777777" w:rsidR="006D5E85" w:rsidRPr="006D5E85" w:rsidRDefault="006D5E85" w:rsidP="00794A2C">
            <w:pPr>
              <w:keepNext/>
              <w:keepLines/>
              <w:jc w:val="right"/>
              <w:rPr>
                <w:rFonts w:ascii="Calibri" w:hAnsi="Calibri" w:cs="Calibri"/>
                <w:color w:val="000000"/>
                <w:sz w:val="22"/>
                <w:szCs w:val="22"/>
                <w:lang w:eastAsia="en-GB"/>
              </w:rPr>
            </w:pPr>
            <w:r w:rsidRPr="006D5E85">
              <w:rPr>
                <w:rFonts w:ascii="Calibri" w:hAnsi="Calibri" w:cs="Calibri"/>
                <w:color w:val="000000"/>
                <w:sz w:val="22"/>
                <w:szCs w:val="22"/>
                <w:lang w:eastAsia="en-GB"/>
              </w:rPr>
              <w:t>£72,000,000</w:t>
            </w:r>
          </w:p>
        </w:tc>
      </w:tr>
      <w:tr w:rsidR="006D5E85" w:rsidRPr="006D5E85" w14:paraId="1C432268" w14:textId="77777777" w:rsidTr="00794A2C">
        <w:trPr>
          <w:trHeight w:val="31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755DE78E" w14:textId="77777777" w:rsidR="006D5E85" w:rsidRPr="006D5E85" w:rsidRDefault="006D5E85" w:rsidP="00794A2C">
            <w:pPr>
              <w:keepNext/>
              <w:keepLines/>
              <w:ind w:firstLineChars="200" w:firstLine="440"/>
              <w:rPr>
                <w:rFonts w:ascii="Calibri" w:hAnsi="Calibri" w:cs="Calibri"/>
                <w:color w:val="000000"/>
                <w:sz w:val="22"/>
                <w:szCs w:val="22"/>
                <w:lang w:eastAsia="en-GB"/>
              </w:rPr>
            </w:pPr>
            <w:r w:rsidRPr="006D5E85">
              <w:rPr>
                <w:rFonts w:ascii="Calibri" w:hAnsi="Calibri" w:cs="Calibri"/>
                <w:color w:val="000000"/>
                <w:sz w:val="22"/>
                <w:szCs w:val="22"/>
                <w:lang w:eastAsia="en-GB"/>
              </w:rPr>
              <w:t>Value of further extractable gas reserves</w:t>
            </w:r>
          </w:p>
        </w:tc>
        <w:tc>
          <w:tcPr>
            <w:tcW w:w="0" w:type="auto"/>
            <w:tcBorders>
              <w:top w:val="nil"/>
              <w:left w:val="nil"/>
              <w:bottom w:val="single" w:sz="4" w:space="0" w:color="auto"/>
              <w:right w:val="single" w:sz="4" w:space="0" w:color="auto"/>
            </w:tcBorders>
            <w:shd w:val="clear" w:color="auto" w:fill="auto"/>
            <w:noWrap/>
            <w:vAlign w:val="bottom"/>
            <w:hideMark/>
          </w:tcPr>
          <w:p w14:paraId="2E892C7F" w14:textId="77777777" w:rsidR="006D5E85" w:rsidRPr="006D5E85" w:rsidRDefault="006D5E85" w:rsidP="00794A2C">
            <w:pPr>
              <w:keepNext/>
              <w:keepLines/>
              <w:jc w:val="right"/>
              <w:rPr>
                <w:rFonts w:ascii="Calibri" w:hAnsi="Calibri" w:cs="Calibri"/>
                <w:color w:val="000000"/>
                <w:sz w:val="22"/>
                <w:szCs w:val="22"/>
                <w:lang w:eastAsia="en-GB"/>
              </w:rPr>
            </w:pPr>
            <w:r w:rsidRPr="006D5E85">
              <w:rPr>
                <w:rFonts w:ascii="Calibri" w:hAnsi="Calibri" w:cs="Calibri"/>
                <w:color w:val="000000"/>
                <w:sz w:val="22"/>
                <w:szCs w:val="22"/>
                <w:lang w:eastAsia="en-GB"/>
              </w:rPr>
              <w:t>Unquantified</w:t>
            </w:r>
          </w:p>
        </w:tc>
        <w:tc>
          <w:tcPr>
            <w:tcW w:w="0" w:type="auto"/>
            <w:tcBorders>
              <w:top w:val="nil"/>
              <w:left w:val="nil"/>
              <w:bottom w:val="single" w:sz="4" w:space="0" w:color="auto"/>
              <w:right w:val="single" w:sz="4" w:space="0" w:color="auto"/>
            </w:tcBorders>
            <w:shd w:val="clear" w:color="auto" w:fill="auto"/>
            <w:noWrap/>
            <w:vAlign w:val="bottom"/>
            <w:hideMark/>
          </w:tcPr>
          <w:p w14:paraId="5F7CCBFE" w14:textId="77777777" w:rsidR="006D5E85" w:rsidRPr="006D5E85" w:rsidRDefault="006D5E85" w:rsidP="00794A2C">
            <w:pPr>
              <w:keepNext/>
              <w:keepLines/>
              <w:jc w:val="right"/>
              <w:rPr>
                <w:rFonts w:ascii="Calibri" w:hAnsi="Calibri" w:cs="Calibri"/>
                <w:color w:val="000000"/>
                <w:sz w:val="22"/>
                <w:szCs w:val="22"/>
                <w:lang w:eastAsia="en-GB"/>
              </w:rPr>
            </w:pPr>
            <w:r w:rsidRPr="006D5E85">
              <w:rPr>
                <w:rFonts w:ascii="Calibri" w:hAnsi="Calibri" w:cs="Calibri"/>
                <w:color w:val="000000"/>
                <w:sz w:val="22"/>
                <w:szCs w:val="22"/>
                <w:lang w:eastAsia="en-GB"/>
              </w:rPr>
              <w:t>Unquantified</w:t>
            </w:r>
          </w:p>
        </w:tc>
        <w:tc>
          <w:tcPr>
            <w:tcW w:w="0" w:type="auto"/>
            <w:tcBorders>
              <w:top w:val="nil"/>
              <w:left w:val="nil"/>
              <w:bottom w:val="single" w:sz="4" w:space="0" w:color="auto"/>
              <w:right w:val="single" w:sz="8" w:space="0" w:color="auto"/>
            </w:tcBorders>
            <w:shd w:val="clear" w:color="auto" w:fill="auto"/>
            <w:noWrap/>
            <w:vAlign w:val="bottom"/>
            <w:hideMark/>
          </w:tcPr>
          <w:p w14:paraId="51AAB088" w14:textId="77777777" w:rsidR="006D5E85" w:rsidRPr="006D5E85" w:rsidRDefault="006D5E85" w:rsidP="00794A2C">
            <w:pPr>
              <w:keepNext/>
              <w:keepLines/>
              <w:jc w:val="right"/>
              <w:rPr>
                <w:rFonts w:ascii="Calibri" w:hAnsi="Calibri" w:cs="Calibri"/>
                <w:color w:val="000000"/>
                <w:sz w:val="22"/>
                <w:szCs w:val="22"/>
                <w:lang w:eastAsia="en-GB"/>
              </w:rPr>
            </w:pPr>
            <w:r w:rsidRPr="006D5E85">
              <w:rPr>
                <w:rFonts w:ascii="Calibri" w:hAnsi="Calibri" w:cs="Calibri"/>
                <w:color w:val="000000"/>
                <w:sz w:val="22"/>
                <w:szCs w:val="22"/>
                <w:lang w:eastAsia="en-GB"/>
              </w:rPr>
              <w:t>Unquantified</w:t>
            </w:r>
          </w:p>
        </w:tc>
      </w:tr>
      <w:tr w:rsidR="006D5E85" w:rsidRPr="006D5E85" w14:paraId="5FFC6B71" w14:textId="77777777" w:rsidTr="00794A2C">
        <w:trPr>
          <w:trHeight w:val="300"/>
        </w:trPr>
        <w:tc>
          <w:tcPr>
            <w:tcW w:w="0" w:type="auto"/>
            <w:tcBorders>
              <w:top w:val="single" w:sz="4" w:space="0" w:color="auto"/>
              <w:left w:val="single" w:sz="8" w:space="0" w:color="auto"/>
              <w:bottom w:val="single" w:sz="4" w:space="0" w:color="auto"/>
              <w:right w:val="single" w:sz="8" w:space="0" w:color="auto"/>
            </w:tcBorders>
            <w:shd w:val="clear" w:color="auto" w:fill="auto"/>
            <w:noWrap/>
            <w:vAlign w:val="bottom"/>
            <w:hideMark/>
          </w:tcPr>
          <w:p w14:paraId="568BB0D1" w14:textId="77777777" w:rsidR="006D5E85" w:rsidRPr="006D5E85" w:rsidRDefault="006D5E85" w:rsidP="00794A2C">
            <w:pPr>
              <w:keepNext/>
              <w:keepLines/>
              <w:ind w:firstLineChars="200" w:firstLine="440"/>
              <w:rPr>
                <w:rFonts w:ascii="Calibri" w:hAnsi="Calibri" w:cs="Calibri"/>
                <w:color w:val="000000"/>
                <w:sz w:val="22"/>
                <w:szCs w:val="22"/>
                <w:lang w:eastAsia="en-GB"/>
              </w:rPr>
            </w:pPr>
            <w:r w:rsidRPr="006D5E85">
              <w:rPr>
                <w:rFonts w:ascii="Calibri" w:hAnsi="Calibri" w:cs="Calibri"/>
                <w:color w:val="000000"/>
                <w:sz w:val="22"/>
                <w:szCs w:val="22"/>
                <w:lang w:eastAsia="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480B353E" w14:textId="77777777" w:rsidR="006D5E85" w:rsidRPr="006D5E85" w:rsidRDefault="006D5E85" w:rsidP="00794A2C">
            <w:pPr>
              <w:keepNext/>
              <w:keepLines/>
              <w:jc w:val="right"/>
              <w:rPr>
                <w:rFonts w:ascii="Calibri" w:hAnsi="Calibri" w:cs="Calibri"/>
                <w:color w:val="000000"/>
                <w:sz w:val="22"/>
                <w:szCs w:val="22"/>
                <w:lang w:eastAsia="en-GB"/>
              </w:rPr>
            </w:pPr>
            <w:r w:rsidRPr="006D5E85">
              <w:rPr>
                <w:rFonts w:ascii="Calibri" w:hAnsi="Calibri" w:cs="Calibri"/>
                <w:color w:val="000000"/>
                <w:sz w:val="22"/>
                <w:szCs w:val="22"/>
                <w:lang w:eastAsia="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710653E7" w14:textId="77777777" w:rsidR="006D5E85" w:rsidRPr="006D5E85" w:rsidRDefault="006D5E85" w:rsidP="00794A2C">
            <w:pPr>
              <w:keepNext/>
              <w:keepLines/>
              <w:jc w:val="right"/>
              <w:rPr>
                <w:rFonts w:ascii="Calibri" w:hAnsi="Calibri" w:cs="Calibri"/>
                <w:color w:val="000000"/>
                <w:sz w:val="22"/>
                <w:szCs w:val="22"/>
                <w:lang w:eastAsia="en-GB"/>
              </w:rPr>
            </w:pPr>
            <w:r w:rsidRPr="006D5E85">
              <w:rPr>
                <w:rFonts w:ascii="Calibri" w:hAnsi="Calibri" w:cs="Calibri"/>
                <w:color w:val="000000"/>
                <w:sz w:val="22"/>
                <w:szCs w:val="22"/>
                <w:lang w:eastAsia="en-GB"/>
              </w:rPr>
              <w:t> </w:t>
            </w:r>
          </w:p>
        </w:tc>
        <w:tc>
          <w:tcPr>
            <w:tcW w:w="0" w:type="auto"/>
            <w:tcBorders>
              <w:top w:val="nil"/>
              <w:left w:val="nil"/>
              <w:bottom w:val="single" w:sz="4" w:space="0" w:color="auto"/>
              <w:right w:val="single" w:sz="8" w:space="0" w:color="auto"/>
            </w:tcBorders>
            <w:shd w:val="clear" w:color="auto" w:fill="auto"/>
            <w:noWrap/>
            <w:vAlign w:val="bottom"/>
            <w:hideMark/>
          </w:tcPr>
          <w:p w14:paraId="1ACDB098" w14:textId="77777777" w:rsidR="006D5E85" w:rsidRPr="006D5E85" w:rsidRDefault="006D5E85" w:rsidP="00794A2C">
            <w:pPr>
              <w:keepNext/>
              <w:keepLines/>
              <w:jc w:val="right"/>
              <w:rPr>
                <w:rFonts w:ascii="Calibri" w:hAnsi="Calibri" w:cs="Calibri"/>
                <w:color w:val="000000"/>
                <w:sz w:val="22"/>
                <w:szCs w:val="22"/>
                <w:lang w:eastAsia="en-GB"/>
              </w:rPr>
            </w:pPr>
            <w:r w:rsidRPr="006D5E85">
              <w:rPr>
                <w:rFonts w:ascii="Calibri" w:hAnsi="Calibri" w:cs="Calibri"/>
                <w:color w:val="000000"/>
                <w:sz w:val="22"/>
                <w:szCs w:val="22"/>
                <w:lang w:eastAsia="en-GB"/>
              </w:rPr>
              <w:t> </w:t>
            </w:r>
          </w:p>
        </w:tc>
      </w:tr>
      <w:tr w:rsidR="006D5E85" w:rsidRPr="006D5E85" w14:paraId="11A95A9F" w14:textId="77777777" w:rsidTr="00794A2C">
        <w:trPr>
          <w:trHeight w:val="300"/>
        </w:trPr>
        <w:tc>
          <w:tcPr>
            <w:tcW w:w="0" w:type="auto"/>
            <w:tcBorders>
              <w:top w:val="nil"/>
              <w:left w:val="single" w:sz="8" w:space="0" w:color="auto"/>
              <w:bottom w:val="single" w:sz="4" w:space="0" w:color="auto"/>
              <w:right w:val="single" w:sz="8" w:space="0" w:color="auto"/>
            </w:tcBorders>
            <w:shd w:val="clear" w:color="auto" w:fill="auto"/>
            <w:noWrap/>
            <w:vAlign w:val="bottom"/>
            <w:hideMark/>
          </w:tcPr>
          <w:p w14:paraId="71B2BF0A" w14:textId="77777777" w:rsidR="006D5E85" w:rsidRPr="006D5E85" w:rsidRDefault="006D5E85" w:rsidP="00794A2C">
            <w:pPr>
              <w:keepNext/>
              <w:keepLines/>
              <w:ind w:firstLineChars="100" w:firstLine="220"/>
              <w:rPr>
                <w:rFonts w:ascii="Calibri" w:hAnsi="Calibri" w:cs="Calibri"/>
                <w:color w:val="000000"/>
                <w:sz w:val="22"/>
                <w:szCs w:val="22"/>
                <w:lang w:eastAsia="en-GB"/>
              </w:rPr>
            </w:pPr>
            <w:r w:rsidRPr="006D5E85">
              <w:rPr>
                <w:rFonts w:ascii="Calibri" w:hAnsi="Calibri" w:cs="Calibri"/>
                <w:color w:val="000000"/>
                <w:sz w:val="22"/>
                <w:szCs w:val="22"/>
                <w:lang w:eastAsia="en-GB"/>
              </w:rPr>
              <w:t>Wider impacts</w:t>
            </w:r>
          </w:p>
        </w:tc>
        <w:tc>
          <w:tcPr>
            <w:tcW w:w="0" w:type="auto"/>
            <w:tcBorders>
              <w:top w:val="nil"/>
              <w:left w:val="nil"/>
              <w:bottom w:val="single" w:sz="4" w:space="0" w:color="auto"/>
              <w:right w:val="single" w:sz="4" w:space="0" w:color="auto"/>
            </w:tcBorders>
            <w:shd w:val="clear" w:color="auto" w:fill="auto"/>
            <w:noWrap/>
            <w:vAlign w:val="bottom"/>
            <w:hideMark/>
          </w:tcPr>
          <w:p w14:paraId="7157DF89" w14:textId="77777777" w:rsidR="006D5E85" w:rsidRPr="006D5E85" w:rsidRDefault="006D5E85" w:rsidP="00794A2C">
            <w:pPr>
              <w:keepNext/>
              <w:keepLines/>
              <w:rPr>
                <w:rFonts w:ascii="Calibri" w:hAnsi="Calibri" w:cs="Calibri"/>
                <w:color w:val="000000"/>
                <w:sz w:val="22"/>
                <w:szCs w:val="22"/>
                <w:lang w:eastAsia="en-GB"/>
              </w:rPr>
            </w:pPr>
            <w:r w:rsidRPr="006D5E85">
              <w:rPr>
                <w:rFonts w:ascii="Calibri" w:hAnsi="Calibri" w:cs="Calibri"/>
                <w:color w:val="000000"/>
                <w:sz w:val="22"/>
                <w:szCs w:val="22"/>
                <w:lang w:eastAsia="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5327832E" w14:textId="77777777" w:rsidR="006D5E85" w:rsidRPr="006D5E85" w:rsidRDefault="006D5E85" w:rsidP="00794A2C">
            <w:pPr>
              <w:keepNext/>
              <w:keepLines/>
              <w:rPr>
                <w:rFonts w:ascii="Calibri" w:hAnsi="Calibri" w:cs="Calibri"/>
                <w:color w:val="000000"/>
                <w:sz w:val="22"/>
                <w:szCs w:val="22"/>
                <w:lang w:eastAsia="en-GB"/>
              </w:rPr>
            </w:pPr>
            <w:r w:rsidRPr="006D5E85">
              <w:rPr>
                <w:rFonts w:ascii="Calibri" w:hAnsi="Calibri" w:cs="Calibri"/>
                <w:color w:val="000000"/>
                <w:sz w:val="22"/>
                <w:szCs w:val="22"/>
                <w:lang w:eastAsia="en-GB"/>
              </w:rPr>
              <w:t> </w:t>
            </w:r>
          </w:p>
        </w:tc>
        <w:tc>
          <w:tcPr>
            <w:tcW w:w="0" w:type="auto"/>
            <w:tcBorders>
              <w:top w:val="nil"/>
              <w:left w:val="nil"/>
              <w:bottom w:val="single" w:sz="4" w:space="0" w:color="auto"/>
              <w:right w:val="single" w:sz="8" w:space="0" w:color="auto"/>
            </w:tcBorders>
            <w:shd w:val="clear" w:color="auto" w:fill="auto"/>
            <w:noWrap/>
            <w:vAlign w:val="bottom"/>
            <w:hideMark/>
          </w:tcPr>
          <w:p w14:paraId="2DE051A8" w14:textId="77777777" w:rsidR="006D5E85" w:rsidRPr="006D5E85" w:rsidRDefault="006D5E85" w:rsidP="00794A2C">
            <w:pPr>
              <w:keepNext/>
              <w:keepLines/>
              <w:rPr>
                <w:rFonts w:ascii="Calibri" w:hAnsi="Calibri" w:cs="Calibri"/>
                <w:color w:val="000000"/>
                <w:sz w:val="22"/>
                <w:szCs w:val="22"/>
                <w:lang w:eastAsia="en-GB"/>
              </w:rPr>
            </w:pPr>
            <w:r w:rsidRPr="006D5E85">
              <w:rPr>
                <w:rFonts w:ascii="Calibri" w:hAnsi="Calibri" w:cs="Calibri"/>
                <w:color w:val="000000"/>
                <w:sz w:val="22"/>
                <w:szCs w:val="22"/>
                <w:lang w:eastAsia="en-GB"/>
              </w:rPr>
              <w:t> </w:t>
            </w:r>
          </w:p>
        </w:tc>
      </w:tr>
      <w:tr w:rsidR="006D5E85" w:rsidRPr="006D5E85" w14:paraId="3A4ACADB" w14:textId="77777777" w:rsidTr="00794A2C">
        <w:trPr>
          <w:trHeight w:val="300"/>
        </w:trPr>
        <w:tc>
          <w:tcPr>
            <w:tcW w:w="0" w:type="auto"/>
            <w:tcBorders>
              <w:top w:val="nil"/>
              <w:left w:val="single" w:sz="8" w:space="0" w:color="auto"/>
              <w:bottom w:val="single" w:sz="4" w:space="0" w:color="auto"/>
              <w:right w:val="single" w:sz="8" w:space="0" w:color="auto"/>
            </w:tcBorders>
            <w:shd w:val="clear" w:color="auto" w:fill="auto"/>
            <w:noWrap/>
            <w:vAlign w:val="bottom"/>
            <w:hideMark/>
          </w:tcPr>
          <w:p w14:paraId="29064F45" w14:textId="77777777" w:rsidR="006D5E85" w:rsidRPr="006D5E85" w:rsidRDefault="006D5E85" w:rsidP="00794A2C">
            <w:pPr>
              <w:keepNext/>
              <w:keepLines/>
              <w:ind w:firstLineChars="200" w:firstLine="440"/>
              <w:rPr>
                <w:rFonts w:ascii="Calibri" w:hAnsi="Calibri" w:cs="Calibri"/>
                <w:color w:val="000000"/>
                <w:sz w:val="22"/>
                <w:szCs w:val="22"/>
                <w:lang w:eastAsia="en-GB"/>
              </w:rPr>
            </w:pPr>
            <w:r w:rsidRPr="006D5E85">
              <w:rPr>
                <w:rFonts w:ascii="Calibri" w:hAnsi="Calibri" w:cs="Calibri"/>
                <w:color w:val="000000"/>
                <w:sz w:val="22"/>
                <w:szCs w:val="22"/>
                <w:lang w:eastAsia="en-GB"/>
              </w:rPr>
              <w:t>Emissions</w:t>
            </w:r>
          </w:p>
        </w:tc>
        <w:tc>
          <w:tcPr>
            <w:tcW w:w="0" w:type="auto"/>
            <w:tcBorders>
              <w:top w:val="nil"/>
              <w:left w:val="nil"/>
              <w:bottom w:val="single" w:sz="4" w:space="0" w:color="auto"/>
              <w:right w:val="single" w:sz="4" w:space="0" w:color="auto"/>
            </w:tcBorders>
            <w:shd w:val="clear" w:color="auto" w:fill="auto"/>
            <w:noWrap/>
            <w:vAlign w:val="bottom"/>
            <w:hideMark/>
          </w:tcPr>
          <w:p w14:paraId="721BC4CF" w14:textId="77777777" w:rsidR="006D5E85" w:rsidRPr="006D5E85" w:rsidRDefault="006D5E85" w:rsidP="00794A2C">
            <w:pPr>
              <w:keepNext/>
              <w:keepLines/>
              <w:jc w:val="right"/>
              <w:rPr>
                <w:rFonts w:ascii="Calibri" w:hAnsi="Calibri" w:cs="Calibri"/>
                <w:color w:val="000000"/>
                <w:sz w:val="22"/>
                <w:szCs w:val="22"/>
                <w:lang w:eastAsia="en-GB"/>
              </w:rPr>
            </w:pPr>
            <w:r w:rsidRPr="006D5E85">
              <w:rPr>
                <w:rFonts w:ascii="Calibri" w:hAnsi="Calibri" w:cs="Calibri"/>
                <w:color w:val="000000"/>
                <w:sz w:val="22"/>
                <w:szCs w:val="22"/>
                <w:lang w:eastAsia="en-GB"/>
              </w:rPr>
              <w:t>Unquantified</w:t>
            </w:r>
          </w:p>
        </w:tc>
        <w:tc>
          <w:tcPr>
            <w:tcW w:w="0" w:type="auto"/>
            <w:tcBorders>
              <w:top w:val="nil"/>
              <w:left w:val="nil"/>
              <w:bottom w:val="single" w:sz="4" w:space="0" w:color="auto"/>
              <w:right w:val="single" w:sz="4" w:space="0" w:color="auto"/>
            </w:tcBorders>
            <w:shd w:val="clear" w:color="auto" w:fill="auto"/>
            <w:noWrap/>
            <w:vAlign w:val="bottom"/>
            <w:hideMark/>
          </w:tcPr>
          <w:p w14:paraId="2E5A22A0" w14:textId="77777777" w:rsidR="006D5E85" w:rsidRPr="006D5E85" w:rsidRDefault="006D5E85" w:rsidP="00794A2C">
            <w:pPr>
              <w:keepNext/>
              <w:keepLines/>
              <w:jc w:val="right"/>
              <w:rPr>
                <w:rFonts w:ascii="Calibri" w:hAnsi="Calibri" w:cs="Calibri"/>
                <w:color w:val="000000"/>
                <w:sz w:val="22"/>
                <w:szCs w:val="22"/>
                <w:lang w:eastAsia="en-GB"/>
              </w:rPr>
            </w:pPr>
            <w:r w:rsidRPr="006D5E85">
              <w:rPr>
                <w:rFonts w:ascii="Calibri" w:hAnsi="Calibri" w:cs="Calibri"/>
                <w:color w:val="000000"/>
                <w:sz w:val="22"/>
                <w:szCs w:val="22"/>
                <w:lang w:eastAsia="en-GB"/>
              </w:rPr>
              <w:t>Unquantified</w:t>
            </w:r>
          </w:p>
        </w:tc>
        <w:tc>
          <w:tcPr>
            <w:tcW w:w="0" w:type="auto"/>
            <w:tcBorders>
              <w:top w:val="nil"/>
              <w:left w:val="nil"/>
              <w:bottom w:val="single" w:sz="4" w:space="0" w:color="auto"/>
              <w:right w:val="single" w:sz="8" w:space="0" w:color="auto"/>
            </w:tcBorders>
            <w:shd w:val="clear" w:color="auto" w:fill="auto"/>
            <w:noWrap/>
            <w:vAlign w:val="bottom"/>
            <w:hideMark/>
          </w:tcPr>
          <w:p w14:paraId="52EF1D7B" w14:textId="77777777" w:rsidR="006D5E85" w:rsidRPr="006D5E85" w:rsidRDefault="006D5E85" w:rsidP="00794A2C">
            <w:pPr>
              <w:keepNext/>
              <w:keepLines/>
              <w:jc w:val="right"/>
              <w:rPr>
                <w:rFonts w:ascii="Calibri" w:hAnsi="Calibri" w:cs="Calibri"/>
                <w:color w:val="000000"/>
                <w:sz w:val="22"/>
                <w:szCs w:val="22"/>
                <w:lang w:eastAsia="en-GB"/>
              </w:rPr>
            </w:pPr>
            <w:r w:rsidRPr="006D5E85">
              <w:rPr>
                <w:rFonts w:ascii="Calibri" w:hAnsi="Calibri" w:cs="Calibri"/>
                <w:color w:val="000000"/>
                <w:sz w:val="22"/>
                <w:szCs w:val="22"/>
                <w:lang w:eastAsia="en-GB"/>
              </w:rPr>
              <w:t>Unquantified</w:t>
            </w:r>
          </w:p>
        </w:tc>
      </w:tr>
      <w:tr w:rsidR="006D5E85" w:rsidRPr="006D5E85" w14:paraId="0A07F343" w14:textId="77777777" w:rsidTr="00794A2C">
        <w:trPr>
          <w:trHeight w:val="300"/>
        </w:trPr>
        <w:tc>
          <w:tcPr>
            <w:tcW w:w="0" w:type="auto"/>
            <w:tcBorders>
              <w:top w:val="nil"/>
              <w:left w:val="single" w:sz="8" w:space="0" w:color="auto"/>
              <w:bottom w:val="single" w:sz="4" w:space="0" w:color="auto"/>
              <w:right w:val="single" w:sz="8" w:space="0" w:color="auto"/>
            </w:tcBorders>
            <w:shd w:val="clear" w:color="auto" w:fill="auto"/>
            <w:noWrap/>
            <w:vAlign w:val="bottom"/>
            <w:hideMark/>
          </w:tcPr>
          <w:p w14:paraId="6254FEDC" w14:textId="77777777" w:rsidR="006D5E85" w:rsidRPr="006D5E85" w:rsidRDefault="006D5E85" w:rsidP="00794A2C">
            <w:pPr>
              <w:keepNext/>
              <w:keepLines/>
              <w:rPr>
                <w:rFonts w:ascii="Calibri" w:hAnsi="Calibri" w:cs="Calibri"/>
                <w:b/>
                <w:bCs/>
                <w:color w:val="000000"/>
                <w:sz w:val="22"/>
                <w:szCs w:val="22"/>
                <w:lang w:eastAsia="en-GB"/>
              </w:rPr>
            </w:pPr>
            <w:r w:rsidRPr="006D5E85">
              <w:rPr>
                <w:rFonts w:ascii="Calibri" w:hAnsi="Calibri" w:cs="Calibri"/>
                <w:b/>
                <w:bCs/>
                <w:color w:val="000000"/>
                <w:sz w:val="22"/>
                <w:szCs w:val="22"/>
                <w:lang w:eastAsia="en-GB"/>
              </w:rPr>
              <w:t>Total benefits</w:t>
            </w:r>
          </w:p>
        </w:tc>
        <w:tc>
          <w:tcPr>
            <w:tcW w:w="0" w:type="auto"/>
            <w:tcBorders>
              <w:top w:val="nil"/>
              <w:left w:val="nil"/>
              <w:bottom w:val="single" w:sz="4" w:space="0" w:color="auto"/>
              <w:right w:val="single" w:sz="4" w:space="0" w:color="auto"/>
            </w:tcBorders>
            <w:shd w:val="clear" w:color="auto" w:fill="auto"/>
            <w:noWrap/>
            <w:vAlign w:val="bottom"/>
            <w:hideMark/>
          </w:tcPr>
          <w:p w14:paraId="71C22CD0" w14:textId="77777777" w:rsidR="006D5E85" w:rsidRPr="006D5E85" w:rsidRDefault="006D5E85" w:rsidP="00794A2C">
            <w:pPr>
              <w:keepNext/>
              <w:keepLines/>
              <w:jc w:val="right"/>
              <w:rPr>
                <w:rFonts w:ascii="Calibri" w:hAnsi="Calibri" w:cs="Calibri"/>
                <w:b/>
                <w:bCs/>
                <w:color w:val="000000"/>
                <w:sz w:val="22"/>
                <w:szCs w:val="22"/>
                <w:lang w:eastAsia="en-GB"/>
              </w:rPr>
            </w:pPr>
            <w:r w:rsidRPr="006D5E85">
              <w:rPr>
                <w:rFonts w:ascii="Calibri" w:hAnsi="Calibri" w:cs="Calibri"/>
                <w:b/>
                <w:bCs/>
                <w:color w:val="000000"/>
                <w:sz w:val="22"/>
                <w:szCs w:val="22"/>
                <w:lang w:eastAsia="en-GB"/>
              </w:rPr>
              <w:t>£56,000,000</w:t>
            </w:r>
          </w:p>
        </w:tc>
        <w:tc>
          <w:tcPr>
            <w:tcW w:w="0" w:type="auto"/>
            <w:tcBorders>
              <w:top w:val="nil"/>
              <w:left w:val="nil"/>
              <w:bottom w:val="single" w:sz="4" w:space="0" w:color="auto"/>
              <w:right w:val="single" w:sz="4" w:space="0" w:color="auto"/>
            </w:tcBorders>
            <w:shd w:val="clear" w:color="auto" w:fill="auto"/>
            <w:noWrap/>
            <w:vAlign w:val="bottom"/>
            <w:hideMark/>
          </w:tcPr>
          <w:p w14:paraId="413E212C" w14:textId="77777777" w:rsidR="006D5E85" w:rsidRPr="006D5E85" w:rsidRDefault="006D5E85" w:rsidP="00794A2C">
            <w:pPr>
              <w:keepNext/>
              <w:keepLines/>
              <w:jc w:val="right"/>
              <w:rPr>
                <w:rFonts w:ascii="Calibri" w:hAnsi="Calibri" w:cs="Calibri"/>
                <w:b/>
                <w:bCs/>
                <w:color w:val="000000"/>
                <w:sz w:val="22"/>
                <w:szCs w:val="22"/>
                <w:lang w:eastAsia="en-GB"/>
              </w:rPr>
            </w:pPr>
            <w:r w:rsidRPr="006D5E85">
              <w:rPr>
                <w:rFonts w:ascii="Calibri" w:hAnsi="Calibri" w:cs="Calibri"/>
                <w:b/>
                <w:bCs/>
                <w:color w:val="000000"/>
                <w:sz w:val="22"/>
                <w:szCs w:val="22"/>
                <w:lang w:eastAsia="en-GB"/>
              </w:rPr>
              <w:t>£65,000,000</w:t>
            </w:r>
          </w:p>
        </w:tc>
        <w:tc>
          <w:tcPr>
            <w:tcW w:w="0" w:type="auto"/>
            <w:tcBorders>
              <w:top w:val="nil"/>
              <w:left w:val="nil"/>
              <w:bottom w:val="single" w:sz="4" w:space="0" w:color="auto"/>
              <w:right w:val="single" w:sz="8" w:space="0" w:color="auto"/>
            </w:tcBorders>
            <w:shd w:val="clear" w:color="auto" w:fill="auto"/>
            <w:noWrap/>
            <w:vAlign w:val="bottom"/>
            <w:hideMark/>
          </w:tcPr>
          <w:p w14:paraId="078B6756" w14:textId="77777777" w:rsidR="006D5E85" w:rsidRPr="006D5E85" w:rsidRDefault="006D5E85" w:rsidP="00794A2C">
            <w:pPr>
              <w:keepNext/>
              <w:keepLines/>
              <w:jc w:val="right"/>
              <w:rPr>
                <w:rFonts w:ascii="Calibri" w:hAnsi="Calibri" w:cs="Calibri"/>
                <w:b/>
                <w:bCs/>
                <w:color w:val="000000"/>
                <w:sz w:val="22"/>
                <w:szCs w:val="22"/>
                <w:lang w:eastAsia="en-GB"/>
              </w:rPr>
            </w:pPr>
            <w:r w:rsidRPr="006D5E85">
              <w:rPr>
                <w:rFonts w:ascii="Calibri" w:hAnsi="Calibri" w:cs="Calibri"/>
                <w:b/>
                <w:bCs/>
                <w:color w:val="000000"/>
                <w:sz w:val="22"/>
                <w:szCs w:val="22"/>
                <w:lang w:eastAsia="en-GB"/>
              </w:rPr>
              <w:t>£72,000,000</w:t>
            </w:r>
          </w:p>
        </w:tc>
      </w:tr>
      <w:tr w:rsidR="006D5E85" w:rsidRPr="006D5E85" w14:paraId="56003B68" w14:textId="77777777" w:rsidTr="00794A2C">
        <w:trPr>
          <w:trHeight w:val="315"/>
        </w:trPr>
        <w:tc>
          <w:tcPr>
            <w:tcW w:w="0" w:type="auto"/>
            <w:tcBorders>
              <w:top w:val="nil"/>
              <w:left w:val="single" w:sz="8" w:space="0" w:color="auto"/>
              <w:bottom w:val="nil"/>
              <w:right w:val="single" w:sz="8" w:space="0" w:color="auto"/>
            </w:tcBorders>
            <w:shd w:val="clear" w:color="auto" w:fill="auto"/>
            <w:noWrap/>
            <w:vAlign w:val="bottom"/>
            <w:hideMark/>
          </w:tcPr>
          <w:p w14:paraId="6E0BFA79" w14:textId="77777777" w:rsidR="006D5E85" w:rsidRPr="006D5E85" w:rsidRDefault="006D5E85" w:rsidP="00794A2C">
            <w:pPr>
              <w:keepNext/>
              <w:keepLines/>
              <w:rPr>
                <w:rFonts w:ascii="Calibri" w:hAnsi="Calibri" w:cs="Calibri"/>
                <w:color w:val="000000"/>
                <w:sz w:val="22"/>
                <w:szCs w:val="22"/>
                <w:lang w:eastAsia="en-GB"/>
              </w:rPr>
            </w:pPr>
            <w:r w:rsidRPr="006D5E85">
              <w:rPr>
                <w:rFonts w:ascii="Calibri" w:hAnsi="Calibri" w:cs="Calibri"/>
                <w:color w:val="000000"/>
                <w:sz w:val="22"/>
                <w:szCs w:val="22"/>
                <w:lang w:eastAsia="en-GB"/>
              </w:rPr>
              <w:t> </w:t>
            </w:r>
          </w:p>
        </w:tc>
        <w:tc>
          <w:tcPr>
            <w:tcW w:w="0" w:type="auto"/>
            <w:tcBorders>
              <w:top w:val="nil"/>
              <w:left w:val="nil"/>
              <w:bottom w:val="nil"/>
              <w:right w:val="single" w:sz="4" w:space="0" w:color="auto"/>
            </w:tcBorders>
            <w:shd w:val="clear" w:color="auto" w:fill="auto"/>
            <w:noWrap/>
            <w:vAlign w:val="bottom"/>
            <w:hideMark/>
          </w:tcPr>
          <w:p w14:paraId="5C94E971" w14:textId="77777777" w:rsidR="006D5E85" w:rsidRPr="006D5E85" w:rsidRDefault="006D5E85" w:rsidP="00794A2C">
            <w:pPr>
              <w:keepNext/>
              <w:keepLines/>
              <w:rPr>
                <w:rFonts w:ascii="Calibri" w:hAnsi="Calibri" w:cs="Calibri"/>
                <w:color w:val="000000"/>
                <w:sz w:val="22"/>
                <w:szCs w:val="22"/>
                <w:lang w:eastAsia="en-GB"/>
              </w:rPr>
            </w:pPr>
            <w:r w:rsidRPr="006D5E85">
              <w:rPr>
                <w:rFonts w:ascii="Calibri" w:hAnsi="Calibri" w:cs="Calibri"/>
                <w:color w:val="000000"/>
                <w:sz w:val="22"/>
                <w:szCs w:val="22"/>
                <w:lang w:eastAsia="en-GB"/>
              </w:rPr>
              <w:t> </w:t>
            </w:r>
          </w:p>
        </w:tc>
        <w:tc>
          <w:tcPr>
            <w:tcW w:w="0" w:type="auto"/>
            <w:tcBorders>
              <w:top w:val="nil"/>
              <w:left w:val="nil"/>
              <w:bottom w:val="nil"/>
              <w:right w:val="single" w:sz="4" w:space="0" w:color="auto"/>
            </w:tcBorders>
            <w:shd w:val="clear" w:color="auto" w:fill="auto"/>
            <w:noWrap/>
            <w:vAlign w:val="bottom"/>
            <w:hideMark/>
          </w:tcPr>
          <w:p w14:paraId="57CC8D0F" w14:textId="77777777" w:rsidR="006D5E85" w:rsidRPr="006D5E85" w:rsidRDefault="006D5E85" w:rsidP="00794A2C">
            <w:pPr>
              <w:keepNext/>
              <w:keepLines/>
              <w:rPr>
                <w:rFonts w:ascii="Calibri" w:hAnsi="Calibri" w:cs="Calibri"/>
                <w:color w:val="000000"/>
                <w:sz w:val="22"/>
                <w:szCs w:val="22"/>
                <w:lang w:eastAsia="en-GB"/>
              </w:rPr>
            </w:pPr>
            <w:r w:rsidRPr="006D5E85">
              <w:rPr>
                <w:rFonts w:ascii="Calibri" w:hAnsi="Calibri" w:cs="Calibri"/>
                <w:color w:val="000000"/>
                <w:sz w:val="22"/>
                <w:szCs w:val="22"/>
                <w:lang w:eastAsia="en-GB"/>
              </w:rPr>
              <w:t> </w:t>
            </w:r>
          </w:p>
        </w:tc>
        <w:tc>
          <w:tcPr>
            <w:tcW w:w="0" w:type="auto"/>
            <w:tcBorders>
              <w:top w:val="nil"/>
              <w:left w:val="nil"/>
              <w:bottom w:val="nil"/>
              <w:right w:val="single" w:sz="8" w:space="0" w:color="auto"/>
            </w:tcBorders>
            <w:shd w:val="clear" w:color="auto" w:fill="auto"/>
            <w:noWrap/>
            <w:vAlign w:val="bottom"/>
            <w:hideMark/>
          </w:tcPr>
          <w:p w14:paraId="5D4C5FB3" w14:textId="77777777" w:rsidR="006D5E85" w:rsidRPr="006D5E85" w:rsidRDefault="006D5E85" w:rsidP="00794A2C">
            <w:pPr>
              <w:keepNext/>
              <w:keepLines/>
              <w:rPr>
                <w:rFonts w:ascii="Calibri" w:hAnsi="Calibri" w:cs="Calibri"/>
                <w:color w:val="000000"/>
                <w:sz w:val="22"/>
                <w:szCs w:val="22"/>
                <w:lang w:eastAsia="en-GB"/>
              </w:rPr>
            </w:pPr>
            <w:r w:rsidRPr="006D5E85">
              <w:rPr>
                <w:rFonts w:ascii="Calibri" w:hAnsi="Calibri" w:cs="Calibri"/>
                <w:color w:val="000000"/>
                <w:sz w:val="22"/>
                <w:szCs w:val="22"/>
                <w:lang w:eastAsia="en-GB"/>
              </w:rPr>
              <w:t> </w:t>
            </w:r>
          </w:p>
        </w:tc>
      </w:tr>
      <w:tr w:rsidR="006D5E85" w:rsidRPr="006D5E85" w14:paraId="13178D20" w14:textId="77777777" w:rsidTr="00794A2C">
        <w:trPr>
          <w:trHeight w:val="315"/>
        </w:trPr>
        <w:tc>
          <w:tcPr>
            <w:tcW w:w="0" w:type="auto"/>
            <w:tcBorders>
              <w:top w:val="single" w:sz="8" w:space="0" w:color="auto"/>
              <w:left w:val="single" w:sz="8" w:space="0" w:color="auto"/>
              <w:bottom w:val="single" w:sz="8" w:space="0" w:color="auto"/>
              <w:right w:val="single" w:sz="8" w:space="0" w:color="auto"/>
            </w:tcBorders>
            <w:shd w:val="clear" w:color="000000" w:fill="000000"/>
            <w:noWrap/>
            <w:vAlign w:val="bottom"/>
            <w:hideMark/>
          </w:tcPr>
          <w:p w14:paraId="61F3D567" w14:textId="77777777" w:rsidR="006D5E85" w:rsidRPr="006D5E85" w:rsidRDefault="006D5E85" w:rsidP="00794A2C">
            <w:pPr>
              <w:keepNext/>
              <w:keepLines/>
              <w:rPr>
                <w:rFonts w:ascii="Calibri" w:hAnsi="Calibri" w:cs="Calibri"/>
                <w:b/>
                <w:bCs/>
                <w:color w:val="FFFFFF"/>
                <w:sz w:val="22"/>
                <w:szCs w:val="22"/>
                <w:lang w:eastAsia="en-GB"/>
              </w:rPr>
            </w:pPr>
            <w:r w:rsidRPr="006D5E85">
              <w:rPr>
                <w:rFonts w:ascii="Calibri" w:hAnsi="Calibri" w:cs="Calibri"/>
                <w:b/>
                <w:bCs/>
                <w:color w:val="FFFFFF"/>
                <w:sz w:val="22"/>
                <w:szCs w:val="22"/>
                <w:lang w:eastAsia="en-GB"/>
              </w:rPr>
              <w:t>Net benefits</w:t>
            </w:r>
          </w:p>
        </w:tc>
        <w:tc>
          <w:tcPr>
            <w:tcW w:w="0" w:type="auto"/>
            <w:tcBorders>
              <w:top w:val="single" w:sz="8" w:space="0" w:color="auto"/>
              <w:left w:val="nil"/>
              <w:bottom w:val="single" w:sz="8" w:space="0" w:color="auto"/>
              <w:right w:val="single" w:sz="4" w:space="0" w:color="auto"/>
            </w:tcBorders>
            <w:shd w:val="clear" w:color="000000" w:fill="000000"/>
            <w:noWrap/>
            <w:vAlign w:val="bottom"/>
            <w:hideMark/>
          </w:tcPr>
          <w:p w14:paraId="624EBB57" w14:textId="77777777" w:rsidR="006D5E85" w:rsidRPr="006D5E85" w:rsidRDefault="006D5E85" w:rsidP="00794A2C">
            <w:pPr>
              <w:keepNext/>
              <w:keepLines/>
              <w:jc w:val="right"/>
              <w:rPr>
                <w:rFonts w:ascii="Calibri" w:hAnsi="Calibri" w:cs="Calibri"/>
                <w:b/>
                <w:bCs/>
                <w:color w:val="FFFFFF"/>
                <w:sz w:val="22"/>
                <w:szCs w:val="22"/>
                <w:lang w:eastAsia="en-GB"/>
              </w:rPr>
            </w:pPr>
            <w:r w:rsidRPr="006D5E85">
              <w:rPr>
                <w:rFonts w:ascii="Calibri" w:hAnsi="Calibri" w:cs="Calibri"/>
                <w:b/>
                <w:bCs/>
                <w:color w:val="FFFFFF"/>
                <w:sz w:val="22"/>
                <w:szCs w:val="22"/>
                <w:lang w:eastAsia="en-GB"/>
              </w:rPr>
              <w:t>-£280,000,000</w:t>
            </w:r>
          </w:p>
        </w:tc>
        <w:tc>
          <w:tcPr>
            <w:tcW w:w="0" w:type="auto"/>
            <w:tcBorders>
              <w:top w:val="single" w:sz="8" w:space="0" w:color="auto"/>
              <w:left w:val="nil"/>
              <w:bottom w:val="single" w:sz="8" w:space="0" w:color="auto"/>
              <w:right w:val="single" w:sz="4" w:space="0" w:color="auto"/>
            </w:tcBorders>
            <w:shd w:val="clear" w:color="000000" w:fill="000000"/>
            <w:noWrap/>
            <w:vAlign w:val="bottom"/>
            <w:hideMark/>
          </w:tcPr>
          <w:p w14:paraId="0175DA2B" w14:textId="77777777" w:rsidR="006D5E85" w:rsidRPr="006D5E85" w:rsidRDefault="006D5E85" w:rsidP="00794A2C">
            <w:pPr>
              <w:keepNext/>
              <w:keepLines/>
              <w:jc w:val="right"/>
              <w:rPr>
                <w:rFonts w:ascii="Calibri" w:hAnsi="Calibri" w:cs="Calibri"/>
                <w:b/>
                <w:bCs/>
                <w:color w:val="FFFFFF"/>
                <w:sz w:val="22"/>
                <w:szCs w:val="22"/>
                <w:lang w:eastAsia="en-GB"/>
              </w:rPr>
            </w:pPr>
            <w:r w:rsidRPr="006D5E85">
              <w:rPr>
                <w:rFonts w:ascii="Calibri" w:hAnsi="Calibri" w:cs="Calibri"/>
                <w:b/>
                <w:bCs/>
                <w:color w:val="FFFFFF"/>
                <w:sz w:val="22"/>
                <w:szCs w:val="22"/>
                <w:lang w:eastAsia="en-GB"/>
              </w:rPr>
              <w:t>-£61,000,000</w:t>
            </w:r>
          </w:p>
        </w:tc>
        <w:tc>
          <w:tcPr>
            <w:tcW w:w="0" w:type="auto"/>
            <w:tcBorders>
              <w:top w:val="single" w:sz="8" w:space="0" w:color="auto"/>
              <w:left w:val="nil"/>
              <w:bottom w:val="single" w:sz="8" w:space="0" w:color="auto"/>
              <w:right w:val="single" w:sz="8" w:space="0" w:color="auto"/>
            </w:tcBorders>
            <w:shd w:val="clear" w:color="000000" w:fill="000000"/>
            <w:noWrap/>
            <w:vAlign w:val="bottom"/>
            <w:hideMark/>
          </w:tcPr>
          <w:p w14:paraId="213F43C4" w14:textId="77777777" w:rsidR="006D5E85" w:rsidRPr="006D5E85" w:rsidRDefault="006D5E85" w:rsidP="00794A2C">
            <w:pPr>
              <w:keepNext/>
              <w:keepLines/>
              <w:jc w:val="right"/>
              <w:rPr>
                <w:rFonts w:ascii="Calibri" w:hAnsi="Calibri" w:cs="Calibri"/>
                <w:b/>
                <w:bCs/>
                <w:color w:val="FFFFFF"/>
                <w:sz w:val="22"/>
                <w:szCs w:val="22"/>
                <w:lang w:eastAsia="en-GB"/>
              </w:rPr>
            </w:pPr>
            <w:r w:rsidRPr="006D5E85">
              <w:rPr>
                <w:rFonts w:ascii="Calibri" w:hAnsi="Calibri" w:cs="Calibri"/>
                <w:b/>
                <w:bCs/>
                <w:color w:val="FFFFFF"/>
                <w:sz w:val="22"/>
                <w:szCs w:val="22"/>
                <w:lang w:eastAsia="en-GB"/>
              </w:rPr>
              <w:t>£11,000,000</w:t>
            </w:r>
          </w:p>
        </w:tc>
      </w:tr>
    </w:tbl>
    <w:p w14:paraId="48D59CA2" w14:textId="62210D47" w:rsidR="007A2A65" w:rsidRPr="002A5448" w:rsidRDefault="007F43AD" w:rsidP="0061407A">
      <w:pPr>
        <w:keepNext/>
        <w:keepLines/>
      </w:pPr>
      <w:r w:rsidRPr="002A5448">
        <w:rPr>
          <w:b/>
          <w:bCs/>
          <w:sz w:val="20"/>
          <w:szCs w:val="20"/>
        </w:rPr>
        <w:t>Note:</w:t>
      </w:r>
      <w:r w:rsidRPr="002A5448">
        <w:rPr>
          <w:sz w:val="20"/>
          <w:szCs w:val="20"/>
        </w:rPr>
        <w:t xml:space="preserve"> figures rounded to two sig. fig., so may appear not to sum.  </w:t>
      </w:r>
    </w:p>
    <w:p w14:paraId="7FE8D7CF" w14:textId="747839DB" w:rsidR="00A75557" w:rsidRPr="002A5448" w:rsidRDefault="3386967C" w:rsidP="00190CCB">
      <w:pPr>
        <w:pStyle w:val="Heading2"/>
        <w:rPr>
          <w:sz w:val="22"/>
        </w:rPr>
      </w:pPr>
      <w:bookmarkStart w:id="117" w:name="_Toc63848291"/>
      <w:bookmarkStart w:id="118" w:name="_Toc63848292"/>
      <w:bookmarkStart w:id="119" w:name="_Toc63848293"/>
      <w:bookmarkStart w:id="120" w:name="_Toc63848295"/>
      <w:bookmarkEnd w:id="117"/>
      <w:bookmarkEnd w:id="118"/>
      <w:bookmarkEnd w:id="119"/>
      <w:r w:rsidRPr="002A5448">
        <w:rPr>
          <w:sz w:val="22"/>
        </w:rPr>
        <w:t>Impact on small and micro businesses</w:t>
      </w:r>
      <w:bookmarkEnd w:id="120"/>
    </w:p>
    <w:p w14:paraId="791AE3ED" w14:textId="58933442" w:rsidR="000E75B8" w:rsidRDefault="000E75B8" w:rsidP="000E75B8">
      <w:pPr>
        <w:pStyle w:val="BodyText1"/>
      </w:pPr>
      <w:r w:rsidRPr="000F19B4">
        <w:t xml:space="preserve">These Regulations govern the safety and management of gas inserted into GB networks. It would present serious physical and economic risk to allow businesses exemption from these requirements on the basis of anything other than risk. As such, no exemption for small or micro businesses is being considered.  </w:t>
      </w:r>
    </w:p>
    <w:p w14:paraId="6CC8793A" w14:textId="77777777" w:rsidR="008054D5" w:rsidRPr="00103968" w:rsidRDefault="008054D5" w:rsidP="008054D5">
      <w:pPr>
        <w:pStyle w:val="BodyText1"/>
      </w:pPr>
      <w:r w:rsidRPr="6A0366FD">
        <w:t>Small and micro businesses are generally not dutyholders under these regulations and so would not be in scope for exemption from these requirements. There may be some biogas producers that would qualify as small or micro business and these producers would be dutyholders. However, the conveyance of gas is a major hazard regime. Physical hazards arising from the activity that these regulations apply to include the risk of exposure to harm, danger and death arising from hazards such as explosion and carbon monoxide poisoning, including to members of the public and to people in their homes. Given the level of harm that can occur, it is proportionate that all safety measures apply across the breadth of activity involved and that exemptions would increase risk. Businesses are also typically areas and locations in which people convene, and therefore are sites in which the potential for harm is greater than other centres of lower population density such as private dwellings.</w:t>
      </w:r>
    </w:p>
    <w:p w14:paraId="2248B081" w14:textId="6B6CF07A" w:rsidR="008054D5" w:rsidRPr="000F19B4" w:rsidRDefault="008054D5" w:rsidP="00CA4401">
      <w:pPr>
        <w:pStyle w:val="BodyText1"/>
      </w:pPr>
      <w:r w:rsidRPr="6A0366FD">
        <w:t xml:space="preserve">The economic costs of major accidents occurring in gas pipelines or explosions at people’s homes can be substantial, including loss of life, injury, property damage, evacuation, shelter and emergency service response. For business, damage to equipment and premises or disruption to supply chains caused by major </w:t>
      </w:r>
      <w:r w:rsidRPr="6A0366FD">
        <w:lastRenderedPageBreak/>
        <w:t>accidents can have substantial costs both locally and as a knock-on through the wider economy. Research by HSE</w:t>
      </w:r>
      <w:r>
        <w:rPr>
          <w:rStyle w:val="FootnoteReference"/>
          <w:rFonts w:eastAsia="SimSun"/>
          <w:i/>
          <w:iCs/>
        </w:rPr>
        <w:footnoteReference w:id="39"/>
      </w:r>
      <w:r w:rsidRPr="6A0366FD">
        <w:t xml:space="preserve"> into the costs of major accidents at onshore major hazard sites (which are not the same as pipelines, but which can provide illustrative examples) gives costs in the tens and hundreds of £millions. </w:t>
      </w:r>
    </w:p>
    <w:p w14:paraId="15345CE2" w14:textId="6BA5F41F" w:rsidR="000E75B8" w:rsidRPr="002A5448" w:rsidRDefault="000E75B8" w:rsidP="008054D5">
      <w:pPr>
        <w:pStyle w:val="BodyText1"/>
      </w:pPr>
      <w:r w:rsidRPr="6A0366FD">
        <w:t xml:space="preserve">We expect that the majority of impacts quantified thus far will fall to large businesses – natural gas producers and operators of gas-fuelled turbines. Further costs and benefits to be estimated in the final stage impact assessment could impact more on some small and micro businesses, such as industrial gas users. The final stage impact assessment will consider the impact of the changes on small and micro businesses in particular; and will attempt to estimate if they incur any disproportionate impacts, but this may not be possible to quantify in all cases. </w:t>
      </w:r>
    </w:p>
    <w:p w14:paraId="5FEA277F" w14:textId="77777777" w:rsidR="00C353D6" w:rsidRPr="002A5448" w:rsidRDefault="3B591C3D" w:rsidP="00190CCB">
      <w:pPr>
        <w:pStyle w:val="Heading2"/>
        <w:rPr>
          <w:sz w:val="22"/>
        </w:rPr>
      </w:pPr>
      <w:bookmarkStart w:id="121" w:name="_Toc63848299"/>
      <w:bookmarkStart w:id="122" w:name="_Toc63848300"/>
      <w:bookmarkStart w:id="123" w:name="_Toc63848302"/>
      <w:bookmarkEnd w:id="121"/>
      <w:bookmarkEnd w:id="122"/>
      <w:r w:rsidRPr="002A5448">
        <w:rPr>
          <w:sz w:val="22"/>
        </w:rPr>
        <w:t>Rationale and evidence to justify the level of analysis used in the IA (proportionality approach)</w:t>
      </w:r>
      <w:bookmarkEnd w:id="123"/>
    </w:p>
    <w:p w14:paraId="4524A9D8" w14:textId="45DF7208" w:rsidR="00E87D40" w:rsidRPr="002A5448" w:rsidRDefault="66135896" w:rsidP="008223BC">
      <w:pPr>
        <w:pStyle w:val="BodyText1"/>
        <w:ind w:left="357" w:hanging="357"/>
        <w:jc w:val="both"/>
      </w:pPr>
      <w:r w:rsidRPr="002A5448">
        <w:t xml:space="preserve">This impact </w:t>
      </w:r>
      <w:r w:rsidR="0114B996" w:rsidRPr="002A5448">
        <w:t>assessment</w:t>
      </w:r>
      <w:r w:rsidRPr="002A5448">
        <w:t xml:space="preserve"> is one that justifies a </w:t>
      </w:r>
      <w:r w:rsidR="0114B996" w:rsidRPr="002A5448">
        <w:t xml:space="preserve">high level of effort: </w:t>
      </w:r>
      <w:r w:rsidR="1D0BA818" w:rsidRPr="002A5448">
        <w:t>it has potentially large impacts</w:t>
      </w:r>
      <w:r w:rsidR="3F01F127" w:rsidRPr="002A5448">
        <w:t>;</w:t>
      </w:r>
      <w:r w:rsidR="1D0BA818" w:rsidRPr="002A5448">
        <w:t xml:space="preserve"> the balance between costs and benefits is initially unclear</w:t>
      </w:r>
      <w:r w:rsidR="10425143" w:rsidRPr="002A5448">
        <w:t xml:space="preserve"> with trade-offs between different groups</w:t>
      </w:r>
      <w:r w:rsidR="3F01F127" w:rsidRPr="002A5448">
        <w:t>;</w:t>
      </w:r>
      <w:r w:rsidR="10425143" w:rsidRPr="002A5448">
        <w:t xml:space="preserve"> and the impacts span several areas and groups of stakeholders, </w:t>
      </w:r>
      <w:r w:rsidR="3F01F127" w:rsidRPr="002A5448">
        <w:t>including</w:t>
      </w:r>
      <w:r w:rsidR="10425143" w:rsidRPr="002A5448">
        <w:t xml:space="preserve"> </w:t>
      </w:r>
      <w:r w:rsidR="3F01F127" w:rsidRPr="002A5448">
        <w:t>gas producers, domestic users</w:t>
      </w:r>
      <w:r w:rsidR="350DC350" w:rsidRPr="002A5448">
        <w:t xml:space="preserve">, market trends and GHGs. </w:t>
      </w:r>
      <w:r w:rsidR="4F084464" w:rsidRPr="002A5448">
        <w:t xml:space="preserve"> </w:t>
      </w:r>
    </w:p>
    <w:p w14:paraId="3A7DDCD9" w14:textId="52B44A96" w:rsidR="00097E79" w:rsidRPr="002A5448" w:rsidRDefault="3A59636E" w:rsidP="008223BC">
      <w:pPr>
        <w:pStyle w:val="BodyText1"/>
        <w:ind w:left="357" w:hanging="357"/>
        <w:jc w:val="both"/>
      </w:pPr>
      <w:r w:rsidRPr="002A5448">
        <w:t>We h</w:t>
      </w:r>
      <w:r w:rsidR="30DE4D52" w:rsidRPr="002A5448">
        <w:t xml:space="preserve">ave </w:t>
      </w:r>
      <w:r w:rsidR="2016AD19" w:rsidRPr="002A5448">
        <w:t>undertaken extensive evidence gathering from several sources</w:t>
      </w:r>
      <w:r w:rsidR="2FE10C9E" w:rsidRPr="002A5448">
        <w:t>, as set out in summary of research/ consultation section</w:t>
      </w:r>
      <w:r w:rsidR="234E98E7" w:rsidRPr="002A5448">
        <w:t>. As a result, we have a strong qualitative understanding of impact</w:t>
      </w:r>
      <w:r w:rsidR="281BD33E" w:rsidRPr="002A5448">
        <w:t xml:space="preserve"> in many areas</w:t>
      </w:r>
      <w:r w:rsidR="234E98E7" w:rsidRPr="002A5448">
        <w:t xml:space="preserve">, but </w:t>
      </w:r>
      <w:r w:rsidR="085B1E6F" w:rsidRPr="002A5448">
        <w:t>gaps remain in our understanding, leaving us with only a partial estimate in this consultation stage IA</w:t>
      </w:r>
      <w:r w:rsidR="234E98E7" w:rsidRPr="002A5448">
        <w:t xml:space="preserve">. </w:t>
      </w:r>
    </w:p>
    <w:p w14:paraId="79E46E35" w14:textId="1ECD7329" w:rsidR="00DD7A3F" w:rsidRPr="002A5448" w:rsidRDefault="5909F8C8" w:rsidP="008223BC">
      <w:pPr>
        <w:pStyle w:val="BodyText1"/>
        <w:jc w:val="both"/>
      </w:pPr>
      <w:r w:rsidRPr="002A5448">
        <w:t xml:space="preserve">To address these challenges, further research will take place focusing on </w:t>
      </w:r>
      <w:r w:rsidR="323A60B1" w:rsidRPr="002A5448">
        <w:t>equipment manufacturers</w:t>
      </w:r>
      <w:r w:rsidR="76E7A100" w:rsidRPr="002A5448">
        <w:t xml:space="preserve"> and key dutyholders</w:t>
      </w:r>
      <w:r w:rsidR="323A60B1" w:rsidRPr="002A5448">
        <w:t xml:space="preserve">, who are expected to have a clear understanding of impacts of a wider WN range; and potentially experience of working with a wider WN range in other countries, particularly in Europe. </w:t>
      </w:r>
    </w:p>
    <w:p w14:paraId="7039A3E1" w14:textId="77777777" w:rsidR="00097E79" w:rsidRPr="002A5448" w:rsidRDefault="3B591C3D" w:rsidP="00190CCB">
      <w:pPr>
        <w:pStyle w:val="Heading2"/>
        <w:rPr>
          <w:sz w:val="22"/>
        </w:rPr>
      </w:pPr>
      <w:bookmarkStart w:id="124" w:name="_Toc63848303"/>
      <w:bookmarkStart w:id="125" w:name="_Toc63848304"/>
      <w:bookmarkStart w:id="126" w:name="_Toc63848305"/>
      <w:bookmarkStart w:id="127" w:name="_Toc63848306"/>
      <w:bookmarkStart w:id="128" w:name="_Toc63848307"/>
      <w:bookmarkStart w:id="129" w:name="_Toc63848308"/>
      <w:bookmarkStart w:id="130" w:name="_Toc63848309"/>
      <w:bookmarkStart w:id="131" w:name="_Toc63848310"/>
      <w:bookmarkStart w:id="132" w:name="_Toc63848311"/>
      <w:bookmarkEnd w:id="124"/>
      <w:bookmarkEnd w:id="125"/>
      <w:bookmarkEnd w:id="126"/>
      <w:bookmarkEnd w:id="127"/>
      <w:bookmarkEnd w:id="128"/>
      <w:bookmarkEnd w:id="129"/>
      <w:bookmarkEnd w:id="130"/>
      <w:bookmarkEnd w:id="131"/>
      <w:r w:rsidRPr="002A5448">
        <w:rPr>
          <w:sz w:val="22"/>
        </w:rPr>
        <w:t>Risks and assumptions</w:t>
      </w:r>
      <w:bookmarkEnd w:id="132"/>
    </w:p>
    <w:p w14:paraId="357FE70A" w14:textId="7B1A1761" w:rsidR="00E53FD1" w:rsidRPr="002A5448" w:rsidRDefault="1A1514B6" w:rsidP="008223BC">
      <w:pPr>
        <w:pStyle w:val="BodyText1"/>
        <w:jc w:val="both"/>
        <w:rPr>
          <w:i/>
          <w:iCs/>
        </w:rPr>
      </w:pPr>
      <w:r w:rsidRPr="002A5448">
        <w:t xml:space="preserve">A key assumption in the analysis is that if the permissible WN range were widened, </w:t>
      </w:r>
      <w:r w:rsidR="3ECEF5B8" w:rsidRPr="002A5448">
        <w:t xml:space="preserve">additional gas </w:t>
      </w:r>
      <w:r w:rsidR="54F3CDCF" w:rsidRPr="002A5448">
        <w:t xml:space="preserve">outside of the current range would be </w:t>
      </w:r>
      <w:r w:rsidR="46FCAD09" w:rsidRPr="002A5448">
        <w:t xml:space="preserve">inserted into the network. While there is no </w:t>
      </w:r>
      <w:r w:rsidR="1B9E0D82" w:rsidRPr="002A5448">
        <w:t>requirement</w:t>
      </w:r>
      <w:r w:rsidR="46FCAD09" w:rsidRPr="002A5448">
        <w:t xml:space="preserve"> in the regulations that this </w:t>
      </w:r>
      <w:r w:rsidR="37B71B61" w:rsidRPr="002A5448">
        <w:t xml:space="preserve">must occur, the weight of evidence </w:t>
      </w:r>
      <w:r w:rsidR="1B9E0D82" w:rsidRPr="002A5448">
        <w:t xml:space="preserve">and the economic incentives would appear to make it likely. In the event that such </w:t>
      </w:r>
      <w:r w:rsidR="08BD29FD" w:rsidRPr="002A5448">
        <w:t xml:space="preserve">wider-WN gas supplies are not inserted into the network, certain impacts around </w:t>
      </w:r>
      <w:r w:rsidR="6F805784" w:rsidRPr="002A5448">
        <w:t xml:space="preserve">equipment efficiency and maintenance or the wider market impacts would not occur. However, we would anticipate that dutyholders would still make preparatory adjustments. </w:t>
      </w:r>
    </w:p>
    <w:p w14:paraId="0C05782A" w14:textId="25A4341D" w:rsidR="00E75127" w:rsidRPr="002A5448" w:rsidRDefault="37FF8CC9" w:rsidP="008223BC">
      <w:pPr>
        <w:pStyle w:val="BodyText1"/>
        <w:jc w:val="both"/>
        <w:rPr>
          <w:i/>
          <w:iCs/>
        </w:rPr>
      </w:pPr>
      <w:r w:rsidRPr="002A5448">
        <w:t xml:space="preserve">A further assumption is that the technology and expertise exist to </w:t>
      </w:r>
      <w:r w:rsidR="13CA72F5" w:rsidRPr="002A5448">
        <w:t xml:space="preserve">facilitate and support the changes stakeholders would have to make to operate equipment with a wider WN range. This is </w:t>
      </w:r>
      <w:r w:rsidR="443711F9" w:rsidRPr="002A5448">
        <w:t xml:space="preserve">a reasonable assumption as several European countries have wider WN ranges than GB and have technological solutions. </w:t>
      </w:r>
    </w:p>
    <w:p w14:paraId="1367E5F1" w14:textId="4C21C954" w:rsidR="0034577A" w:rsidRPr="002A5448" w:rsidRDefault="2FB34565" w:rsidP="008223BC">
      <w:pPr>
        <w:pStyle w:val="BodyText1"/>
        <w:jc w:val="both"/>
      </w:pPr>
      <w:r w:rsidRPr="002A5448">
        <w:t xml:space="preserve">Baseline changes in the gas market </w:t>
      </w:r>
      <w:r w:rsidR="59566FAF" w:rsidRPr="002A5448">
        <w:t>will also have a</w:t>
      </w:r>
      <w:r w:rsidR="7B151B90" w:rsidRPr="002A5448">
        <w:t xml:space="preserve">n effect on the extent of compliance costs resulting from any changes to the WN range. Any </w:t>
      </w:r>
      <w:r w:rsidR="23957B2F" w:rsidRPr="002A5448">
        <w:t xml:space="preserve">baseline increases or decreases in gas demand would affect the extent of costs over the appraisal period. </w:t>
      </w:r>
      <w:r w:rsidR="1324A864" w:rsidRPr="002A5448">
        <w:t xml:space="preserve">In addition, any expected baseline </w:t>
      </w:r>
      <w:r w:rsidR="53ED00CA" w:rsidRPr="002A5448">
        <w:t>increases</w:t>
      </w:r>
      <w:r w:rsidR="1324A864" w:rsidRPr="002A5448">
        <w:t xml:space="preserve"> in variability </w:t>
      </w:r>
      <w:r w:rsidR="2E16A123" w:rsidRPr="002A5448">
        <w:t xml:space="preserve">or gas supplied </w:t>
      </w:r>
      <w:r w:rsidR="1324A864" w:rsidRPr="002A5448">
        <w:t xml:space="preserve">within the existing </w:t>
      </w:r>
      <w:r w:rsidR="2E16A123" w:rsidRPr="002A5448">
        <w:t xml:space="preserve">WN range </w:t>
      </w:r>
      <w:r w:rsidR="7E25C166" w:rsidRPr="002A5448">
        <w:t xml:space="preserve">could itself necessitate investment in new equipment or enhanced monitoring and control irrespective of the </w:t>
      </w:r>
      <w:r w:rsidR="01A68983" w:rsidRPr="002A5448">
        <w:t xml:space="preserve">proposed changes to GSMR. </w:t>
      </w:r>
      <w:r w:rsidR="76E7A100" w:rsidRPr="002A5448">
        <w:t xml:space="preserve">We have attempted to account for </w:t>
      </w:r>
      <w:r w:rsidR="006F3CA4">
        <w:t>long-term gas use changes</w:t>
      </w:r>
      <w:r w:rsidR="006F3CA4" w:rsidRPr="002A5448">
        <w:t xml:space="preserve"> </w:t>
      </w:r>
      <w:r w:rsidR="76E7A100" w:rsidRPr="002A5448">
        <w:t xml:space="preserve">using the </w:t>
      </w:r>
      <w:r w:rsidR="4F8D42A1" w:rsidRPr="002A5448">
        <w:t xml:space="preserve">Future Energy Scenarios estimates (see paragraph </w:t>
      </w:r>
      <w:r w:rsidR="59AF54E9" w:rsidRPr="002A5448">
        <w:fldChar w:fldCharType="begin"/>
      </w:r>
      <w:r w:rsidR="59AF54E9" w:rsidRPr="002A5448">
        <w:instrText xml:space="preserve"> REF _Ref85371886 \r \h </w:instrText>
      </w:r>
      <w:r w:rsidR="002A5448" w:rsidRPr="002A5448">
        <w:instrText xml:space="preserve"> \* MERGEFORMAT </w:instrText>
      </w:r>
      <w:r w:rsidR="59AF54E9" w:rsidRPr="002A5448">
        <w:fldChar w:fldCharType="separate"/>
      </w:r>
      <w:r w:rsidR="00887DE0">
        <w:t>52</w:t>
      </w:r>
      <w:r w:rsidR="59AF54E9" w:rsidRPr="002A5448">
        <w:fldChar w:fldCharType="end"/>
      </w:r>
      <w:r w:rsidR="4F8D42A1" w:rsidRPr="002A5448">
        <w:t>)</w:t>
      </w:r>
      <w:r w:rsidR="006F3CA4">
        <w:t xml:space="preserve">, but have not been able in this </w:t>
      </w:r>
      <w:r w:rsidR="0077791D">
        <w:t>consultation stage IA to account for other, shorter-term variability</w:t>
      </w:r>
      <w:r w:rsidR="4F8D42A1" w:rsidRPr="002A5448">
        <w:t>.</w:t>
      </w:r>
      <w:r w:rsidR="0077791D">
        <w:t xml:space="preserve"> We will explore if this is possible in the final stage </w:t>
      </w:r>
      <w:r w:rsidR="00BA667C">
        <w:t>IA.</w:t>
      </w:r>
      <w:r w:rsidR="4F8D42A1" w:rsidRPr="002A5448">
        <w:t xml:space="preserve"> </w:t>
      </w:r>
    </w:p>
    <w:p w14:paraId="4E56E167" w14:textId="490A6EEF" w:rsidR="00D64409" w:rsidRPr="002A5448" w:rsidRDefault="3671BAF1" w:rsidP="00190CCB">
      <w:pPr>
        <w:pStyle w:val="Heading2"/>
        <w:rPr>
          <w:sz w:val="22"/>
        </w:rPr>
      </w:pPr>
      <w:bookmarkStart w:id="133" w:name="_Toc63848312"/>
      <w:r w:rsidRPr="002A5448">
        <w:rPr>
          <w:sz w:val="22"/>
        </w:rPr>
        <w:t>Monitoring and Evaluation</w:t>
      </w:r>
      <w:bookmarkEnd w:id="133"/>
    </w:p>
    <w:p w14:paraId="3B6F0EAC" w14:textId="77777777" w:rsidR="00641650" w:rsidRDefault="00641650" w:rsidP="00641650">
      <w:pPr>
        <w:pStyle w:val="BodyText1"/>
      </w:pPr>
      <w:r>
        <w:t>These regulations have served public safety and the industry well since they were introduced in 1996. Gas transmission and distribution is critical to the nation’s energy consumption and thankfully few serious incidents have occurred when compared to the millions of transactions taking place every day.</w:t>
      </w:r>
    </w:p>
    <w:p w14:paraId="2E92AF22" w14:textId="77777777" w:rsidR="00641650" w:rsidRDefault="00641650" w:rsidP="00641650">
      <w:pPr>
        <w:pStyle w:val="BodyText1"/>
      </w:pPr>
      <w:r>
        <w:t>Gas supply has remained stable and reliable and GB has never experienced a gas supply emergency. This has enabled millions of people to heat their homes and cook their food, and for business to operate their goods and services. Gas consumption plays a major part in power-generation too, providing electricity supply through gas turbines.</w:t>
      </w:r>
    </w:p>
    <w:p w14:paraId="4C556C3D" w14:textId="0325BFEE" w:rsidR="00641650" w:rsidRDefault="00641650" w:rsidP="00641650">
      <w:pPr>
        <w:pStyle w:val="BodyText1"/>
      </w:pPr>
      <w:r>
        <w:t>Official statistics</w:t>
      </w:r>
      <w:r w:rsidR="003D43AA">
        <w:rPr>
          <w:rStyle w:val="FootnoteReference"/>
        </w:rPr>
        <w:footnoteReference w:id="40"/>
      </w:r>
      <w:r>
        <w:t xml:space="preserve"> relating to domestic gas safety indicate that piped natural gas can be regarded as a very safe fuel. Fatalities attributed to domestic gas are very low, and reported incidents have reduced significantly over the 25 years the current regulatory regime has been operating. The approach to gas escapes has been </w:t>
      </w:r>
      <w:r>
        <w:lastRenderedPageBreak/>
        <w:t>successful and the national gas emergency telephone number provides an appropriate forum for the general public to report incidents.</w:t>
      </w:r>
    </w:p>
    <w:p w14:paraId="5882D6F9" w14:textId="6F3CC549" w:rsidR="00641650" w:rsidRDefault="00641650" w:rsidP="00641650">
      <w:pPr>
        <w:pStyle w:val="BodyText1"/>
      </w:pPr>
      <w:r>
        <w:t>The regulations have enabled the North Sea oil and gas industry to flourish, placing itself at the heart of the UK’s energy and industrial strategy and has also enabled new sources of gas to come to</w:t>
      </w:r>
      <w:r w:rsidR="00A24B2A" w:rsidRPr="00A24B2A">
        <w:t xml:space="preserve"> market, such as biomethane and Liquified Natural Gas, diversifying our energy mix and providing resilience in our energy supply.</w:t>
      </w:r>
    </w:p>
    <w:p w14:paraId="3346B14D" w14:textId="11D94D9A" w:rsidR="0000507B" w:rsidRPr="002A5448" w:rsidRDefault="2D124034" w:rsidP="008223BC">
      <w:pPr>
        <w:pStyle w:val="BodyText1"/>
        <w:jc w:val="both"/>
      </w:pPr>
      <w:r w:rsidRPr="002A5448">
        <w:t>There will be a statutory requirement to review the GSMR every 5 years. The evaluation tool for this is the Post Implementation Review (PIR). The publication of the PIR report</w:t>
      </w:r>
      <w:r w:rsidR="1258FA1A" w:rsidRPr="002A5448">
        <w:t xml:space="preserve"> </w:t>
      </w:r>
      <w:r w:rsidR="5AB1496F" w:rsidRPr="002A5448">
        <w:t>will</w:t>
      </w:r>
      <w:r w:rsidR="1258FA1A" w:rsidRPr="002A5448">
        <w:t xml:space="preserve"> be available to view on</w:t>
      </w:r>
      <w:r w:rsidRPr="002A5448">
        <w:t xml:space="preserve"> the legislation.gov.uk website</w:t>
      </w:r>
      <w:r w:rsidR="1258FA1A" w:rsidRPr="002A5448">
        <w:t>.</w:t>
      </w:r>
    </w:p>
    <w:p w14:paraId="72C8EF7E" w14:textId="7A1272A0" w:rsidR="007C554B" w:rsidRDefault="2F9DA3EA" w:rsidP="008223BC">
      <w:pPr>
        <w:pStyle w:val="BodyText1"/>
        <w:jc w:val="both"/>
      </w:pPr>
      <w:r w:rsidRPr="002A5448">
        <w:t xml:space="preserve">The evidence gathered for the PIR from stakeholders </w:t>
      </w:r>
      <w:r w:rsidR="5B96154E" w:rsidRPr="002A5448">
        <w:t xml:space="preserve">will seek to establish if the </w:t>
      </w:r>
      <w:r w:rsidRPr="002A5448">
        <w:t xml:space="preserve">Regulations remain fit for purpose and </w:t>
      </w:r>
      <w:r w:rsidR="20622487" w:rsidRPr="002A5448">
        <w:t xml:space="preserve">have </w:t>
      </w:r>
      <w:r w:rsidRPr="002A5448">
        <w:t xml:space="preserve">achieved their original objectives. </w:t>
      </w:r>
      <w:r w:rsidR="20622487" w:rsidRPr="002A5448">
        <w:t xml:space="preserve">The PIR will also </w:t>
      </w:r>
      <w:r w:rsidR="20165232" w:rsidRPr="002A5448">
        <w:t xml:space="preserve">establish if </w:t>
      </w:r>
      <w:r w:rsidRPr="002A5448">
        <w:t>Government intervention by regulation is still required and remains the most effective way to control the risks</w:t>
      </w:r>
      <w:r w:rsidR="5E0F625F" w:rsidRPr="002A5448">
        <w:t xml:space="preserve">. </w:t>
      </w:r>
      <w:r w:rsidR="66B74C78" w:rsidRPr="002A5448">
        <w:t>Any</w:t>
      </w:r>
      <w:r w:rsidRPr="002A5448">
        <w:t xml:space="preserve"> unintended costs or impacts </w:t>
      </w:r>
      <w:r w:rsidR="704DD0C7" w:rsidRPr="002A5448">
        <w:t xml:space="preserve">will be sought to test the </w:t>
      </w:r>
      <w:r w:rsidRPr="002A5448">
        <w:t xml:space="preserve">assumptions made in the original impact assessment </w:t>
      </w:r>
      <w:r w:rsidR="2855AFC9" w:rsidRPr="002A5448">
        <w:t xml:space="preserve">and if they </w:t>
      </w:r>
      <w:r w:rsidRPr="002A5448">
        <w:t>remain relevant</w:t>
      </w:r>
      <w:r w:rsidR="704DD0C7" w:rsidRPr="002A5448">
        <w:t>.</w:t>
      </w:r>
      <w:r w:rsidRPr="002A5448">
        <w:t xml:space="preserve">   </w:t>
      </w:r>
    </w:p>
    <w:p w14:paraId="30C454D2" w14:textId="1ABDC377" w:rsidR="008160C8" w:rsidRPr="002A5448" w:rsidRDefault="008160C8" w:rsidP="008223BC">
      <w:pPr>
        <w:pStyle w:val="BodyText1"/>
        <w:jc w:val="both"/>
      </w:pPr>
      <w:r w:rsidRPr="008160C8">
        <w:t>The amendments being proposed to Schedule 3 of GSMR will enable a wider range of gases to be used in the GB gas network and are anticipated to increase UKCS production and biomethane production. There are considerable uncertainties around the potential volume of gas that could be developed and as these are permissive changes there is no guarantee that the proposals will mean an increase in production. Decisions on additional development of gas resources are at the whim of gas producers and such decisions are subject to economic conditions such as investment power, extraction costs and price volatility. Additional production of biomethane is also linked to consumer billing arrangements set out in The Gas (Calculation of Thermal Energy) Regulations which dictate that gas must have the average calorific value of the charging zone it is injected into. This often means that biomethane must be propanated before it can be injected in distribution networks. Additional biomethane production and growth in the sector may be dependent on reform of billing arrangements as well as these changes.</w:t>
      </w:r>
    </w:p>
    <w:p w14:paraId="65F01EA4" w14:textId="77777777" w:rsidR="00611E66" w:rsidRPr="002A5448" w:rsidRDefault="1574986E" w:rsidP="00611E66">
      <w:pPr>
        <w:pStyle w:val="Heading2"/>
        <w:rPr>
          <w:sz w:val="22"/>
        </w:rPr>
      </w:pPr>
      <w:bookmarkStart w:id="134" w:name="_Toc63848313"/>
      <w:bookmarkStart w:id="135" w:name="_Toc63848314"/>
      <w:bookmarkEnd w:id="134"/>
      <w:r w:rsidRPr="002A5448">
        <w:rPr>
          <w:sz w:val="22"/>
        </w:rPr>
        <w:t>Summary and preferred option with description of implementation plan</w:t>
      </w:r>
      <w:bookmarkEnd w:id="135"/>
    </w:p>
    <w:p w14:paraId="7C89A746" w14:textId="00CD12DD" w:rsidR="7819C365" w:rsidRPr="002A5448" w:rsidRDefault="3F9F2A2D" w:rsidP="008223BC">
      <w:pPr>
        <w:pStyle w:val="BodyText1"/>
        <w:rPr>
          <w:rFonts w:eastAsia="Arial"/>
        </w:rPr>
      </w:pPr>
      <w:r w:rsidRPr="002A5448">
        <w:rPr>
          <w:rFonts w:eastAsia="Arial"/>
        </w:rPr>
        <w:t xml:space="preserve">Option 2: </w:t>
      </w:r>
      <w:r w:rsidRPr="002A5448">
        <w:rPr>
          <w:rFonts w:eastAsia="Arial"/>
          <w:color w:val="auto"/>
        </w:rPr>
        <w:t>The preferred option is to retain GB’s safe gas quality specification within GSMR, Schedule 3 and amend the values to those proposed and consulted upon by IGEM (IGEM/GL/10) and those assessed to be safe by HSE:</w:t>
      </w:r>
      <w:r w:rsidRPr="002A5448">
        <w:rPr>
          <w:rFonts w:eastAsia="Arial"/>
          <w:color w:val="auto"/>
          <w:u w:val="single"/>
        </w:rPr>
        <w:t xml:space="preserve"> </w:t>
      </w:r>
    </w:p>
    <w:p w14:paraId="189F31E9" w14:textId="7EE72573" w:rsidR="7819C365" w:rsidRPr="002A5448" w:rsidRDefault="4BCF2194" w:rsidP="008223BC">
      <w:pPr>
        <w:pStyle w:val="ListParagraph"/>
        <w:numPr>
          <w:ilvl w:val="0"/>
          <w:numId w:val="261"/>
        </w:numPr>
        <w:rPr>
          <w:rFonts w:eastAsia="Arial"/>
          <w:color w:val="000000" w:themeColor="text1"/>
          <w:sz w:val="20"/>
          <w:szCs w:val="20"/>
        </w:rPr>
      </w:pPr>
      <w:r w:rsidRPr="002A5448">
        <w:rPr>
          <w:rFonts w:eastAsia="Arial" w:cs="Arial"/>
          <w:sz w:val="20"/>
          <w:szCs w:val="20"/>
        </w:rPr>
        <w:t>decrease the lower WN limit from ≥47.2 MJ/m</w:t>
      </w:r>
      <w:r w:rsidR="6B09914C" w:rsidRPr="002A5448">
        <w:rPr>
          <w:rFonts w:eastAsia="Arial" w:cs="Arial"/>
          <w:sz w:val="19"/>
          <w:szCs w:val="19"/>
        </w:rPr>
        <w:t>³</w:t>
      </w:r>
      <w:r w:rsidRPr="002A5448">
        <w:rPr>
          <w:rFonts w:eastAsia="Arial" w:cs="Arial"/>
          <w:sz w:val="20"/>
          <w:szCs w:val="20"/>
        </w:rPr>
        <w:t xml:space="preserve"> to ≥46.5 MJ/m</w:t>
      </w:r>
      <w:r w:rsidR="6EC1D6CB" w:rsidRPr="002A5448">
        <w:rPr>
          <w:rFonts w:eastAsia="Arial" w:cs="Arial"/>
          <w:sz w:val="19"/>
          <w:szCs w:val="19"/>
        </w:rPr>
        <w:t>³</w:t>
      </w:r>
      <w:r w:rsidRPr="002A5448">
        <w:rPr>
          <w:rFonts w:eastAsia="Arial" w:cs="Arial"/>
          <w:sz w:val="20"/>
          <w:szCs w:val="20"/>
        </w:rPr>
        <w:t xml:space="preserve"> (the existing lower emergency limit)</w:t>
      </w:r>
      <w:r w:rsidRPr="002A5448">
        <w:rPr>
          <w:rFonts w:eastAsia="Arial" w:cs="Arial"/>
          <w:sz w:val="20"/>
          <w:szCs w:val="20"/>
          <w:u w:val="single"/>
        </w:rPr>
        <w:t xml:space="preserve"> </w:t>
      </w:r>
    </w:p>
    <w:p w14:paraId="7DA16BE2" w14:textId="563A5DCE" w:rsidR="7819C365" w:rsidRPr="002A5448" w:rsidRDefault="4BCF2194" w:rsidP="008223BC">
      <w:pPr>
        <w:pStyle w:val="ListParagraph"/>
        <w:numPr>
          <w:ilvl w:val="0"/>
          <w:numId w:val="261"/>
        </w:numPr>
        <w:rPr>
          <w:rFonts w:eastAsia="Arial"/>
          <w:color w:val="000000" w:themeColor="text1"/>
          <w:sz w:val="20"/>
          <w:szCs w:val="20"/>
        </w:rPr>
      </w:pPr>
      <w:r w:rsidRPr="002A5448">
        <w:rPr>
          <w:rFonts w:eastAsia="Arial" w:cs="Arial"/>
          <w:sz w:val="20"/>
          <w:szCs w:val="20"/>
        </w:rPr>
        <w:t>extend the current GSMR class exemptions for oxygen in biomethane to a general 1 mol% oxygen limit at ≤38 barg for all gas sources</w:t>
      </w:r>
      <w:r w:rsidRPr="002A5448">
        <w:rPr>
          <w:rFonts w:eastAsia="Arial" w:cs="Arial"/>
          <w:sz w:val="20"/>
          <w:szCs w:val="20"/>
          <w:u w:val="single"/>
        </w:rPr>
        <w:t xml:space="preserve"> </w:t>
      </w:r>
    </w:p>
    <w:p w14:paraId="10636CF8" w14:textId="563A5DCE" w:rsidR="7819C365" w:rsidRPr="002A5448" w:rsidRDefault="4BCF2194" w:rsidP="008223BC">
      <w:pPr>
        <w:pStyle w:val="ListParagraph"/>
        <w:numPr>
          <w:ilvl w:val="0"/>
          <w:numId w:val="261"/>
        </w:numPr>
        <w:rPr>
          <w:rFonts w:eastAsia="Arial"/>
          <w:color w:val="000000" w:themeColor="text1"/>
          <w:sz w:val="20"/>
          <w:szCs w:val="20"/>
        </w:rPr>
      </w:pPr>
      <w:r w:rsidRPr="002A5448">
        <w:rPr>
          <w:rFonts w:eastAsia="Arial" w:cs="Arial"/>
          <w:sz w:val="20"/>
          <w:szCs w:val="20"/>
        </w:rPr>
        <w:t>remove the Incomplete Combustion Factor (ICF) and Soot Index (SI) limits and to introduce a relative density of ≤0.7 for gas interchangeability</w:t>
      </w:r>
    </w:p>
    <w:p w14:paraId="097780C0" w14:textId="770D7F5B" w:rsidR="7819C365" w:rsidRPr="002A5448" w:rsidRDefault="00567FD5" w:rsidP="008223BC">
      <w:pPr>
        <w:pStyle w:val="ListParagraph"/>
        <w:numPr>
          <w:ilvl w:val="0"/>
          <w:numId w:val="261"/>
        </w:numPr>
        <w:rPr>
          <w:rFonts w:eastAsia="Arial" w:cs="Arial"/>
          <w:color w:val="000000" w:themeColor="text1"/>
          <w:sz w:val="20"/>
          <w:szCs w:val="20"/>
          <w:u w:val="single"/>
        </w:rPr>
      </w:pPr>
      <w:r w:rsidRPr="002A5448">
        <w:rPr>
          <w:rFonts w:eastAsia="Arial" w:cs="Arial"/>
          <w:sz w:val="20"/>
          <w:szCs w:val="20"/>
        </w:rPr>
        <w:t>a</w:t>
      </w:r>
      <w:r w:rsidR="4BCF2194" w:rsidRPr="002A5448">
        <w:rPr>
          <w:rFonts w:eastAsia="Arial" w:cs="Arial"/>
          <w:sz w:val="20"/>
          <w:szCs w:val="20"/>
        </w:rPr>
        <w:t>longside these changes to also modernise GSMR to account for significant changes to the industry occurring since 1996.</w:t>
      </w:r>
    </w:p>
    <w:p w14:paraId="379C8107" w14:textId="4C7BEC51" w:rsidR="006924E4" w:rsidRPr="002A5448" w:rsidRDefault="111F8AC7" w:rsidP="008223BC">
      <w:pPr>
        <w:pStyle w:val="BodyText1"/>
        <w:jc w:val="both"/>
      </w:pPr>
      <w:r w:rsidRPr="002A5448">
        <w:t>The changes to GSMR will be made via an amending secondary legislation statutory instrument (SI) with a coming into force</w:t>
      </w:r>
      <w:r w:rsidR="00B12B7E">
        <w:t xml:space="preserve"> date of</w:t>
      </w:r>
      <w:r w:rsidRPr="002A5448">
        <w:t xml:space="preserve"> </w:t>
      </w:r>
      <w:r w:rsidR="3A180C8C" w:rsidRPr="002A5448">
        <w:t>1</w:t>
      </w:r>
      <w:r w:rsidR="3A180C8C" w:rsidRPr="002A5448">
        <w:rPr>
          <w:vertAlign w:val="superscript"/>
        </w:rPr>
        <w:t>st</w:t>
      </w:r>
      <w:r w:rsidR="3A180C8C" w:rsidRPr="002A5448">
        <w:t xml:space="preserve"> October 2022</w:t>
      </w:r>
      <w:r w:rsidRPr="002A5448">
        <w:t xml:space="preserve">. </w:t>
      </w:r>
      <w:r w:rsidR="00174AEB">
        <w:t>HSE is considering what transitional arrangements will be required.</w:t>
      </w:r>
    </w:p>
    <w:p w14:paraId="6487F165" w14:textId="38B68A39" w:rsidR="006924E4" w:rsidRPr="002A5448" w:rsidRDefault="111F8AC7" w:rsidP="008223BC">
      <w:pPr>
        <w:pStyle w:val="BodyText1"/>
        <w:jc w:val="both"/>
      </w:pPr>
      <w:r w:rsidRPr="002A5448">
        <w:t>HSE has engaged with key stakeholders to ensure they are informed about the proposed Regulations and expect this to continue in the lead up to the Regulations coming into force and beyond. This has already involved participating in a number of meetings to discuss the proposals and to support dutyholders in understanding the transition to the new arrangements.  The HSE website would be updated to provide an introduction to and overview of the new Regulations. L80 guidance on GSMR will also be updated.</w:t>
      </w:r>
    </w:p>
    <w:p w14:paraId="12178583" w14:textId="5627B197" w:rsidR="00151B02" w:rsidRPr="002A5448" w:rsidRDefault="111F8AC7" w:rsidP="68EC1408">
      <w:pPr>
        <w:pStyle w:val="BodyText1"/>
        <w:jc w:val="both"/>
        <w:rPr>
          <w:sz w:val="22"/>
          <w:szCs w:val="22"/>
        </w:rPr>
      </w:pPr>
      <w:r w:rsidRPr="002A5448">
        <w:t xml:space="preserve">It is unclear at this stage how many further meetings would be needed to ensure the required coverage. However, it is envisaged that the meetings would involve the range of trade unions and gas transporters and industrial and commercial users affected by the changes. </w:t>
      </w:r>
    </w:p>
    <w:sectPr w:rsidR="00151B02" w:rsidRPr="002A5448" w:rsidSect="00807DB6">
      <w:headerReference w:type="even" r:id="rId17"/>
      <w:footerReference w:type="default" r:id="rId18"/>
      <w:footnotePr>
        <w:numRestart w:val="eachSect"/>
      </w:footnotePr>
      <w:pgSz w:w="11907" w:h="16840" w:code="9"/>
      <w:pgMar w:top="680" w:right="851" w:bottom="680" w:left="851" w:header="284" w:footer="28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2833BE" w14:textId="77777777" w:rsidR="00B6298C" w:rsidRDefault="00B6298C">
      <w:r>
        <w:separator/>
      </w:r>
    </w:p>
  </w:endnote>
  <w:endnote w:type="continuationSeparator" w:id="0">
    <w:p w14:paraId="04664990" w14:textId="77777777" w:rsidR="00B6298C" w:rsidRDefault="00B6298C">
      <w:r>
        <w:continuationSeparator/>
      </w:r>
    </w:p>
  </w:endnote>
  <w:endnote w:type="continuationNotice" w:id="1">
    <w:p w14:paraId="7C4BF3D4" w14:textId="77777777" w:rsidR="00B6298C" w:rsidRDefault="00B6298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old">
    <w:panose1 w:val="00000000000000000000"/>
    <w:charset w:val="00"/>
    <w:family w:val="roman"/>
    <w:notTrueType/>
    <w:pitch w:val="default"/>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D4708B" w14:textId="12831440" w:rsidR="00C569A5" w:rsidRPr="00EB43FD" w:rsidRDefault="00C569A5" w:rsidP="005A3880">
    <w:pPr>
      <w:pStyle w:val="Footer"/>
    </w:pPr>
    <w:r w:rsidRPr="00EB43FD">
      <w:rPr>
        <w:rStyle w:val="PageNumber"/>
        <w:rFonts w:eastAsia="SimSun"/>
        <w:b w:val="0"/>
        <w:szCs w:val="18"/>
      </w:rPr>
      <w:fldChar w:fldCharType="begin"/>
    </w:r>
    <w:r w:rsidRPr="00EB43FD">
      <w:rPr>
        <w:rStyle w:val="PageNumber"/>
        <w:rFonts w:eastAsia="SimSun"/>
        <w:b w:val="0"/>
        <w:szCs w:val="18"/>
      </w:rPr>
      <w:instrText xml:space="preserve"> PAGE </w:instrText>
    </w:r>
    <w:r w:rsidRPr="00EB43FD">
      <w:rPr>
        <w:rStyle w:val="PageNumber"/>
        <w:rFonts w:eastAsia="SimSun"/>
        <w:b w:val="0"/>
        <w:szCs w:val="18"/>
      </w:rPr>
      <w:fldChar w:fldCharType="separate"/>
    </w:r>
    <w:r w:rsidR="00887DE0">
      <w:rPr>
        <w:rStyle w:val="PageNumber"/>
        <w:rFonts w:eastAsia="SimSun"/>
        <w:b w:val="0"/>
        <w:noProof/>
        <w:szCs w:val="18"/>
      </w:rPr>
      <w:t>2</w:t>
    </w:r>
    <w:r w:rsidRPr="00EB43FD">
      <w:rPr>
        <w:rStyle w:val="PageNumber"/>
        <w:rFonts w:eastAsia="SimSun"/>
        <w:b w:val="0"/>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719F90" w14:textId="40C4DB70" w:rsidR="00C569A5" w:rsidRPr="00EB43FD" w:rsidRDefault="00C569A5" w:rsidP="000407D8">
    <w:pPr>
      <w:pStyle w:val="Footer"/>
    </w:pPr>
    <w:r w:rsidRPr="00EB43FD">
      <w:rPr>
        <w:rStyle w:val="PageNumber"/>
        <w:b w:val="0"/>
        <w:szCs w:val="18"/>
      </w:rPr>
      <w:fldChar w:fldCharType="begin"/>
    </w:r>
    <w:r w:rsidRPr="00EB43FD">
      <w:rPr>
        <w:rStyle w:val="PageNumber"/>
        <w:b w:val="0"/>
        <w:szCs w:val="18"/>
      </w:rPr>
      <w:instrText xml:space="preserve"> PAGE </w:instrText>
    </w:r>
    <w:r w:rsidRPr="00EB43FD">
      <w:rPr>
        <w:rStyle w:val="PageNumber"/>
        <w:b w:val="0"/>
        <w:szCs w:val="18"/>
      </w:rPr>
      <w:fldChar w:fldCharType="separate"/>
    </w:r>
    <w:r w:rsidR="00887DE0">
      <w:rPr>
        <w:rStyle w:val="PageNumber"/>
        <w:b w:val="0"/>
        <w:noProof/>
        <w:szCs w:val="18"/>
      </w:rPr>
      <w:t>40</w:t>
    </w:r>
    <w:r w:rsidRPr="00EB43FD">
      <w:rPr>
        <w:rStyle w:val="PageNumber"/>
        <w:b w:val="0"/>
        <w:szCs w:val="18"/>
      </w:rPr>
      <w:fldChar w:fldCharType="end"/>
    </w:r>
  </w:p>
  <w:p w14:paraId="6F033233" w14:textId="77777777" w:rsidR="00C569A5" w:rsidRDefault="00C569A5"/>
  <w:p w14:paraId="68A9B507" w14:textId="77777777" w:rsidR="00C569A5" w:rsidRDefault="00C569A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89C94E" w14:textId="77777777" w:rsidR="00B6298C" w:rsidRDefault="00B6298C">
      <w:r>
        <w:separator/>
      </w:r>
    </w:p>
  </w:footnote>
  <w:footnote w:type="continuationSeparator" w:id="0">
    <w:p w14:paraId="75F6AF90" w14:textId="77777777" w:rsidR="00B6298C" w:rsidRDefault="00B6298C">
      <w:r>
        <w:continuationSeparator/>
      </w:r>
    </w:p>
  </w:footnote>
  <w:footnote w:type="continuationNotice" w:id="1">
    <w:p w14:paraId="6423CBCF" w14:textId="77777777" w:rsidR="00B6298C" w:rsidRDefault="00B6298C"/>
  </w:footnote>
  <w:footnote w:id="2">
    <w:p w14:paraId="3694EF69" w14:textId="789AC8D0" w:rsidR="00C569A5" w:rsidRDefault="00C569A5">
      <w:pPr>
        <w:pStyle w:val="FootnoteText"/>
      </w:pPr>
      <w:r>
        <w:rPr>
          <w:rStyle w:val="FootnoteReference"/>
        </w:rPr>
        <w:footnoteRef/>
      </w:r>
      <w:r>
        <w:t xml:space="preserve"> The Oil and Gas Authority estimates around 20 years, although this estimate was made before the Government’s Net Zero commitment: </w:t>
      </w:r>
      <w:hyperlink r:id="rId1" w:history="1">
        <w:r>
          <w:rPr>
            <w:rStyle w:val="Hyperlink"/>
          </w:rPr>
          <w:t>Oil and Gas Authority: Reserves and resources - Data downloads and publications - Data centre (ogauthority.co.uk)</w:t>
        </w:r>
      </w:hyperlink>
    </w:p>
  </w:footnote>
  <w:footnote w:id="3">
    <w:p w14:paraId="3A7DD151" w14:textId="77777777" w:rsidR="00C569A5" w:rsidRDefault="00C569A5" w:rsidP="008B5F8D">
      <w:pPr>
        <w:pStyle w:val="FootnoteText"/>
        <w:rPr>
          <w:rFonts w:eastAsia="Arial" w:cs="Arial"/>
        </w:rPr>
      </w:pPr>
      <w:r w:rsidRPr="12FFA2C9">
        <w:rPr>
          <w:rStyle w:val="FootnoteReference"/>
          <w:rFonts w:eastAsia="Arial" w:cs="Arial"/>
          <w:sz w:val="16"/>
          <w:szCs w:val="16"/>
        </w:rPr>
        <w:footnoteRef/>
      </w:r>
      <w:r w:rsidRPr="002B4F9F">
        <w:rPr>
          <w:rFonts w:eastAsia="Arial" w:cs="Arial"/>
          <w:szCs w:val="16"/>
        </w:rPr>
        <w:t xml:space="preserve"> </w:t>
      </w:r>
      <w:r w:rsidRPr="00EE211A">
        <w:rPr>
          <w:rFonts w:eastAsia="Arial" w:cs="Arial"/>
          <w:szCs w:val="16"/>
        </w:rPr>
        <w:t>IGEM/TSP/19/363 - Neptune Lower WI interim report</w:t>
      </w:r>
    </w:p>
  </w:footnote>
  <w:footnote w:id="4">
    <w:p w14:paraId="0B4A6D28" w14:textId="77777777" w:rsidR="00C569A5" w:rsidRDefault="00C569A5" w:rsidP="00E359FE">
      <w:pPr>
        <w:pStyle w:val="FootnoteText"/>
      </w:pPr>
      <w:r w:rsidRPr="12FFA2C9">
        <w:rPr>
          <w:rStyle w:val="FootnoteReference"/>
          <w:rFonts w:eastAsia="Arial" w:cs="Arial"/>
          <w:sz w:val="16"/>
          <w:szCs w:val="16"/>
        </w:rPr>
        <w:footnoteRef/>
      </w:r>
      <w:r w:rsidRPr="002B4F9F">
        <w:rPr>
          <w:rFonts w:eastAsia="Arial" w:cs="Arial"/>
          <w:szCs w:val="16"/>
        </w:rPr>
        <w:t xml:space="preserve"> </w:t>
      </w:r>
      <w:hyperlink r:id="rId2" w:history="1">
        <w:r w:rsidRPr="00C15EA4">
          <w:rPr>
            <w:rStyle w:val="Hyperlink"/>
            <w:rFonts w:eastAsia="Arial" w:cs="Arial"/>
            <w:szCs w:val="16"/>
          </w:rPr>
          <w:t>https://www.sgn.co.uk/sites/default/files/media-entities/documents/2019-07/SGN-Oban-Gas-Market-Report-Executive-Summary-2016.pdf</w:t>
        </w:r>
      </w:hyperlink>
    </w:p>
  </w:footnote>
  <w:footnote w:id="5">
    <w:p w14:paraId="114AB35C" w14:textId="3F723B81" w:rsidR="00C569A5" w:rsidRDefault="00C569A5" w:rsidP="1F18ABE0">
      <w:pPr>
        <w:pStyle w:val="FootnoteText"/>
      </w:pPr>
      <w:r w:rsidRPr="1F18ABE0">
        <w:rPr>
          <w:rStyle w:val="FootnoteReference"/>
          <w:sz w:val="16"/>
          <w:szCs w:val="16"/>
        </w:rPr>
        <w:footnoteRef/>
      </w:r>
      <w:r>
        <w:t xml:space="preserve"> IGEM-TSP-21-396 DLC189_</w:t>
      </w:r>
      <w:r w:rsidR="006F05E8">
        <w:t>D</w:t>
      </w:r>
      <w:r>
        <w:t xml:space="preserve"> – Impact of widening WI range on CO poisoning risk</w:t>
      </w:r>
    </w:p>
    <w:p w14:paraId="55BFDB63" w14:textId="5E53AE56" w:rsidR="00C569A5" w:rsidRDefault="00C569A5" w:rsidP="1F18ABE0">
      <w:pPr>
        <w:pStyle w:val="FootnoteText"/>
      </w:pPr>
    </w:p>
  </w:footnote>
  <w:footnote w:id="6">
    <w:p w14:paraId="51D88E4F" w14:textId="1F277E4F" w:rsidR="00C569A5" w:rsidRDefault="00C569A5">
      <w:pPr>
        <w:pStyle w:val="FootnoteText"/>
      </w:pPr>
      <w:r>
        <w:rPr>
          <w:rStyle w:val="FootnoteReference"/>
        </w:rPr>
        <w:footnoteRef/>
      </w:r>
      <w:r>
        <w:t xml:space="preserve"> </w:t>
      </w:r>
      <w:hyperlink r:id="rId3" w:history="1">
        <w:r>
          <w:rPr>
            <w:rStyle w:val="Hyperlink"/>
          </w:rPr>
          <w:t>DUKES_2020_MASTER.pdf (publishing.service.gov.uk)</w:t>
        </w:r>
      </w:hyperlink>
    </w:p>
  </w:footnote>
  <w:footnote w:id="7">
    <w:p w14:paraId="4E4F3B80" w14:textId="0F2F2D99" w:rsidR="00C569A5" w:rsidRDefault="00C569A5">
      <w:pPr>
        <w:pStyle w:val="FootnoteText"/>
      </w:pPr>
      <w:r>
        <w:rPr>
          <w:rStyle w:val="FootnoteReference"/>
        </w:rPr>
        <w:footnoteRef/>
      </w:r>
      <w:r>
        <w:t xml:space="preserve"> </w:t>
      </w:r>
      <w:hyperlink r:id="rId4" w:history="1">
        <w:r w:rsidRPr="00E03CDD">
          <w:rPr>
            <w:rStyle w:val="Hyperlink"/>
          </w:rPr>
          <w:t>https://assets.publishing.service.gov.uk/government/uploads/system/uploads/attachment_data/file/904797/DUKES_4.2.xls</w:t>
        </w:r>
      </w:hyperlink>
      <w:r>
        <w:rPr>
          <w:rStyle w:val="Hyperlink"/>
        </w:rPr>
        <w:t xml:space="preserve"> </w:t>
      </w:r>
    </w:p>
  </w:footnote>
  <w:footnote w:id="8">
    <w:p w14:paraId="076C6D20" w14:textId="4F0C914E" w:rsidR="00C569A5" w:rsidRDefault="00C569A5">
      <w:pPr>
        <w:pStyle w:val="FootnoteText"/>
      </w:pPr>
      <w:r>
        <w:rPr>
          <w:rStyle w:val="FootnoteReference"/>
        </w:rPr>
        <w:footnoteRef/>
      </w:r>
      <w:r>
        <w:t xml:space="preserve"> Not currently published. </w:t>
      </w:r>
    </w:p>
  </w:footnote>
  <w:footnote w:id="9">
    <w:p w14:paraId="2198ADB7" w14:textId="6B2219A6" w:rsidR="00C569A5" w:rsidRPr="006806BE" w:rsidRDefault="00C569A5">
      <w:pPr>
        <w:pStyle w:val="FootnoteText"/>
      </w:pPr>
      <w:r>
        <w:rPr>
          <w:rStyle w:val="FootnoteReference"/>
        </w:rPr>
        <w:footnoteRef/>
      </w:r>
      <w:r w:rsidRPr="006806BE">
        <w:t xml:space="preserve"> </w:t>
      </w:r>
      <w:hyperlink r:id="rId5" w:history="1">
        <w:r w:rsidR="009C05D5" w:rsidRPr="009F00DE">
          <w:rPr>
            <w:rStyle w:val="Hyperlink"/>
          </w:rPr>
          <w:t>https://eur03.safelinks.protection.outlook.com/?url=https%3A%2F%2Fwww.nationalgrideso.com%2Fdocument%2F199971%2Fdownload&amp;data=04%7C01%7CKyran.Donald%40hse.gov.uk%7C7beffcb267d2400c354b08d9a466fae7%7C6b5953be6b1d4980b26b56ed8b0bf3dc%7C0%7C0%7C637721584486072364%7CUnknown%7CTWFpbGZsb3d8eyJWIjoiMC4wLjAwMDAiLCJQIjoiV2luMzIiLCJBTiI6Ik1haWwiLCJXVCI6Mn0%3D%7C1000&amp;sdata=MSCvifTMBqzo8TKFVH0PHdADaxbWM7uRrBBqGEQFSrs%3D&amp;reserved=0</w:t>
        </w:r>
      </w:hyperlink>
      <w:r w:rsidR="009C05D5">
        <w:t xml:space="preserve"> </w:t>
      </w:r>
      <w:r w:rsidR="00860699">
        <w:t>(tabs SV.7 and SV.8)</w:t>
      </w:r>
    </w:p>
  </w:footnote>
  <w:footnote w:id="10">
    <w:p w14:paraId="1A478880" w14:textId="4C06F36D" w:rsidR="00C569A5" w:rsidRDefault="00C569A5">
      <w:pPr>
        <w:pStyle w:val="FootnoteText"/>
      </w:pPr>
      <w:r>
        <w:rPr>
          <w:rStyle w:val="FootnoteReference"/>
        </w:rPr>
        <w:footnoteRef/>
      </w:r>
      <w:r>
        <w:t xml:space="preserve"> </w:t>
      </w:r>
      <w:hyperlink r:id="rId6" w:history="1">
        <w:r>
          <w:rPr>
            <w:rStyle w:val="Hyperlink"/>
          </w:rPr>
          <w:t>Digest of UK Energy Statistics (DUKES) 2020 - GOV.UK (www.gov.uk)</w:t>
        </w:r>
      </w:hyperlink>
    </w:p>
  </w:footnote>
  <w:footnote w:id="11">
    <w:p w14:paraId="0F86FFA6" w14:textId="0F969B1E" w:rsidR="00C569A5" w:rsidRDefault="00C569A5">
      <w:pPr>
        <w:pStyle w:val="FootnoteText"/>
      </w:pPr>
      <w:r>
        <w:rPr>
          <w:rStyle w:val="FootnoteReference"/>
        </w:rPr>
        <w:footnoteRef/>
      </w:r>
      <w:r>
        <w:t xml:space="preserve"> </w:t>
      </w:r>
      <w:hyperlink r:id="rId7" w:history="1">
        <w:r>
          <w:rPr>
            <w:rStyle w:val="Hyperlink"/>
          </w:rPr>
          <w:t>UKOOG 2018 Annual Report 2pg.pdf</w:t>
        </w:r>
      </w:hyperlink>
      <w:r>
        <w:t xml:space="preserve"> </w:t>
      </w:r>
    </w:p>
  </w:footnote>
  <w:footnote w:id="12">
    <w:p w14:paraId="63B59F5F" w14:textId="77777777" w:rsidR="00C569A5" w:rsidRDefault="00C569A5" w:rsidP="00AB0226">
      <w:r w:rsidRPr="6D2DEA00">
        <w:rPr>
          <w:rStyle w:val="FootnoteReference"/>
          <w:rFonts w:eastAsia="SimSun"/>
          <w:sz w:val="16"/>
          <w:szCs w:val="16"/>
        </w:rPr>
        <w:footnoteRef/>
      </w:r>
      <w:r w:rsidRPr="6D2DEA00">
        <w:rPr>
          <w:rFonts w:eastAsia="SimSun"/>
          <w:sz w:val="16"/>
          <w:szCs w:val="16"/>
        </w:rPr>
        <w:t xml:space="preserve"> </w:t>
      </w:r>
      <w:r w:rsidRPr="6D2DEA00">
        <w:rPr>
          <w:rFonts w:ascii="Calibri" w:eastAsia="Calibri" w:hAnsi="Calibri" w:cs="Calibri"/>
          <w:sz w:val="20"/>
          <w:szCs w:val="20"/>
        </w:rPr>
        <w:t>Oil and Gas Authority, (2021) “2020 UK Oil and Gas reserves report – 2021 – publications</w:t>
      </w:r>
    </w:p>
    <w:p w14:paraId="49AFED6E" w14:textId="77777777" w:rsidR="00C569A5" w:rsidRDefault="00B6298C" w:rsidP="00AB0226">
      <w:hyperlink r:id="rId8" w:history="1">
        <w:r w:rsidR="00C569A5" w:rsidRPr="1F18ABE0">
          <w:rPr>
            <w:rStyle w:val="Hyperlink"/>
            <w:rFonts w:ascii="Calibri" w:eastAsia="Calibri" w:hAnsi="Calibri" w:cs="Calibri"/>
            <w:sz w:val="20"/>
            <w:szCs w:val="20"/>
          </w:rPr>
          <w:t>https://www.ogauthority.co.uk/news-publications/publications/2021/2020-uk-oil-and-gas-reserves-and-resources-report/</w:t>
        </w:r>
      </w:hyperlink>
    </w:p>
    <w:p w14:paraId="7D3480B4" w14:textId="77777777" w:rsidR="00C569A5" w:rsidRDefault="00C569A5" w:rsidP="00AB0226">
      <w:pPr>
        <w:pStyle w:val="FootnoteText"/>
      </w:pPr>
    </w:p>
  </w:footnote>
  <w:footnote w:id="13">
    <w:p w14:paraId="14716537" w14:textId="77777777" w:rsidR="00C569A5" w:rsidRPr="00F00AEB" w:rsidRDefault="00C569A5" w:rsidP="00B433C2">
      <w:pPr>
        <w:pStyle w:val="FootnoteText"/>
        <w:rPr>
          <w:rStyle w:val="Hyperlink"/>
        </w:rPr>
      </w:pPr>
      <w:r>
        <w:rPr>
          <w:rStyle w:val="FootnoteReference"/>
        </w:rPr>
        <w:footnoteRef/>
      </w:r>
      <w:r>
        <w:t xml:space="preserve"> </w:t>
      </w:r>
      <w:hyperlink r:id="rId9" w:history="1">
        <w:r w:rsidRPr="0001250B">
          <w:rPr>
            <w:rStyle w:val="Hyperlink"/>
          </w:rPr>
          <w:t>Outlook for biogas and biomethane: Prospects for organic growth – Analysis - IEA</w:t>
        </w:r>
      </w:hyperlink>
    </w:p>
  </w:footnote>
  <w:footnote w:id="14">
    <w:p w14:paraId="34FF2D05" w14:textId="75089C44" w:rsidR="00C569A5" w:rsidRDefault="00C569A5">
      <w:pPr>
        <w:pStyle w:val="FootnoteText"/>
      </w:pPr>
      <w:r>
        <w:rPr>
          <w:rStyle w:val="FootnoteReference"/>
        </w:rPr>
        <w:footnoteRef/>
      </w:r>
      <w:r>
        <w:t xml:space="preserve"> Compressors are essentially jet engines in the NTS that increase gas pressure in the network</w:t>
      </w:r>
    </w:p>
  </w:footnote>
  <w:footnote w:id="15">
    <w:p w14:paraId="70CF6E96" w14:textId="0C4F1A43" w:rsidR="00C569A5" w:rsidRDefault="00C569A5">
      <w:pPr>
        <w:pStyle w:val="FootnoteText"/>
      </w:pPr>
      <w:r>
        <w:rPr>
          <w:rStyle w:val="FootnoteReference"/>
        </w:rPr>
        <w:footnoteRef/>
      </w:r>
      <w:r>
        <w:t xml:space="preserve"> </w:t>
      </w:r>
      <w:hyperlink r:id="rId10" w:history="1">
        <w:r>
          <w:rPr>
            <w:rStyle w:val="Hyperlink"/>
          </w:rPr>
          <w:t>*DUKES_2019_MASTER_COPY.pdf (publishing.service.gov.uk)</w:t>
        </w:r>
      </w:hyperlink>
    </w:p>
  </w:footnote>
  <w:footnote w:id="16">
    <w:p w14:paraId="2140D9D7" w14:textId="5AF92C6B" w:rsidR="00C569A5" w:rsidRDefault="00C569A5">
      <w:pPr>
        <w:pStyle w:val="FootnoteText"/>
      </w:pPr>
      <w:r>
        <w:rPr>
          <w:rStyle w:val="FootnoteReference"/>
        </w:rPr>
        <w:footnoteRef/>
      </w:r>
      <w:r>
        <w:t xml:space="preserve"> </w:t>
      </w:r>
      <w:hyperlink r:id="rId11" w:history="1">
        <w:r>
          <w:rPr>
            <w:rStyle w:val="Hyperlink"/>
          </w:rPr>
          <w:t>DUKES_2020_Chapter_5.pdf (publishing.service.gov.uk)</w:t>
        </w:r>
      </w:hyperlink>
    </w:p>
  </w:footnote>
  <w:footnote w:id="17">
    <w:p w14:paraId="3DFEE37B" w14:textId="77777777" w:rsidR="00C569A5" w:rsidRDefault="00C569A5" w:rsidP="009176BC">
      <w:pPr>
        <w:pStyle w:val="FootnoteText"/>
      </w:pPr>
      <w:r>
        <w:rPr>
          <w:rStyle w:val="FootnoteReference"/>
        </w:rPr>
        <w:footnoteRef/>
      </w:r>
      <w:r>
        <w:t xml:space="preserve"> </w:t>
      </w:r>
      <w:r w:rsidRPr="00370987">
        <w:t>https://assets.publishing.service.gov.uk/government/uploads/system/uploads/attachment_data/file/911906/DUKES_5.11.xls</w:t>
      </w:r>
    </w:p>
  </w:footnote>
  <w:footnote w:id="18">
    <w:p w14:paraId="19FF7E50" w14:textId="77777777" w:rsidR="00C569A5" w:rsidRDefault="00C569A5" w:rsidP="00A93597">
      <w:pPr>
        <w:pStyle w:val="FootnoteText"/>
      </w:pPr>
      <w:r>
        <w:rPr>
          <w:rStyle w:val="FootnoteReference"/>
        </w:rPr>
        <w:footnoteRef/>
      </w:r>
      <w:r>
        <w:t xml:space="preserve"> </w:t>
      </w:r>
      <w:hyperlink r:id="rId12" w:history="1">
        <w:r>
          <w:rPr>
            <w:rStyle w:val="Hyperlink"/>
          </w:rPr>
          <w:t>DUKES 2021 Chapter 4 Natural gas (publishing.service.gov.uk)</w:t>
        </w:r>
      </w:hyperlink>
    </w:p>
  </w:footnote>
  <w:footnote w:id="19">
    <w:p w14:paraId="480A39B9" w14:textId="77777777" w:rsidR="00C569A5" w:rsidRDefault="00C569A5" w:rsidP="00997F1E">
      <w:pPr>
        <w:pStyle w:val="FootnoteText"/>
      </w:pPr>
      <w:r>
        <w:rPr>
          <w:rStyle w:val="FootnoteReference"/>
        </w:rPr>
        <w:footnoteRef/>
      </w:r>
      <w:r>
        <w:t xml:space="preserve"> </w:t>
      </w:r>
      <w:hyperlink r:id="rId13" w:history="1">
        <w:r>
          <w:rPr>
            <w:rStyle w:val="Hyperlink"/>
          </w:rPr>
          <w:t>Sub-national Electricity and Gas Consumption: Regional and Local Authority, Great Britain, 2018 (publishing.service.gov.uk)</w:t>
        </w:r>
      </w:hyperlink>
    </w:p>
  </w:footnote>
  <w:footnote w:id="20">
    <w:p w14:paraId="34F36B16" w14:textId="7CF94409" w:rsidR="00C569A5" w:rsidRDefault="00C569A5">
      <w:pPr>
        <w:pStyle w:val="FootnoteText"/>
      </w:pPr>
      <w:r>
        <w:rPr>
          <w:rStyle w:val="FootnoteReference"/>
        </w:rPr>
        <w:footnoteRef/>
      </w:r>
      <w:r>
        <w:t xml:space="preserve"> </w:t>
      </w:r>
      <w:hyperlink r:id="rId14" w:history="1">
        <w:r>
          <w:rPr>
            <w:rStyle w:val="Hyperlink"/>
          </w:rPr>
          <w:t>DUKES 2021 Chapter 4 Natural gas (publishing.service.gov.uk)</w:t>
        </w:r>
      </w:hyperlink>
    </w:p>
  </w:footnote>
  <w:footnote w:id="21">
    <w:p w14:paraId="6344504D" w14:textId="1B5E313F" w:rsidR="00C569A5" w:rsidRDefault="00C569A5">
      <w:pPr>
        <w:pStyle w:val="FootnoteText"/>
      </w:pPr>
      <w:r>
        <w:rPr>
          <w:rStyle w:val="FootnoteReference"/>
        </w:rPr>
        <w:footnoteRef/>
      </w:r>
      <w:r>
        <w:t xml:space="preserve"> </w:t>
      </w:r>
      <w:hyperlink r:id="rId15" w:history="1">
        <w:r>
          <w:rPr>
            <w:rStyle w:val="Hyperlink"/>
          </w:rPr>
          <w:t>Sub national electricity and gas consumption summary report 2019 (publishing.service.gov.uk)</w:t>
        </w:r>
      </w:hyperlink>
    </w:p>
  </w:footnote>
  <w:footnote w:id="22">
    <w:p w14:paraId="3021CF33" w14:textId="003457D4" w:rsidR="00C569A5" w:rsidRDefault="00C569A5">
      <w:pPr>
        <w:pStyle w:val="FootnoteText"/>
      </w:pPr>
      <w:r>
        <w:rPr>
          <w:rStyle w:val="FootnoteReference"/>
        </w:rPr>
        <w:footnoteRef/>
      </w:r>
      <w:r>
        <w:t xml:space="preserve"> </w:t>
      </w:r>
      <w:hyperlink r:id="rId16" w:history="1">
        <w:r>
          <w:rPr>
            <w:rStyle w:val="Hyperlink"/>
          </w:rPr>
          <w:t>1 in 3 Homeowners Can't Afford a New Boiler - iHeat</w:t>
        </w:r>
      </w:hyperlink>
    </w:p>
  </w:footnote>
  <w:footnote w:id="23">
    <w:p w14:paraId="67504B86" w14:textId="13109213" w:rsidR="00C569A5" w:rsidRDefault="00C569A5">
      <w:pPr>
        <w:pStyle w:val="FootnoteText"/>
      </w:pPr>
      <w:r>
        <w:rPr>
          <w:rStyle w:val="FootnoteReference"/>
        </w:rPr>
        <w:footnoteRef/>
      </w:r>
      <w:r>
        <w:t xml:space="preserve"> </w:t>
      </w:r>
      <w:hyperlink r:id="rId17" w:history="1">
        <w:r>
          <w:rPr>
            <w:rStyle w:val="Hyperlink"/>
          </w:rPr>
          <w:t>Live tables on dwelling stock (including vacants) - GOV.UK (www.gov.uk)</w:t>
        </w:r>
      </w:hyperlink>
      <w:r>
        <w:t>, Table 104</w:t>
      </w:r>
    </w:p>
  </w:footnote>
  <w:footnote w:id="24">
    <w:p w14:paraId="08D84BAE" w14:textId="628EBA48" w:rsidR="00C569A5" w:rsidRDefault="00C569A5">
      <w:pPr>
        <w:pStyle w:val="FootnoteText"/>
      </w:pPr>
      <w:r>
        <w:rPr>
          <w:rStyle w:val="FootnoteReference"/>
        </w:rPr>
        <w:footnoteRef/>
      </w:r>
      <w:r>
        <w:t xml:space="preserve"> </w:t>
      </w:r>
      <w:hyperlink r:id="rId18" w:history="1">
        <w:r>
          <w:rPr>
            <w:rStyle w:val="Hyperlink"/>
          </w:rPr>
          <w:t>Updated-6421-Fixing-Fit-and-Forget-Culture-Report.pdf (benchmark.org.uk)</w:t>
        </w:r>
      </w:hyperlink>
    </w:p>
  </w:footnote>
  <w:footnote w:id="25">
    <w:p w14:paraId="785B4149" w14:textId="2A510AA8" w:rsidR="00C569A5" w:rsidRDefault="00C569A5">
      <w:pPr>
        <w:pStyle w:val="FootnoteText"/>
      </w:pPr>
      <w:r>
        <w:rPr>
          <w:rStyle w:val="FootnoteReference"/>
        </w:rPr>
        <w:footnoteRef/>
      </w:r>
      <w:r>
        <w:t xml:space="preserve"> </w:t>
      </w:r>
      <w:hyperlink r:id="rId19" w:history="1">
        <w:r>
          <w:rPr>
            <w:rStyle w:val="Hyperlink"/>
          </w:rPr>
          <w:t>Section 1 (publishing.service.gov.uk)</w:t>
        </w:r>
      </w:hyperlink>
    </w:p>
  </w:footnote>
  <w:footnote w:id="26">
    <w:p w14:paraId="1432EB99" w14:textId="616E0A95" w:rsidR="00C569A5" w:rsidRDefault="00C569A5">
      <w:pPr>
        <w:pStyle w:val="FootnoteText"/>
      </w:pPr>
      <w:r>
        <w:rPr>
          <w:rStyle w:val="FootnoteReference"/>
        </w:rPr>
        <w:footnoteRef/>
      </w:r>
      <w:r>
        <w:t xml:space="preserve"> </w:t>
      </w:r>
      <w:hyperlink r:id="rId20" w:history="1">
        <w:r>
          <w:rPr>
            <w:rStyle w:val="Hyperlink"/>
          </w:rPr>
          <w:t>9_Domestic appliances, cooking and cooling equipment.doc (publishing.service.gov.uk)</w:t>
        </w:r>
      </w:hyperlink>
    </w:p>
  </w:footnote>
  <w:footnote w:id="27">
    <w:p w14:paraId="495939B9" w14:textId="35EC874C" w:rsidR="00C569A5" w:rsidRDefault="00C569A5">
      <w:pPr>
        <w:pStyle w:val="FootnoteText"/>
      </w:pPr>
      <w:r>
        <w:rPr>
          <w:rStyle w:val="FootnoteReference"/>
        </w:rPr>
        <w:footnoteRef/>
      </w:r>
      <w:r>
        <w:t xml:space="preserve"> Other sources estimate that between 30% and 38% of households have a gas oven. This analysis assumes that there is a total overlap between households with a gas hob and those with a gas oven such that the proportion with a gas hob encompasses those with gas hobs and gas ovens. </w:t>
      </w:r>
    </w:p>
  </w:footnote>
  <w:footnote w:id="28">
    <w:p w14:paraId="07D9211A" w14:textId="3613EFC1" w:rsidR="00C569A5" w:rsidRDefault="00C569A5">
      <w:pPr>
        <w:pStyle w:val="FootnoteText"/>
      </w:pPr>
      <w:r>
        <w:rPr>
          <w:rStyle w:val="FootnoteReference"/>
        </w:rPr>
        <w:footnoteRef/>
      </w:r>
      <w:r>
        <w:t xml:space="preserve"> </w:t>
      </w:r>
      <w:hyperlink r:id="rId21" w:history="1">
        <w:r>
          <w:rPr>
            <w:rStyle w:val="Hyperlink"/>
          </w:rPr>
          <w:t>The cost of installing heating measures in domestic properties (publishing.service.gov.uk)</w:t>
        </w:r>
      </w:hyperlink>
    </w:p>
  </w:footnote>
  <w:footnote w:id="29">
    <w:p w14:paraId="66375022" w14:textId="768F867C" w:rsidR="00C569A5" w:rsidRDefault="00C569A5">
      <w:pPr>
        <w:pStyle w:val="FootnoteText"/>
      </w:pPr>
      <w:r>
        <w:rPr>
          <w:rStyle w:val="FootnoteReference"/>
        </w:rPr>
        <w:footnoteRef/>
      </w:r>
      <w:r>
        <w:t xml:space="preserve"> </w:t>
      </w:r>
      <w:hyperlink r:id="rId22" w:history="1">
        <w:r>
          <w:rPr>
            <w:rStyle w:val="Hyperlink"/>
          </w:rPr>
          <w:t>Updated-6421-Fixing-Fit-and-Forget-Culture-Report.pdf (benchmark.org.uk)</w:t>
        </w:r>
      </w:hyperlink>
    </w:p>
  </w:footnote>
  <w:footnote w:id="30">
    <w:p w14:paraId="65BC717C" w14:textId="77777777" w:rsidR="00C569A5" w:rsidRDefault="00C569A5" w:rsidP="00CD654B">
      <w:pPr>
        <w:pStyle w:val="FootnoteText"/>
      </w:pPr>
      <w:r>
        <w:rPr>
          <w:rStyle w:val="FootnoteReference"/>
        </w:rPr>
        <w:footnoteRef/>
      </w:r>
      <w:r>
        <w:t xml:space="preserve"> </w:t>
      </w:r>
      <w:hyperlink r:id="rId23" w:history="1">
        <w:r>
          <w:rPr>
            <w:rStyle w:val="Hyperlink"/>
          </w:rPr>
          <w:t>bpf-pia-property-report-2017-final.pdf</w:t>
        </w:r>
      </w:hyperlink>
    </w:p>
  </w:footnote>
  <w:footnote w:id="31">
    <w:p w14:paraId="282B0E0B" w14:textId="74B0B8B9" w:rsidR="00C569A5" w:rsidRDefault="00C569A5">
      <w:pPr>
        <w:pStyle w:val="FootnoteText"/>
      </w:pPr>
      <w:r>
        <w:rPr>
          <w:rStyle w:val="FootnoteReference"/>
        </w:rPr>
        <w:footnoteRef/>
      </w:r>
      <w:r>
        <w:t xml:space="preserve"> </w:t>
      </w:r>
      <w:hyperlink r:id="rId24" w:history="1">
        <w:r>
          <w:rPr>
            <w:rStyle w:val="Hyperlink"/>
          </w:rPr>
          <w:t>Report (squarespace.com)</w:t>
        </w:r>
      </w:hyperlink>
    </w:p>
  </w:footnote>
  <w:footnote w:id="32">
    <w:p w14:paraId="42416E0F" w14:textId="46A35EE7" w:rsidR="00C569A5" w:rsidRDefault="00C569A5">
      <w:pPr>
        <w:pStyle w:val="FootnoteText"/>
      </w:pPr>
      <w:r>
        <w:rPr>
          <w:rStyle w:val="FootnoteReference"/>
        </w:rPr>
        <w:footnoteRef/>
      </w:r>
      <w:r>
        <w:t xml:space="preserve"> </w:t>
      </w:r>
      <w:hyperlink r:id="rId25" w:history="1">
        <w:r>
          <w:rPr>
            <w:rStyle w:val="Hyperlink"/>
          </w:rPr>
          <w:t>Regional gross domestic product: all ITL regions - Office for National Statistics</w:t>
        </w:r>
      </w:hyperlink>
    </w:p>
  </w:footnote>
  <w:footnote w:id="33">
    <w:p w14:paraId="6F50CEA6" w14:textId="0705BF21" w:rsidR="00C569A5" w:rsidRDefault="00C569A5">
      <w:pPr>
        <w:pStyle w:val="FootnoteText"/>
      </w:pPr>
      <w:r>
        <w:rPr>
          <w:rStyle w:val="FootnoteReference"/>
        </w:rPr>
        <w:footnoteRef/>
      </w:r>
      <w:r>
        <w:t xml:space="preserve"> A bratt</w:t>
      </w:r>
      <w:r w:rsidRPr="00E861C8">
        <w:t xml:space="preserve"> pan is a heavy-duty commercial cooking appliance which is able to perform up to eight cooking functions: braising, boiling, steaming, poaching, stewing, roasting, deep-fat frying and shallow frying.</w:t>
      </w:r>
    </w:p>
  </w:footnote>
  <w:footnote w:id="34">
    <w:p w14:paraId="38EDF918" w14:textId="77777777" w:rsidR="00C569A5" w:rsidRDefault="00C569A5" w:rsidP="00B80A19">
      <w:pPr>
        <w:pStyle w:val="FootnoteText"/>
      </w:pPr>
      <w:r>
        <w:rPr>
          <w:rStyle w:val="FootnoteReference"/>
        </w:rPr>
        <w:footnoteRef/>
      </w:r>
      <w:r>
        <w:t xml:space="preserve"> </w:t>
      </w:r>
      <w:r w:rsidRPr="00272EEE">
        <w:t>A key step on the pathway to Net Zero emissions – EVIDENCE REPORT’ Institute of Gas Engineers &amp; Managers (IGEM) (24/04/2020) (https://www.igem.org.uk/_resources/assets/attachment/full/0/64268.pdf), paragraph 5.1, page 16</w:t>
      </w:r>
    </w:p>
  </w:footnote>
  <w:footnote w:id="35">
    <w:p w14:paraId="7AF01967" w14:textId="145425B0" w:rsidR="00C569A5" w:rsidRDefault="00C569A5">
      <w:pPr>
        <w:pStyle w:val="FootnoteText"/>
      </w:pPr>
      <w:r>
        <w:rPr>
          <w:rStyle w:val="FootnoteReference"/>
        </w:rPr>
        <w:footnoteRef/>
      </w:r>
      <w:r>
        <w:t xml:space="preserve"> </w:t>
      </w:r>
      <w:hyperlink r:id="rId26" w:history="1">
        <w:r>
          <w:rPr>
            <w:rStyle w:val="Hyperlink"/>
          </w:rPr>
          <w:t>WP6 Understanding Industrial Appliances Report (squarespace.com)</w:t>
        </w:r>
      </w:hyperlink>
    </w:p>
  </w:footnote>
  <w:footnote w:id="36">
    <w:p w14:paraId="069FB087" w14:textId="77777777" w:rsidR="00C569A5" w:rsidRDefault="00C569A5" w:rsidP="008D656D">
      <w:pPr>
        <w:pStyle w:val="FootnoteText"/>
      </w:pPr>
      <w:r>
        <w:rPr>
          <w:rStyle w:val="FootnoteReference"/>
        </w:rPr>
        <w:footnoteRef/>
      </w:r>
      <w:r>
        <w:t xml:space="preserve"> See </w:t>
      </w:r>
      <w:hyperlink r:id="rId27" w:history="1">
        <w:r w:rsidRPr="00A35F2C">
          <w:rPr>
            <w:rStyle w:val="Hyperlink"/>
          </w:rPr>
          <w:t>https://www.ucl.ac.uk/energy-models/models/uk-times</w:t>
        </w:r>
      </w:hyperlink>
      <w:r>
        <w:t xml:space="preserve"> for more information</w:t>
      </w:r>
    </w:p>
  </w:footnote>
  <w:footnote w:id="37">
    <w:p w14:paraId="3743D6A5" w14:textId="77777777" w:rsidR="00C569A5" w:rsidRDefault="00C569A5" w:rsidP="008D656D">
      <w:pPr>
        <w:pStyle w:val="FootnoteText"/>
      </w:pPr>
      <w:r>
        <w:rPr>
          <w:rStyle w:val="FootnoteReference"/>
        </w:rPr>
        <w:footnoteRef/>
      </w:r>
      <w:r>
        <w:t xml:space="preserve"> Available at </w:t>
      </w:r>
      <w:hyperlink r:id="rId28" w:history="1">
        <w:r w:rsidRPr="00A35F2C">
          <w:rPr>
            <w:rStyle w:val="Hyperlink"/>
          </w:rPr>
          <w:t>https://www.gov.uk/government/publications/updated-energy-and-emissions-projections-2019</w:t>
        </w:r>
      </w:hyperlink>
      <w:r>
        <w:t xml:space="preserve"> </w:t>
      </w:r>
    </w:p>
  </w:footnote>
  <w:footnote w:id="38">
    <w:p w14:paraId="2EEEE6FF" w14:textId="77777777" w:rsidR="00C569A5" w:rsidRDefault="00C569A5" w:rsidP="00300C47">
      <w:pPr>
        <w:pStyle w:val="FootnoteText"/>
      </w:pPr>
      <w:r>
        <w:rPr>
          <w:rStyle w:val="FootnoteReference"/>
        </w:rPr>
        <w:footnoteRef/>
      </w:r>
      <w:r>
        <w:t xml:space="preserve"> Boe refers to Barrel of Oil Equivalent. Data taken from the Oil and Gas Authority Emissions Intensity Comparison of UKCS Gas Production and Imported LNG and Pipelined Gas, available at: </w:t>
      </w:r>
      <w:hyperlink r:id="rId29" w:history="1">
        <w:r w:rsidRPr="0076770C">
          <w:rPr>
            <w:rStyle w:val="Hyperlink"/>
          </w:rPr>
          <w:t>https://www.ogauthority.co.uk/media/6522/emissions-intensity-comparison-of-ukcs-gas-production-and-imported-lng-and-pipelined-gas-v2.png</w:t>
        </w:r>
      </w:hyperlink>
      <w:r>
        <w:t xml:space="preserve"> </w:t>
      </w:r>
    </w:p>
  </w:footnote>
  <w:footnote w:id="39">
    <w:p w14:paraId="5B9BC185" w14:textId="7D26D36A" w:rsidR="008054D5" w:rsidRDefault="008054D5" w:rsidP="008054D5">
      <w:pPr>
        <w:pStyle w:val="FootnoteText"/>
      </w:pPr>
      <w:r>
        <w:rPr>
          <w:rStyle w:val="FootnoteReference"/>
        </w:rPr>
        <w:footnoteRef/>
      </w:r>
      <w:r>
        <w:t xml:space="preserve"> </w:t>
      </w:r>
      <w:r w:rsidR="00D04D55">
        <w:t xml:space="preserve">Available at </w:t>
      </w:r>
      <w:hyperlink r:id="rId30" w:history="1">
        <w:r>
          <w:rPr>
            <w:rStyle w:val="Hyperlink"/>
          </w:rPr>
          <w:t>rr1055.pdf (hse.gov.uk)</w:t>
        </w:r>
      </w:hyperlink>
      <w:r>
        <w:t xml:space="preserve"> </w:t>
      </w:r>
    </w:p>
  </w:footnote>
  <w:footnote w:id="40">
    <w:p w14:paraId="5A40BEEA" w14:textId="7A34FBA1" w:rsidR="003D43AA" w:rsidRDefault="003D43AA">
      <w:pPr>
        <w:pStyle w:val="FootnoteText"/>
      </w:pPr>
      <w:r>
        <w:rPr>
          <w:rStyle w:val="FootnoteReference"/>
        </w:rPr>
        <w:footnoteRef/>
      </w:r>
      <w:r>
        <w:t xml:space="preserve"> </w:t>
      </w:r>
      <w:r w:rsidR="00A365A0" w:rsidRPr="00A365A0">
        <w:t>HSE, 2021, Health and safety statistics,</w:t>
      </w:r>
      <w:r w:rsidR="00A365A0">
        <w:t xml:space="preserve"> </w:t>
      </w:r>
      <w:r w:rsidR="00E91BDB">
        <w:t>ridgas</w:t>
      </w:r>
      <w:r w:rsidR="000A4741">
        <w:t>.xl</w:t>
      </w:r>
      <w:r w:rsidR="006D7585">
        <w:t>sx.</w:t>
      </w:r>
      <w:r w:rsidR="00BE594E">
        <w:t xml:space="preserve">(live.com)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5B920D" w14:textId="63F7700A" w:rsidR="00C569A5" w:rsidRDefault="00C569A5">
    <w:pPr>
      <w:pStyle w:val="Header"/>
    </w:pPr>
    <w:r>
      <w:fldChar w:fldCharType="begin"/>
    </w:r>
    <w:r>
      <w:instrText xml:space="preserve"> DOCPROPERTY  Classification  \* MERGEFORMAT </w:instrTex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BA35C1" w14:textId="77777777" w:rsidR="00C569A5" w:rsidRDefault="00C569A5"/>
  <w:p w14:paraId="51ACEAC7" w14:textId="77777777" w:rsidR="00C569A5" w:rsidRDefault="00C569A5"/>
</w:hdr>
</file>

<file path=word/intelligence.xml><?xml version="1.0" encoding="utf-8"?>
<int:Intelligence xmlns:int="http://schemas.microsoft.com/office/intelligence/2019/intelligence">
  <int:IntelligenceSettings/>
  <int:Manifest>
    <int:ParagraphRange paragraphId="1789127487" textId="568304478" start="712" length="7" invalidationStart="712" invalidationLength="7" id="x3ViJTMQ"/>
  </int:Manifest>
  <int:Observations>
    <int:Content id="x3ViJTMQ">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B3149"/>
    <w:multiLevelType w:val="hybridMultilevel"/>
    <w:tmpl w:val="0D6C5B6C"/>
    <w:lvl w:ilvl="0" w:tplc="A6BCF71A">
      <w:start w:val="1"/>
      <w:numFmt w:val="decimal"/>
      <w:lvlText w:val="%1."/>
      <w:lvlJc w:val="left"/>
      <w:pPr>
        <w:ind w:left="720" w:hanging="360"/>
      </w:pPr>
    </w:lvl>
    <w:lvl w:ilvl="1" w:tplc="368E6438">
      <w:start w:val="1"/>
      <w:numFmt w:val="lowerLetter"/>
      <w:lvlText w:val="%2."/>
      <w:lvlJc w:val="left"/>
      <w:pPr>
        <w:ind w:left="1440" w:hanging="360"/>
      </w:pPr>
    </w:lvl>
    <w:lvl w:ilvl="2" w:tplc="1C740C26">
      <w:start w:val="1"/>
      <w:numFmt w:val="lowerRoman"/>
      <w:lvlText w:val="%3."/>
      <w:lvlJc w:val="right"/>
      <w:pPr>
        <w:ind w:left="2160" w:hanging="180"/>
      </w:pPr>
    </w:lvl>
    <w:lvl w:ilvl="3" w:tplc="7C343612">
      <w:start w:val="1"/>
      <w:numFmt w:val="decimal"/>
      <w:lvlText w:val="%4."/>
      <w:lvlJc w:val="left"/>
      <w:pPr>
        <w:ind w:left="2880" w:hanging="360"/>
      </w:pPr>
    </w:lvl>
    <w:lvl w:ilvl="4" w:tplc="D688CB0C">
      <w:start w:val="1"/>
      <w:numFmt w:val="lowerLetter"/>
      <w:lvlText w:val="%5."/>
      <w:lvlJc w:val="left"/>
      <w:pPr>
        <w:ind w:left="3600" w:hanging="360"/>
      </w:pPr>
    </w:lvl>
    <w:lvl w:ilvl="5" w:tplc="3990D0DE">
      <w:start w:val="1"/>
      <w:numFmt w:val="lowerRoman"/>
      <w:lvlText w:val="%6."/>
      <w:lvlJc w:val="right"/>
      <w:pPr>
        <w:ind w:left="4320" w:hanging="180"/>
      </w:pPr>
    </w:lvl>
    <w:lvl w:ilvl="6" w:tplc="6ED2F1D4">
      <w:start w:val="1"/>
      <w:numFmt w:val="decimal"/>
      <w:lvlText w:val="%7."/>
      <w:lvlJc w:val="left"/>
      <w:pPr>
        <w:ind w:left="5040" w:hanging="360"/>
      </w:pPr>
    </w:lvl>
    <w:lvl w:ilvl="7" w:tplc="029EBD74">
      <w:start w:val="1"/>
      <w:numFmt w:val="lowerLetter"/>
      <w:lvlText w:val="%8."/>
      <w:lvlJc w:val="left"/>
      <w:pPr>
        <w:ind w:left="5760" w:hanging="360"/>
      </w:pPr>
    </w:lvl>
    <w:lvl w:ilvl="8" w:tplc="90DA6AEA">
      <w:start w:val="1"/>
      <w:numFmt w:val="lowerRoman"/>
      <w:lvlText w:val="%9."/>
      <w:lvlJc w:val="right"/>
      <w:pPr>
        <w:ind w:left="6480" w:hanging="180"/>
      </w:pPr>
    </w:lvl>
  </w:abstractNum>
  <w:abstractNum w:abstractNumId="1" w15:restartNumberingAfterBreak="0">
    <w:nsid w:val="054F698D"/>
    <w:multiLevelType w:val="hybridMultilevel"/>
    <w:tmpl w:val="FFFFFFFF"/>
    <w:lvl w:ilvl="0" w:tplc="08EE093C">
      <w:start w:val="1"/>
      <w:numFmt w:val="bullet"/>
      <w:lvlText w:val=""/>
      <w:lvlJc w:val="left"/>
      <w:pPr>
        <w:ind w:left="720" w:hanging="360"/>
      </w:pPr>
      <w:rPr>
        <w:rFonts w:ascii="Symbol" w:hAnsi="Symbol" w:hint="default"/>
      </w:rPr>
    </w:lvl>
    <w:lvl w:ilvl="1" w:tplc="BF2ED38A">
      <w:start w:val="1"/>
      <w:numFmt w:val="bullet"/>
      <w:lvlText w:val="o"/>
      <w:lvlJc w:val="left"/>
      <w:pPr>
        <w:ind w:left="1440" w:hanging="360"/>
      </w:pPr>
      <w:rPr>
        <w:rFonts w:ascii="Courier New" w:hAnsi="Courier New" w:hint="default"/>
      </w:rPr>
    </w:lvl>
    <w:lvl w:ilvl="2" w:tplc="08526DD2">
      <w:start w:val="1"/>
      <w:numFmt w:val="bullet"/>
      <w:lvlText w:val=""/>
      <w:lvlJc w:val="left"/>
      <w:pPr>
        <w:ind w:left="2160" w:hanging="360"/>
      </w:pPr>
      <w:rPr>
        <w:rFonts w:ascii="Wingdings" w:hAnsi="Wingdings" w:hint="default"/>
      </w:rPr>
    </w:lvl>
    <w:lvl w:ilvl="3" w:tplc="AC8847D6">
      <w:start w:val="1"/>
      <w:numFmt w:val="bullet"/>
      <w:lvlText w:val=""/>
      <w:lvlJc w:val="left"/>
      <w:pPr>
        <w:ind w:left="2880" w:hanging="360"/>
      </w:pPr>
      <w:rPr>
        <w:rFonts w:ascii="Symbol" w:hAnsi="Symbol" w:hint="default"/>
      </w:rPr>
    </w:lvl>
    <w:lvl w:ilvl="4" w:tplc="6EECD2B2">
      <w:start w:val="1"/>
      <w:numFmt w:val="bullet"/>
      <w:lvlText w:val="o"/>
      <w:lvlJc w:val="left"/>
      <w:pPr>
        <w:ind w:left="3600" w:hanging="360"/>
      </w:pPr>
      <w:rPr>
        <w:rFonts w:ascii="Courier New" w:hAnsi="Courier New" w:hint="default"/>
      </w:rPr>
    </w:lvl>
    <w:lvl w:ilvl="5" w:tplc="AACE2534">
      <w:start w:val="1"/>
      <w:numFmt w:val="bullet"/>
      <w:lvlText w:val=""/>
      <w:lvlJc w:val="left"/>
      <w:pPr>
        <w:ind w:left="4320" w:hanging="360"/>
      </w:pPr>
      <w:rPr>
        <w:rFonts w:ascii="Wingdings" w:hAnsi="Wingdings" w:hint="default"/>
      </w:rPr>
    </w:lvl>
    <w:lvl w:ilvl="6" w:tplc="8E5CC1E8">
      <w:start w:val="1"/>
      <w:numFmt w:val="bullet"/>
      <w:lvlText w:val=""/>
      <w:lvlJc w:val="left"/>
      <w:pPr>
        <w:ind w:left="5040" w:hanging="360"/>
      </w:pPr>
      <w:rPr>
        <w:rFonts w:ascii="Symbol" w:hAnsi="Symbol" w:hint="default"/>
      </w:rPr>
    </w:lvl>
    <w:lvl w:ilvl="7" w:tplc="7938FB6C">
      <w:start w:val="1"/>
      <w:numFmt w:val="bullet"/>
      <w:lvlText w:val="o"/>
      <w:lvlJc w:val="left"/>
      <w:pPr>
        <w:ind w:left="5760" w:hanging="360"/>
      </w:pPr>
      <w:rPr>
        <w:rFonts w:ascii="Courier New" w:hAnsi="Courier New" w:hint="default"/>
      </w:rPr>
    </w:lvl>
    <w:lvl w:ilvl="8" w:tplc="E476022A">
      <w:start w:val="1"/>
      <w:numFmt w:val="bullet"/>
      <w:lvlText w:val=""/>
      <w:lvlJc w:val="left"/>
      <w:pPr>
        <w:ind w:left="6480" w:hanging="360"/>
      </w:pPr>
      <w:rPr>
        <w:rFonts w:ascii="Wingdings" w:hAnsi="Wingdings" w:hint="default"/>
      </w:rPr>
    </w:lvl>
  </w:abstractNum>
  <w:abstractNum w:abstractNumId="2" w15:restartNumberingAfterBreak="0">
    <w:nsid w:val="06337F06"/>
    <w:multiLevelType w:val="hybridMultilevel"/>
    <w:tmpl w:val="B6F42E2C"/>
    <w:lvl w:ilvl="0" w:tplc="A7560C72">
      <w:start w:val="1"/>
      <w:numFmt w:val="upperLetter"/>
      <w:lvlText w:val="%1."/>
      <w:lvlJc w:val="left"/>
      <w:pPr>
        <w:ind w:left="720" w:hanging="360"/>
      </w:pPr>
    </w:lvl>
    <w:lvl w:ilvl="1" w:tplc="DB4A6144">
      <w:start w:val="1"/>
      <w:numFmt w:val="lowerLetter"/>
      <w:lvlText w:val="%2."/>
      <w:lvlJc w:val="left"/>
      <w:pPr>
        <w:ind w:left="1440" w:hanging="360"/>
      </w:pPr>
    </w:lvl>
    <w:lvl w:ilvl="2" w:tplc="CF6C03E0">
      <w:start w:val="1"/>
      <w:numFmt w:val="lowerRoman"/>
      <w:lvlText w:val="%3."/>
      <w:lvlJc w:val="right"/>
      <w:pPr>
        <w:ind w:left="2160" w:hanging="180"/>
      </w:pPr>
    </w:lvl>
    <w:lvl w:ilvl="3" w:tplc="15164460">
      <w:start w:val="1"/>
      <w:numFmt w:val="decimal"/>
      <w:lvlText w:val="%4."/>
      <w:lvlJc w:val="left"/>
      <w:pPr>
        <w:ind w:left="2880" w:hanging="360"/>
      </w:pPr>
    </w:lvl>
    <w:lvl w:ilvl="4" w:tplc="7F5EB870">
      <w:start w:val="1"/>
      <w:numFmt w:val="lowerLetter"/>
      <w:lvlText w:val="%5."/>
      <w:lvlJc w:val="left"/>
      <w:pPr>
        <w:ind w:left="3600" w:hanging="360"/>
      </w:pPr>
    </w:lvl>
    <w:lvl w:ilvl="5" w:tplc="151A0B20">
      <w:start w:val="1"/>
      <w:numFmt w:val="lowerRoman"/>
      <w:lvlText w:val="%6."/>
      <w:lvlJc w:val="right"/>
      <w:pPr>
        <w:ind w:left="4320" w:hanging="180"/>
      </w:pPr>
    </w:lvl>
    <w:lvl w:ilvl="6" w:tplc="35020704">
      <w:start w:val="1"/>
      <w:numFmt w:val="decimal"/>
      <w:lvlText w:val="%7."/>
      <w:lvlJc w:val="left"/>
      <w:pPr>
        <w:ind w:left="5040" w:hanging="360"/>
      </w:pPr>
    </w:lvl>
    <w:lvl w:ilvl="7" w:tplc="9CF84A44">
      <w:start w:val="1"/>
      <w:numFmt w:val="lowerLetter"/>
      <w:lvlText w:val="%8."/>
      <w:lvlJc w:val="left"/>
      <w:pPr>
        <w:ind w:left="5760" w:hanging="360"/>
      </w:pPr>
    </w:lvl>
    <w:lvl w:ilvl="8" w:tplc="67E65C34">
      <w:start w:val="1"/>
      <w:numFmt w:val="lowerRoman"/>
      <w:lvlText w:val="%9."/>
      <w:lvlJc w:val="right"/>
      <w:pPr>
        <w:ind w:left="6480" w:hanging="180"/>
      </w:pPr>
    </w:lvl>
  </w:abstractNum>
  <w:abstractNum w:abstractNumId="3" w15:restartNumberingAfterBreak="0">
    <w:nsid w:val="06E665C5"/>
    <w:multiLevelType w:val="hybridMultilevel"/>
    <w:tmpl w:val="FF16AA0A"/>
    <w:lvl w:ilvl="0" w:tplc="44C6E8FE">
      <w:start w:val="1"/>
      <w:numFmt w:val="upp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076563BB"/>
    <w:multiLevelType w:val="hybridMultilevel"/>
    <w:tmpl w:val="A088FE3E"/>
    <w:lvl w:ilvl="0" w:tplc="251AA58C">
      <w:start w:val="1"/>
      <w:numFmt w:val="bullet"/>
      <w:pStyle w:val="ListParagraph"/>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08BA68FA"/>
    <w:multiLevelType w:val="hybridMultilevel"/>
    <w:tmpl w:val="FFFFFFFF"/>
    <w:lvl w:ilvl="0" w:tplc="2444B546">
      <w:start w:val="1"/>
      <w:numFmt w:val="decimal"/>
      <w:lvlText w:val="%1."/>
      <w:lvlJc w:val="left"/>
      <w:pPr>
        <w:ind w:left="720" w:hanging="360"/>
      </w:pPr>
    </w:lvl>
    <w:lvl w:ilvl="1" w:tplc="B0E61318">
      <w:numFmt w:val="none"/>
      <w:lvlText w:val=""/>
      <w:lvlJc w:val="left"/>
      <w:pPr>
        <w:tabs>
          <w:tab w:val="num" w:pos="360"/>
        </w:tabs>
      </w:pPr>
    </w:lvl>
    <w:lvl w:ilvl="2" w:tplc="FF18CC2E">
      <w:start w:val="1"/>
      <w:numFmt w:val="lowerRoman"/>
      <w:lvlText w:val="%3."/>
      <w:lvlJc w:val="right"/>
      <w:pPr>
        <w:ind w:left="2160" w:hanging="180"/>
      </w:pPr>
    </w:lvl>
    <w:lvl w:ilvl="3" w:tplc="813A206E">
      <w:start w:val="1"/>
      <w:numFmt w:val="decimal"/>
      <w:lvlText w:val="%4."/>
      <w:lvlJc w:val="left"/>
      <w:pPr>
        <w:ind w:left="2880" w:hanging="360"/>
      </w:pPr>
    </w:lvl>
    <w:lvl w:ilvl="4" w:tplc="73342518">
      <w:start w:val="1"/>
      <w:numFmt w:val="lowerLetter"/>
      <w:lvlText w:val="%5."/>
      <w:lvlJc w:val="left"/>
      <w:pPr>
        <w:ind w:left="3600" w:hanging="360"/>
      </w:pPr>
    </w:lvl>
    <w:lvl w:ilvl="5" w:tplc="6D90C50A">
      <w:start w:val="1"/>
      <w:numFmt w:val="lowerRoman"/>
      <w:lvlText w:val="%6."/>
      <w:lvlJc w:val="right"/>
      <w:pPr>
        <w:ind w:left="4320" w:hanging="180"/>
      </w:pPr>
    </w:lvl>
    <w:lvl w:ilvl="6" w:tplc="A3DE2CE6">
      <w:start w:val="1"/>
      <w:numFmt w:val="decimal"/>
      <w:lvlText w:val="%7."/>
      <w:lvlJc w:val="left"/>
      <w:pPr>
        <w:ind w:left="5040" w:hanging="360"/>
      </w:pPr>
    </w:lvl>
    <w:lvl w:ilvl="7" w:tplc="D0307E50">
      <w:start w:val="1"/>
      <w:numFmt w:val="lowerLetter"/>
      <w:lvlText w:val="%8."/>
      <w:lvlJc w:val="left"/>
      <w:pPr>
        <w:ind w:left="5760" w:hanging="360"/>
      </w:pPr>
    </w:lvl>
    <w:lvl w:ilvl="8" w:tplc="43BE25F6">
      <w:start w:val="1"/>
      <w:numFmt w:val="lowerRoman"/>
      <w:lvlText w:val="%9."/>
      <w:lvlJc w:val="right"/>
      <w:pPr>
        <w:ind w:left="6480" w:hanging="180"/>
      </w:pPr>
    </w:lvl>
  </w:abstractNum>
  <w:abstractNum w:abstractNumId="6" w15:restartNumberingAfterBreak="0">
    <w:nsid w:val="09467A14"/>
    <w:multiLevelType w:val="hybridMultilevel"/>
    <w:tmpl w:val="4824DD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9B81625"/>
    <w:multiLevelType w:val="hybridMultilevel"/>
    <w:tmpl w:val="FFFFFFFF"/>
    <w:lvl w:ilvl="0" w:tplc="5E9CE2B6">
      <w:start w:val="1"/>
      <w:numFmt w:val="bullet"/>
      <w:lvlText w:val=""/>
      <w:lvlJc w:val="left"/>
      <w:pPr>
        <w:ind w:left="720" w:hanging="360"/>
      </w:pPr>
      <w:rPr>
        <w:rFonts w:ascii="Symbol" w:hAnsi="Symbol" w:hint="default"/>
      </w:rPr>
    </w:lvl>
    <w:lvl w:ilvl="1" w:tplc="0F60552C">
      <w:start w:val="1"/>
      <w:numFmt w:val="bullet"/>
      <w:lvlText w:val="o"/>
      <w:lvlJc w:val="left"/>
      <w:pPr>
        <w:ind w:left="1440" w:hanging="360"/>
      </w:pPr>
      <w:rPr>
        <w:rFonts w:ascii="Courier New" w:hAnsi="Courier New" w:hint="default"/>
      </w:rPr>
    </w:lvl>
    <w:lvl w:ilvl="2" w:tplc="CA6E6C18">
      <w:start w:val="1"/>
      <w:numFmt w:val="bullet"/>
      <w:lvlText w:val=""/>
      <w:lvlJc w:val="left"/>
      <w:pPr>
        <w:ind w:left="2160" w:hanging="360"/>
      </w:pPr>
      <w:rPr>
        <w:rFonts w:ascii="Wingdings" w:hAnsi="Wingdings" w:hint="default"/>
      </w:rPr>
    </w:lvl>
    <w:lvl w:ilvl="3" w:tplc="6C8C9EC2">
      <w:start w:val="1"/>
      <w:numFmt w:val="bullet"/>
      <w:lvlText w:val=""/>
      <w:lvlJc w:val="left"/>
      <w:pPr>
        <w:ind w:left="2880" w:hanging="360"/>
      </w:pPr>
      <w:rPr>
        <w:rFonts w:ascii="Symbol" w:hAnsi="Symbol" w:hint="default"/>
      </w:rPr>
    </w:lvl>
    <w:lvl w:ilvl="4" w:tplc="19620B48">
      <w:start w:val="1"/>
      <w:numFmt w:val="bullet"/>
      <w:lvlText w:val="o"/>
      <w:lvlJc w:val="left"/>
      <w:pPr>
        <w:ind w:left="3600" w:hanging="360"/>
      </w:pPr>
      <w:rPr>
        <w:rFonts w:ascii="Courier New" w:hAnsi="Courier New" w:hint="default"/>
      </w:rPr>
    </w:lvl>
    <w:lvl w:ilvl="5" w:tplc="14F695CC">
      <w:start w:val="1"/>
      <w:numFmt w:val="bullet"/>
      <w:lvlText w:val=""/>
      <w:lvlJc w:val="left"/>
      <w:pPr>
        <w:ind w:left="4320" w:hanging="360"/>
      </w:pPr>
      <w:rPr>
        <w:rFonts w:ascii="Wingdings" w:hAnsi="Wingdings" w:hint="default"/>
      </w:rPr>
    </w:lvl>
    <w:lvl w:ilvl="6" w:tplc="4AB2E5B0">
      <w:start w:val="1"/>
      <w:numFmt w:val="bullet"/>
      <w:lvlText w:val=""/>
      <w:lvlJc w:val="left"/>
      <w:pPr>
        <w:ind w:left="5040" w:hanging="360"/>
      </w:pPr>
      <w:rPr>
        <w:rFonts w:ascii="Symbol" w:hAnsi="Symbol" w:hint="default"/>
      </w:rPr>
    </w:lvl>
    <w:lvl w:ilvl="7" w:tplc="3C3C1D38">
      <w:start w:val="1"/>
      <w:numFmt w:val="bullet"/>
      <w:lvlText w:val="o"/>
      <w:lvlJc w:val="left"/>
      <w:pPr>
        <w:ind w:left="5760" w:hanging="360"/>
      </w:pPr>
      <w:rPr>
        <w:rFonts w:ascii="Courier New" w:hAnsi="Courier New" w:hint="default"/>
      </w:rPr>
    </w:lvl>
    <w:lvl w:ilvl="8" w:tplc="5708671E">
      <w:start w:val="1"/>
      <w:numFmt w:val="bullet"/>
      <w:lvlText w:val=""/>
      <w:lvlJc w:val="left"/>
      <w:pPr>
        <w:ind w:left="6480" w:hanging="360"/>
      </w:pPr>
      <w:rPr>
        <w:rFonts w:ascii="Wingdings" w:hAnsi="Wingdings" w:hint="default"/>
      </w:rPr>
    </w:lvl>
  </w:abstractNum>
  <w:abstractNum w:abstractNumId="8" w15:restartNumberingAfterBreak="0">
    <w:nsid w:val="0AC84D89"/>
    <w:multiLevelType w:val="hybridMultilevel"/>
    <w:tmpl w:val="FFFFFFFF"/>
    <w:lvl w:ilvl="0" w:tplc="A54E0D18">
      <w:start w:val="1"/>
      <w:numFmt w:val="bullet"/>
      <w:lvlText w:val=""/>
      <w:lvlJc w:val="left"/>
      <w:pPr>
        <w:ind w:left="720" w:hanging="360"/>
      </w:pPr>
      <w:rPr>
        <w:rFonts w:ascii="Symbol" w:hAnsi="Symbol" w:hint="default"/>
      </w:rPr>
    </w:lvl>
    <w:lvl w:ilvl="1" w:tplc="C9C29038">
      <w:start w:val="1"/>
      <w:numFmt w:val="bullet"/>
      <w:lvlText w:val="o"/>
      <w:lvlJc w:val="left"/>
      <w:pPr>
        <w:ind w:left="1440" w:hanging="360"/>
      </w:pPr>
      <w:rPr>
        <w:rFonts w:ascii="Courier New" w:hAnsi="Courier New" w:hint="default"/>
      </w:rPr>
    </w:lvl>
    <w:lvl w:ilvl="2" w:tplc="212A92D4">
      <w:start w:val="1"/>
      <w:numFmt w:val="bullet"/>
      <w:lvlText w:val=""/>
      <w:lvlJc w:val="left"/>
      <w:pPr>
        <w:ind w:left="2160" w:hanging="360"/>
      </w:pPr>
      <w:rPr>
        <w:rFonts w:ascii="Wingdings" w:hAnsi="Wingdings" w:hint="default"/>
      </w:rPr>
    </w:lvl>
    <w:lvl w:ilvl="3" w:tplc="543872E2">
      <w:start w:val="1"/>
      <w:numFmt w:val="bullet"/>
      <w:lvlText w:val=""/>
      <w:lvlJc w:val="left"/>
      <w:pPr>
        <w:ind w:left="2880" w:hanging="360"/>
      </w:pPr>
      <w:rPr>
        <w:rFonts w:ascii="Symbol" w:hAnsi="Symbol" w:hint="default"/>
      </w:rPr>
    </w:lvl>
    <w:lvl w:ilvl="4" w:tplc="A5623A5C">
      <w:start w:val="1"/>
      <w:numFmt w:val="bullet"/>
      <w:lvlText w:val="o"/>
      <w:lvlJc w:val="left"/>
      <w:pPr>
        <w:ind w:left="3600" w:hanging="360"/>
      </w:pPr>
      <w:rPr>
        <w:rFonts w:ascii="Courier New" w:hAnsi="Courier New" w:hint="default"/>
      </w:rPr>
    </w:lvl>
    <w:lvl w:ilvl="5" w:tplc="4B6828C2">
      <w:start w:val="1"/>
      <w:numFmt w:val="bullet"/>
      <w:lvlText w:val=""/>
      <w:lvlJc w:val="left"/>
      <w:pPr>
        <w:ind w:left="4320" w:hanging="360"/>
      </w:pPr>
      <w:rPr>
        <w:rFonts w:ascii="Wingdings" w:hAnsi="Wingdings" w:hint="default"/>
      </w:rPr>
    </w:lvl>
    <w:lvl w:ilvl="6" w:tplc="207A3068">
      <w:start w:val="1"/>
      <w:numFmt w:val="bullet"/>
      <w:lvlText w:val=""/>
      <w:lvlJc w:val="left"/>
      <w:pPr>
        <w:ind w:left="5040" w:hanging="360"/>
      </w:pPr>
      <w:rPr>
        <w:rFonts w:ascii="Symbol" w:hAnsi="Symbol" w:hint="default"/>
      </w:rPr>
    </w:lvl>
    <w:lvl w:ilvl="7" w:tplc="4B8C8E34">
      <w:start w:val="1"/>
      <w:numFmt w:val="bullet"/>
      <w:lvlText w:val="o"/>
      <w:lvlJc w:val="left"/>
      <w:pPr>
        <w:ind w:left="5760" w:hanging="360"/>
      </w:pPr>
      <w:rPr>
        <w:rFonts w:ascii="Courier New" w:hAnsi="Courier New" w:hint="default"/>
      </w:rPr>
    </w:lvl>
    <w:lvl w:ilvl="8" w:tplc="D54661EE">
      <w:start w:val="1"/>
      <w:numFmt w:val="bullet"/>
      <w:lvlText w:val=""/>
      <w:lvlJc w:val="left"/>
      <w:pPr>
        <w:ind w:left="6480" w:hanging="360"/>
      </w:pPr>
      <w:rPr>
        <w:rFonts w:ascii="Wingdings" w:hAnsi="Wingdings" w:hint="default"/>
      </w:rPr>
    </w:lvl>
  </w:abstractNum>
  <w:abstractNum w:abstractNumId="9" w15:restartNumberingAfterBreak="0">
    <w:nsid w:val="0C1E0B83"/>
    <w:multiLevelType w:val="hybridMultilevel"/>
    <w:tmpl w:val="AC109542"/>
    <w:lvl w:ilvl="0" w:tplc="D6145558">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C566BD2"/>
    <w:multiLevelType w:val="hybridMultilevel"/>
    <w:tmpl w:val="FFFFFFFF"/>
    <w:lvl w:ilvl="0" w:tplc="586474C0">
      <w:start w:val="1"/>
      <w:numFmt w:val="bullet"/>
      <w:lvlText w:val="·"/>
      <w:lvlJc w:val="left"/>
      <w:pPr>
        <w:ind w:left="720" w:hanging="360"/>
      </w:pPr>
      <w:rPr>
        <w:rFonts w:ascii="Symbol" w:hAnsi="Symbol" w:hint="default"/>
      </w:rPr>
    </w:lvl>
    <w:lvl w:ilvl="1" w:tplc="87681B26">
      <w:start w:val="1"/>
      <w:numFmt w:val="bullet"/>
      <w:lvlText w:val="o"/>
      <w:lvlJc w:val="left"/>
      <w:pPr>
        <w:ind w:left="1440" w:hanging="360"/>
      </w:pPr>
      <w:rPr>
        <w:rFonts w:ascii="Courier New" w:hAnsi="Courier New" w:hint="default"/>
      </w:rPr>
    </w:lvl>
    <w:lvl w:ilvl="2" w:tplc="E78EDD64">
      <w:start w:val="1"/>
      <w:numFmt w:val="bullet"/>
      <w:lvlText w:val=""/>
      <w:lvlJc w:val="left"/>
      <w:pPr>
        <w:ind w:left="2160" w:hanging="360"/>
      </w:pPr>
      <w:rPr>
        <w:rFonts w:ascii="Wingdings" w:hAnsi="Wingdings" w:hint="default"/>
      </w:rPr>
    </w:lvl>
    <w:lvl w:ilvl="3" w:tplc="F560095C">
      <w:start w:val="1"/>
      <w:numFmt w:val="bullet"/>
      <w:lvlText w:val=""/>
      <w:lvlJc w:val="left"/>
      <w:pPr>
        <w:ind w:left="2880" w:hanging="360"/>
      </w:pPr>
      <w:rPr>
        <w:rFonts w:ascii="Symbol" w:hAnsi="Symbol" w:hint="default"/>
      </w:rPr>
    </w:lvl>
    <w:lvl w:ilvl="4" w:tplc="481A6B3C">
      <w:start w:val="1"/>
      <w:numFmt w:val="bullet"/>
      <w:lvlText w:val="o"/>
      <w:lvlJc w:val="left"/>
      <w:pPr>
        <w:ind w:left="3600" w:hanging="360"/>
      </w:pPr>
      <w:rPr>
        <w:rFonts w:ascii="Courier New" w:hAnsi="Courier New" w:hint="default"/>
      </w:rPr>
    </w:lvl>
    <w:lvl w:ilvl="5" w:tplc="700AB912">
      <w:start w:val="1"/>
      <w:numFmt w:val="bullet"/>
      <w:lvlText w:val=""/>
      <w:lvlJc w:val="left"/>
      <w:pPr>
        <w:ind w:left="4320" w:hanging="360"/>
      </w:pPr>
      <w:rPr>
        <w:rFonts w:ascii="Wingdings" w:hAnsi="Wingdings" w:hint="default"/>
      </w:rPr>
    </w:lvl>
    <w:lvl w:ilvl="6" w:tplc="778CA748">
      <w:start w:val="1"/>
      <w:numFmt w:val="bullet"/>
      <w:lvlText w:val=""/>
      <w:lvlJc w:val="left"/>
      <w:pPr>
        <w:ind w:left="5040" w:hanging="360"/>
      </w:pPr>
      <w:rPr>
        <w:rFonts w:ascii="Symbol" w:hAnsi="Symbol" w:hint="default"/>
      </w:rPr>
    </w:lvl>
    <w:lvl w:ilvl="7" w:tplc="F9D4E242">
      <w:start w:val="1"/>
      <w:numFmt w:val="bullet"/>
      <w:lvlText w:val="o"/>
      <w:lvlJc w:val="left"/>
      <w:pPr>
        <w:ind w:left="5760" w:hanging="360"/>
      </w:pPr>
      <w:rPr>
        <w:rFonts w:ascii="Courier New" w:hAnsi="Courier New" w:hint="default"/>
      </w:rPr>
    </w:lvl>
    <w:lvl w:ilvl="8" w:tplc="7DBE67D8">
      <w:start w:val="1"/>
      <w:numFmt w:val="bullet"/>
      <w:lvlText w:val=""/>
      <w:lvlJc w:val="left"/>
      <w:pPr>
        <w:ind w:left="6480" w:hanging="360"/>
      </w:pPr>
      <w:rPr>
        <w:rFonts w:ascii="Wingdings" w:hAnsi="Wingdings" w:hint="default"/>
      </w:rPr>
    </w:lvl>
  </w:abstractNum>
  <w:abstractNum w:abstractNumId="11" w15:restartNumberingAfterBreak="0">
    <w:nsid w:val="0E1F767D"/>
    <w:multiLevelType w:val="hybridMultilevel"/>
    <w:tmpl w:val="D06EA2CA"/>
    <w:lvl w:ilvl="0" w:tplc="BD1689C6">
      <w:start w:val="1"/>
      <w:numFmt w:val="bullet"/>
      <w:lvlText w:val="•"/>
      <w:lvlJc w:val="left"/>
      <w:pPr>
        <w:tabs>
          <w:tab w:val="num" w:pos="720"/>
        </w:tabs>
        <w:ind w:left="720" w:hanging="360"/>
      </w:pPr>
      <w:rPr>
        <w:rFonts w:ascii="Arial" w:hAnsi="Arial" w:hint="default"/>
      </w:rPr>
    </w:lvl>
    <w:lvl w:ilvl="1" w:tplc="01DEFCBC">
      <w:start w:val="1"/>
      <w:numFmt w:val="bullet"/>
      <w:lvlText w:val="•"/>
      <w:lvlJc w:val="left"/>
      <w:pPr>
        <w:tabs>
          <w:tab w:val="num" w:pos="1440"/>
        </w:tabs>
        <w:ind w:left="1440" w:hanging="360"/>
      </w:pPr>
      <w:rPr>
        <w:rFonts w:ascii="Arial" w:hAnsi="Arial" w:hint="default"/>
      </w:rPr>
    </w:lvl>
    <w:lvl w:ilvl="2" w:tplc="621A0DA2">
      <w:start w:val="1"/>
      <w:numFmt w:val="bullet"/>
      <w:lvlText w:val="•"/>
      <w:lvlJc w:val="left"/>
      <w:pPr>
        <w:tabs>
          <w:tab w:val="num" w:pos="2160"/>
        </w:tabs>
        <w:ind w:left="2160" w:hanging="360"/>
      </w:pPr>
      <w:rPr>
        <w:rFonts w:ascii="Arial" w:hAnsi="Arial" w:hint="default"/>
      </w:rPr>
    </w:lvl>
    <w:lvl w:ilvl="3" w:tplc="4DCABF9E" w:tentative="1">
      <w:start w:val="1"/>
      <w:numFmt w:val="bullet"/>
      <w:lvlText w:val="•"/>
      <w:lvlJc w:val="left"/>
      <w:pPr>
        <w:tabs>
          <w:tab w:val="num" w:pos="2880"/>
        </w:tabs>
        <w:ind w:left="2880" w:hanging="360"/>
      </w:pPr>
      <w:rPr>
        <w:rFonts w:ascii="Arial" w:hAnsi="Arial" w:hint="default"/>
      </w:rPr>
    </w:lvl>
    <w:lvl w:ilvl="4" w:tplc="95F8DB92" w:tentative="1">
      <w:start w:val="1"/>
      <w:numFmt w:val="bullet"/>
      <w:lvlText w:val="•"/>
      <w:lvlJc w:val="left"/>
      <w:pPr>
        <w:tabs>
          <w:tab w:val="num" w:pos="3600"/>
        </w:tabs>
        <w:ind w:left="3600" w:hanging="360"/>
      </w:pPr>
      <w:rPr>
        <w:rFonts w:ascii="Arial" w:hAnsi="Arial" w:hint="default"/>
      </w:rPr>
    </w:lvl>
    <w:lvl w:ilvl="5" w:tplc="233876AC" w:tentative="1">
      <w:start w:val="1"/>
      <w:numFmt w:val="bullet"/>
      <w:lvlText w:val="•"/>
      <w:lvlJc w:val="left"/>
      <w:pPr>
        <w:tabs>
          <w:tab w:val="num" w:pos="4320"/>
        </w:tabs>
        <w:ind w:left="4320" w:hanging="360"/>
      </w:pPr>
      <w:rPr>
        <w:rFonts w:ascii="Arial" w:hAnsi="Arial" w:hint="default"/>
      </w:rPr>
    </w:lvl>
    <w:lvl w:ilvl="6" w:tplc="37DEA75C" w:tentative="1">
      <w:start w:val="1"/>
      <w:numFmt w:val="bullet"/>
      <w:lvlText w:val="•"/>
      <w:lvlJc w:val="left"/>
      <w:pPr>
        <w:tabs>
          <w:tab w:val="num" w:pos="5040"/>
        </w:tabs>
        <w:ind w:left="5040" w:hanging="360"/>
      </w:pPr>
      <w:rPr>
        <w:rFonts w:ascii="Arial" w:hAnsi="Arial" w:hint="default"/>
      </w:rPr>
    </w:lvl>
    <w:lvl w:ilvl="7" w:tplc="097AF5C8" w:tentative="1">
      <w:start w:val="1"/>
      <w:numFmt w:val="bullet"/>
      <w:lvlText w:val="•"/>
      <w:lvlJc w:val="left"/>
      <w:pPr>
        <w:tabs>
          <w:tab w:val="num" w:pos="5760"/>
        </w:tabs>
        <w:ind w:left="5760" w:hanging="360"/>
      </w:pPr>
      <w:rPr>
        <w:rFonts w:ascii="Arial" w:hAnsi="Arial" w:hint="default"/>
      </w:rPr>
    </w:lvl>
    <w:lvl w:ilvl="8" w:tplc="AB1A8CCE"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0F833D07"/>
    <w:multiLevelType w:val="hybridMultilevel"/>
    <w:tmpl w:val="FFFFFFFF"/>
    <w:lvl w:ilvl="0" w:tplc="03426488">
      <w:start w:val="1"/>
      <w:numFmt w:val="bullet"/>
      <w:lvlText w:val=""/>
      <w:lvlJc w:val="left"/>
      <w:pPr>
        <w:ind w:left="720" w:hanging="360"/>
      </w:pPr>
      <w:rPr>
        <w:rFonts w:ascii="Symbol" w:hAnsi="Symbol" w:hint="default"/>
      </w:rPr>
    </w:lvl>
    <w:lvl w:ilvl="1" w:tplc="3168C99C">
      <w:start w:val="1"/>
      <w:numFmt w:val="bullet"/>
      <w:lvlText w:val="o"/>
      <w:lvlJc w:val="left"/>
      <w:pPr>
        <w:ind w:left="1440" w:hanging="360"/>
      </w:pPr>
      <w:rPr>
        <w:rFonts w:ascii="Courier New" w:hAnsi="Courier New" w:hint="default"/>
      </w:rPr>
    </w:lvl>
    <w:lvl w:ilvl="2" w:tplc="1EB0B18C">
      <w:start w:val="1"/>
      <w:numFmt w:val="bullet"/>
      <w:lvlText w:val=""/>
      <w:lvlJc w:val="left"/>
      <w:pPr>
        <w:ind w:left="2160" w:hanging="360"/>
      </w:pPr>
      <w:rPr>
        <w:rFonts w:ascii="Wingdings" w:hAnsi="Wingdings" w:hint="default"/>
      </w:rPr>
    </w:lvl>
    <w:lvl w:ilvl="3" w:tplc="E4FA0D32">
      <w:start w:val="1"/>
      <w:numFmt w:val="bullet"/>
      <w:lvlText w:val=""/>
      <w:lvlJc w:val="left"/>
      <w:pPr>
        <w:ind w:left="2880" w:hanging="360"/>
      </w:pPr>
      <w:rPr>
        <w:rFonts w:ascii="Symbol" w:hAnsi="Symbol" w:hint="default"/>
      </w:rPr>
    </w:lvl>
    <w:lvl w:ilvl="4" w:tplc="9252E2CA">
      <w:start w:val="1"/>
      <w:numFmt w:val="bullet"/>
      <w:lvlText w:val="o"/>
      <w:lvlJc w:val="left"/>
      <w:pPr>
        <w:ind w:left="3600" w:hanging="360"/>
      </w:pPr>
      <w:rPr>
        <w:rFonts w:ascii="Courier New" w:hAnsi="Courier New" w:hint="default"/>
      </w:rPr>
    </w:lvl>
    <w:lvl w:ilvl="5" w:tplc="1938E320">
      <w:start w:val="1"/>
      <w:numFmt w:val="bullet"/>
      <w:lvlText w:val=""/>
      <w:lvlJc w:val="left"/>
      <w:pPr>
        <w:ind w:left="4320" w:hanging="360"/>
      </w:pPr>
      <w:rPr>
        <w:rFonts w:ascii="Wingdings" w:hAnsi="Wingdings" w:hint="default"/>
      </w:rPr>
    </w:lvl>
    <w:lvl w:ilvl="6" w:tplc="C2F252B2">
      <w:start w:val="1"/>
      <w:numFmt w:val="bullet"/>
      <w:lvlText w:val=""/>
      <w:lvlJc w:val="left"/>
      <w:pPr>
        <w:ind w:left="5040" w:hanging="360"/>
      </w:pPr>
      <w:rPr>
        <w:rFonts w:ascii="Symbol" w:hAnsi="Symbol" w:hint="default"/>
      </w:rPr>
    </w:lvl>
    <w:lvl w:ilvl="7" w:tplc="F1FE30D6">
      <w:start w:val="1"/>
      <w:numFmt w:val="bullet"/>
      <w:lvlText w:val="o"/>
      <w:lvlJc w:val="left"/>
      <w:pPr>
        <w:ind w:left="5760" w:hanging="360"/>
      </w:pPr>
      <w:rPr>
        <w:rFonts w:ascii="Courier New" w:hAnsi="Courier New" w:hint="default"/>
      </w:rPr>
    </w:lvl>
    <w:lvl w:ilvl="8" w:tplc="E52A3980">
      <w:start w:val="1"/>
      <w:numFmt w:val="bullet"/>
      <w:lvlText w:val=""/>
      <w:lvlJc w:val="left"/>
      <w:pPr>
        <w:ind w:left="6480" w:hanging="360"/>
      </w:pPr>
      <w:rPr>
        <w:rFonts w:ascii="Wingdings" w:hAnsi="Wingdings" w:hint="default"/>
      </w:rPr>
    </w:lvl>
  </w:abstractNum>
  <w:abstractNum w:abstractNumId="13" w15:restartNumberingAfterBreak="0">
    <w:nsid w:val="106A69E2"/>
    <w:multiLevelType w:val="hybridMultilevel"/>
    <w:tmpl w:val="44AAC3BE"/>
    <w:lvl w:ilvl="0" w:tplc="FB883FCE">
      <w:start w:val="1"/>
      <w:numFmt w:val="decimal"/>
      <w:pStyle w:val="BodyText1"/>
      <w:lvlText w:val="%1."/>
      <w:lvlJc w:val="left"/>
      <w:pPr>
        <w:ind w:left="360" w:hanging="360"/>
      </w:pPr>
      <w:rPr>
        <w:b w:val="0"/>
        <w:i w:val="0"/>
        <w:iCs/>
        <w:sz w:val="20"/>
        <w:szCs w:val="20"/>
        <w:vertAlign w:val="baseline"/>
      </w:rPr>
    </w:lvl>
    <w:lvl w:ilvl="1" w:tplc="08090019">
      <w:start w:val="1"/>
      <w:numFmt w:val="lowerLetter"/>
      <w:lvlText w:val="%2."/>
      <w:lvlJc w:val="left"/>
      <w:pPr>
        <w:ind w:left="1440" w:hanging="360"/>
      </w:pPr>
    </w:lvl>
    <w:lvl w:ilvl="2" w:tplc="08090001">
      <w:start w:val="1"/>
      <w:numFmt w:val="bullet"/>
      <w:lvlText w:val=""/>
      <w:lvlJc w:val="left"/>
      <w:pPr>
        <w:ind w:left="2160" w:hanging="180"/>
      </w:pPr>
      <w:rPr>
        <w:rFonts w:ascii="Symbol" w:hAnsi="Symbol" w:hint="default"/>
      </w:r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2852AA7"/>
    <w:multiLevelType w:val="hybridMultilevel"/>
    <w:tmpl w:val="15500A16"/>
    <w:lvl w:ilvl="0" w:tplc="08090001">
      <w:start w:val="1"/>
      <w:numFmt w:val="bullet"/>
      <w:lvlText w:val=""/>
      <w:lvlJc w:val="left"/>
      <w:pPr>
        <w:ind w:left="833" w:hanging="360"/>
      </w:pPr>
      <w:rPr>
        <w:rFonts w:ascii="Symbol" w:hAnsi="Symbol" w:hint="default"/>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15" w15:restartNumberingAfterBreak="0">
    <w:nsid w:val="12D767E5"/>
    <w:multiLevelType w:val="hybridMultilevel"/>
    <w:tmpl w:val="10109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34B51CC"/>
    <w:multiLevelType w:val="hybridMultilevel"/>
    <w:tmpl w:val="717C148E"/>
    <w:lvl w:ilvl="0" w:tplc="FEFEF708">
      <w:numFmt w:val="bullet"/>
      <w:lvlText w:val="•"/>
      <w:lvlJc w:val="left"/>
      <w:pPr>
        <w:ind w:left="720" w:hanging="360"/>
      </w:pPr>
      <w:rPr>
        <w:rFonts w:ascii="Arial" w:eastAsia="SimSu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3EC09A6"/>
    <w:multiLevelType w:val="hybridMultilevel"/>
    <w:tmpl w:val="C00C1E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4233856"/>
    <w:multiLevelType w:val="hybridMultilevel"/>
    <w:tmpl w:val="19F2E024"/>
    <w:lvl w:ilvl="0" w:tplc="7280208E">
      <w:start w:val="1"/>
      <w:numFmt w:val="bullet"/>
      <w:lvlText w:val="•"/>
      <w:lvlJc w:val="left"/>
      <w:pPr>
        <w:tabs>
          <w:tab w:val="num" w:pos="720"/>
        </w:tabs>
        <w:ind w:left="720" w:hanging="360"/>
      </w:pPr>
      <w:rPr>
        <w:rFonts w:ascii="Arial" w:hAnsi="Arial" w:hint="default"/>
      </w:rPr>
    </w:lvl>
    <w:lvl w:ilvl="1" w:tplc="4F06E738">
      <w:start w:val="1"/>
      <w:numFmt w:val="bullet"/>
      <w:lvlText w:val="•"/>
      <w:lvlJc w:val="left"/>
      <w:pPr>
        <w:tabs>
          <w:tab w:val="num" w:pos="1440"/>
        </w:tabs>
        <w:ind w:left="1440" w:hanging="360"/>
      </w:pPr>
      <w:rPr>
        <w:rFonts w:ascii="Arial" w:hAnsi="Arial" w:hint="default"/>
      </w:rPr>
    </w:lvl>
    <w:lvl w:ilvl="2" w:tplc="FB7ECDB4" w:tentative="1">
      <w:start w:val="1"/>
      <w:numFmt w:val="bullet"/>
      <w:lvlText w:val="•"/>
      <w:lvlJc w:val="left"/>
      <w:pPr>
        <w:tabs>
          <w:tab w:val="num" w:pos="2160"/>
        </w:tabs>
        <w:ind w:left="2160" w:hanging="360"/>
      </w:pPr>
      <w:rPr>
        <w:rFonts w:ascii="Arial" w:hAnsi="Arial" w:hint="default"/>
      </w:rPr>
    </w:lvl>
    <w:lvl w:ilvl="3" w:tplc="2844160E" w:tentative="1">
      <w:start w:val="1"/>
      <w:numFmt w:val="bullet"/>
      <w:lvlText w:val="•"/>
      <w:lvlJc w:val="left"/>
      <w:pPr>
        <w:tabs>
          <w:tab w:val="num" w:pos="2880"/>
        </w:tabs>
        <w:ind w:left="2880" w:hanging="360"/>
      </w:pPr>
      <w:rPr>
        <w:rFonts w:ascii="Arial" w:hAnsi="Arial" w:hint="default"/>
      </w:rPr>
    </w:lvl>
    <w:lvl w:ilvl="4" w:tplc="796827E2" w:tentative="1">
      <w:start w:val="1"/>
      <w:numFmt w:val="bullet"/>
      <w:lvlText w:val="•"/>
      <w:lvlJc w:val="left"/>
      <w:pPr>
        <w:tabs>
          <w:tab w:val="num" w:pos="3600"/>
        </w:tabs>
        <w:ind w:left="3600" w:hanging="360"/>
      </w:pPr>
      <w:rPr>
        <w:rFonts w:ascii="Arial" w:hAnsi="Arial" w:hint="default"/>
      </w:rPr>
    </w:lvl>
    <w:lvl w:ilvl="5" w:tplc="5ED48154" w:tentative="1">
      <w:start w:val="1"/>
      <w:numFmt w:val="bullet"/>
      <w:lvlText w:val="•"/>
      <w:lvlJc w:val="left"/>
      <w:pPr>
        <w:tabs>
          <w:tab w:val="num" w:pos="4320"/>
        </w:tabs>
        <w:ind w:left="4320" w:hanging="360"/>
      </w:pPr>
      <w:rPr>
        <w:rFonts w:ascii="Arial" w:hAnsi="Arial" w:hint="default"/>
      </w:rPr>
    </w:lvl>
    <w:lvl w:ilvl="6" w:tplc="D9229954" w:tentative="1">
      <w:start w:val="1"/>
      <w:numFmt w:val="bullet"/>
      <w:lvlText w:val="•"/>
      <w:lvlJc w:val="left"/>
      <w:pPr>
        <w:tabs>
          <w:tab w:val="num" w:pos="5040"/>
        </w:tabs>
        <w:ind w:left="5040" w:hanging="360"/>
      </w:pPr>
      <w:rPr>
        <w:rFonts w:ascii="Arial" w:hAnsi="Arial" w:hint="default"/>
      </w:rPr>
    </w:lvl>
    <w:lvl w:ilvl="7" w:tplc="BE42736C" w:tentative="1">
      <w:start w:val="1"/>
      <w:numFmt w:val="bullet"/>
      <w:lvlText w:val="•"/>
      <w:lvlJc w:val="left"/>
      <w:pPr>
        <w:tabs>
          <w:tab w:val="num" w:pos="5760"/>
        </w:tabs>
        <w:ind w:left="5760" w:hanging="360"/>
      </w:pPr>
      <w:rPr>
        <w:rFonts w:ascii="Arial" w:hAnsi="Arial" w:hint="default"/>
      </w:rPr>
    </w:lvl>
    <w:lvl w:ilvl="8" w:tplc="969ECF1E"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16B72FFF"/>
    <w:multiLevelType w:val="multilevel"/>
    <w:tmpl w:val="E38CF0FC"/>
    <w:lvl w:ilvl="0">
      <w:start w:val="1"/>
      <w:numFmt w:val="upperLetter"/>
      <w:pStyle w:val="Heading2"/>
      <w:lvlText w:val="%1."/>
      <w:lvlJc w:val="left"/>
      <w:pPr>
        <w:ind w:left="720" w:hanging="360"/>
      </w:pPr>
    </w:lvl>
    <w:lvl w:ilvl="1">
      <w:start w:val="1"/>
      <w:numFmt w:val="decimal"/>
      <w:pStyle w:val="Heading3"/>
      <w:lvlText w:val="%1.%2."/>
      <w:lvlJc w:val="left"/>
      <w:pPr>
        <w:ind w:left="1440" w:hanging="360"/>
      </w:pPr>
    </w:lvl>
    <w:lvl w:ilvl="2">
      <w:start w:val="1"/>
      <w:numFmt w:val="decimal"/>
      <w:pStyle w:val="Heading4"/>
      <w:lvlText w:val="%1.%2.%3."/>
      <w:lvlJc w:val="right"/>
      <w:pPr>
        <w:ind w:left="2160" w:hanging="180"/>
      </w:pPr>
      <w:rPr>
        <w:b/>
        <w:bCs/>
      </w:rPr>
    </w:lvl>
    <w:lvl w:ilvl="3">
      <w:start w:val="1"/>
      <w:numFmt w:val="decimal"/>
      <w:pStyle w:val="Heading5"/>
      <w:lvlText w:val="%1.%2.%3.%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16DE04E3"/>
    <w:multiLevelType w:val="hybridMultilevel"/>
    <w:tmpl w:val="3280CB92"/>
    <w:lvl w:ilvl="0" w:tplc="3482F130">
      <w:start w:val="1"/>
      <w:numFmt w:val="bullet"/>
      <w:lvlText w:val=""/>
      <w:lvlJc w:val="left"/>
      <w:pPr>
        <w:ind w:left="720" w:hanging="360"/>
      </w:pPr>
      <w:rPr>
        <w:rFonts w:ascii="Symbol" w:hAnsi="Symbol" w:hint="default"/>
      </w:rPr>
    </w:lvl>
    <w:lvl w:ilvl="1" w:tplc="7AB4F202">
      <w:start w:val="1"/>
      <w:numFmt w:val="bullet"/>
      <w:lvlText w:val="o"/>
      <w:lvlJc w:val="left"/>
      <w:pPr>
        <w:ind w:left="1440" w:hanging="360"/>
      </w:pPr>
      <w:rPr>
        <w:rFonts w:ascii="Courier New" w:hAnsi="Courier New" w:hint="default"/>
      </w:rPr>
    </w:lvl>
    <w:lvl w:ilvl="2" w:tplc="F8045692">
      <w:start w:val="1"/>
      <w:numFmt w:val="bullet"/>
      <w:lvlText w:val=""/>
      <w:lvlJc w:val="left"/>
      <w:pPr>
        <w:ind w:left="2160" w:hanging="360"/>
      </w:pPr>
      <w:rPr>
        <w:rFonts w:ascii="Wingdings" w:hAnsi="Wingdings" w:hint="default"/>
      </w:rPr>
    </w:lvl>
    <w:lvl w:ilvl="3" w:tplc="ADF8708A">
      <w:start w:val="1"/>
      <w:numFmt w:val="bullet"/>
      <w:lvlText w:val=""/>
      <w:lvlJc w:val="left"/>
      <w:pPr>
        <w:ind w:left="2880" w:hanging="360"/>
      </w:pPr>
      <w:rPr>
        <w:rFonts w:ascii="Symbol" w:hAnsi="Symbol" w:hint="default"/>
      </w:rPr>
    </w:lvl>
    <w:lvl w:ilvl="4" w:tplc="D1B0C86E">
      <w:start w:val="1"/>
      <w:numFmt w:val="bullet"/>
      <w:lvlText w:val="o"/>
      <w:lvlJc w:val="left"/>
      <w:pPr>
        <w:ind w:left="3600" w:hanging="360"/>
      </w:pPr>
      <w:rPr>
        <w:rFonts w:ascii="Courier New" w:hAnsi="Courier New" w:hint="default"/>
      </w:rPr>
    </w:lvl>
    <w:lvl w:ilvl="5" w:tplc="B03091D6">
      <w:start w:val="1"/>
      <w:numFmt w:val="bullet"/>
      <w:lvlText w:val=""/>
      <w:lvlJc w:val="left"/>
      <w:pPr>
        <w:ind w:left="4320" w:hanging="360"/>
      </w:pPr>
      <w:rPr>
        <w:rFonts w:ascii="Wingdings" w:hAnsi="Wingdings" w:hint="default"/>
      </w:rPr>
    </w:lvl>
    <w:lvl w:ilvl="6" w:tplc="62781056">
      <w:start w:val="1"/>
      <w:numFmt w:val="bullet"/>
      <w:lvlText w:val=""/>
      <w:lvlJc w:val="left"/>
      <w:pPr>
        <w:ind w:left="5040" w:hanging="360"/>
      </w:pPr>
      <w:rPr>
        <w:rFonts w:ascii="Symbol" w:hAnsi="Symbol" w:hint="default"/>
      </w:rPr>
    </w:lvl>
    <w:lvl w:ilvl="7" w:tplc="F508E70C">
      <w:start w:val="1"/>
      <w:numFmt w:val="bullet"/>
      <w:lvlText w:val="o"/>
      <w:lvlJc w:val="left"/>
      <w:pPr>
        <w:ind w:left="5760" w:hanging="360"/>
      </w:pPr>
      <w:rPr>
        <w:rFonts w:ascii="Courier New" w:hAnsi="Courier New" w:hint="default"/>
      </w:rPr>
    </w:lvl>
    <w:lvl w:ilvl="8" w:tplc="70B8B0FE">
      <w:start w:val="1"/>
      <w:numFmt w:val="bullet"/>
      <w:lvlText w:val=""/>
      <w:lvlJc w:val="left"/>
      <w:pPr>
        <w:ind w:left="6480" w:hanging="360"/>
      </w:pPr>
      <w:rPr>
        <w:rFonts w:ascii="Wingdings" w:hAnsi="Wingdings" w:hint="default"/>
      </w:rPr>
    </w:lvl>
  </w:abstractNum>
  <w:abstractNum w:abstractNumId="21" w15:restartNumberingAfterBreak="0">
    <w:nsid w:val="17CF1554"/>
    <w:multiLevelType w:val="hybridMultilevel"/>
    <w:tmpl w:val="B4D039EA"/>
    <w:lvl w:ilvl="0" w:tplc="26502F6E">
      <w:numFmt w:val="none"/>
      <w:lvlText w:val=""/>
      <w:lvlJc w:val="left"/>
      <w:pPr>
        <w:tabs>
          <w:tab w:val="num" w:pos="360"/>
        </w:tabs>
      </w:pPr>
    </w:lvl>
    <w:lvl w:ilvl="1" w:tplc="1B0291E6">
      <w:start w:val="1"/>
      <w:numFmt w:val="lowerLetter"/>
      <w:lvlText w:val="%2."/>
      <w:lvlJc w:val="left"/>
      <w:pPr>
        <w:ind w:left="1440" w:hanging="360"/>
      </w:pPr>
    </w:lvl>
    <w:lvl w:ilvl="2" w:tplc="8A600028">
      <w:start w:val="1"/>
      <w:numFmt w:val="lowerRoman"/>
      <w:lvlText w:val="%3."/>
      <w:lvlJc w:val="right"/>
      <w:pPr>
        <w:ind w:left="2160" w:hanging="180"/>
      </w:pPr>
    </w:lvl>
    <w:lvl w:ilvl="3" w:tplc="5EFEB6E4">
      <w:start w:val="1"/>
      <w:numFmt w:val="decimal"/>
      <w:lvlText w:val="%4."/>
      <w:lvlJc w:val="left"/>
      <w:pPr>
        <w:ind w:left="2880" w:hanging="360"/>
      </w:pPr>
    </w:lvl>
    <w:lvl w:ilvl="4" w:tplc="DC2075FE">
      <w:start w:val="1"/>
      <w:numFmt w:val="lowerLetter"/>
      <w:lvlText w:val="%5."/>
      <w:lvlJc w:val="left"/>
      <w:pPr>
        <w:ind w:left="3600" w:hanging="360"/>
      </w:pPr>
    </w:lvl>
    <w:lvl w:ilvl="5" w:tplc="02C8F95C">
      <w:start w:val="1"/>
      <w:numFmt w:val="lowerRoman"/>
      <w:lvlText w:val="%6."/>
      <w:lvlJc w:val="right"/>
      <w:pPr>
        <w:ind w:left="4320" w:hanging="180"/>
      </w:pPr>
    </w:lvl>
    <w:lvl w:ilvl="6" w:tplc="C2D85A34">
      <w:start w:val="1"/>
      <w:numFmt w:val="decimal"/>
      <w:lvlText w:val="%7."/>
      <w:lvlJc w:val="left"/>
      <w:pPr>
        <w:ind w:left="5040" w:hanging="360"/>
      </w:pPr>
    </w:lvl>
    <w:lvl w:ilvl="7" w:tplc="F47CBE12">
      <w:start w:val="1"/>
      <w:numFmt w:val="lowerLetter"/>
      <w:lvlText w:val="%8."/>
      <w:lvlJc w:val="left"/>
      <w:pPr>
        <w:ind w:left="5760" w:hanging="360"/>
      </w:pPr>
    </w:lvl>
    <w:lvl w:ilvl="8" w:tplc="7092FBBA">
      <w:start w:val="1"/>
      <w:numFmt w:val="lowerRoman"/>
      <w:lvlText w:val="%9."/>
      <w:lvlJc w:val="right"/>
      <w:pPr>
        <w:ind w:left="6480" w:hanging="180"/>
      </w:pPr>
    </w:lvl>
  </w:abstractNum>
  <w:abstractNum w:abstractNumId="22" w15:restartNumberingAfterBreak="0">
    <w:nsid w:val="1B2F11BA"/>
    <w:multiLevelType w:val="hybridMultilevel"/>
    <w:tmpl w:val="78F6D68C"/>
    <w:lvl w:ilvl="0" w:tplc="681206F6">
      <w:start w:val="1"/>
      <w:numFmt w:val="bullet"/>
      <w:lvlText w:val="•"/>
      <w:lvlJc w:val="left"/>
      <w:pPr>
        <w:tabs>
          <w:tab w:val="num" w:pos="720"/>
        </w:tabs>
        <w:ind w:left="720" w:hanging="360"/>
      </w:pPr>
      <w:rPr>
        <w:rFonts w:ascii="Arial" w:hAnsi="Arial" w:hint="default"/>
      </w:rPr>
    </w:lvl>
    <w:lvl w:ilvl="1" w:tplc="7E3897FC">
      <w:start w:val="1"/>
      <w:numFmt w:val="bullet"/>
      <w:lvlText w:val="•"/>
      <w:lvlJc w:val="left"/>
      <w:pPr>
        <w:tabs>
          <w:tab w:val="num" w:pos="1440"/>
        </w:tabs>
        <w:ind w:left="1440" w:hanging="360"/>
      </w:pPr>
      <w:rPr>
        <w:rFonts w:ascii="Arial" w:hAnsi="Arial" w:hint="default"/>
      </w:rPr>
    </w:lvl>
    <w:lvl w:ilvl="2" w:tplc="066EEAF8" w:tentative="1">
      <w:start w:val="1"/>
      <w:numFmt w:val="bullet"/>
      <w:lvlText w:val="•"/>
      <w:lvlJc w:val="left"/>
      <w:pPr>
        <w:tabs>
          <w:tab w:val="num" w:pos="2160"/>
        </w:tabs>
        <w:ind w:left="2160" w:hanging="360"/>
      </w:pPr>
      <w:rPr>
        <w:rFonts w:ascii="Arial" w:hAnsi="Arial" w:hint="default"/>
      </w:rPr>
    </w:lvl>
    <w:lvl w:ilvl="3" w:tplc="E4A085D0" w:tentative="1">
      <w:start w:val="1"/>
      <w:numFmt w:val="bullet"/>
      <w:lvlText w:val="•"/>
      <w:lvlJc w:val="left"/>
      <w:pPr>
        <w:tabs>
          <w:tab w:val="num" w:pos="2880"/>
        </w:tabs>
        <w:ind w:left="2880" w:hanging="360"/>
      </w:pPr>
      <w:rPr>
        <w:rFonts w:ascii="Arial" w:hAnsi="Arial" w:hint="default"/>
      </w:rPr>
    </w:lvl>
    <w:lvl w:ilvl="4" w:tplc="1FAECBB6" w:tentative="1">
      <w:start w:val="1"/>
      <w:numFmt w:val="bullet"/>
      <w:lvlText w:val="•"/>
      <w:lvlJc w:val="left"/>
      <w:pPr>
        <w:tabs>
          <w:tab w:val="num" w:pos="3600"/>
        </w:tabs>
        <w:ind w:left="3600" w:hanging="360"/>
      </w:pPr>
      <w:rPr>
        <w:rFonts w:ascii="Arial" w:hAnsi="Arial" w:hint="default"/>
      </w:rPr>
    </w:lvl>
    <w:lvl w:ilvl="5" w:tplc="801A0D90" w:tentative="1">
      <w:start w:val="1"/>
      <w:numFmt w:val="bullet"/>
      <w:lvlText w:val="•"/>
      <w:lvlJc w:val="left"/>
      <w:pPr>
        <w:tabs>
          <w:tab w:val="num" w:pos="4320"/>
        </w:tabs>
        <w:ind w:left="4320" w:hanging="360"/>
      </w:pPr>
      <w:rPr>
        <w:rFonts w:ascii="Arial" w:hAnsi="Arial" w:hint="default"/>
      </w:rPr>
    </w:lvl>
    <w:lvl w:ilvl="6" w:tplc="CC14BEE0" w:tentative="1">
      <w:start w:val="1"/>
      <w:numFmt w:val="bullet"/>
      <w:lvlText w:val="•"/>
      <w:lvlJc w:val="left"/>
      <w:pPr>
        <w:tabs>
          <w:tab w:val="num" w:pos="5040"/>
        </w:tabs>
        <w:ind w:left="5040" w:hanging="360"/>
      </w:pPr>
      <w:rPr>
        <w:rFonts w:ascii="Arial" w:hAnsi="Arial" w:hint="default"/>
      </w:rPr>
    </w:lvl>
    <w:lvl w:ilvl="7" w:tplc="3A2E413A" w:tentative="1">
      <w:start w:val="1"/>
      <w:numFmt w:val="bullet"/>
      <w:lvlText w:val="•"/>
      <w:lvlJc w:val="left"/>
      <w:pPr>
        <w:tabs>
          <w:tab w:val="num" w:pos="5760"/>
        </w:tabs>
        <w:ind w:left="5760" w:hanging="360"/>
      </w:pPr>
      <w:rPr>
        <w:rFonts w:ascii="Arial" w:hAnsi="Arial" w:hint="default"/>
      </w:rPr>
    </w:lvl>
    <w:lvl w:ilvl="8" w:tplc="DCC06BC2"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1D9A4F28"/>
    <w:multiLevelType w:val="hybridMultilevel"/>
    <w:tmpl w:val="05340C02"/>
    <w:lvl w:ilvl="0" w:tplc="08090001">
      <w:start w:val="1"/>
      <w:numFmt w:val="bullet"/>
      <w:lvlText w:val=""/>
      <w:lvlJc w:val="left"/>
      <w:pPr>
        <w:ind w:left="1495" w:hanging="360"/>
      </w:pPr>
      <w:rPr>
        <w:rFonts w:ascii="Symbol" w:hAnsi="Symbol"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1EFD0421"/>
    <w:multiLevelType w:val="hybridMultilevel"/>
    <w:tmpl w:val="FFFFFFFF"/>
    <w:lvl w:ilvl="0" w:tplc="1292D34E">
      <w:numFmt w:val="none"/>
      <w:lvlText w:val=""/>
      <w:lvlJc w:val="left"/>
      <w:pPr>
        <w:tabs>
          <w:tab w:val="num" w:pos="360"/>
        </w:tabs>
      </w:pPr>
    </w:lvl>
    <w:lvl w:ilvl="1" w:tplc="0310BAA6">
      <w:start w:val="1"/>
      <w:numFmt w:val="lowerLetter"/>
      <w:lvlText w:val="%2."/>
      <w:lvlJc w:val="left"/>
      <w:pPr>
        <w:ind w:left="1440" w:hanging="360"/>
      </w:pPr>
    </w:lvl>
    <w:lvl w:ilvl="2" w:tplc="06A40B72">
      <w:start w:val="1"/>
      <w:numFmt w:val="lowerRoman"/>
      <w:lvlText w:val="%3."/>
      <w:lvlJc w:val="right"/>
      <w:pPr>
        <w:ind w:left="2160" w:hanging="180"/>
      </w:pPr>
    </w:lvl>
    <w:lvl w:ilvl="3" w:tplc="67DAB0C4">
      <w:start w:val="1"/>
      <w:numFmt w:val="decimal"/>
      <w:lvlText w:val="%4."/>
      <w:lvlJc w:val="left"/>
      <w:pPr>
        <w:ind w:left="2880" w:hanging="360"/>
      </w:pPr>
    </w:lvl>
    <w:lvl w:ilvl="4" w:tplc="FE84C88A">
      <w:start w:val="1"/>
      <w:numFmt w:val="lowerLetter"/>
      <w:lvlText w:val="%5."/>
      <w:lvlJc w:val="left"/>
      <w:pPr>
        <w:ind w:left="3600" w:hanging="360"/>
      </w:pPr>
    </w:lvl>
    <w:lvl w:ilvl="5" w:tplc="CF92C09E">
      <w:start w:val="1"/>
      <w:numFmt w:val="lowerRoman"/>
      <w:lvlText w:val="%6."/>
      <w:lvlJc w:val="right"/>
      <w:pPr>
        <w:ind w:left="4320" w:hanging="180"/>
      </w:pPr>
    </w:lvl>
    <w:lvl w:ilvl="6" w:tplc="1DC8F2AC">
      <w:start w:val="1"/>
      <w:numFmt w:val="decimal"/>
      <w:lvlText w:val="%7."/>
      <w:lvlJc w:val="left"/>
      <w:pPr>
        <w:ind w:left="5040" w:hanging="360"/>
      </w:pPr>
    </w:lvl>
    <w:lvl w:ilvl="7" w:tplc="6D82A812">
      <w:start w:val="1"/>
      <w:numFmt w:val="lowerLetter"/>
      <w:lvlText w:val="%8."/>
      <w:lvlJc w:val="left"/>
      <w:pPr>
        <w:ind w:left="5760" w:hanging="360"/>
      </w:pPr>
    </w:lvl>
    <w:lvl w:ilvl="8" w:tplc="425C243C">
      <w:start w:val="1"/>
      <w:numFmt w:val="lowerRoman"/>
      <w:lvlText w:val="%9."/>
      <w:lvlJc w:val="right"/>
      <w:pPr>
        <w:ind w:left="6480" w:hanging="180"/>
      </w:pPr>
    </w:lvl>
  </w:abstractNum>
  <w:abstractNum w:abstractNumId="25" w15:restartNumberingAfterBreak="0">
    <w:nsid w:val="20DE1167"/>
    <w:multiLevelType w:val="hybridMultilevel"/>
    <w:tmpl w:val="FFFFFFFF"/>
    <w:lvl w:ilvl="0" w:tplc="8E749CF2">
      <w:start w:val="1"/>
      <w:numFmt w:val="bullet"/>
      <w:lvlText w:val="·"/>
      <w:lvlJc w:val="left"/>
      <w:pPr>
        <w:ind w:left="720" w:hanging="360"/>
      </w:pPr>
      <w:rPr>
        <w:rFonts w:ascii="Symbol" w:hAnsi="Symbol" w:hint="default"/>
      </w:rPr>
    </w:lvl>
    <w:lvl w:ilvl="1" w:tplc="65DE913A">
      <w:start w:val="1"/>
      <w:numFmt w:val="bullet"/>
      <w:lvlText w:val="o"/>
      <w:lvlJc w:val="left"/>
      <w:pPr>
        <w:ind w:left="1440" w:hanging="360"/>
      </w:pPr>
      <w:rPr>
        <w:rFonts w:ascii="Courier New" w:hAnsi="Courier New" w:hint="default"/>
      </w:rPr>
    </w:lvl>
    <w:lvl w:ilvl="2" w:tplc="D8DAC1FC">
      <w:start w:val="1"/>
      <w:numFmt w:val="bullet"/>
      <w:lvlText w:val=""/>
      <w:lvlJc w:val="left"/>
      <w:pPr>
        <w:ind w:left="2160" w:hanging="360"/>
      </w:pPr>
      <w:rPr>
        <w:rFonts w:ascii="Wingdings" w:hAnsi="Wingdings" w:hint="default"/>
      </w:rPr>
    </w:lvl>
    <w:lvl w:ilvl="3" w:tplc="5C4E88D2">
      <w:start w:val="1"/>
      <w:numFmt w:val="bullet"/>
      <w:lvlText w:val=""/>
      <w:lvlJc w:val="left"/>
      <w:pPr>
        <w:ind w:left="2880" w:hanging="360"/>
      </w:pPr>
      <w:rPr>
        <w:rFonts w:ascii="Symbol" w:hAnsi="Symbol" w:hint="default"/>
      </w:rPr>
    </w:lvl>
    <w:lvl w:ilvl="4" w:tplc="5C9ADCC8">
      <w:start w:val="1"/>
      <w:numFmt w:val="bullet"/>
      <w:lvlText w:val="o"/>
      <w:lvlJc w:val="left"/>
      <w:pPr>
        <w:ind w:left="3600" w:hanging="360"/>
      </w:pPr>
      <w:rPr>
        <w:rFonts w:ascii="Courier New" w:hAnsi="Courier New" w:hint="default"/>
      </w:rPr>
    </w:lvl>
    <w:lvl w:ilvl="5" w:tplc="8BA4B8F6">
      <w:start w:val="1"/>
      <w:numFmt w:val="bullet"/>
      <w:lvlText w:val=""/>
      <w:lvlJc w:val="left"/>
      <w:pPr>
        <w:ind w:left="4320" w:hanging="360"/>
      </w:pPr>
      <w:rPr>
        <w:rFonts w:ascii="Wingdings" w:hAnsi="Wingdings" w:hint="default"/>
      </w:rPr>
    </w:lvl>
    <w:lvl w:ilvl="6" w:tplc="46105C02">
      <w:start w:val="1"/>
      <w:numFmt w:val="bullet"/>
      <w:lvlText w:val=""/>
      <w:lvlJc w:val="left"/>
      <w:pPr>
        <w:ind w:left="5040" w:hanging="360"/>
      </w:pPr>
      <w:rPr>
        <w:rFonts w:ascii="Symbol" w:hAnsi="Symbol" w:hint="default"/>
      </w:rPr>
    </w:lvl>
    <w:lvl w:ilvl="7" w:tplc="4EAC9B4E">
      <w:start w:val="1"/>
      <w:numFmt w:val="bullet"/>
      <w:lvlText w:val="o"/>
      <w:lvlJc w:val="left"/>
      <w:pPr>
        <w:ind w:left="5760" w:hanging="360"/>
      </w:pPr>
      <w:rPr>
        <w:rFonts w:ascii="Courier New" w:hAnsi="Courier New" w:hint="default"/>
      </w:rPr>
    </w:lvl>
    <w:lvl w:ilvl="8" w:tplc="9C584A56">
      <w:start w:val="1"/>
      <w:numFmt w:val="bullet"/>
      <w:lvlText w:val=""/>
      <w:lvlJc w:val="left"/>
      <w:pPr>
        <w:ind w:left="6480" w:hanging="360"/>
      </w:pPr>
      <w:rPr>
        <w:rFonts w:ascii="Wingdings" w:hAnsi="Wingdings" w:hint="default"/>
      </w:rPr>
    </w:lvl>
  </w:abstractNum>
  <w:abstractNum w:abstractNumId="26" w15:restartNumberingAfterBreak="0">
    <w:nsid w:val="210275C0"/>
    <w:multiLevelType w:val="hybridMultilevel"/>
    <w:tmpl w:val="3EAA6754"/>
    <w:lvl w:ilvl="0" w:tplc="08090001">
      <w:start w:val="1"/>
      <w:numFmt w:val="bullet"/>
      <w:lvlText w:val=""/>
      <w:lvlJc w:val="left"/>
      <w:pPr>
        <w:ind w:left="1647" w:hanging="360"/>
      </w:pPr>
      <w:rPr>
        <w:rFonts w:ascii="Symbol" w:hAnsi="Symbol" w:hint="default"/>
      </w:rPr>
    </w:lvl>
    <w:lvl w:ilvl="1" w:tplc="08090003" w:tentative="1">
      <w:start w:val="1"/>
      <w:numFmt w:val="bullet"/>
      <w:lvlText w:val="o"/>
      <w:lvlJc w:val="left"/>
      <w:pPr>
        <w:ind w:left="2367" w:hanging="360"/>
      </w:pPr>
      <w:rPr>
        <w:rFonts w:ascii="Courier New" w:hAnsi="Courier New" w:cs="Courier New" w:hint="default"/>
      </w:rPr>
    </w:lvl>
    <w:lvl w:ilvl="2" w:tplc="08090005" w:tentative="1">
      <w:start w:val="1"/>
      <w:numFmt w:val="bullet"/>
      <w:lvlText w:val=""/>
      <w:lvlJc w:val="left"/>
      <w:pPr>
        <w:ind w:left="3087" w:hanging="360"/>
      </w:pPr>
      <w:rPr>
        <w:rFonts w:ascii="Wingdings" w:hAnsi="Wingdings" w:hint="default"/>
      </w:rPr>
    </w:lvl>
    <w:lvl w:ilvl="3" w:tplc="08090001" w:tentative="1">
      <w:start w:val="1"/>
      <w:numFmt w:val="bullet"/>
      <w:lvlText w:val=""/>
      <w:lvlJc w:val="left"/>
      <w:pPr>
        <w:ind w:left="3807" w:hanging="360"/>
      </w:pPr>
      <w:rPr>
        <w:rFonts w:ascii="Symbol" w:hAnsi="Symbol" w:hint="default"/>
      </w:rPr>
    </w:lvl>
    <w:lvl w:ilvl="4" w:tplc="08090003" w:tentative="1">
      <w:start w:val="1"/>
      <w:numFmt w:val="bullet"/>
      <w:lvlText w:val="o"/>
      <w:lvlJc w:val="left"/>
      <w:pPr>
        <w:ind w:left="4527" w:hanging="360"/>
      </w:pPr>
      <w:rPr>
        <w:rFonts w:ascii="Courier New" w:hAnsi="Courier New" w:cs="Courier New" w:hint="default"/>
      </w:rPr>
    </w:lvl>
    <w:lvl w:ilvl="5" w:tplc="08090005" w:tentative="1">
      <w:start w:val="1"/>
      <w:numFmt w:val="bullet"/>
      <w:lvlText w:val=""/>
      <w:lvlJc w:val="left"/>
      <w:pPr>
        <w:ind w:left="5247" w:hanging="360"/>
      </w:pPr>
      <w:rPr>
        <w:rFonts w:ascii="Wingdings" w:hAnsi="Wingdings" w:hint="default"/>
      </w:rPr>
    </w:lvl>
    <w:lvl w:ilvl="6" w:tplc="08090001" w:tentative="1">
      <w:start w:val="1"/>
      <w:numFmt w:val="bullet"/>
      <w:lvlText w:val=""/>
      <w:lvlJc w:val="left"/>
      <w:pPr>
        <w:ind w:left="5967" w:hanging="360"/>
      </w:pPr>
      <w:rPr>
        <w:rFonts w:ascii="Symbol" w:hAnsi="Symbol" w:hint="default"/>
      </w:rPr>
    </w:lvl>
    <w:lvl w:ilvl="7" w:tplc="08090003" w:tentative="1">
      <w:start w:val="1"/>
      <w:numFmt w:val="bullet"/>
      <w:lvlText w:val="o"/>
      <w:lvlJc w:val="left"/>
      <w:pPr>
        <w:ind w:left="6687" w:hanging="360"/>
      </w:pPr>
      <w:rPr>
        <w:rFonts w:ascii="Courier New" w:hAnsi="Courier New" w:cs="Courier New" w:hint="default"/>
      </w:rPr>
    </w:lvl>
    <w:lvl w:ilvl="8" w:tplc="08090005" w:tentative="1">
      <w:start w:val="1"/>
      <w:numFmt w:val="bullet"/>
      <w:lvlText w:val=""/>
      <w:lvlJc w:val="left"/>
      <w:pPr>
        <w:ind w:left="7407" w:hanging="360"/>
      </w:pPr>
      <w:rPr>
        <w:rFonts w:ascii="Wingdings" w:hAnsi="Wingdings" w:hint="default"/>
      </w:rPr>
    </w:lvl>
  </w:abstractNum>
  <w:abstractNum w:abstractNumId="27" w15:restartNumberingAfterBreak="0">
    <w:nsid w:val="240755D7"/>
    <w:multiLevelType w:val="hybridMultilevel"/>
    <w:tmpl w:val="FFFFFFFF"/>
    <w:lvl w:ilvl="0" w:tplc="E2F0B20E">
      <w:start w:val="1"/>
      <w:numFmt w:val="bullet"/>
      <w:lvlText w:val="·"/>
      <w:lvlJc w:val="left"/>
      <w:pPr>
        <w:ind w:left="720" w:hanging="360"/>
      </w:pPr>
      <w:rPr>
        <w:rFonts w:ascii="Symbol" w:hAnsi="Symbol" w:hint="default"/>
      </w:rPr>
    </w:lvl>
    <w:lvl w:ilvl="1" w:tplc="4E9E5F0A">
      <w:start w:val="1"/>
      <w:numFmt w:val="bullet"/>
      <w:lvlText w:val="o"/>
      <w:lvlJc w:val="left"/>
      <w:pPr>
        <w:ind w:left="1440" w:hanging="360"/>
      </w:pPr>
      <w:rPr>
        <w:rFonts w:ascii="Courier New" w:hAnsi="Courier New" w:hint="default"/>
      </w:rPr>
    </w:lvl>
    <w:lvl w:ilvl="2" w:tplc="73005E80">
      <w:start w:val="1"/>
      <w:numFmt w:val="bullet"/>
      <w:lvlText w:val=""/>
      <w:lvlJc w:val="left"/>
      <w:pPr>
        <w:ind w:left="2160" w:hanging="360"/>
      </w:pPr>
      <w:rPr>
        <w:rFonts w:ascii="Wingdings" w:hAnsi="Wingdings" w:hint="default"/>
      </w:rPr>
    </w:lvl>
    <w:lvl w:ilvl="3" w:tplc="AD064074">
      <w:start w:val="1"/>
      <w:numFmt w:val="bullet"/>
      <w:lvlText w:val=""/>
      <w:lvlJc w:val="left"/>
      <w:pPr>
        <w:ind w:left="2880" w:hanging="360"/>
      </w:pPr>
      <w:rPr>
        <w:rFonts w:ascii="Symbol" w:hAnsi="Symbol" w:hint="default"/>
      </w:rPr>
    </w:lvl>
    <w:lvl w:ilvl="4" w:tplc="F9B89A9A">
      <w:start w:val="1"/>
      <w:numFmt w:val="bullet"/>
      <w:lvlText w:val="o"/>
      <w:lvlJc w:val="left"/>
      <w:pPr>
        <w:ind w:left="3600" w:hanging="360"/>
      </w:pPr>
      <w:rPr>
        <w:rFonts w:ascii="Courier New" w:hAnsi="Courier New" w:hint="default"/>
      </w:rPr>
    </w:lvl>
    <w:lvl w:ilvl="5" w:tplc="6D0841D6">
      <w:start w:val="1"/>
      <w:numFmt w:val="bullet"/>
      <w:lvlText w:val=""/>
      <w:lvlJc w:val="left"/>
      <w:pPr>
        <w:ind w:left="4320" w:hanging="360"/>
      </w:pPr>
      <w:rPr>
        <w:rFonts w:ascii="Wingdings" w:hAnsi="Wingdings" w:hint="default"/>
      </w:rPr>
    </w:lvl>
    <w:lvl w:ilvl="6" w:tplc="198086C2">
      <w:start w:val="1"/>
      <w:numFmt w:val="bullet"/>
      <w:lvlText w:val=""/>
      <w:lvlJc w:val="left"/>
      <w:pPr>
        <w:ind w:left="5040" w:hanging="360"/>
      </w:pPr>
      <w:rPr>
        <w:rFonts w:ascii="Symbol" w:hAnsi="Symbol" w:hint="default"/>
      </w:rPr>
    </w:lvl>
    <w:lvl w:ilvl="7" w:tplc="5ECACD02">
      <w:start w:val="1"/>
      <w:numFmt w:val="bullet"/>
      <w:lvlText w:val="o"/>
      <w:lvlJc w:val="left"/>
      <w:pPr>
        <w:ind w:left="5760" w:hanging="360"/>
      </w:pPr>
      <w:rPr>
        <w:rFonts w:ascii="Courier New" w:hAnsi="Courier New" w:hint="default"/>
      </w:rPr>
    </w:lvl>
    <w:lvl w:ilvl="8" w:tplc="7534CDBE">
      <w:start w:val="1"/>
      <w:numFmt w:val="bullet"/>
      <w:lvlText w:val=""/>
      <w:lvlJc w:val="left"/>
      <w:pPr>
        <w:ind w:left="6480" w:hanging="360"/>
      </w:pPr>
      <w:rPr>
        <w:rFonts w:ascii="Wingdings" w:hAnsi="Wingdings" w:hint="default"/>
      </w:rPr>
    </w:lvl>
  </w:abstractNum>
  <w:abstractNum w:abstractNumId="28" w15:restartNumberingAfterBreak="0">
    <w:nsid w:val="24B2788F"/>
    <w:multiLevelType w:val="multilevel"/>
    <w:tmpl w:val="D2BE4E14"/>
    <w:lvl w:ilvl="0">
      <w:start w:val="4"/>
      <w:numFmt w:val="upperLetter"/>
      <w:lvlText w:val="%1."/>
      <w:lvlJc w:val="left"/>
      <w:pPr>
        <w:ind w:left="360" w:hanging="360"/>
      </w:pPr>
      <w:rPr>
        <w:rFonts w:hint="default"/>
      </w:rPr>
    </w:lvl>
    <w:lvl w:ilvl="1">
      <w:start w:val="13"/>
      <w:numFmt w:val="decimal"/>
      <w:lvlText w:val="%1.%2."/>
      <w:lvlJc w:val="left"/>
      <w:pPr>
        <w:ind w:left="360" w:hanging="36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26623815"/>
    <w:multiLevelType w:val="hybridMultilevel"/>
    <w:tmpl w:val="FFFFFFFF"/>
    <w:lvl w:ilvl="0" w:tplc="8A100B54">
      <w:start w:val="1"/>
      <w:numFmt w:val="upperLetter"/>
      <w:lvlText w:val="%1."/>
      <w:lvlJc w:val="left"/>
      <w:pPr>
        <w:ind w:left="720" w:hanging="360"/>
      </w:pPr>
    </w:lvl>
    <w:lvl w:ilvl="1" w:tplc="E2489DDA">
      <w:start w:val="1"/>
      <w:numFmt w:val="lowerLetter"/>
      <w:lvlText w:val="%2."/>
      <w:lvlJc w:val="left"/>
      <w:pPr>
        <w:ind w:left="1440" w:hanging="360"/>
      </w:pPr>
    </w:lvl>
    <w:lvl w:ilvl="2" w:tplc="1D525974">
      <w:start w:val="1"/>
      <w:numFmt w:val="lowerRoman"/>
      <w:lvlText w:val="%3."/>
      <w:lvlJc w:val="right"/>
      <w:pPr>
        <w:ind w:left="2160" w:hanging="180"/>
      </w:pPr>
    </w:lvl>
    <w:lvl w:ilvl="3" w:tplc="3FB8DF3E">
      <w:start w:val="1"/>
      <w:numFmt w:val="decimal"/>
      <w:lvlText w:val="%4."/>
      <w:lvlJc w:val="left"/>
      <w:pPr>
        <w:ind w:left="2880" w:hanging="360"/>
      </w:pPr>
    </w:lvl>
    <w:lvl w:ilvl="4" w:tplc="006435F4">
      <w:start w:val="1"/>
      <w:numFmt w:val="lowerLetter"/>
      <w:lvlText w:val="%5."/>
      <w:lvlJc w:val="left"/>
      <w:pPr>
        <w:ind w:left="3600" w:hanging="360"/>
      </w:pPr>
    </w:lvl>
    <w:lvl w:ilvl="5" w:tplc="38BCFA96">
      <w:start w:val="1"/>
      <w:numFmt w:val="lowerRoman"/>
      <w:lvlText w:val="%6."/>
      <w:lvlJc w:val="right"/>
      <w:pPr>
        <w:ind w:left="4320" w:hanging="180"/>
      </w:pPr>
    </w:lvl>
    <w:lvl w:ilvl="6" w:tplc="13166F9A">
      <w:start w:val="1"/>
      <w:numFmt w:val="decimal"/>
      <w:lvlText w:val="%7."/>
      <w:lvlJc w:val="left"/>
      <w:pPr>
        <w:ind w:left="5040" w:hanging="360"/>
      </w:pPr>
    </w:lvl>
    <w:lvl w:ilvl="7" w:tplc="017089D8">
      <w:start w:val="1"/>
      <w:numFmt w:val="lowerLetter"/>
      <w:lvlText w:val="%8."/>
      <w:lvlJc w:val="left"/>
      <w:pPr>
        <w:ind w:left="5760" w:hanging="360"/>
      </w:pPr>
    </w:lvl>
    <w:lvl w:ilvl="8" w:tplc="B2B4556A">
      <w:start w:val="1"/>
      <w:numFmt w:val="lowerRoman"/>
      <w:lvlText w:val="%9."/>
      <w:lvlJc w:val="right"/>
      <w:pPr>
        <w:ind w:left="6480" w:hanging="180"/>
      </w:pPr>
    </w:lvl>
  </w:abstractNum>
  <w:abstractNum w:abstractNumId="30" w15:restartNumberingAfterBreak="0">
    <w:nsid w:val="2B3A16EB"/>
    <w:multiLevelType w:val="hybridMultilevel"/>
    <w:tmpl w:val="D99E270C"/>
    <w:lvl w:ilvl="0" w:tplc="75CEDB20">
      <w:start w:val="1"/>
      <w:numFmt w:val="bullet"/>
      <w:lvlText w:val=""/>
      <w:lvlJc w:val="left"/>
      <w:pPr>
        <w:ind w:left="720" w:hanging="360"/>
      </w:pPr>
      <w:rPr>
        <w:rFonts w:ascii="Symbol" w:hAnsi="Symbol" w:hint="default"/>
      </w:rPr>
    </w:lvl>
    <w:lvl w:ilvl="1" w:tplc="0AB05156">
      <w:start w:val="1"/>
      <w:numFmt w:val="bullet"/>
      <w:lvlText w:val="o"/>
      <w:lvlJc w:val="left"/>
      <w:pPr>
        <w:ind w:left="1440" w:hanging="360"/>
      </w:pPr>
      <w:rPr>
        <w:rFonts w:ascii="Courier New" w:hAnsi="Courier New" w:hint="default"/>
      </w:rPr>
    </w:lvl>
    <w:lvl w:ilvl="2" w:tplc="AF16824A">
      <w:start w:val="1"/>
      <w:numFmt w:val="bullet"/>
      <w:lvlText w:val=""/>
      <w:lvlJc w:val="left"/>
      <w:pPr>
        <w:ind w:left="2160" w:hanging="360"/>
      </w:pPr>
      <w:rPr>
        <w:rFonts w:ascii="Wingdings" w:hAnsi="Wingdings" w:hint="default"/>
      </w:rPr>
    </w:lvl>
    <w:lvl w:ilvl="3" w:tplc="E4401696">
      <w:start w:val="1"/>
      <w:numFmt w:val="bullet"/>
      <w:lvlText w:val=""/>
      <w:lvlJc w:val="left"/>
      <w:pPr>
        <w:ind w:left="2880" w:hanging="360"/>
      </w:pPr>
      <w:rPr>
        <w:rFonts w:ascii="Symbol" w:hAnsi="Symbol" w:hint="default"/>
      </w:rPr>
    </w:lvl>
    <w:lvl w:ilvl="4" w:tplc="F50C8922">
      <w:start w:val="1"/>
      <w:numFmt w:val="bullet"/>
      <w:lvlText w:val="o"/>
      <w:lvlJc w:val="left"/>
      <w:pPr>
        <w:ind w:left="3600" w:hanging="360"/>
      </w:pPr>
      <w:rPr>
        <w:rFonts w:ascii="Courier New" w:hAnsi="Courier New" w:hint="default"/>
      </w:rPr>
    </w:lvl>
    <w:lvl w:ilvl="5" w:tplc="664E486C">
      <w:start w:val="1"/>
      <w:numFmt w:val="bullet"/>
      <w:lvlText w:val=""/>
      <w:lvlJc w:val="left"/>
      <w:pPr>
        <w:ind w:left="4320" w:hanging="360"/>
      </w:pPr>
      <w:rPr>
        <w:rFonts w:ascii="Wingdings" w:hAnsi="Wingdings" w:hint="default"/>
      </w:rPr>
    </w:lvl>
    <w:lvl w:ilvl="6" w:tplc="B7023F18">
      <w:start w:val="1"/>
      <w:numFmt w:val="bullet"/>
      <w:lvlText w:val=""/>
      <w:lvlJc w:val="left"/>
      <w:pPr>
        <w:ind w:left="5040" w:hanging="360"/>
      </w:pPr>
      <w:rPr>
        <w:rFonts w:ascii="Symbol" w:hAnsi="Symbol" w:hint="default"/>
      </w:rPr>
    </w:lvl>
    <w:lvl w:ilvl="7" w:tplc="D33C3C6C">
      <w:start w:val="1"/>
      <w:numFmt w:val="bullet"/>
      <w:lvlText w:val="o"/>
      <w:lvlJc w:val="left"/>
      <w:pPr>
        <w:ind w:left="5760" w:hanging="360"/>
      </w:pPr>
      <w:rPr>
        <w:rFonts w:ascii="Courier New" w:hAnsi="Courier New" w:hint="default"/>
      </w:rPr>
    </w:lvl>
    <w:lvl w:ilvl="8" w:tplc="718C7330">
      <w:start w:val="1"/>
      <w:numFmt w:val="bullet"/>
      <w:lvlText w:val=""/>
      <w:lvlJc w:val="left"/>
      <w:pPr>
        <w:ind w:left="6480" w:hanging="360"/>
      </w:pPr>
      <w:rPr>
        <w:rFonts w:ascii="Wingdings" w:hAnsi="Wingdings" w:hint="default"/>
      </w:rPr>
    </w:lvl>
  </w:abstractNum>
  <w:abstractNum w:abstractNumId="31" w15:restartNumberingAfterBreak="0">
    <w:nsid w:val="2B3F39F8"/>
    <w:multiLevelType w:val="hybridMultilevel"/>
    <w:tmpl w:val="130ADDBA"/>
    <w:lvl w:ilvl="0" w:tplc="538C9962">
      <w:start w:val="1"/>
      <w:numFmt w:val="bullet"/>
      <w:pStyle w:val="EBBullet"/>
      <w:lvlText w:val=""/>
      <w:lvlJc w:val="left"/>
      <w:pPr>
        <w:tabs>
          <w:tab w:val="num" w:pos="284"/>
        </w:tabs>
        <w:ind w:left="284" w:hanging="284"/>
      </w:pPr>
      <w:rPr>
        <w:rFonts w:ascii="Symbol" w:hAnsi="Symbol" w:hint="default"/>
      </w:rPr>
    </w:lvl>
    <w:lvl w:ilvl="1" w:tplc="EB5835C6">
      <w:start w:val="1"/>
      <w:numFmt w:val="bullet"/>
      <w:lvlText w:val=""/>
      <w:lvlJc w:val="left"/>
      <w:pPr>
        <w:tabs>
          <w:tab w:val="num" w:pos="567"/>
        </w:tabs>
        <w:ind w:left="567" w:hanging="283"/>
      </w:pPr>
      <w:rPr>
        <w:rFonts w:ascii="Symbol" w:hAnsi="Symbol" w:hint="default"/>
      </w:rPr>
    </w:lvl>
    <w:lvl w:ilvl="2" w:tplc="56F8E04A">
      <w:start w:val="1"/>
      <w:numFmt w:val="bullet"/>
      <w:lvlText w:val=""/>
      <w:lvlJc w:val="left"/>
      <w:pPr>
        <w:tabs>
          <w:tab w:val="num" w:pos="1080"/>
        </w:tabs>
        <w:ind w:left="1080" w:hanging="360"/>
      </w:pPr>
      <w:rPr>
        <w:rFonts w:ascii="Wingdings" w:hAnsi="Wingdings" w:hint="default"/>
      </w:rPr>
    </w:lvl>
    <w:lvl w:ilvl="3" w:tplc="09BE2C30">
      <w:start w:val="1"/>
      <w:numFmt w:val="bullet"/>
      <w:lvlText w:val=""/>
      <w:lvlJc w:val="left"/>
      <w:pPr>
        <w:tabs>
          <w:tab w:val="num" w:pos="1440"/>
        </w:tabs>
        <w:ind w:left="1440" w:hanging="360"/>
      </w:pPr>
      <w:rPr>
        <w:rFonts w:ascii="Symbol" w:hAnsi="Symbol" w:hint="default"/>
      </w:rPr>
    </w:lvl>
    <w:lvl w:ilvl="4" w:tplc="A57AC6A6">
      <w:start w:val="1"/>
      <w:numFmt w:val="bullet"/>
      <w:lvlText w:val=""/>
      <w:lvlJc w:val="left"/>
      <w:pPr>
        <w:tabs>
          <w:tab w:val="num" w:pos="1800"/>
        </w:tabs>
        <w:ind w:left="1800" w:hanging="360"/>
      </w:pPr>
      <w:rPr>
        <w:rFonts w:ascii="Symbol" w:hAnsi="Symbol" w:hint="default"/>
      </w:rPr>
    </w:lvl>
    <w:lvl w:ilvl="5" w:tplc="81143E24">
      <w:start w:val="1"/>
      <w:numFmt w:val="bullet"/>
      <w:lvlText w:val=""/>
      <w:lvlJc w:val="left"/>
      <w:pPr>
        <w:tabs>
          <w:tab w:val="num" w:pos="2160"/>
        </w:tabs>
        <w:ind w:left="2160" w:hanging="360"/>
      </w:pPr>
      <w:rPr>
        <w:rFonts w:ascii="Wingdings" w:hAnsi="Wingdings" w:hint="default"/>
      </w:rPr>
    </w:lvl>
    <w:lvl w:ilvl="6" w:tplc="39B8A8D4">
      <w:start w:val="1"/>
      <w:numFmt w:val="bullet"/>
      <w:lvlText w:val=""/>
      <w:lvlJc w:val="left"/>
      <w:pPr>
        <w:tabs>
          <w:tab w:val="num" w:pos="2520"/>
        </w:tabs>
        <w:ind w:left="2520" w:hanging="360"/>
      </w:pPr>
      <w:rPr>
        <w:rFonts w:ascii="Wingdings" w:hAnsi="Wingdings" w:hint="default"/>
      </w:rPr>
    </w:lvl>
    <w:lvl w:ilvl="7" w:tplc="5D04C6C0">
      <w:start w:val="1"/>
      <w:numFmt w:val="bullet"/>
      <w:lvlText w:val=""/>
      <w:lvlJc w:val="left"/>
      <w:pPr>
        <w:tabs>
          <w:tab w:val="num" w:pos="2880"/>
        </w:tabs>
        <w:ind w:left="2880" w:hanging="360"/>
      </w:pPr>
      <w:rPr>
        <w:rFonts w:ascii="Symbol" w:hAnsi="Symbol" w:hint="default"/>
      </w:rPr>
    </w:lvl>
    <w:lvl w:ilvl="8" w:tplc="43A69640">
      <w:start w:val="1"/>
      <w:numFmt w:val="bullet"/>
      <w:lvlText w:val=""/>
      <w:lvlJc w:val="left"/>
      <w:pPr>
        <w:tabs>
          <w:tab w:val="num" w:pos="3240"/>
        </w:tabs>
        <w:ind w:left="3240" w:hanging="360"/>
      </w:pPr>
      <w:rPr>
        <w:rFonts w:ascii="Symbol" w:hAnsi="Symbol" w:hint="default"/>
      </w:rPr>
    </w:lvl>
  </w:abstractNum>
  <w:abstractNum w:abstractNumId="32" w15:restartNumberingAfterBreak="0">
    <w:nsid w:val="2C044D8F"/>
    <w:multiLevelType w:val="hybridMultilevel"/>
    <w:tmpl w:val="4942D6D2"/>
    <w:lvl w:ilvl="0" w:tplc="C568AA44">
      <w:start w:val="1"/>
      <w:numFmt w:val="upperLetter"/>
      <w:lvlText w:val="%1."/>
      <w:lvlJc w:val="left"/>
      <w:pPr>
        <w:ind w:left="720" w:hanging="360"/>
      </w:pPr>
    </w:lvl>
    <w:lvl w:ilvl="1" w:tplc="92CC31B6">
      <w:start w:val="1"/>
      <w:numFmt w:val="lowerLetter"/>
      <w:lvlText w:val="%2."/>
      <w:lvlJc w:val="left"/>
      <w:pPr>
        <w:ind w:left="1440" w:hanging="360"/>
      </w:pPr>
    </w:lvl>
    <w:lvl w:ilvl="2" w:tplc="706C5B78">
      <w:start w:val="1"/>
      <w:numFmt w:val="lowerRoman"/>
      <w:lvlText w:val="%3."/>
      <w:lvlJc w:val="right"/>
      <w:pPr>
        <w:ind w:left="2160" w:hanging="180"/>
      </w:pPr>
    </w:lvl>
    <w:lvl w:ilvl="3" w:tplc="5CBE78DC">
      <w:start w:val="1"/>
      <w:numFmt w:val="decimal"/>
      <w:lvlText w:val="%4."/>
      <w:lvlJc w:val="left"/>
      <w:pPr>
        <w:ind w:left="2880" w:hanging="360"/>
      </w:pPr>
    </w:lvl>
    <w:lvl w:ilvl="4" w:tplc="2A36E56C">
      <w:start w:val="1"/>
      <w:numFmt w:val="lowerLetter"/>
      <w:lvlText w:val="%5."/>
      <w:lvlJc w:val="left"/>
      <w:pPr>
        <w:ind w:left="3600" w:hanging="360"/>
      </w:pPr>
    </w:lvl>
    <w:lvl w:ilvl="5" w:tplc="016E11C2">
      <w:start w:val="1"/>
      <w:numFmt w:val="lowerRoman"/>
      <w:lvlText w:val="%6."/>
      <w:lvlJc w:val="right"/>
      <w:pPr>
        <w:ind w:left="4320" w:hanging="180"/>
      </w:pPr>
    </w:lvl>
    <w:lvl w:ilvl="6" w:tplc="8786B4F6">
      <w:start w:val="1"/>
      <w:numFmt w:val="decimal"/>
      <w:lvlText w:val="%7."/>
      <w:lvlJc w:val="left"/>
      <w:pPr>
        <w:ind w:left="5040" w:hanging="360"/>
      </w:pPr>
    </w:lvl>
    <w:lvl w:ilvl="7" w:tplc="C68219CE">
      <w:start w:val="1"/>
      <w:numFmt w:val="lowerLetter"/>
      <w:lvlText w:val="%8."/>
      <w:lvlJc w:val="left"/>
      <w:pPr>
        <w:ind w:left="5760" w:hanging="360"/>
      </w:pPr>
    </w:lvl>
    <w:lvl w:ilvl="8" w:tplc="43DE2636">
      <w:start w:val="1"/>
      <w:numFmt w:val="lowerRoman"/>
      <w:lvlText w:val="%9."/>
      <w:lvlJc w:val="right"/>
      <w:pPr>
        <w:ind w:left="6480" w:hanging="180"/>
      </w:pPr>
    </w:lvl>
  </w:abstractNum>
  <w:abstractNum w:abstractNumId="33" w15:restartNumberingAfterBreak="0">
    <w:nsid w:val="2C67384C"/>
    <w:multiLevelType w:val="hybridMultilevel"/>
    <w:tmpl w:val="FFFFFFFF"/>
    <w:lvl w:ilvl="0" w:tplc="D8F6D518">
      <w:start w:val="1"/>
      <w:numFmt w:val="bullet"/>
      <w:lvlText w:val="·"/>
      <w:lvlJc w:val="left"/>
      <w:pPr>
        <w:ind w:left="720" w:hanging="360"/>
      </w:pPr>
      <w:rPr>
        <w:rFonts w:ascii="Symbol" w:hAnsi="Symbol" w:hint="default"/>
      </w:rPr>
    </w:lvl>
    <w:lvl w:ilvl="1" w:tplc="B9A6C6B8">
      <w:start w:val="1"/>
      <w:numFmt w:val="bullet"/>
      <w:lvlText w:val="o"/>
      <w:lvlJc w:val="left"/>
      <w:pPr>
        <w:ind w:left="1440" w:hanging="360"/>
      </w:pPr>
      <w:rPr>
        <w:rFonts w:ascii="Courier New" w:hAnsi="Courier New" w:hint="default"/>
      </w:rPr>
    </w:lvl>
    <w:lvl w:ilvl="2" w:tplc="F692F746">
      <w:start w:val="1"/>
      <w:numFmt w:val="bullet"/>
      <w:lvlText w:val=""/>
      <w:lvlJc w:val="left"/>
      <w:pPr>
        <w:ind w:left="2160" w:hanging="360"/>
      </w:pPr>
      <w:rPr>
        <w:rFonts w:ascii="Wingdings" w:hAnsi="Wingdings" w:hint="default"/>
      </w:rPr>
    </w:lvl>
    <w:lvl w:ilvl="3" w:tplc="028E7186">
      <w:start w:val="1"/>
      <w:numFmt w:val="bullet"/>
      <w:lvlText w:val=""/>
      <w:lvlJc w:val="left"/>
      <w:pPr>
        <w:ind w:left="2880" w:hanging="360"/>
      </w:pPr>
      <w:rPr>
        <w:rFonts w:ascii="Symbol" w:hAnsi="Symbol" w:hint="default"/>
      </w:rPr>
    </w:lvl>
    <w:lvl w:ilvl="4" w:tplc="C18CCFA0">
      <w:start w:val="1"/>
      <w:numFmt w:val="bullet"/>
      <w:lvlText w:val="o"/>
      <w:lvlJc w:val="left"/>
      <w:pPr>
        <w:ind w:left="3600" w:hanging="360"/>
      </w:pPr>
      <w:rPr>
        <w:rFonts w:ascii="Courier New" w:hAnsi="Courier New" w:hint="default"/>
      </w:rPr>
    </w:lvl>
    <w:lvl w:ilvl="5" w:tplc="A3C0A17A">
      <w:start w:val="1"/>
      <w:numFmt w:val="bullet"/>
      <w:lvlText w:val=""/>
      <w:lvlJc w:val="left"/>
      <w:pPr>
        <w:ind w:left="4320" w:hanging="360"/>
      </w:pPr>
      <w:rPr>
        <w:rFonts w:ascii="Wingdings" w:hAnsi="Wingdings" w:hint="default"/>
      </w:rPr>
    </w:lvl>
    <w:lvl w:ilvl="6" w:tplc="3EDA843C">
      <w:start w:val="1"/>
      <w:numFmt w:val="bullet"/>
      <w:lvlText w:val=""/>
      <w:lvlJc w:val="left"/>
      <w:pPr>
        <w:ind w:left="5040" w:hanging="360"/>
      </w:pPr>
      <w:rPr>
        <w:rFonts w:ascii="Symbol" w:hAnsi="Symbol" w:hint="default"/>
      </w:rPr>
    </w:lvl>
    <w:lvl w:ilvl="7" w:tplc="93024916">
      <w:start w:val="1"/>
      <w:numFmt w:val="bullet"/>
      <w:lvlText w:val="o"/>
      <w:lvlJc w:val="left"/>
      <w:pPr>
        <w:ind w:left="5760" w:hanging="360"/>
      </w:pPr>
      <w:rPr>
        <w:rFonts w:ascii="Courier New" w:hAnsi="Courier New" w:hint="default"/>
      </w:rPr>
    </w:lvl>
    <w:lvl w:ilvl="8" w:tplc="1FF69904">
      <w:start w:val="1"/>
      <w:numFmt w:val="bullet"/>
      <w:lvlText w:val=""/>
      <w:lvlJc w:val="left"/>
      <w:pPr>
        <w:ind w:left="6480" w:hanging="360"/>
      </w:pPr>
      <w:rPr>
        <w:rFonts w:ascii="Wingdings" w:hAnsi="Wingdings" w:hint="default"/>
      </w:rPr>
    </w:lvl>
  </w:abstractNum>
  <w:abstractNum w:abstractNumId="34" w15:restartNumberingAfterBreak="0">
    <w:nsid w:val="2C736CFC"/>
    <w:multiLevelType w:val="hybridMultilevel"/>
    <w:tmpl w:val="68225228"/>
    <w:lvl w:ilvl="0" w:tplc="DDE2D13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2D332E8A"/>
    <w:multiLevelType w:val="hybridMultilevel"/>
    <w:tmpl w:val="FFFFFFFF"/>
    <w:lvl w:ilvl="0" w:tplc="32E61B96">
      <w:start w:val="1"/>
      <w:numFmt w:val="bullet"/>
      <w:lvlText w:val=""/>
      <w:lvlJc w:val="left"/>
      <w:pPr>
        <w:ind w:left="720" w:hanging="360"/>
      </w:pPr>
      <w:rPr>
        <w:rFonts w:ascii="Symbol" w:hAnsi="Symbol" w:hint="default"/>
      </w:rPr>
    </w:lvl>
    <w:lvl w:ilvl="1" w:tplc="88964904">
      <w:start w:val="1"/>
      <w:numFmt w:val="bullet"/>
      <w:lvlText w:val="o"/>
      <w:lvlJc w:val="left"/>
      <w:pPr>
        <w:ind w:left="1440" w:hanging="360"/>
      </w:pPr>
      <w:rPr>
        <w:rFonts w:ascii="Courier New" w:hAnsi="Courier New" w:hint="default"/>
      </w:rPr>
    </w:lvl>
    <w:lvl w:ilvl="2" w:tplc="B69629C6">
      <w:start w:val="1"/>
      <w:numFmt w:val="bullet"/>
      <w:lvlText w:val=""/>
      <w:lvlJc w:val="left"/>
      <w:pPr>
        <w:ind w:left="2160" w:hanging="360"/>
      </w:pPr>
      <w:rPr>
        <w:rFonts w:ascii="Wingdings" w:hAnsi="Wingdings" w:hint="default"/>
      </w:rPr>
    </w:lvl>
    <w:lvl w:ilvl="3" w:tplc="0BE22448">
      <w:start w:val="1"/>
      <w:numFmt w:val="bullet"/>
      <w:lvlText w:val=""/>
      <w:lvlJc w:val="left"/>
      <w:pPr>
        <w:ind w:left="2880" w:hanging="360"/>
      </w:pPr>
      <w:rPr>
        <w:rFonts w:ascii="Symbol" w:hAnsi="Symbol" w:hint="default"/>
      </w:rPr>
    </w:lvl>
    <w:lvl w:ilvl="4" w:tplc="59D49E84">
      <w:start w:val="1"/>
      <w:numFmt w:val="bullet"/>
      <w:lvlText w:val="o"/>
      <w:lvlJc w:val="left"/>
      <w:pPr>
        <w:ind w:left="3600" w:hanging="360"/>
      </w:pPr>
      <w:rPr>
        <w:rFonts w:ascii="Courier New" w:hAnsi="Courier New" w:hint="default"/>
      </w:rPr>
    </w:lvl>
    <w:lvl w:ilvl="5" w:tplc="D60AE1DE">
      <w:start w:val="1"/>
      <w:numFmt w:val="bullet"/>
      <w:lvlText w:val=""/>
      <w:lvlJc w:val="left"/>
      <w:pPr>
        <w:ind w:left="4320" w:hanging="360"/>
      </w:pPr>
      <w:rPr>
        <w:rFonts w:ascii="Wingdings" w:hAnsi="Wingdings" w:hint="default"/>
      </w:rPr>
    </w:lvl>
    <w:lvl w:ilvl="6" w:tplc="96C68F8E">
      <w:start w:val="1"/>
      <w:numFmt w:val="bullet"/>
      <w:lvlText w:val=""/>
      <w:lvlJc w:val="left"/>
      <w:pPr>
        <w:ind w:left="5040" w:hanging="360"/>
      </w:pPr>
      <w:rPr>
        <w:rFonts w:ascii="Symbol" w:hAnsi="Symbol" w:hint="default"/>
      </w:rPr>
    </w:lvl>
    <w:lvl w:ilvl="7" w:tplc="D19286DA">
      <w:start w:val="1"/>
      <w:numFmt w:val="bullet"/>
      <w:lvlText w:val="o"/>
      <w:lvlJc w:val="left"/>
      <w:pPr>
        <w:ind w:left="5760" w:hanging="360"/>
      </w:pPr>
      <w:rPr>
        <w:rFonts w:ascii="Courier New" w:hAnsi="Courier New" w:hint="default"/>
      </w:rPr>
    </w:lvl>
    <w:lvl w:ilvl="8" w:tplc="C742AFF8">
      <w:start w:val="1"/>
      <w:numFmt w:val="bullet"/>
      <w:lvlText w:val=""/>
      <w:lvlJc w:val="left"/>
      <w:pPr>
        <w:ind w:left="6480" w:hanging="360"/>
      </w:pPr>
      <w:rPr>
        <w:rFonts w:ascii="Wingdings" w:hAnsi="Wingdings" w:hint="default"/>
      </w:rPr>
    </w:lvl>
  </w:abstractNum>
  <w:abstractNum w:abstractNumId="36" w15:restartNumberingAfterBreak="0">
    <w:nsid w:val="2F7310CD"/>
    <w:multiLevelType w:val="hybridMultilevel"/>
    <w:tmpl w:val="7F9CF9D6"/>
    <w:lvl w:ilvl="0" w:tplc="23B07DF6">
      <w:start w:val="1"/>
      <w:numFmt w:val="bullet"/>
      <w:lvlText w:val=""/>
      <w:lvlJc w:val="left"/>
      <w:pPr>
        <w:ind w:left="720" w:hanging="360"/>
      </w:pPr>
      <w:rPr>
        <w:rFonts w:ascii="Symbol" w:hAnsi="Symbol" w:hint="default"/>
      </w:rPr>
    </w:lvl>
    <w:lvl w:ilvl="1" w:tplc="AD38D9BC">
      <w:start w:val="1"/>
      <w:numFmt w:val="bullet"/>
      <w:lvlText w:val="o"/>
      <w:lvlJc w:val="left"/>
      <w:pPr>
        <w:ind w:left="1440" w:hanging="360"/>
      </w:pPr>
      <w:rPr>
        <w:rFonts w:ascii="Courier New" w:hAnsi="Courier New" w:hint="default"/>
      </w:rPr>
    </w:lvl>
    <w:lvl w:ilvl="2" w:tplc="BBCE4B18">
      <w:start w:val="1"/>
      <w:numFmt w:val="bullet"/>
      <w:lvlText w:val=""/>
      <w:lvlJc w:val="left"/>
      <w:pPr>
        <w:ind w:left="2160" w:hanging="360"/>
      </w:pPr>
      <w:rPr>
        <w:rFonts w:ascii="Wingdings" w:hAnsi="Wingdings" w:hint="default"/>
      </w:rPr>
    </w:lvl>
    <w:lvl w:ilvl="3" w:tplc="6B4CAA2A">
      <w:start w:val="1"/>
      <w:numFmt w:val="bullet"/>
      <w:lvlText w:val=""/>
      <w:lvlJc w:val="left"/>
      <w:pPr>
        <w:ind w:left="2880" w:hanging="360"/>
      </w:pPr>
      <w:rPr>
        <w:rFonts w:ascii="Symbol" w:hAnsi="Symbol" w:hint="default"/>
      </w:rPr>
    </w:lvl>
    <w:lvl w:ilvl="4" w:tplc="97147E00">
      <w:start w:val="1"/>
      <w:numFmt w:val="bullet"/>
      <w:lvlText w:val="o"/>
      <w:lvlJc w:val="left"/>
      <w:pPr>
        <w:ind w:left="3600" w:hanging="360"/>
      </w:pPr>
      <w:rPr>
        <w:rFonts w:ascii="Courier New" w:hAnsi="Courier New" w:hint="default"/>
      </w:rPr>
    </w:lvl>
    <w:lvl w:ilvl="5" w:tplc="5C70953E">
      <w:start w:val="1"/>
      <w:numFmt w:val="bullet"/>
      <w:lvlText w:val=""/>
      <w:lvlJc w:val="left"/>
      <w:pPr>
        <w:ind w:left="4320" w:hanging="360"/>
      </w:pPr>
      <w:rPr>
        <w:rFonts w:ascii="Wingdings" w:hAnsi="Wingdings" w:hint="default"/>
      </w:rPr>
    </w:lvl>
    <w:lvl w:ilvl="6" w:tplc="F0FC9E2E">
      <w:start w:val="1"/>
      <w:numFmt w:val="bullet"/>
      <w:lvlText w:val=""/>
      <w:lvlJc w:val="left"/>
      <w:pPr>
        <w:ind w:left="5040" w:hanging="360"/>
      </w:pPr>
      <w:rPr>
        <w:rFonts w:ascii="Symbol" w:hAnsi="Symbol" w:hint="default"/>
      </w:rPr>
    </w:lvl>
    <w:lvl w:ilvl="7" w:tplc="B6F8C6F8">
      <w:start w:val="1"/>
      <w:numFmt w:val="bullet"/>
      <w:lvlText w:val="o"/>
      <w:lvlJc w:val="left"/>
      <w:pPr>
        <w:ind w:left="5760" w:hanging="360"/>
      </w:pPr>
      <w:rPr>
        <w:rFonts w:ascii="Courier New" w:hAnsi="Courier New" w:hint="default"/>
      </w:rPr>
    </w:lvl>
    <w:lvl w:ilvl="8" w:tplc="B7C46DA2">
      <w:start w:val="1"/>
      <w:numFmt w:val="bullet"/>
      <w:lvlText w:val=""/>
      <w:lvlJc w:val="left"/>
      <w:pPr>
        <w:ind w:left="6480" w:hanging="360"/>
      </w:pPr>
      <w:rPr>
        <w:rFonts w:ascii="Wingdings" w:hAnsi="Wingdings" w:hint="default"/>
      </w:rPr>
    </w:lvl>
  </w:abstractNum>
  <w:abstractNum w:abstractNumId="37" w15:restartNumberingAfterBreak="0">
    <w:nsid w:val="30FD17B4"/>
    <w:multiLevelType w:val="hybridMultilevel"/>
    <w:tmpl w:val="F19ED082"/>
    <w:lvl w:ilvl="0" w:tplc="8A7EAEBE">
      <w:start w:val="1"/>
      <w:numFmt w:val="bullet"/>
      <w:lvlText w:val="·"/>
      <w:lvlJc w:val="left"/>
      <w:pPr>
        <w:ind w:left="720" w:hanging="360"/>
      </w:pPr>
      <w:rPr>
        <w:rFonts w:ascii="Symbol" w:hAnsi="Symbol" w:hint="default"/>
      </w:rPr>
    </w:lvl>
    <w:lvl w:ilvl="1" w:tplc="34BC5C1C">
      <w:start w:val="1"/>
      <w:numFmt w:val="bullet"/>
      <w:lvlText w:val="o"/>
      <w:lvlJc w:val="left"/>
      <w:pPr>
        <w:ind w:left="1440" w:hanging="360"/>
      </w:pPr>
      <w:rPr>
        <w:rFonts w:ascii="Courier New" w:hAnsi="Courier New" w:hint="default"/>
      </w:rPr>
    </w:lvl>
    <w:lvl w:ilvl="2" w:tplc="1F9E602E">
      <w:start w:val="1"/>
      <w:numFmt w:val="bullet"/>
      <w:lvlText w:val=""/>
      <w:lvlJc w:val="left"/>
      <w:pPr>
        <w:ind w:left="2160" w:hanging="360"/>
      </w:pPr>
      <w:rPr>
        <w:rFonts w:ascii="Wingdings" w:hAnsi="Wingdings" w:hint="default"/>
      </w:rPr>
    </w:lvl>
    <w:lvl w:ilvl="3" w:tplc="5FCEB9E2">
      <w:start w:val="1"/>
      <w:numFmt w:val="bullet"/>
      <w:lvlText w:val=""/>
      <w:lvlJc w:val="left"/>
      <w:pPr>
        <w:ind w:left="2880" w:hanging="360"/>
      </w:pPr>
      <w:rPr>
        <w:rFonts w:ascii="Symbol" w:hAnsi="Symbol" w:hint="default"/>
      </w:rPr>
    </w:lvl>
    <w:lvl w:ilvl="4" w:tplc="A204F95A">
      <w:start w:val="1"/>
      <w:numFmt w:val="bullet"/>
      <w:lvlText w:val="o"/>
      <w:lvlJc w:val="left"/>
      <w:pPr>
        <w:ind w:left="3600" w:hanging="360"/>
      </w:pPr>
      <w:rPr>
        <w:rFonts w:ascii="Courier New" w:hAnsi="Courier New" w:hint="default"/>
      </w:rPr>
    </w:lvl>
    <w:lvl w:ilvl="5" w:tplc="AA700C30">
      <w:start w:val="1"/>
      <w:numFmt w:val="bullet"/>
      <w:lvlText w:val=""/>
      <w:lvlJc w:val="left"/>
      <w:pPr>
        <w:ind w:left="4320" w:hanging="360"/>
      </w:pPr>
      <w:rPr>
        <w:rFonts w:ascii="Wingdings" w:hAnsi="Wingdings" w:hint="default"/>
      </w:rPr>
    </w:lvl>
    <w:lvl w:ilvl="6" w:tplc="EF84343A">
      <w:start w:val="1"/>
      <w:numFmt w:val="bullet"/>
      <w:lvlText w:val=""/>
      <w:lvlJc w:val="left"/>
      <w:pPr>
        <w:ind w:left="5040" w:hanging="360"/>
      </w:pPr>
      <w:rPr>
        <w:rFonts w:ascii="Symbol" w:hAnsi="Symbol" w:hint="default"/>
      </w:rPr>
    </w:lvl>
    <w:lvl w:ilvl="7" w:tplc="FB70B37C">
      <w:start w:val="1"/>
      <w:numFmt w:val="bullet"/>
      <w:lvlText w:val="o"/>
      <w:lvlJc w:val="left"/>
      <w:pPr>
        <w:ind w:left="5760" w:hanging="360"/>
      </w:pPr>
      <w:rPr>
        <w:rFonts w:ascii="Courier New" w:hAnsi="Courier New" w:hint="default"/>
      </w:rPr>
    </w:lvl>
    <w:lvl w:ilvl="8" w:tplc="17AC6834">
      <w:start w:val="1"/>
      <w:numFmt w:val="bullet"/>
      <w:lvlText w:val=""/>
      <w:lvlJc w:val="left"/>
      <w:pPr>
        <w:ind w:left="6480" w:hanging="360"/>
      </w:pPr>
      <w:rPr>
        <w:rFonts w:ascii="Wingdings" w:hAnsi="Wingdings" w:hint="default"/>
      </w:rPr>
    </w:lvl>
  </w:abstractNum>
  <w:abstractNum w:abstractNumId="38" w15:restartNumberingAfterBreak="0">
    <w:nsid w:val="31901B4C"/>
    <w:multiLevelType w:val="hybridMultilevel"/>
    <w:tmpl w:val="B6B27128"/>
    <w:lvl w:ilvl="0" w:tplc="8A463072">
      <w:start w:val="1"/>
      <w:numFmt w:val="bullet"/>
      <w:lvlText w:val="·"/>
      <w:lvlJc w:val="left"/>
      <w:pPr>
        <w:ind w:left="720" w:hanging="360"/>
      </w:pPr>
      <w:rPr>
        <w:rFonts w:ascii="Symbol" w:hAnsi="Symbol" w:hint="default"/>
      </w:rPr>
    </w:lvl>
    <w:lvl w:ilvl="1" w:tplc="F61047A6">
      <w:start w:val="1"/>
      <w:numFmt w:val="bullet"/>
      <w:lvlText w:val="o"/>
      <w:lvlJc w:val="left"/>
      <w:pPr>
        <w:ind w:left="1440" w:hanging="360"/>
      </w:pPr>
      <w:rPr>
        <w:rFonts w:ascii="Courier New" w:hAnsi="Courier New" w:hint="default"/>
      </w:rPr>
    </w:lvl>
    <w:lvl w:ilvl="2" w:tplc="082AB332">
      <w:start w:val="1"/>
      <w:numFmt w:val="bullet"/>
      <w:lvlText w:val=""/>
      <w:lvlJc w:val="left"/>
      <w:pPr>
        <w:ind w:left="2160" w:hanging="360"/>
      </w:pPr>
      <w:rPr>
        <w:rFonts w:ascii="Wingdings" w:hAnsi="Wingdings" w:hint="default"/>
      </w:rPr>
    </w:lvl>
    <w:lvl w:ilvl="3" w:tplc="1E284B14">
      <w:start w:val="1"/>
      <w:numFmt w:val="bullet"/>
      <w:lvlText w:val=""/>
      <w:lvlJc w:val="left"/>
      <w:pPr>
        <w:ind w:left="2880" w:hanging="360"/>
      </w:pPr>
      <w:rPr>
        <w:rFonts w:ascii="Symbol" w:hAnsi="Symbol" w:hint="default"/>
      </w:rPr>
    </w:lvl>
    <w:lvl w:ilvl="4" w:tplc="A442FBD4">
      <w:start w:val="1"/>
      <w:numFmt w:val="bullet"/>
      <w:lvlText w:val="o"/>
      <w:lvlJc w:val="left"/>
      <w:pPr>
        <w:ind w:left="3600" w:hanging="360"/>
      </w:pPr>
      <w:rPr>
        <w:rFonts w:ascii="Courier New" w:hAnsi="Courier New" w:hint="default"/>
      </w:rPr>
    </w:lvl>
    <w:lvl w:ilvl="5" w:tplc="77CAFA62">
      <w:start w:val="1"/>
      <w:numFmt w:val="bullet"/>
      <w:lvlText w:val=""/>
      <w:lvlJc w:val="left"/>
      <w:pPr>
        <w:ind w:left="4320" w:hanging="360"/>
      </w:pPr>
      <w:rPr>
        <w:rFonts w:ascii="Wingdings" w:hAnsi="Wingdings" w:hint="default"/>
      </w:rPr>
    </w:lvl>
    <w:lvl w:ilvl="6" w:tplc="2A08B7B6">
      <w:start w:val="1"/>
      <w:numFmt w:val="bullet"/>
      <w:lvlText w:val=""/>
      <w:lvlJc w:val="left"/>
      <w:pPr>
        <w:ind w:left="5040" w:hanging="360"/>
      </w:pPr>
      <w:rPr>
        <w:rFonts w:ascii="Symbol" w:hAnsi="Symbol" w:hint="default"/>
      </w:rPr>
    </w:lvl>
    <w:lvl w:ilvl="7" w:tplc="694291DA">
      <w:start w:val="1"/>
      <w:numFmt w:val="bullet"/>
      <w:lvlText w:val="o"/>
      <w:lvlJc w:val="left"/>
      <w:pPr>
        <w:ind w:left="5760" w:hanging="360"/>
      </w:pPr>
      <w:rPr>
        <w:rFonts w:ascii="Courier New" w:hAnsi="Courier New" w:hint="default"/>
      </w:rPr>
    </w:lvl>
    <w:lvl w:ilvl="8" w:tplc="031217DA">
      <w:start w:val="1"/>
      <w:numFmt w:val="bullet"/>
      <w:lvlText w:val=""/>
      <w:lvlJc w:val="left"/>
      <w:pPr>
        <w:ind w:left="6480" w:hanging="360"/>
      </w:pPr>
      <w:rPr>
        <w:rFonts w:ascii="Wingdings" w:hAnsi="Wingdings" w:hint="default"/>
      </w:rPr>
    </w:lvl>
  </w:abstractNum>
  <w:abstractNum w:abstractNumId="39" w15:restartNumberingAfterBreak="0">
    <w:nsid w:val="31ED7C47"/>
    <w:multiLevelType w:val="hybridMultilevel"/>
    <w:tmpl w:val="091CCA8C"/>
    <w:lvl w:ilvl="0" w:tplc="174C347E">
      <w:start w:val="1"/>
      <w:numFmt w:val="decimal"/>
      <w:lvlText w:val="%1."/>
      <w:lvlJc w:val="left"/>
      <w:pPr>
        <w:ind w:left="720" w:hanging="360"/>
      </w:pPr>
    </w:lvl>
    <w:lvl w:ilvl="1" w:tplc="2F262F5A">
      <w:numFmt w:val="none"/>
      <w:lvlText w:val=""/>
      <w:lvlJc w:val="left"/>
      <w:pPr>
        <w:tabs>
          <w:tab w:val="num" w:pos="360"/>
        </w:tabs>
      </w:pPr>
    </w:lvl>
    <w:lvl w:ilvl="2" w:tplc="F3E2A594">
      <w:start w:val="1"/>
      <w:numFmt w:val="lowerRoman"/>
      <w:lvlText w:val="%3."/>
      <w:lvlJc w:val="right"/>
      <w:pPr>
        <w:ind w:left="2160" w:hanging="180"/>
      </w:pPr>
    </w:lvl>
    <w:lvl w:ilvl="3" w:tplc="9B50E61E">
      <w:start w:val="1"/>
      <w:numFmt w:val="decimal"/>
      <w:lvlText w:val="%4."/>
      <w:lvlJc w:val="left"/>
      <w:pPr>
        <w:ind w:left="2880" w:hanging="360"/>
      </w:pPr>
    </w:lvl>
    <w:lvl w:ilvl="4" w:tplc="A7D87FA4">
      <w:start w:val="1"/>
      <w:numFmt w:val="lowerLetter"/>
      <w:lvlText w:val="%5."/>
      <w:lvlJc w:val="left"/>
      <w:pPr>
        <w:ind w:left="3600" w:hanging="360"/>
      </w:pPr>
    </w:lvl>
    <w:lvl w:ilvl="5" w:tplc="3B42AC2E">
      <w:start w:val="1"/>
      <w:numFmt w:val="lowerRoman"/>
      <w:lvlText w:val="%6."/>
      <w:lvlJc w:val="right"/>
      <w:pPr>
        <w:ind w:left="4320" w:hanging="180"/>
      </w:pPr>
    </w:lvl>
    <w:lvl w:ilvl="6" w:tplc="DAE0678A">
      <w:start w:val="1"/>
      <w:numFmt w:val="decimal"/>
      <w:lvlText w:val="%7."/>
      <w:lvlJc w:val="left"/>
      <w:pPr>
        <w:ind w:left="5040" w:hanging="360"/>
      </w:pPr>
    </w:lvl>
    <w:lvl w:ilvl="7" w:tplc="A6BE3C3A">
      <w:start w:val="1"/>
      <w:numFmt w:val="lowerLetter"/>
      <w:lvlText w:val="%8."/>
      <w:lvlJc w:val="left"/>
      <w:pPr>
        <w:ind w:left="5760" w:hanging="360"/>
      </w:pPr>
    </w:lvl>
    <w:lvl w:ilvl="8" w:tplc="F20EA91E">
      <w:start w:val="1"/>
      <w:numFmt w:val="lowerRoman"/>
      <w:lvlText w:val="%9."/>
      <w:lvlJc w:val="right"/>
      <w:pPr>
        <w:ind w:left="6480" w:hanging="180"/>
      </w:pPr>
    </w:lvl>
  </w:abstractNum>
  <w:abstractNum w:abstractNumId="40" w15:restartNumberingAfterBreak="0">
    <w:nsid w:val="31FD6D60"/>
    <w:multiLevelType w:val="hybridMultilevel"/>
    <w:tmpl w:val="FFFFFFFF"/>
    <w:lvl w:ilvl="0" w:tplc="A3022878">
      <w:numFmt w:val="none"/>
      <w:lvlText w:val=""/>
      <w:lvlJc w:val="left"/>
      <w:pPr>
        <w:tabs>
          <w:tab w:val="num" w:pos="360"/>
        </w:tabs>
      </w:pPr>
    </w:lvl>
    <w:lvl w:ilvl="1" w:tplc="CADAC444">
      <w:start w:val="1"/>
      <w:numFmt w:val="lowerLetter"/>
      <w:lvlText w:val="%2."/>
      <w:lvlJc w:val="left"/>
      <w:pPr>
        <w:ind w:left="1440" w:hanging="360"/>
      </w:pPr>
    </w:lvl>
    <w:lvl w:ilvl="2" w:tplc="EB6A0324">
      <w:start w:val="1"/>
      <w:numFmt w:val="lowerRoman"/>
      <w:lvlText w:val="%3."/>
      <w:lvlJc w:val="right"/>
      <w:pPr>
        <w:ind w:left="2160" w:hanging="180"/>
      </w:pPr>
    </w:lvl>
    <w:lvl w:ilvl="3" w:tplc="B46E525E">
      <w:start w:val="1"/>
      <w:numFmt w:val="decimal"/>
      <w:lvlText w:val="%4."/>
      <w:lvlJc w:val="left"/>
      <w:pPr>
        <w:ind w:left="2880" w:hanging="360"/>
      </w:pPr>
    </w:lvl>
    <w:lvl w:ilvl="4" w:tplc="6FF8176C">
      <w:start w:val="1"/>
      <w:numFmt w:val="lowerLetter"/>
      <w:lvlText w:val="%5."/>
      <w:lvlJc w:val="left"/>
      <w:pPr>
        <w:ind w:left="3600" w:hanging="360"/>
      </w:pPr>
    </w:lvl>
    <w:lvl w:ilvl="5" w:tplc="F26CBDF8">
      <w:start w:val="1"/>
      <w:numFmt w:val="lowerRoman"/>
      <w:lvlText w:val="%6."/>
      <w:lvlJc w:val="right"/>
      <w:pPr>
        <w:ind w:left="4320" w:hanging="180"/>
      </w:pPr>
    </w:lvl>
    <w:lvl w:ilvl="6" w:tplc="60E25988">
      <w:start w:val="1"/>
      <w:numFmt w:val="decimal"/>
      <w:lvlText w:val="%7."/>
      <w:lvlJc w:val="left"/>
      <w:pPr>
        <w:ind w:left="5040" w:hanging="360"/>
      </w:pPr>
    </w:lvl>
    <w:lvl w:ilvl="7" w:tplc="26F61C0E">
      <w:start w:val="1"/>
      <w:numFmt w:val="lowerLetter"/>
      <w:lvlText w:val="%8."/>
      <w:lvlJc w:val="left"/>
      <w:pPr>
        <w:ind w:left="5760" w:hanging="360"/>
      </w:pPr>
    </w:lvl>
    <w:lvl w:ilvl="8" w:tplc="8688B818">
      <w:start w:val="1"/>
      <w:numFmt w:val="lowerRoman"/>
      <w:lvlText w:val="%9."/>
      <w:lvlJc w:val="right"/>
      <w:pPr>
        <w:ind w:left="6480" w:hanging="180"/>
      </w:pPr>
    </w:lvl>
  </w:abstractNum>
  <w:abstractNum w:abstractNumId="41" w15:restartNumberingAfterBreak="0">
    <w:nsid w:val="32274517"/>
    <w:multiLevelType w:val="hybridMultilevel"/>
    <w:tmpl w:val="81E226E4"/>
    <w:lvl w:ilvl="0" w:tplc="82D46AC6">
      <w:start w:val="1"/>
      <w:numFmt w:val="decimal"/>
      <w:lvlText w:val="%1."/>
      <w:lvlJc w:val="left"/>
      <w:pPr>
        <w:ind w:left="360" w:hanging="360"/>
      </w:pPr>
      <w:rPr>
        <w:rFonts w:hint="default"/>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rPr>
        <w:rFonts w:hint="default"/>
      </w:r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327C0380"/>
    <w:multiLevelType w:val="hybridMultilevel"/>
    <w:tmpl w:val="03A08D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32801C14"/>
    <w:multiLevelType w:val="hybridMultilevel"/>
    <w:tmpl w:val="CFD6EFCC"/>
    <w:lvl w:ilvl="0" w:tplc="1F2C53C8">
      <w:start w:val="1"/>
      <w:numFmt w:val="bullet"/>
      <w:lvlText w:val="·"/>
      <w:lvlJc w:val="left"/>
      <w:pPr>
        <w:ind w:left="720" w:hanging="360"/>
      </w:pPr>
      <w:rPr>
        <w:rFonts w:ascii="Symbol" w:hAnsi="Symbol" w:hint="default"/>
      </w:rPr>
    </w:lvl>
    <w:lvl w:ilvl="1" w:tplc="951CF208">
      <w:start w:val="1"/>
      <w:numFmt w:val="bullet"/>
      <w:lvlText w:val="o"/>
      <w:lvlJc w:val="left"/>
      <w:pPr>
        <w:ind w:left="1440" w:hanging="360"/>
      </w:pPr>
      <w:rPr>
        <w:rFonts w:ascii="Courier New" w:hAnsi="Courier New" w:hint="default"/>
      </w:rPr>
    </w:lvl>
    <w:lvl w:ilvl="2" w:tplc="DBF4C1FA">
      <w:start w:val="1"/>
      <w:numFmt w:val="bullet"/>
      <w:lvlText w:val=""/>
      <w:lvlJc w:val="left"/>
      <w:pPr>
        <w:ind w:left="2160" w:hanging="360"/>
      </w:pPr>
      <w:rPr>
        <w:rFonts w:ascii="Wingdings" w:hAnsi="Wingdings" w:hint="default"/>
      </w:rPr>
    </w:lvl>
    <w:lvl w:ilvl="3" w:tplc="4338139C">
      <w:start w:val="1"/>
      <w:numFmt w:val="bullet"/>
      <w:lvlText w:val=""/>
      <w:lvlJc w:val="left"/>
      <w:pPr>
        <w:ind w:left="2880" w:hanging="360"/>
      </w:pPr>
      <w:rPr>
        <w:rFonts w:ascii="Symbol" w:hAnsi="Symbol" w:hint="default"/>
      </w:rPr>
    </w:lvl>
    <w:lvl w:ilvl="4" w:tplc="CDA028E0">
      <w:start w:val="1"/>
      <w:numFmt w:val="bullet"/>
      <w:lvlText w:val="o"/>
      <w:lvlJc w:val="left"/>
      <w:pPr>
        <w:ind w:left="3600" w:hanging="360"/>
      </w:pPr>
      <w:rPr>
        <w:rFonts w:ascii="Courier New" w:hAnsi="Courier New" w:hint="default"/>
      </w:rPr>
    </w:lvl>
    <w:lvl w:ilvl="5" w:tplc="A356A1F4">
      <w:start w:val="1"/>
      <w:numFmt w:val="bullet"/>
      <w:lvlText w:val=""/>
      <w:lvlJc w:val="left"/>
      <w:pPr>
        <w:ind w:left="4320" w:hanging="360"/>
      </w:pPr>
      <w:rPr>
        <w:rFonts w:ascii="Wingdings" w:hAnsi="Wingdings" w:hint="default"/>
      </w:rPr>
    </w:lvl>
    <w:lvl w:ilvl="6" w:tplc="B274B554">
      <w:start w:val="1"/>
      <w:numFmt w:val="bullet"/>
      <w:lvlText w:val=""/>
      <w:lvlJc w:val="left"/>
      <w:pPr>
        <w:ind w:left="5040" w:hanging="360"/>
      </w:pPr>
      <w:rPr>
        <w:rFonts w:ascii="Symbol" w:hAnsi="Symbol" w:hint="default"/>
      </w:rPr>
    </w:lvl>
    <w:lvl w:ilvl="7" w:tplc="E93A157E">
      <w:start w:val="1"/>
      <w:numFmt w:val="bullet"/>
      <w:lvlText w:val="o"/>
      <w:lvlJc w:val="left"/>
      <w:pPr>
        <w:ind w:left="5760" w:hanging="360"/>
      </w:pPr>
      <w:rPr>
        <w:rFonts w:ascii="Courier New" w:hAnsi="Courier New" w:hint="default"/>
      </w:rPr>
    </w:lvl>
    <w:lvl w:ilvl="8" w:tplc="DF6E2C14">
      <w:start w:val="1"/>
      <w:numFmt w:val="bullet"/>
      <w:lvlText w:val=""/>
      <w:lvlJc w:val="left"/>
      <w:pPr>
        <w:ind w:left="6480" w:hanging="360"/>
      </w:pPr>
      <w:rPr>
        <w:rFonts w:ascii="Wingdings" w:hAnsi="Wingdings" w:hint="default"/>
      </w:rPr>
    </w:lvl>
  </w:abstractNum>
  <w:abstractNum w:abstractNumId="44" w15:restartNumberingAfterBreak="0">
    <w:nsid w:val="3315600D"/>
    <w:multiLevelType w:val="hybridMultilevel"/>
    <w:tmpl w:val="FFFFFFFF"/>
    <w:lvl w:ilvl="0" w:tplc="46824388">
      <w:start w:val="1"/>
      <w:numFmt w:val="bullet"/>
      <w:lvlText w:val=""/>
      <w:lvlJc w:val="left"/>
      <w:pPr>
        <w:ind w:left="720" w:hanging="360"/>
      </w:pPr>
      <w:rPr>
        <w:rFonts w:ascii="Symbol" w:hAnsi="Symbol" w:hint="default"/>
      </w:rPr>
    </w:lvl>
    <w:lvl w:ilvl="1" w:tplc="1A5A6718">
      <w:start w:val="1"/>
      <w:numFmt w:val="bullet"/>
      <w:lvlText w:val="o"/>
      <w:lvlJc w:val="left"/>
      <w:pPr>
        <w:ind w:left="1440" w:hanging="360"/>
      </w:pPr>
      <w:rPr>
        <w:rFonts w:ascii="Courier New" w:hAnsi="Courier New" w:hint="default"/>
      </w:rPr>
    </w:lvl>
    <w:lvl w:ilvl="2" w:tplc="83840120">
      <w:start w:val="1"/>
      <w:numFmt w:val="bullet"/>
      <w:lvlText w:val=""/>
      <w:lvlJc w:val="left"/>
      <w:pPr>
        <w:ind w:left="2160" w:hanging="360"/>
      </w:pPr>
      <w:rPr>
        <w:rFonts w:ascii="Wingdings" w:hAnsi="Wingdings" w:hint="default"/>
      </w:rPr>
    </w:lvl>
    <w:lvl w:ilvl="3" w:tplc="97B8D4DA">
      <w:start w:val="1"/>
      <w:numFmt w:val="bullet"/>
      <w:lvlText w:val=""/>
      <w:lvlJc w:val="left"/>
      <w:pPr>
        <w:ind w:left="2880" w:hanging="360"/>
      </w:pPr>
      <w:rPr>
        <w:rFonts w:ascii="Symbol" w:hAnsi="Symbol" w:hint="default"/>
      </w:rPr>
    </w:lvl>
    <w:lvl w:ilvl="4" w:tplc="32265AA4">
      <w:start w:val="1"/>
      <w:numFmt w:val="bullet"/>
      <w:lvlText w:val="o"/>
      <w:lvlJc w:val="left"/>
      <w:pPr>
        <w:ind w:left="3600" w:hanging="360"/>
      </w:pPr>
      <w:rPr>
        <w:rFonts w:ascii="Courier New" w:hAnsi="Courier New" w:hint="default"/>
      </w:rPr>
    </w:lvl>
    <w:lvl w:ilvl="5" w:tplc="AA867988">
      <w:start w:val="1"/>
      <w:numFmt w:val="bullet"/>
      <w:lvlText w:val=""/>
      <w:lvlJc w:val="left"/>
      <w:pPr>
        <w:ind w:left="4320" w:hanging="360"/>
      </w:pPr>
      <w:rPr>
        <w:rFonts w:ascii="Wingdings" w:hAnsi="Wingdings" w:hint="default"/>
      </w:rPr>
    </w:lvl>
    <w:lvl w:ilvl="6" w:tplc="E0C6B422">
      <w:start w:val="1"/>
      <w:numFmt w:val="bullet"/>
      <w:lvlText w:val=""/>
      <w:lvlJc w:val="left"/>
      <w:pPr>
        <w:ind w:left="5040" w:hanging="360"/>
      </w:pPr>
      <w:rPr>
        <w:rFonts w:ascii="Symbol" w:hAnsi="Symbol" w:hint="default"/>
      </w:rPr>
    </w:lvl>
    <w:lvl w:ilvl="7" w:tplc="0F522B70">
      <w:start w:val="1"/>
      <w:numFmt w:val="bullet"/>
      <w:lvlText w:val="o"/>
      <w:lvlJc w:val="left"/>
      <w:pPr>
        <w:ind w:left="5760" w:hanging="360"/>
      </w:pPr>
      <w:rPr>
        <w:rFonts w:ascii="Courier New" w:hAnsi="Courier New" w:hint="default"/>
      </w:rPr>
    </w:lvl>
    <w:lvl w:ilvl="8" w:tplc="E578CBE2">
      <w:start w:val="1"/>
      <w:numFmt w:val="bullet"/>
      <w:lvlText w:val=""/>
      <w:lvlJc w:val="left"/>
      <w:pPr>
        <w:ind w:left="6480" w:hanging="360"/>
      </w:pPr>
      <w:rPr>
        <w:rFonts w:ascii="Wingdings" w:hAnsi="Wingdings" w:hint="default"/>
      </w:rPr>
    </w:lvl>
  </w:abstractNum>
  <w:abstractNum w:abstractNumId="45" w15:restartNumberingAfterBreak="0">
    <w:nsid w:val="331A3938"/>
    <w:multiLevelType w:val="hybridMultilevel"/>
    <w:tmpl w:val="D4A206A0"/>
    <w:lvl w:ilvl="0" w:tplc="786C3662">
      <w:start w:val="1"/>
      <w:numFmt w:val="bullet"/>
      <w:lvlText w:val="•"/>
      <w:lvlJc w:val="left"/>
      <w:pPr>
        <w:tabs>
          <w:tab w:val="num" w:pos="720"/>
        </w:tabs>
        <w:ind w:left="720" w:hanging="360"/>
      </w:pPr>
      <w:rPr>
        <w:rFonts w:ascii="Arial" w:hAnsi="Arial" w:hint="default"/>
      </w:rPr>
    </w:lvl>
    <w:lvl w:ilvl="1" w:tplc="DF28B852">
      <w:start w:val="1"/>
      <w:numFmt w:val="bullet"/>
      <w:lvlText w:val="•"/>
      <w:lvlJc w:val="left"/>
      <w:pPr>
        <w:tabs>
          <w:tab w:val="num" w:pos="1440"/>
        </w:tabs>
        <w:ind w:left="1440" w:hanging="360"/>
      </w:pPr>
      <w:rPr>
        <w:rFonts w:ascii="Arial" w:hAnsi="Arial" w:hint="default"/>
      </w:rPr>
    </w:lvl>
    <w:lvl w:ilvl="2" w:tplc="DB969A30" w:tentative="1">
      <w:start w:val="1"/>
      <w:numFmt w:val="bullet"/>
      <w:lvlText w:val="•"/>
      <w:lvlJc w:val="left"/>
      <w:pPr>
        <w:tabs>
          <w:tab w:val="num" w:pos="2160"/>
        </w:tabs>
        <w:ind w:left="2160" w:hanging="360"/>
      </w:pPr>
      <w:rPr>
        <w:rFonts w:ascii="Arial" w:hAnsi="Arial" w:hint="default"/>
      </w:rPr>
    </w:lvl>
    <w:lvl w:ilvl="3" w:tplc="CA72FE96" w:tentative="1">
      <w:start w:val="1"/>
      <w:numFmt w:val="bullet"/>
      <w:lvlText w:val="•"/>
      <w:lvlJc w:val="left"/>
      <w:pPr>
        <w:tabs>
          <w:tab w:val="num" w:pos="2880"/>
        </w:tabs>
        <w:ind w:left="2880" w:hanging="360"/>
      </w:pPr>
      <w:rPr>
        <w:rFonts w:ascii="Arial" w:hAnsi="Arial" w:hint="default"/>
      </w:rPr>
    </w:lvl>
    <w:lvl w:ilvl="4" w:tplc="530443AE" w:tentative="1">
      <w:start w:val="1"/>
      <w:numFmt w:val="bullet"/>
      <w:lvlText w:val="•"/>
      <w:lvlJc w:val="left"/>
      <w:pPr>
        <w:tabs>
          <w:tab w:val="num" w:pos="3600"/>
        </w:tabs>
        <w:ind w:left="3600" w:hanging="360"/>
      </w:pPr>
      <w:rPr>
        <w:rFonts w:ascii="Arial" w:hAnsi="Arial" w:hint="default"/>
      </w:rPr>
    </w:lvl>
    <w:lvl w:ilvl="5" w:tplc="CE9CD028" w:tentative="1">
      <w:start w:val="1"/>
      <w:numFmt w:val="bullet"/>
      <w:lvlText w:val="•"/>
      <w:lvlJc w:val="left"/>
      <w:pPr>
        <w:tabs>
          <w:tab w:val="num" w:pos="4320"/>
        </w:tabs>
        <w:ind w:left="4320" w:hanging="360"/>
      </w:pPr>
      <w:rPr>
        <w:rFonts w:ascii="Arial" w:hAnsi="Arial" w:hint="default"/>
      </w:rPr>
    </w:lvl>
    <w:lvl w:ilvl="6" w:tplc="3800E4E0" w:tentative="1">
      <w:start w:val="1"/>
      <w:numFmt w:val="bullet"/>
      <w:lvlText w:val="•"/>
      <w:lvlJc w:val="left"/>
      <w:pPr>
        <w:tabs>
          <w:tab w:val="num" w:pos="5040"/>
        </w:tabs>
        <w:ind w:left="5040" w:hanging="360"/>
      </w:pPr>
      <w:rPr>
        <w:rFonts w:ascii="Arial" w:hAnsi="Arial" w:hint="default"/>
      </w:rPr>
    </w:lvl>
    <w:lvl w:ilvl="7" w:tplc="E92E31B8" w:tentative="1">
      <w:start w:val="1"/>
      <w:numFmt w:val="bullet"/>
      <w:lvlText w:val="•"/>
      <w:lvlJc w:val="left"/>
      <w:pPr>
        <w:tabs>
          <w:tab w:val="num" w:pos="5760"/>
        </w:tabs>
        <w:ind w:left="5760" w:hanging="360"/>
      </w:pPr>
      <w:rPr>
        <w:rFonts w:ascii="Arial" w:hAnsi="Arial" w:hint="default"/>
      </w:rPr>
    </w:lvl>
    <w:lvl w:ilvl="8" w:tplc="F028DD3A" w:tentative="1">
      <w:start w:val="1"/>
      <w:numFmt w:val="bullet"/>
      <w:lvlText w:val="•"/>
      <w:lvlJc w:val="left"/>
      <w:pPr>
        <w:tabs>
          <w:tab w:val="num" w:pos="6480"/>
        </w:tabs>
        <w:ind w:left="6480" w:hanging="360"/>
      </w:pPr>
      <w:rPr>
        <w:rFonts w:ascii="Arial" w:hAnsi="Arial" w:hint="default"/>
      </w:rPr>
    </w:lvl>
  </w:abstractNum>
  <w:abstractNum w:abstractNumId="46" w15:restartNumberingAfterBreak="0">
    <w:nsid w:val="33434F9B"/>
    <w:multiLevelType w:val="hybridMultilevel"/>
    <w:tmpl w:val="FFFFFFFF"/>
    <w:lvl w:ilvl="0" w:tplc="79F426F8">
      <w:start w:val="1"/>
      <w:numFmt w:val="bullet"/>
      <w:lvlText w:val=""/>
      <w:lvlJc w:val="left"/>
      <w:pPr>
        <w:ind w:left="720" w:hanging="360"/>
      </w:pPr>
      <w:rPr>
        <w:rFonts w:ascii="Symbol" w:hAnsi="Symbol" w:hint="default"/>
      </w:rPr>
    </w:lvl>
    <w:lvl w:ilvl="1" w:tplc="6180E866">
      <w:start w:val="1"/>
      <w:numFmt w:val="bullet"/>
      <w:lvlText w:val="o"/>
      <w:lvlJc w:val="left"/>
      <w:pPr>
        <w:ind w:left="1440" w:hanging="360"/>
      </w:pPr>
      <w:rPr>
        <w:rFonts w:ascii="Courier New" w:hAnsi="Courier New" w:hint="default"/>
      </w:rPr>
    </w:lvl>
    <w:lvl w:ilvl="2" w:tplc="5002E480">
      <w:start w:val="1"/>
      <w:numFmt w:val="bullet"/>
      <w:lvlText w:val=""/>
      <w:lvlJc w:val="left"/>
      <w:pPr>
        <w:ind w:left="2160" w:hanging="360"/>
      </w:pPr>
      <w:rPr>
        <w:rFonts w:ascii="Wingdings" w:hAnsi="Wingdings" w:hint="default"/>
      </w:rPr>
    </w:lvl>
    <w:lvl w:ilvl="3" w:tplc="B680E09E">
      <w:start w:val="1"/>
      <w:numFmt w:val="bullet"/>
      <w:lvlText w:val=""/>
      <w:lvlJc w:val="left"/>
      <w:pPr>
        <w:ind w:left="2880" w:hanging="360"/>
      </w:pPr>
      <w:rPr>
        <w:rFonts w:ascii="Symbol" w:hAnsi="Symbol" w:hint="default"/>
      </w:rPr>
    </w:lvl>
    <w:lvl w:ilvl="4" w:tplc="C698612A">
      <w:start w:val="1"/>
      <w:numFmt w:val="bullet"/>
      <w:lvlText w:val="o"/>
      <w:lvlJc w:val="left"/>
      <w:pPr>
        <w:ind w:left="3600" w:hanging="360"/>
      </w:pPr>
      <w:rPr>
        <w:rFonts w:ascii="Courier New" w:hAnsi="Courier New" w:hint="default"/>
      </w:rPr>
    </w:lvl>
    <w:lvl w:ilvl="5" w:tplc="0256E068">
      <w:start w:val="1"/>
      <w:numFmt w:val="bullet"/>
      <w:lvlText w:val=""/>
      <w:lvlJc w:val="left"/>
      <w:pPr>
        <w:ind w:left="4320" w:hanging="360"/>
      </w:pPr>
      <w:rPr>
        <w:rFonts w:ascii="Wingdings" w:hAnsi="Wingdings" w:hint="default"/>
      </w:rPr>
    </w:lvl>
    <w:lvl w:ilvl="6" w:tplc="7D1AB810">
      <w:start w:val="1"/>
      <w:numFmt w:val="bullet"/>
      <w:lvlText w:val=""/>
      <w:lvlJc w:val="left"/>
      <w:pPr>
        <w:ind w:left="5040" w:hanging="360"/>
      </w:pPr>
      <w:rPr>
        <w:rFonts w:ascii="Symbol" w:hAnsi="Symbol" w:hint="default"/>
      </w:rPr>
    </w:lvl>
    <w:lvl w:ilvl="7" w:tplc="E15C17A2">
      <w:start w:val="1"/>
      <w:numFmt w:val="bullet"/>
      <w:lvlText w:val="o"/>
      <w:lvlJc w:val="left"/>
      <w:pPr>
        <w:ind w:left="5760" w:hanging="360"/>
      </w:pPr>
      <w:rPr>
        <w:rFonts w:ascii="Courier New" w:hAnsi="Courier New" w:hint="default"/>
      </w:rPr>
    </w:lvl>
    <w:lvl w:ilvl="8" w:tplc="225C76D2">
      <w:start w:val="1"/>
      <w:numFmt w:val="bullet"/>
      <w:lvlText w:val=""/>
      <w:lvlJc w:val="left"/>
      <w:pPr>
        <w:ind w:left="6480" w:hanging="360"/>
      </w:pPr>
      <w:rPr>
        <w:rFonts w:ascii="Wingdings" w:hAnsi="Wingdings" w:hint="default"/>
      </w:rPr>
    </w:lvl>
  </w:abstractNum>
  <w:abstractNum w:abstractNumId="47" w15:restartNumberingAfterBreak="0">
    <w:nsid w:val="34E8697D"/>
    <w:multiLevelType w:val="hybridMultilevel"/>
    <w:tmpl w:val="FFFFFFFF"/>
    <w:lvl w:ilvl="0" w:tplc="3BD48066">
      <w:start w:val="1"/>
      <w:numFmt w:val="bullet"/>
      <w:lvlText w:val="·"/>
      <w:lvlJc w:val="left"/>
      <w:pPr>
        <w:ind w:left="720" w:hanging="360"/>
      </w:pPr>
      <w:rPr>
        <w:rFonts w:ascii="Symbol" w:hAnsi="Symbol" w:hint="default"/>
      </w:rPr>
    </w:lvl>
    <w:lvl w:ilvl="1" w:tplc="5BD2E2F2">
      <w:start w:val="1"/>
      <w:numFmt w:val="bullet"/>
      <w:lvlText w:val="o"/>
      <w:lvlJc w:val="left"/>
      <w:pPr>
        <w:ind w:left="1440" w:hanging="360"/>
      </w:pPr>
      <w:rPr>
        <w:rFonts w:ascii="Courier New" w:hAnsi="Courier New" w:hint="default"/>
      </w:rPr>
    </w:lvl>
    <w:lvl w:ilvl="2" w:tplc="22E64432">
      <w:start w:val="1"/>
      <w:numFmt w:val="bullet"/>
      <w:lvlText w:val=""/>
      <w:lvlJc w:val="left"/>
      <w:pPr>
        <w:ind w:left="2160" w:hanging="360"/>
      </w:pPr>
      <w:rPr>
        <w:rFonts w:ascii="Wingdings" w:hAnsi="Wingdings" w:hint="default"/>
      </w:rPr>
    </w:lvl>
    <w:lvl w:ilvl="3" w:tplc="86C49E84">
      <w:start w:val="1"/>
      <w:numFmt w:val="bullet"/>
      <w:lvlText w:val=""/>
      <w:lvlJc w:val="left"/>
      <w:pPr>
        <w:ind w:left="2880" w:hanging="360"/>
      </w:pPr>
      <w:rPr>
        <w:rFonts w:ascii="Symbol" w:hAnsi="Symbol" w:hint="default"/>
      </w:rPr>
    </w:lvl>
    <w:lvl w:ilvl="4" w:tplc="A91E5870">
      <w:start w:val="1"/>
      <w:numFmt w:val="bullet"/>
      <w:lvlText w:val="o"/>
      <w:lvlJc w:val="left"/>
      <w:pPr>
        <w:ind w:left="3600" w:hanging="360"/>
      </w:pPr>
      <w:rPr>
        <w:rFonts w:ascii="Courier New" w:hAnsi="Courier New" w:hint="default"/>
      </w:rPr>
    </w:lvl>
    <w:lvl w:ilvl="5" w:tplc="32FC51FE">
      <w:start w:val="1"/>
      <w:numFmt w:val="bullet"/>
      <w:lvlText w:val=""/>
      <w:lvlJc w:val="left"/>
      <w:pPr>
        <w:ind w:left="4320" w:hanging="360"/>
      </w:pPr>
      <w:rPr>
        <w:rFonts w:ascii="Wingdings" w:hAnsi="Wingdings" w:hint="default"/>
      </w:rPr>
    </w:lvl>
    <w:lvl w:ilvl="6" w:tplc="F88498B6">
      <w:start w:val="1"/>
      <w:numFmt w:val="bullet"/>
      <w:lvlText w:val=""/>
      <w:lvlJc w:val="left"/>
      <w:pPr>
        <w:ind w:left="5040" w:hanging="360"/>
      </w:pPr>
      <w:rPr>
        <w:rFonts w:ascii="Symbol" w:hAnsi="Symbol" w:hint="default"/>
      </w:rPr>
    </w:lvl>
    <w:lvl w:ilvl="7" w:tplc="26888B8C">
      <w:start w:val="1"/>
      <w:numFmt w:val="bullet"/>
      <w:lvlText w:val="o"/>
      <w:lvlJc w:val="left"/>
      <w:pPr>
        <w:ind w:left="5760" w:hanging="360"/>
      </w:pPr>
      <w:rPr>
        <w:rFonts w:ascii="Courier New" w:hAnsi="Courier New" w:hint="default"/>
      </w:rPr>
    </w:lvl>
    <w:lvl w:ilvl="8" w:tplc="228CA120">
      <w:start w:val="1"/>
      <w:numFmt w:val="bullet"/>
      <w:lvlText w:val=""/>
      <w:lvlJc w:val="left"/>
      <w:pPr>
        <w:ind w:left="6480" w:hanging="360"/>
      </w:pPr>
      <w:rPr>
        <w:rFonts w:ascii="Wingdings" w:hAnsi="Wingdings" w:hint="default"/>
      </w:rPr>
    </w:lvl>
  </w:abstractNum>
  <w:abstractNum w:abstractNumId="48" w15:restartNumberingAfterBreak="0">
    <w:nsid w:val="3BFF6CE8"/>
    <w:multiLevelType w:val="hybridMultilevel"/>
    <w:tmpl w:val="99028B8E"/>
    <w:lvl w:ilvl="0" w:tplc="30EACBC4">
      <w:start w:val="1"/>
      <w:numFmt w:val="decimal"/>
      <w:lvlText w:val="%1."/>
      <w:lvlJc w:val="left"/>
      <w:pPr>
        <w:ind w:left="720" w:hanging="360"/>
      </w:pPr>
    </w:lvl>
    <w:lvl w:ilvl="1" w:tplc="C6F2C814">
      <w:start w:val="1"/>
      <w:numFmt w:val="lowerLetter"/>
      <w:lvlText w:val="%2."/>
      <w:lvlJc w:val="left"/>
      <w:pPr>
        <w:ind w:left="1440" w:hanging="360"/>
      </w:pPr>
    </w:lvl>
    <w:lvl w:ilvl="2" w:tplc="55EEECB2">
      <w:start w:val="1"/>
      <w:numFmt w:val="lowerRoman"/>
      <w:lvlText w:val="%3."/>
      <w:lvlJc w:val="right"/>
      <w:pPr>
        <w:ind w:left="2160" w:hanging="180"/>
      </w:pPr>
    </w:lvl>
    <w:lvl w:ilvl="3" w:tplc="FB6ABF2A">
      <w:start w:val="1"/>
      <w:numFmt w:val="decimal"/>
      <w:lvlText w:val="%4."/>
      <w:lvlJc w:val="left"/>
      <w:pPr>
        <w:ind w:left="2880" w:hanging="360"/>
      </w:pPr>
    </w:lvl>
    <w:lvl w:ilvl="4" w:tplc="41F2452A">
      <w:start w:val="1"/>
      <w:numFmt w:val="lowerLetter"/>
      <w:lvlText w:val="%5."/>
      <w:lvlJc w:val="left"/>
      <w:pPr>
        <w:ind w:left="3600" w:hanging="360"/>
      </w:pPr>
    </w:lvl>
    <w:lvl w:ilvl="5" w:tplc="AF422A62">
      <w:start w:val="1"/>
      <w:numFmt w:val="lowerRoman"/>
      <w:lvlText w:val="%6."/>
      <w:lvlJc w:val="right"/>
      <w:pPr>
        <w:ind w:left="4320" w:hanging="180"/>
      </w:pPr>
    </w:lvl>
    <w:lvl w:ilvl="6" w:tplc="54C22B5A">
      <w:start w:val="1"/>
      <w:numFmt w:val="decimal"/>
      <w:lvlText w:val="%7."/>
      <w:lvlJc w:val="left"/>
      <w:pPr>
        <w:ind w:left="5040" w:hanging="360"/>
      </w:pPr>
    </w:lvl>
    <w:lvl w:ilvl="7" w:tplc="84E00B3A">
      <w:start w:val="1"/>
      <w:numFmt w:val="lowerLetter"/>
      <w:lvlText w:val="%8."/>
      <w:lvlJc w:val="left"/>
      <w:pPr>
        <w:ind w:left="5760" w:hanging="360"/>
      </w:pPr>
    </w:lvl>
    <w:lvl w:ilvl="8" w:tplc="33C431F2">
      <w:start w:val="1"/>
      <w:numFmt w:val="lowerRoman"/>
      <w:lvlText w:val="%9."/>
      <w:lvlJc w:val="right"/>
      <w:pPr>
        <w:ind w:left="6480" w:hanging="180"/>
      </w:pPr>
    </w:lvl>
  </w:abstractNum>
  <w:abstractNum w:abstractNumId="49" w15:restartNumberingAfterBreak="0">
    <w:nsid w:val="3E3A6F03"/>
    <w:multiLevelType w:val="hybridMultilevel"/>
    <w:tmpl w:val="FFFFFFFF"/>
    <w:lvl w:ilvl="0" w:tplc="16B45D9E">
      <w:start w:val="1"/>
      <w:numFmt w:val="bullet"/>
      <w:lvlText w:val="·"/>
      <w:lvlJc w:val="left"/>
      <w:pPr>
        <w:ind w:left="720" w:hanging="360"/>
      </w:pPr>
      <w:rPr>
        <w:rFonts w:ascii="Symbol" w:hAnsi="Symbol" w:hint="default"/>
      </w:rPr>
    </w:lvl>
    <w:lvl w:ilvl="1" w:tplc="F376BC9A">
      <w:start w:val="1"/>
      <w:numFmt w:val="bullet"/>
      <w:lvlText w:val="o"/>
      <w:lvlJc w:val="left"/>
      <w:pPr>
        <w:ind w:left="1440" w:hanging="360"/>
      </w:pPr>
      <w:rPr>
        <w:rFonts w:ascii="Courier New" w:hAnsi="Courier New" w:hint="default"/>
      </w:rPr>
    </w:lvl>
    <w:lvl w:ilvl="2" w:tplc="D1043DD6">
      <w:start w:val="1"/>
      <w:numFmt w:val="bullet"/>
      <w:lvlText w:val=""/>
      <w:lvlJc w:val="left"/>
      <w:pPr>
        <w:ind w:left="2160" w:hanging="360"/>
      </w:pPr>
      <w:rPr>
        <w:rFonts w:ascii="Wingdings" w:hAnsi="Wingdings" w:hint="default"/>
      </w:rPr>
    </w:lvl>
    <w:lvl w:ilvl="3" w:tplc="C8702CCC">
      <w:start w:val="1"/>
      <w:numFmt w:val="bullet"/>
      <w:lvlText w:val=""/>
      <w:lvlJc w:val="left"/>
      <w:pPr>
        <w:ind w:left="2880" w:hanging="360"/>
      </w:pPr>
      <w:rPr>
        <w:rFonts w:ascii="Symbol" w:hAnsi="Symbol" w:hint="default"/>
      </w:rPr>
    </w:lvl>
    <w:lvl w:ilvl="4" w:tplc="FCE0EA40">
      <w:start w:val="1"/>
      <w:numFmt w:val="bullet"/>
      <w:lvlText w:val="o"/>
      <w:lvlJc w:val="left"/>
      <w:pPr>
        <w:ind w:left="3600" w:hanging="360"/>
      </w:pPr>
      <w:rPr>
        <w:rFonts w:ascii="Courier New" w:hAnsi="Courier New" w:hint="default"/>
      </w:rPr>
    </w:lvl>
    <w:lvl w:ilvl="5" w:tplc="3528AC68">
      <w:start w:val="1"/>
      <w:numFmt w:val="bullet"/>
      <w:lvlText w:val=""/>
      <w:lvlJc w:val="left"/>
      <w:pPr>
        <w:ind w:left="4320" w:hanging="360"/>
      </w:pPr>
      <w:rPr>
        <w:rFonts w:ascii="Wingdings" w:hAnsi="Wingdings" w:hint="default"/>
      </w:rPr>
    </w:lvl>
    <w:lvl w:ilvl="6" w:tplc="B60A2E62">
      <w:start w:val="1"/>
      <w:numFmt w:val="bullet"/>
      <w:lvlText w:val=""/>
      <w:lvlJc w:val="left"/>
      <w:pPr>
        <w:ind w:left="5040" w:hanging="360"/>
      </w:pPr>
      <w:rPr>
        <w:rFonts w:ascii="Symbol" w:hAnsi="Symbol" w:hint="default"/>
      </w:rPr>
    </w:lvl>
    <w:lvl w:ilvl="7" w:tplc="CEB0DE82">
      <w:start w:val="1"/>
      <w:numFmt w:val="bullet"/>
      <w:lvlText w:val="o"/>
      <w:lvlJc w:val="left"/>
      <w:pPr>
        <w:ind w:left="5760" w:hanging="360"/>
      </w:pPr>
      <w:rPr>
        <w:rFonts w:ascii="Courier New" w:hAnsi="Courier New" w:hint="default"/>
      </w:rPr>
    </w:lvl>
    <w:lvl w:ilvl="8" w:tplc="CF9053B2">
      <w:start w:val="1"/>
      <w:numFmt w:val="bullet"/>
      <w:lvlText w:val=""/>
      <w:lvlJc w:val="left"/>
      <w:pPr>
        <w:ind w:left="6480" w:hanging="360"/>
      </w:pPr>
      <w:rPr>
        <w:rFonts w:ascii="Wingdings" w:hAnsi="Wingdings" w:hint="default"/>
      </w:rPr>
    </w:lvl>
  </w:abstractNum>
  <w:abstractNum w:abstractNumId="50" w15:restartNumberingAfterBreak="0">
    <w:nsid w:val="3E923622"/>
    <w:multiLevelType w:val="hybridMultilevel"/>
    <w:tmpl w:val="FFFFFFFF"/>
    <w:lvl w:ilvl="0" w:tplc="FA0C280E">
      <w:start w:val="1"/>
      <w:numFmt w:val="bullet"/>
      <w:lvlText w:val=""/>
      <w:lvlJc w:val="left"/>
      <w:pPr>
        <w:ind w:left="720" w:hanging="360"/>
      </w:pPr>
      <w:rPr>
        <w:rFonts w:ascii="Symbol" w:hAnsi="Symbol" w:hint="default"/>
      </w:rPr>
    </w:lvl>
    <w:lvl w:ilvl="1" w:tplc="00D2BA0C">
      <w:start w:val="1"/>
      <w:numFmt w:val="bullet"/>
      <w:lvlText w:val="o"/>
      <w:lvlJc w:val="left"/>
      <w:pPr>
        <w:ind w:left="1440" w:hanging="360"/>
      </w:pPr>
      <w:rPr>
        <w:rFonts w:ascii="Courier New" w:hAnsi="Courier New" w:hint="default"/>
      </w:rPr>
    </w:lvl>
    <w:lvl w:ilvl="2" w:tplc="E2D251B6">
      <w:start w:val="1"/>
      <w:numFmt w:val="bullet"/>
      <w:lvlText w:val=""/>
      <w:lvlJc w:val="left"/>
      <w:pPr>
        <w:ind w:left="2160" w:hanging="360"/>
      </w:pPr>
      <w:rPr>
        <w:rFonts w:ascii="Wingdings" w:hAnsi="Wingdings" w:hint="default"/>
      </w:rPr>
    </w:lvl>
    <w:lvl w:ilvl="3" w:tplc="3D5EB0B6">
      <w:start w:val="1"/>
      <w:numFmt w:val="bullet"/>
      <w:lvlText w:val=""/>
      <w:lvlJc w:val="left"/>
      <w:pPr>
        <w:ind w:left="2880" w:hanging="360"/>
      </w:pPr>
      <w:rPr>
        <w:rFonts w:ascii="Symbol" w:hAnsi="Symbol" w:hint="default"/>
      </w:rPr>
    </w:lvl>
    <w:lvl w:ilvl="4" w:tplc="E566F9E8">
      <w:start w:val="1"/>
      <w:numFmt w:val="bullet"/>
      <w:lvlText w:val="o"/>
      <w:lvlJc w:val="left"/>
      <w:pPr>
        <w:ind w:left="3600" w:hanging="360"/>
      </w:pPr>
      <w:rPr>
        <w:rFonts w:ascii="Courier New" w:hAnsi="Courier New" w:hint="default"/>
      </w:rPr>
    </w:lvl>
    <w:lvl w:ilvl="5" w:tplc="F8BAA0EC">
      <w:start w:val="1"/>
      <w:numFmt w:val="bullet"/>
      <w:lvlText w:val=""/>
      <w:lvlJc w:val="left"/>
      <w:pPr>
        <w:ind w:left="4320" w:hanging="360"/>
      </w:pPr>
      <w:rPr>
        <w:rFonts w:ascii="Wingdings" w:hAnsi="Wingdings" w:hint="default"/>
      </w:rPr>
    </w:lvl>
    <w:lvl w:ilvl="6" w:tplc="28A83FB2">
      <w:start w:val="1"/>
      <w:numFmt w:val="bullet"/>
      <w:lvlText w:val=""/>
      <w:lvlJc w:val="left"/>
      <w:pPr>
        <w:ind w:left="5040" w:hanging="360"/>
      </w:pPr>
      <w:rPr>
        <w:rFonts w:ascii="Symbol" w:hAnsi="Symbol" w:hint="default"/>
      </w:rPr>
    </w:lvl>
    <w:lvl w:ilvl="7" w:tplc="E4A42D22">
      <w:start w:val="1"/>
      <w:numFmt w:val="bullet"/>
      <w:lvlText w:val="o"/>
      <w:lvlJc w:val="left"/>
      <w:pPr>
        <w:ind w:left="5760" w:hanging="360"/>
      </w:pPr>
      <w:rPr>
        <w:rFonts w:ascii="Courier New" w:hAnsi="Courier New" w:hint="default"/>
      </w:rPr>
    </w:lvl>
    <w:lvl w:ilvl="8" w:tplc="CDFCB74E">
      <w:start w:val="1"/>
      <w:numFmt w:val="bullet"/>
      <w:lvlText w:val=""/>
      <w:lvlJc w:val="left"/>
      <w:pPr>
        <w:ind w:left="6480" w:hanging="360"/>
      </w:pPr>
      <w:rPr>
        <w:rFonts w:ascii="Wingdings" w:hAnsi="Wingdings" w:hint="default"/>
      </w:rPr>
    </w:lvl>
  </w:abstractNum>
  <w:abstractNum w:abstractNumId="51" w15:restartNumberingAfterBreak="0">
    <w:nsid w:val="40D742D2"/>
    <w:multiLevelType w:val="multilevel"/>
    <w:tmpl w:val="5F662FF6"/>
    <w:lvl w:ilvl="0">
      <w:start w:val="4"/>
      <w:numFmt w:val="upperLetter"/>
      <w:lvlText w:val="%1."/>
      <w:lvlJc w:val="left"/>
      <w:pPr>
        <w:ind w:left="360" w:hanging="360"/>
      </w:pPr>
      <w:rPr>
        <w:rFonts w:eastAsia="Times New Roman" w:hint="default"/>
        <w:color w:val="000000"/>
      </w:rPr>
    </w:lvl>
    <w:lvl w:ilvl="1">
      <w:start w:val="13"/>
      <w:numFmt w:val="decimal"/>
      <w:lvlText w:val="%1.%2."/>
      <w:lvlJc w:val="left"/>
      <w:pPr>
        <w:ind w:left="360" w:hanging="360"/>
      </w:pPr>
      <w:rPr>
        <w:rFonts w:eastAsia="Times New Roman" w:hint="default"/>
        <w:color w:val="000000"/>
      </w:rPr>
    </w:lvl>
    <w:lvl w:ilvl="2">
      <w:start w:val="1"/>
      <w:numFmt w:val="decimal"/>
      <w:lvlText w:val="%1.%2.%3."/>
      <w:lvlJc w:val="left"/>
      <w:pPr>
        <w:ind w:left="720" w:hanging="720"/>
      </w:pPr>
      <w:rPr>
        <w:rFonts w:eastAsia="Times New Roman" w:hint="default"/>
        <w:color w:val="000000"/>
      </w:rPr>
    </w:lvl>
    <w:lvl w:ilvl="3">
      <w:start w:val="1"/>
      <w:numFmt w:val="decimal"/>
      <w:lvlText w:val="%1.%2.%3.%4."/>
      <w:lvlJc w:val="left"/>
      <w:pPr>
        <w:ind w:left="720" w:hanging="720"/>
      </w:pPr>
      <w:rPr>
        <w:rFonts w:eastAsia="Times New Roman" w:hint="default"/>
        <w:color w:val="000000"/>
      </w:rPr>
    </w:lvl>
    <w:lvl w:ilvl="4">
      <w:start w:val="1"/>
      <w:numFmt w:val="decimal"/>
      <w:lvlText w:val="%1.%2.%3.%4.%5."/>
      <w:lvlJc w:val="left"/>
      <w:pPr>
        <w:ind w:left="1080" w:hanging="1080"/>
      </w:pPr>
      <w:rPr>
        <w:rFonts w:eastAsia="Times New Roman" w:hint="default"/>
        <w:color w:val="000000"/>
      </w:rPr>
    </w:lvl>
    <w:lvl w:ilvl="5">
      <w:start w:val="1"/>
      <w:numFmt w:val="decimal"/>
      <w:lvlText w:val="%1.%2.%3.%4.%5.%6."/>
      <w:lvlJc w:val="left"/>
      <w:pPr>
        <w:ind w:left="1080" w:hanging="1080"/>
      </w:pPr>
      <w:rPr>
        <w:rFonts w:eastAsia="Times New Roman" w:hint="default"/>
        <w:color w:val="000000"/>
      </w:rPr>
    </w:lvl>
    <w:lvl w:ilvl="6">
      <w:start w:val="1"/>
      <w:numFmt w:val="decimal"/>
      <w:lvlText w:val="%1.%2.%3.%4.%5.%6.%7."/>
      <w:lvlJc w:val="left"/>
      <w:pPr>
        <w:ind w:left="1440" w:hanging="1440"/>
      </w:pPr>
      <w:rPr>
        <w:rFonts w:eastAsia="Times New Roman" w:hint="default"/>
        <w:color w:val="000000"/>
      </w:rPr>
    </w:lvl>
    <w:lvl w:ilvl="7">
      <w:start w:val="1"/>
      <w:numFmt w:val="decimal"/>
      <w:lvlText w:val="%1.%2.%3.%4.%5.%6.%7.%8."/>
      <w:lvlJc w:val="left"/>
      <w:pPr>
        <w:ind w:left="1440" w:hanging="1440"/>
      </w:pPr>
      <w:rPr>
        <w:rFonts w:eastAsia="Times New Roman" w:hint="default"/>
        <w:color w:val="000000"/>
      </w:rPr>
    </w:lvl>
    <w:lvl w:ilvl="8">
      <w:start w:val="1"/>
      <w:numFmt w:val="decimal"/>
      <w:lvlText w:val="%1.%2.%3.%4.%5.%6.%7.%8.%9."/>
      <w:lvlJc w:val="left"/>
      <w:pPr>
        <w:ind w:left="1800" w:hanging="1800"/>
      </w:pPr>
      <w:rPr>
        <w:rFonts w:eastAsia="Times New Roman" w:hint="default"/>
        <w:color w:val="000000"/>
      </w:rPr>
    </w:lvl>
  </w:abstractNum>
  <w:abstractNum w:abstractNumId="52" w15:restartNumberingAfterBreak="0">
    <w:nsid w:val="48A4072F"/>
    <w:multiLevelType w:val="hybridMultilevel"/>
    <w:tmpl w:val="887EE034"/>
    <w:lvl w:ilvl="0" w:tplc="08090001">
      <w:start w:val="1"/>
      <w:numFmt w:val="bullet"/>
      <w:lvlText w:val=""/>
      <w:lvlJc w:val="left"/>
      <w:pPr>
        <w:ind w:left="473" w:hanging="360"/>
      </w:pPr>
      <w:rPr>
        <w:rFonts w:ascii="Symbol" w:hAnsi="Symbol" w:hint="default"/>
      </w:rPr>
    </w:lvl>
    <w:lvl w:ilvl="1" w:tplc="08090003" w:tentative="1">
      <w:start w:val="1"/>
      <w:numFmt w:val="bullet"/>
      <w:lvlText w:val="o"/>
      <w:lvlJc w:val="left"/>
      <w:pPr>
        <w:ind w:left="1193" w:hanging="360"/>
      </w:pPr>
      <w:rPr>
        <w:rFonts w:ascii="Courier New" w:hAnsi="Courier New" w:cs="Courier New" w:hint="default"/>
      </w:rPr>
    </w:lvl>
    <w:lvl w:ilvl="2" w:tplc="08090005" w:tentative="1">
      <w:start w:val="1"/>
      <w:numFmt w:val="bullet"/>
      <w:lvlText w:val=""/>
      <w:lvlJc w:val="left"/>
      <w:pPr>
        <w:ind w:left="1913" w:hanging="360"/>
      </w:pPr>
      <w:rPr>
        <w:rFonts w:ascii="Wingdings" w:hAnsi="Wingdings" w:hint="default"/>
      </w:rPr>
    </w:lvl>
    <w:lvl w:ilvl="3" w:tplc="08090001" w:tentative="1">
      <w:start w:val="1"/>
      <w:numFmt w:val="bullet"/>
      <w:lvlText w:val=""/>
      <w:lvlJc w:val="left"/>
      <w:pPr>
        <w:ind w:left="2633" w:hanging="360"/>
      </w:pPr>
      <w:rPr>
        <w:rFonts w:ascii="Symbol" w:hAnsi="Symbol" w:hint="default"/>
      </w:rPr>
    </w:lvl>
    <w:lvl w:ilvl="4" w:tplc="08090003" w:tentative="1">
      <w:start w:val="1"/>
      <w:numFmt w:val="bullet"/>
      <w:lvlText w:val="o"/>
      <w:lvlJc w:val="left"/>
      <w:pPr>
        <w:ind w:left="3353" w:hanging="360"/>
      </w:pPr>
      <w:rPr>
        <w:rFonts w:ascii="Courier New" w:hAnsi="Courier New" w:cs="Courier New" w:hint="default"/>
      </w:rPr>
    </w:lvl>
    <w:lvl w:ilvl="5" w:tplc="08090005" w:tentative="1">
      <w:start w:val="1"/>
      <w:numFmt w:val="bullet"/>
      <w:lvlText w:val=""/>
      <w:lvlJc w:val="left"/>
      <w:pPr>
        <w:ind w:left="4073" w:hanging="360"/>
      </w:pPr>
      <w:rPr>
        <w:rFonts w:ascii="Wingdings" w:hAnsi="Wingdings" w:hint="default"/>
      </w:rPr>
    </w:lvl>
    <w:lvl w:ilvl="6" w:tplc="08090001" w:tentative="1">
      <w:start w:val="1"/>
      <w:numFmt w:val="bullet"/>
      <w:lvlText w:val=""/>
      <w:lvlJc w:val="left"/>
      <w:pPr>
        <w:ind w:left="4793" w:hanging="360"/>
      </w:pPr>
      <w:rPr>
        <w:rFonts w:ascii="Symbol" w:hAnsi="Symbol" w:hint="default"/>
      </w:rPr>
    </w:lvl>
    <w:lvl w:ilvl="7" w:tplc="08090003" w:tentative="1">
      <w:start w:val="1"/>
      <w:numFmt w:val="bullet"/>
      <w:lvlText w:val="o"/>
      <w:lvlJc w:val="left"/>
      <w:pPr>
        <w:ind w:left="5513" w:hanging="360"/>
      </w:pPr>
      <w:rPr>
        <w:rFonts w:ascii="Courier New" w:hAnsi="Courier New" w:cs="Courier New" w:hint="default"/>
      </w:rPr>
    </w:lvl>
    <w:lvl w:ilvl="8" w:tplc="08090005" w:tentative="1">
      <w:start w:val="1"/>
      <w:numFmt w:val="bullet"/>
      <w:lvlText w:val=""/>
      <w:lvlJc w:val="left"/>
      <w:pPr>
        <w:ind w:left="6233" w:hanging="360"/>
      </w:pPr>
      <w:rPr>
        <w:rFonts w:ascii="Wingdings" w:hAnsi="Wingdings" w:hint="default"/>
      </w:rPr>
    </w:lvl>
  </w:abstractNum>
  <w:abstractNum w:abstractNumId="53" w15:restartNumberingAfterBreak="0">
    <w:nsid w:val="496C6F05"/>
    <w:multiLevelType w:val="multilevel"/>
    <w:tmpl w:val="7E920410"/>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4" w15:restartNumberingAfterBreak="0">
    <w:nsid w:val="4A7234AA"/>
    <w:multiLevelType w:val="hybridMultilevel"/>
    <w:tmpl w:val="FFFFFFFF"/>
    <w:lvl w:ilvl="0" w:tplc="526A238A">
      <w:start w:val="1"/>
      <w:numFmt w:val="bullet"/>
      <w:lvlText w:val=""/>
      <w:lvlJc w:val="left"/>
      <w:pPr>
        <w:ind w:left="720" w:hanging="360"/>
      </w:pPr>
      <w:rPr>
        <w:rFonts w:ascii="Symbol" w:hAnsi="Symbol" w:hint="default"/>
      </w:rPr>
    </w:lvl>
    <w:lvl w:ilvl="1" w:tplc="AA364B78">
      <w:start w:val="1"/>
      <w:numFmt w:val="bullet"/>
      <w:lvlText w:val="o"/>
      <w:lvlJc w:val="left"/>
      <w:pPr>
        <w:ind w:left="1440" w:hanging="360"/>
      </w:pPr>
      <w:rPr>
        <w:rFonts w:ascii="Courier New" w:hAnsi="Courier New" w:hint="default"/>
      </w:rPr>
    </w:lvl>
    <w:lvl w:ilvl="2" w:tplc="903276B8">
      <w:start w:val="1"/>
      <w:numFmt w:val="bullet"/>
      <w:lvlText w:val=""/>
      <w:lvlJc w:val="left"/>
      <w:pPr>
        <w:ind w:left="2160" w:hanging="360"/>
      </w:pPr>
      <w:rPr>
        <w:rFonts w:ascii="Wingdings" w:hAnsi="Wingdings" w:hint="default"/>
      </w:rPr>
    </w:lvl>
    <w:lvl w:ilvl="3" w:tplc="162E67C4">
      <w:start w:val="1"/>
      <w:numFmt w:val="bullet"/>
      <w:lvlText w:val=""/>
      <w:lvlJc w:val="left"/>
      <w:pPr>
        <w:ind w:left="2880" w:hanging="360"/>
      </w:pPr>
      <w:rPr>
        <w:rFonts w:ascii="Symbol" w:hAnsi="Symbol" w:hint="default"/>
      </w:rPr>
    </w:lvl>
    <w:lvl w:ilvl="4" w:tplc="25EE6D02">
      <w:start w:val="1"/>
      <w:numFmt w:val="bullet"/>
      <w:lvlText w:val="o"/>
      <w:lvlJc w:val="left"/>
      <w:pPr>
        <w:ind w:left="3600" w:hanging="360"/>
      </w:pPr>
      <w:rPr>
        <w:rFonts w:ascii="Courier New" w:hAnsi="Courier New" w:hint="default"/>
      </w:rPr>
    </w:lvl>
    <w:lvl w:ilvl="5" w:tplc="53987F5C">
      <w:start w:val="1"/>
      <w:numFmt w:val="bullet"/>
      <w:lvlText w:val=""/>
      <w:lvlJc w:val="left"/>
      <w:pPr>
        <w:ind w:left="4320" w:hanging="360"/>
      </w:pPr>
      <w:rPr>
        <w:rFonts w:ascii="Wingdings" w:hAnsi="Wingdings" w:hint="default"/>
      </w:rPr>
    </w:lvl>
    <w:lvl w:ilvl="6" w:tplc="851E6F36">
      <w:start w:val="1"/>
      <w:numFmt w:val="bullet"/>
      <w:lvlText w:val=""/>
      <w:lvlJc w:val="left"/>
      <w:pPr>
        <w:ind w:left="5040" w:hanging="360"/>
      </w:pPr>
      <w:rPr>
        <w:rFonts w:ascii="Symbol" w:hAnsi="Symbol" w:hint="default"/>
      </w:rPr>
    </w:lvl>
    <w:lvl w:ilvl="7" w:tplc="DEDE6C60">
      <w:start w:val="1"/>
      <w:numFmt w:val="bullet"/>
      <w:lvlText w:val="o"/>
      <w:lvlJc w:val="left"/>
      <w:pPr>
        <w:ind w:left="5760" w:hanging="360"/>
      </w:pPr>
      <w:rPr>
        <w:rFonts w:ascii="Courier New" w:hAnsi="Courier New" w:hint="default"/>
      </w:rPr>
    </w:lvl>
    <w:lvl w:ilvl="8" w:tplc="2138D200">
      <w:start w:val="1"/>
      <w:numFmt w:val="bullet"/>
      <w:lvlText w:val=""/>
      <w:lvlJc w:val="left"/>
      <w:pPr>
        <w:ind w:left="6480" w:hanging="360"/>
      </w:pPr>
      <w:rPr>
        <w:rFonts w:ascii="Wingdings" w:hAnsi="Wingdings" w:hint="default"/>
      </w:rPr>
    </w:lvl>
  </w:abstractNum>
  <w:abstractNum w:abstractNumId="55" w15:restartNumberingAfterBreak="0">
    <w:nsid w:val="4B6B06CB"/>
    <w:multiLevelType w:val="hybridMultilevel"/>
    <w:tmpl w:val="A37EB800"/>
    <w:lvl w:ilvl="0" w:tplc="52E4606E">
      <w:start w:val="1"/>
      <w:numFmt w:val="bullet"/>
      <w:lvlText w:val=""/>
      <w:lvlJc w:val="left"/>
      <w:pPr>
        <w:ind w:left="720" w:hanging="360"/>
      </w:pPr>
      <w:rPr>
        <w:rFonts w:ascii="Symbol" w:hAnsi="Symbol" w:hint="default"/>
      </w:rPr>
    </w:lvl>
    <w:lvl w:ilvl="1" w:tplc="CD2C9708">
      <w:start w:val="1"/>
      <w:numFmt w:val="bullet"/>
      <w:lvlText w:val="·"/>
      <w:lvlJc w:val="left"/>
      <w:pPr>
        <w:ind w:left="1440" w:hanging="360"/>
      </w:pPr>
      <w:rPr>
        <w:rFonts w:ascii="Symbol" w:hAnsi="Symbol" w:hint="default"/>
      </w:rPr>
    </w:lvl>
    <w:lvl w:ilvl="2" w:tplc="B2003896">
      <w:start w:val="1"/>
      <w:numFmt w:val="bullet"/>
      <w:lvlText w:val=""/>
      <w:lvlJc w:val="left"/>
      <w:pPr>
        <w:ind w:left="2160" w:hanging="360"/>
      </w:pPr>
      <w:rPr>
        <w:rFonts w:ascii="Wingdings" w:hAnsi="Wingdings" w:hint="default"/>
      </w:rPr>
    </w:lvl>
    <w:lvl w:ilvl="3" w:tplc="356A9B52">
      <w:start w:val="1"/>
      <w:numFmt w:val="bullet"/>
      <w:lvlText w:val=""/>
      <w:lvlJc w:val="left"/>
      <w:pPr>
        <w:ind w:left="2880" w:hanging="360"/>
      </w:pPr>
      <w:rPr>
        <w:rFonts w:ascii="Symbol" w:hAnsi="Symbol" w:hint="default"/>
      </w:rPr>
    </w:lvl>
    <w:lvl w:ilvl="4" w:tplc="233C3724">
      <w:start w:val="1"/>
      <w:numFmt w:val="bullet"/>
      <w:lvlText w:val="o"/>
      <w:lvlJc w:val="left"/>
      <w:pPr>
        <w:ind w:left="3600" w:hanging="360"/>
      </w:pPr>
      <w:rPr>
        <w:rFonts w:ascii="Courier New" w:hAnsi="Courier New" w:hint="default"/>
      </w:rPr>
    </w:lvl>
    <w:lvl w:ilvl="5" w:tplc="D3B8EBD8">
      <w:start w:val="1"/>
      <w:numFmt w:val="bullet"/>
      <w:lvlText w:val=""/>
      <w:lvlJc w:val="left"/>
      <w:pPr>
        <w:ind w:left="4320" w:hanging="360"/>
      </w:pPr>
      <w:rPr>
        <w:rFonts w:ascii="Wingdings" w:hAnsi="Wingdings" w:hint="default"/>
      </w:rPr>
    </w:lvl>
    <w:lvl w:ilvl="6" w:tplc="72F4956E">
      <w:start w:val="1"/>
      <w:numFmt w:val="bullet"/>
      <w:lvlText w:val=""/>
      <w:lvlJc w:val="left"/>
      <w:pPr>
        <w:ind w:left="5040" w:hanging="360"/>
      </w:pPr>
      <w:rPr>
        <w:rFonts w:ascii="Symbol" w:hAnsi="Symbol" w:hint="default"/>
      </w:rPr>
    </w:lvl>
    <w:lvl w:ilvl="7" w:tplc="3288EE94">
      <w:start w:val="1"/>
      <w:numFmt w:val="bullet"/>
      <w:lvlText w:val="o"/>
      <w:lvlJc w:val="left"/>
      <w:pPr>
        <w:ind w:left="5760" w:hanging="360"/>
      </w:pPr>
      <w:rPr>
        <w:rFonts w:ascii="Courier New" w:hAnsi="Courier New" w:hint="default"/>
      </w:rPr>
    </w:lvl>
    <w:lvl w:ilvl="8" w:tplc="3E744AFA">
      <w:start w:val="1"/>
      <w:numFmt w:val="bullet"/>
      <w:lvlText w:val=""/>
      <w:lvlJc w:val="left"/>
      <w:pPr>
        <w:ind w:left="6480" w:hanging="360"/>
      </w:pPr>
      <w:rPr>
        <w:rFonts w:ascii="Wingdings" w:hAnsi="Wingdings" w:hint="default"/>
      </w:rPr>
    </w:lvl>
  </w:abstractNum>
  <w:abstractNum w:abstractNumId="56" w15:restartNumberingAfterBreak="0">
    <w:nsid w:val="4C941F96"/>
    <w:multiLevelType w:val="hybridMultilevel"/>
    <w:tmpl w:val="FFFFFFFF"/>
    <w:lvl w:ilvl="0" w:tplc="DDB02C84">
      <w:start w:val="1"/>
      <w:numFmt w:val="bullet"/>
      <w:lvlText w:val=""/>
      <w:lvlJc w:val="left"/>
      <w:pPr>
        <w:ind w:left="720" w:hanging="360"/>
      </w:pPr>
      <w:rPr>
        <w:rFonts w:ascii="Symbol" w:hAnsi="Symbol" w:hint="default"/>
      </w:rPr>
    </w:lvl>
    <w:lvl w:ilvl="1" w:tplc="367C80CA">
      <w:start w:val="1"/>
      <w:numFmt w:val="bullet"/>
      <w:lvlText w:val="·"/>
      <w:lvlJc w:val="left"/>
      <w:pPr>
        <w:ind w:left="1440" w:hanging="360"/>
      </w:pPr>
      <w:rPr>
        <w:rFonts w:ascii="Symbol" w:hAnsi="Symbol" w:hint="default"/>
      </w:rPr>
    </w:lvl>
    <w:lvl w:ilvl="2" w:tplc="3594BD58">
      <w:start w:val="1"/>
      <w:numFmt w:val="bullet"/>
      <w:lvlText w:val=""/>
      <w:lvlJc w:val="left"/>
      <w:pPr>
        <w:ind w:left="2160" w:hanging="360"/>
      </w:pPr>
      <w:rPr>
        <w:rFonts w:ascii="Wingdings" w:hAnsi="Wingdings" w:hint="default"/>
      </w:rPr>
    </w:lvl>
    <w:lvl w:ilvl="3" w:tplc="86D2A926">
      <w:start w:val="1"/>
      <w:numFmt w:val="bullet"/>
      <w:lvlText w:val=""/>
      <w:lvlJc w:val="left"/>
      <w:pPr>
        <w:ind w:left="2880" w:hanging="360"/>
      </w:pPr>
      <w:rPr>
        <w:rFonts w:ascii="Symbol" w:hAnsi="Symbol" w:hint="default"/>
      </w:rPr>
    </w:lvl>
    <w:lvl w:ilvl="4" w:tplc="C61A71AE">
      <w:start w:val="1"/>
      <w:numFmt w:val="bullet"/>
      <w:lvlText w:val="o"/>
      <w:lvlJc w:val="left"/>
      <w:pPr>
        <w:ind w:left="3600" w:hanging="360"/>
      </w:pPr>
      <w:rPr>
        <w:rFonts w:ascii="Courier New" w:hAnsi="Courier New" w:hint="default"/>
      </w:rPr>
    </w:lvl>
    <w:lvl w:ilvl="5" w:tplc="C21670D6">
      <w:start w:val="1"/>
      <w:numFmt w:val="bullet"/>
      <w:lvlText w:val=""/>
      <w:lvlJc w:val="left"/>
      <w:pPr>
        <w:ind w:left="4320" w:hanging="360"/>
      </w:pPr>
      <w:rPr>
        <w:rFonts w:ascii="Wingdings" w:hAnsi="Wingdings" w:hint="default"/>
      </w:rPr>
    </w:lvl>
    <w:lvl w:ilvl="6" w:tplc="4EA0D1FC">
      <w:start w:val="1"/>
      <w:numFmt w:val="bullet"/>
      <w:lvlText w:val=""/>
      <w:lvlJc w:val="left"/>
      <w:pPr>
        <w:ind w:left="5040" w:hanging="360"/>
      </w:pPr>
      <w:rPr>
        <w:rFonts w:ascii="Symbol" w:hAnsi="Symbol" w:hint="default"/>
      </w:rPr>
    </w:lvl>
    <w:lvl w:ilvl="7" w:tplc="5DC23E36">
      <w:start w:val="1"/>
      <w:numFmt w:val="bullet"/>
      <w:lvlText w:val="o"/>
      <w:lvlJc w:val="left"/>
      <w:pPr>
        <w:ind w:left="5760" w:hanging="360"/>
      </w:pPr>
      <w:rPr>
        <w:rFonts w:ascii="Courier New" w:hAnsi="Courier New" w:hint="default"/>
      </w:rPr>
    </w:lvl>
    <w:lvl w:ilvl="8" w:tplc="13B6AB1A">
      <w:start w:val="1"/>
      <w:numFmt w:val="bullet"/>
      <w:lvlText w:val=""/>
      <w:lvlJc w:val="left"/>
      <w:pPr>
        <w:ind w:left="6480" w:hanging="360"/>
      </w:pPr>
      <w:rPr>
        <w:rFonts w:ascii="Wingdings" w:hAnsi="Wingdings" w:hint="default"/>
      </w:rPr>
    </w:lvl>
  </w:abstractNum>
  <w:abstractNum w:abstractNumId="57" w15:restartNumberingAfterBreak="0">
    <w:nsid w:val="4D784423"/>
    <w:multiLevelType w:val="hybridMultilevel"/>
    <w:tmpl w:val="64BE2306"/>
    <w:lvl w:ilvl="0" w:tplc="2724F52A">
      <w:numFmt w:val="none"/>
      <w:lvlText w:val=""/>
      <w:lvlJc w:val="left"/>
      <w:pPr>
        <w:tabs>
          <w:tab w:val="num" w:pos="360"/>
        </w:tabs>
      </w:pPr>
    </w:lvl>
    <w:lvl w:ilvl="1" w:tplc="CCEE7D04">
      <w:start w:val="1"/>
      <w:numFmt w:val="lowerLetter"/>
      <w:lvlText w:val="%2."/>
      <w:lvlJc w:val="left"/>
      <w:pPr>
        <w:ind w:left="1440" w:hanging="360"/>
      </w:pPr>
    </w:lvl>
    <w:lvl w:ilvl="2" w:tplc="8CCC0FD2">
      <w:start w:val="1"/>
      <w:numFmt w:val="lowerRoman"/>
      <w:lvlText w:val="%3."/>
      <w:lvlJc w:val="right"/>
      <w:pPr>
        <w:ind w:left="2160" w:hanging="180"/>
      </w:pPr>
    </w:lvl>
    <w:lvl w:ilvl="3" w:tplc="672C5A58">
      <w:start w:val="1"/>
      <w:numFmt w:val="decimal"/>
      <w:lvlText w:val="%4."/>
      <w:lvlJc w:val="left"/>
      <w:pPr>
        <w:ind w:left="2880" w:hanging="360"/>
      </w:pPr>
    </w:lvl>
    <w:lvl w:ilvl="4" w:tplc="7040CF36">
      <w:start w:val="1"/>
      <w:numFmt w:val="lowerLetter"/>
      <w:lvlText w:val="%5."/>
      <w:lvlJc w:val="left"/>
      <w:pPr>
        <w:ind w:left="3600" w:hanging="360"/>
      </w:pPr>
    </w:lvl>
    <w:lvl w:ilvl="5" w:tplc="D41E2CAC">
      <w:start w:val="1"/>
      <w:numFmt w:val="lowerRoman"/>
      <w:lvlText w:val="%6."/>
      <w:lvlJc w:val="right"/>
      <w:pPr>
        <w:ind w:left="4320" w:hanging="180"/>
      </w:pPr>
    </w:lvl>
    <w:lvl w:ilvl="6" w:tplc="162E3476">
      <w:start w:val="1"/>
      <w:numFmt w:val="decimal"/>
      <w:lvlText w:val="%7."/>
      <w:lvlJc w:val="left"/>
      <w:pPr>
        <w:ind w:left="5040" w:hanging="360"/>
      </w:pPr>
    </w:lvl>
    <w:lvl w:ilvl="7" w:tplc="192E6A30">
      <w:start w:val="1"/>
      <w:numFmt w:val="lowerLetter"/>
      <w:lvlText w:val="%8."/>
      <w:lvlJc w:val="left"/>
      <w:pPr>
        <w:ind w:left="5760" w:hanging="360"/>
      </w:pPr>
    </w:lvl>
    <w:lvl w:ilvl="8" w:tplc="53763976">
      <w:start w:val="1"/>
      <w:numFmt w:val="lowerRoman"/>
      <w:lvlText w:val="%9."/>
      <w:lvlJc w:val="right"/>
      <w:pPr>
        <w:ind w:left="6480" w:hanging="180"/>
      </w:pPr>
    </w:lvl>
  </w:abstractNum>
  <w:abstractNum w:abstractNumId="58" w15:restartNumberingAfterBreak="0">
    <w:nsid w:val="4D905088"/>
    <w:multiLevelType w:val="hybridMultilevel"/>
    <w:tmpl w:val="FFFFFFFF"/>
    <w:lvl w:ilvl="0" w:tplc="5F6E6DF6">
      <w:start w:val="1"/>
      <w:numFmt w:val="upperLetter"/>
      <w:lvlText w:val="%1."/>
      <w:lvlJc w:val="left"/>
      <w:pPr>
        <w:ind w:left="720" w:hanging="360"/>
      </w:pPr>
    </w:lvl>
    <w:lvl w:ilvl="1" w:tplc="E5EE9972">
      <w:start w:val="1"/>
      <w:numFmt w:val="lowerLetter"/>
      <w:lvlText w:val="%2."/>
      <w:lvlJc w:val="left"/>
      <w:pPr>
        <w:ind w:left="1440" w:hanging="360"/>
      </w:pPr>
    </w:lvl>
    <w:lvl w:ilvl="2" w:tplc="22881928">
      <w:start w:val="1"/>
      <w:numFmt w:val="lowerRoman"/>
      <w:lvlText w:val="%3."/>
      <w:lvlJc w:val="right"/>
      <w:pPr>
        <w:ind w:left="2160" w:hanging="180"/>
      </w:pPr>
    </w:lvl>
    <w:lvl w:ilvl="3" w:tplc="74A0BB5C">
      <w:start w:val="1"/>
      <w:numFmt w:val="decimal"/>
      <w:lvlText w:val="%4."/>
      <w:lvlJc w:val="left"/>
      <w:pPr>
        <w:ind w:left="2880" w:hanging="360"/>
      </w:pPr>
    </w:lvl>
    <w:lvl w:ilvl="4" w:tplc="5932672A">
      <w:start w:val="1"/>
      <w:numFmt w:val="lowerLetter"/>
      <w:lvlText w:val="%5."/>
      <w:lvlJc w:val="left"/>
      <w:pPr>
        <w:ind w:left="3600" w:hanging="360"/>
      </w:pPr>
    </w:lvl>
    <w:lvl w:ilvl="5" w:tplc="26B40BE4">
      <w:start w:val="1"/>
      <w:numFmt w:val="lowerRoman"/>
      <w:lvlText w:val="%6."/>
      <w:lvlJc w:val="right"/>
      <w:pPr>
        <w:ind w:left="4320" w:hanging="180"/>
      </w:pPr>
    </w:lvl>
    <w:lvl w:ilvl="6" w:tplc="7764DCB6">
      <w:start w:val="1"/>
      <w:numFmt w:val="decimal"/>
      <w:lvlText w:val="%7."/>
      <w:lvlJc w:val="left"/>
      <w:pPr>
        <w:ind w:left="5040" w:hanging="360"/>
      </w:pPr>
    </w:lvl>
    <w:lvl w:ilvl="7" w:tplc="D71CDCB8">
      <w:start w:val="1"/>
      <w:numFmt w:val="lowerLetter"/>
      <w:lvlText w:val="%8."/>
      <w:lvlJc w:val="left"/>
      <w:pPr>
        <w:ind w:left="5760" w:hanging="360"/>
      </w:pPr>
    </w:lvl>
    <w:lvl w:ilvl="8" w:tplc="074C51FC">
      <w:start w:val="1"/>
      <w:numFmt w:val="lowerRoman"/>
      <w:lvlText w:val="%9."/>
      <w:lvlJc w:val="right"/>
      <w:pPr>
        <w:ind w:left="6480" w:hanging="180"/>
      </w:pPr>
    </w:lvl>
  </w:abstractNum>
  <w:abstractNum w:abstractNumId="59" w15:restartNumberingAfterBreak="0">
    <w:nsid w:val="508F35AC"/>
    <w:multiLevelType w:val="hybridMultilevel"/>
    <w:tmpl w:val="A642BE10"/>
    <w:lvl w:ilvl="0" w:tplc="82D46AC6">
      <w:start w:val="1"/>
      <w:numFmt w:val="decimal"/>
      <w:lvlText w:val="%1."/>
      <w:lvlJc w:val="left"/>
      <w:pPr>
        <w:ind w:left="360" w:hanging="360"/>
      </w:pPr>
      <w:rPr>
        <w:rFonts w:hint="default"/>
        <w:b w:val="0"/>
      </w:rPr>
    </w:lvl>
    <w:lvl w:ilvl="1" w:tplc="08090019">
      <w:start w:val="1"/>
      <w:numFmt w:val="lowerLetter"/>
      <w:lvlText w:val="%2."/>
      <w:lvlJc w:val="left"/>
      <w:pPr>
        <w:ind w:left="1440" w:hanging="360"/>
      </w:pPr>
    </w:lvl>
    <w:lvl w:ilvl="2" w:tplc="08090001">
      <w:start w:val="1"/>
      <w:numFmt w:val="bullet"/>
      <w:lvlText w:val=""/>
      <w:lvlJc w:val="left"/>
      <w:pPr>
        <w:ind w:left="2160" w:hanging="180"/>
      </w:pPr>
      <w:rPr>
        <w:rFonts w:ascii="Symbol" w:hAnsi="Symbol" w:hint="default"/>
      </w:rPr>
    </w:lvl>
    <w:lvl w:ilvl="3" w:tplc="08090001">
      <w:start w:val="1"/>
      <w:numFmt w:val="bullet"/>
      <w:lvlText w:val=""/>
      <w:lvlJc w:val="left"/>
      <w:pPr>
        <w:ind w:left="2880" w:hanging="360"/>
      </w:pPr>
      <w:rPr>
        <w:rFonts w:ascii="Symbol" w:hAnsi="Symbol"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0" w15:restartNumberingAfterBreak="0">
    <w:nsid w:val="50FD466A"/>
    <w:multiLevelType w:val="hybridMultilevel"/>
    <w:tmpl w:val="35D22488"/>
    <w:lvl w:ilvl="0" w:tplc="603A048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51433820"/>
    <w:multiLevelType w:val="hybridMultilevel"/>
    <w:tmpl w:val="FFFFFFFF"/>
    <w:lvl w:ilvl="0" w:tplc="DCF8BD20">
      <w:start w:val="1"/>
      <w:numFmt w:val="bullet"/>
      <w:lvlText w:val="·"/>
      <w:lvlJc w:val="left"/>
      <w:pPr>
        <w:ind w:left="720" w:hanging="360"/>
      </w:pPr>
      <w:rPr>
        <w:rFonts w:ascii="Symbol" w:hAnsi="Symbol" w:hint="default"/>
      </w:rPr>
    </w:lvl>
    <w:lvl w:ilvl="1" w:tplc="ED22EC4A">
      <w:start w:val="1"/>
      <w:numFmt w:val="bullet"/>
      <w:lvlText w:val="o"/>
      <w:lvlJc w:val="left"/>
      <w:pPr>
        <w:ind w:left="1440" w:hanging="360"/>
      </w:pPr>
      <w:rPr>
        <w:rFonts w:ascii="Courier New" w:hAnsi="Courier New" w:hint="default"/>
      </w:rPr>
    </w:lvl>
    <w:lvl w:ilvl="2" w:tplc="88AA791E">
      <w:start w:val="1"/>
      <w:numFmt w:val="bullet"/>
      <w:lvlText w:val=""/>
      <w:lvlJc w:val="left"/>
      <w:pPr>
        <w:ind w:left="2160" w:hanging="360"/>
      </w:pPr>
      <w:rPr>
        <w:rFonts w:ascii="Wingdings" w:hAnsi="Wingdings" w:hint="default"/>
      </w:rPr>
    </w:lvl>
    <w:lvl w:ilvl="3" w:tplc="F5787F5C">
      <w:start w:val="1"/>
      <w:numFmt w:val="bullet"/>
      <w:lvlText w:val=""/>
      <w:lvlJc w:val="left"/>
      <w:pPr>
        <w:ind w:left="2880" w:hanging="360"/>
      </w:pPr>
      <w:rPr>
        <w:rFonts w:ascii="Symbol" w:hAnsi="Symbol" w:hint="default"/>
      </w:rPr>
    </w:lvl>
    <w:lvl w:ilvl="4" w:tplc="8DCE8810">
      <w:start w:val="1"/>
      <w:numFmt w:val="bullet"/>
      <w:lvlText w:val="o"/>
      <w:lvlJc w:val="left"/>
      <w:pPr>
        <w:ind w:left="3600" w:hanging="360"/>
      </w:pPr>
      <w:rPr>
        <w:rFonts w:ascii="Courier New" w:hAnsi="Courier New" w:hint="default"/>
      </w:rPr>
    </w:lvl>
    <w:lvl w:ilvl="5" w:tplc="5F04A1D2">
      <w:start w:val="1"/>
      <w:numFmt w:val="bullet"/>
      <w:lvlText w:val=""/>
      <w:lvlJc w:val="left"/>
      <w:pPr>
        <w:ind w:left="4320" w:hanging="360"/>
      </w:pPr>
      <w:rPr>
        <w:rFonts w:ascii="Wingdings" w:hAnsi="Wingdings" w:hint="default"/>
      </w:rPr>
    </w:lvl>
    <w:lvl w:ilvl="6" w:tplc="77FA1362">
      <w:start w:val="1"/>
      <w:numFmt w:val="bullet"/>
      <w:lvlText w:val=""/>
      <w:lvlJc w:val="left"/>
      <w:pPr>
        <w:ind w:left="5040" w:hanging="360"/>
      </w:pPr>
      <w:rPr>
        <w:rFonts w:ascii="Symbol" w:hAnsi="Symbol" w:hint="default"/>
      </w:rPr>
    </w:lvl>
    <w:lvl w:ilvl="7" w:tplc="EF74DDDC">
      <w:start w:val="1"/>
      <w:numFmt w:val="bullet"/>
      <w:lvlText w:val="o"/>
      <w:lvlJc w:val="left"/>
      <w:pPr>
        <w:ind w:left="5760" w:hanging="360"/>
      </w:pPr>
      <w:rPr>
        <w:rFonts w:ascii="Courier New" w:hAnsi="Courier New" w:hint="default"/>
      </w:rPr>
    </w:lvl>
    <w:lvl w:ilvl="8" w:tplc="DB4EE13C">
      <w:start w:val="1"/>
      <w:numFmt w:val="bullet"/>
      <w:lvlText w:val=""/>
      <w:lvlJc w:val="left"/>
      <w:pPr>
        <w:ind w:left="6480" w:hanging="360"/>
      </w:pPr>
      <w:rPr>
        <w:rFonts w:ascii="Wingdings" w:hAnsi="Wingdings" w:hint="default"/>
      </w:rPr>
    </w:lvl>
  </w:abstractNum>
  <w:abstractNum w:abstractNumId="62" w15:restartNumberingAfterBreak="0">
    <w:nsid w:val="57011CB1"/>
    <w:multiLevelType w:val="hybridMultilevel"/>
    <w:tmpl w:val="FFFFFFFF"/>
    <w:lvl w:ilvl="0" w:tplc="BDF4AE68">
      <w:numFmt w:val="none"/>
      <w:lvlText w:val=""/>
      <w:lvlJc w:val="left"/>
      <w:pPr>
        <w:tabs>
          <w:tab w:val="num" w:pos="360"/>
        </w:tabs>
      </w:pPr>
    </w:lvl>
    <w:lvl w:ilvl="1" w:tplc="6C4E6FF2">
      <w:start w:val="1"/>
      <w:numFmt w:val="lowerLetter"/>
      <w:lvlText w:val="%2."/>
      <w:lvlJc w:val="left"/>
      <w:pPr>
        <w:ind w:left="1440" w:hanging="360"/>
      </w:pPr>
    </w:lvl>
    <w:lvl w:ilvl="2" w:tplc="18A86C94">
      <w:start w:val="1"/>
      <w:numFmt w:val="lowerRoman"/>
      <w:lvlText w:val="%3."/>
      <w:lvlJc w:val="right"/>
      <w:pPr>
        <w:ind w:left="2160" w:hanging="180"/>
      </w:pPr>
    </w:lvl>
    <w:lvl w:ilvl="3" w:tplc="F1DE8F4E">
      <w:start w:val="1"/>
      <w:numFmt w:val="decimal"/>
      <w:lvlText w:val="%4."/>
      <w:lvlJc w:val="left"/>
      <w:pPr>
        <w:ind w:left="2880" w:hanging="360"/>
      </w:pPr>
    </w:lvl>
    <w:lvl w:ilvl="4" w:tplc="0AA852B4">
      <w:start w:val="1"/>
      <w:numFmt w:val="lowerLetter"/>
      <w:lvlText w:val="%5."/>
      <w:lvlJc w:val="left"/>
      <w:pPr>
        <w:ind w:left="3600" w:hanging="360"/>
      </w:pPr>
    </w:lvl>
    <w:lvl w:ilvl="5" w:tplc="3A7E7FA6">
      <w:start w:val="1"/>
      <w:numFmt w:val="lowerRoman"/>
      <w:lvlText w:val="%6."/>
      <w:lvlJc w:val="right"/>
      <w:pPr>
        <w:ind w:left="4320" w:hanging="180"/>
      </w:pPr>
    </w:lvl>
    <w:lvl w:ilvl="6" w:tplc="7E9E1AE8">
      <w:start w:val="1"/>
      <w:numFmt w:val="decimal"/>
      <w:lvlText w:val="%7."/>
      <w:lvlJc w:val="left"/>
      <w:pPr>
        <w:ind w:left="5040" w:hanging="360"/>
      </w:pPr>
    </w:lvl>
    <w:lvl w:ilvl="7" w:tplc="A38EEA48">
      <w:start w:val="1"/>
      <w:numFmt w:val="lowerLetter"/>
      <w:lvlText w:val="%8."/>
      <w:lvlJc w:val="left"/>
      <w:pPr>
        <w:ind w:left="5760" w:hanging="360"/>
      </w:pPr>
    </w:lvl>
    <w:lvl w:ilvl="8" w:tplc="6FD47044">
      <w:start w:val="1"/>
      <w:numFmt w:val="lowerRoman"/>
      <w:lvlText w:val="%9."/>
      <w:lvlJc w:val="right"/>
      <w:pPr>
        <w:ind w:left="6480" w:hanging="180"/>
      </w:pPr>
    </w:lvl>
  </w:abstractNum>
  <w:abstractNum w:abstractNumId="63" w15:restartNumberingAfterBreak="0">
    <w:nsid w:val="5A007D12"/>
    <w:multiLevelType w:val="hybridMultilevel"/>
    <w:tmpl w:val="99A00C38"/>
    <w:lvl w:ilvl="0" w:tplc="71622EB0">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5B1444AC"/>
    <w:multiLevelType w:val="hybridMultilevel"/>
    <w:tmpl w:val="972261DC"/>
    <w:lvl w:ilvl="0" w:tplc="FEFEF708">
      <w:numFmt w:val="bullet"/>
      <w:lvlText w:val="•"/>
      <w:lvlJc w:val="left"/>
      <w:pPr>
        <w:ind w:left="473" w:hanging="360"/>
      </w:pPr>
      <w:rPr>
        <w:rFonts w:ascii="Arial" w:eastAsia="SimSun" w:hAnsi="Arial" w:cs="Arial" w:hint="default"/>
      </w:rPr>
    </w:lvl>
    <w:lvl w:ilvl="1" w:tplc="08090003" w:tentative="1">
      <w:start w:val="1"/>
      <w:numFmt w:val="bullet"/>
      <w:lvlText w:val="o"/>
      <w:lvlJc w:val="left"/>
      <w:pPr>
        <w:ind w:left="1193" w:hanging="360"/>
      </w:pPr>
      <w:rPr>
        <w:rFonts w:ascii="Courier New" w:hAnsi="Courier New" w:cs="Courier New" w:hint="default"/>
      </w:rPr>
    </w:lvl>
    <w:lvl w:ilvl="2" w:tplc="08090005" w:tentative="1">
      <w:start w:val="1"/>
      <w:numFmt w:val="bullet"/>
      <w:lvlText w:val=""/>
      <w:lvlJc w:val="left"/>
      <w:pPr>
        <w:ind w:left="1913" w:hanging="360"/>
      </w:pPr>
      <w:rPr>
        <w:rFonts w:ascii="Wingdings" w:hAnsi="Wingdings" w:hint="default"/>
      </w:rPr>
    </w:lvl>
    <w:lvl w:ilvl="3" w:tplc="08090001" w:tentative="1">
      <w:start w:val="1"/>
      <w:numFmt w:val="bullet"/>
      <w:lvlText w:val=""/>
      <w:lvlJc w:val="left"/>
      <w:pPr>
        <w:ind w:left="2633" w:hanging="360"/>
      </w:pPr>
      <w:rPr>
        <w:rFonts w:ascii="Symbol" w:hAnsi="Symbol" w:hint="default"/>
      </w:rPr>
    </w:lvl>
    <w:lvl w:ilvl="4" w:tplc="08090003" w:tentative="1">
      <w:start w:val="1"/>
      <w:numFmt w:val="bullet"/>
      <w:lvlText w:val="o"/>
      <w:lvlJc w:val="left"/>
      <w:pPr>
        <w:ind w:left="3353" w:hanging="360"/>
      </w:pPr>
      <w:rPr>
        <w:rFonts w:ascii="Courier New" w:hAnsi="Courier New" w:cs="Courier New" w:hint="default"/>
      </w:rPr>
    </w:lvl>
    <w:lvl w:ilvl="5" w:tplc="08090005" w:tentative="1">
      <w:start w:val="1"/>
      <w:numFmt w:val="bullet"/>
      <w:lvlText w:val=""/>
      <w:lvlJc w:val="left"/>
      <w:pPr>
        <w:ind w:left="4073" w:hanging="360"/>
      </w:pPr>
      <w:rPr>
        <w:rFonts w:ascii="Wingdings" w:hAnsi="Wingdings" w:hint="default"/>
      </w:rPr>
    </w:lvl>
    <w:lvl w:ilvl="6" w:tplc="08090001" w:tentative="1">
      <w:start w:val="1"/>
      <w:numFmt w:val="bullet"/>
      <w:lvlText w:val=""/>
      <w:lvlJc w:val="left"/>
      <w:pPr>
        <w:ind w:left="4793" w:hanging="360"/>
      </w:pPr>
      <w:rPr>
        <w:rFonts w:ascii="Symbol" w:hAnsi="Symbol" w:hint="default"/>
      </w:rPr>
    </w:lvl>
    <w:lvl w:ilvl="7" w:tplc="08090003" w:tentative="1">
      <w:start w:val="1"/>
      <w:numFmt w:val="bullet"/>
      <w:lvlText w:val="o"/>
      <w:lvlJc w:val="left"/>
      <w:pPr>
        <w:ind w:left="5513" w:hanging="360"/>
      </w:pPr>
      <w:rPr>
        <w:rFonts w:ascii="Courier New" w:hAnsi="Courier New" w:cs="Courier New" w:hint="default"/>
      </w:rPr>
    </w:lvl>
    <w:lvl w:ilvl="8" w:tplc="08090005" w:tentative="1">
      <w:start w:val="1"/>
      <w:numFmt w:val="bullet"/>
      <w:lvlText w:val=""/>
      <w:lvlJc w:val="left"/>
      <w:pPr>
        <w:ind w:left="6233" w:hanging="360"/>
      </w:pPr>
      <w:rPr>
        <w:rFonts w:ascii="Wingdings" w:hAnsi="Wingdings" w:hint="default"/>
      </w:rPr>
    </w:lvl>
  </w:abstractNum>
  <w:abstractNum w:abstractNumId="65" w15:restartNumberingAfterBreak="0">
    <w:nsid w:val="5B4D72EE"/>
    <w:multiLevelType w:val="hybridMultilevel"/>
    <w:tmpl w:val="BFEEAD5E"/>
    <w:lvl w:ilvl="0" w:tplc="B7B40AB8">
      <w:start w:val="1"/>
      <w:numFmt w:val="bullet"/>
      <w:lvlText w:val=""/>
      <w:lvlJc w:val="left"/>
      <w:pPr>
        <w:tabs>
          <w:tab w:val="num" w:pos="720"/>
        </w:tabs>
        <w:ind w:left="720" w:hanging="360"/>
      </w:pPr>
      <w:rPr>
        <w:rFonts w:ascii="Symbol" w:hAnsi="Symbol" w:hint="default"/>
        <w:sz w:val="20"/>
      </w:rPr>
    </w:lvl>
    <w:lvl w:ilvl="1" w:tplc="6F80083C">
      <w:start w:val="1"/>
      <w:numFmt w:val="bullet"/>
      <w:lvlText w:val="o"/>
      <w:lvlJc w:val="left"/>
      <w:pPr>
        <w:tabs>
          <w:tab w:val="num" w:pos="1440"/>
        </w:tabs>
        <w:ind w:left="1440" w:hanging="360"/>
      </w:pPr>
      <w:rPr>
        <w:rFonts w:ascii="Courier New" w:hAnsi="Courier New" w:hint="default"/>
        <w:sz w:val="20"/>
      </w:rPr>
    </w:lvl>
    <w:lvl w:ilvl="2" w:tplc="326E0124" w:tentative="1">
      <w:start w:val="1"/>
      <w:numFmt w:val="bullet"/>
      <w:lvlText w:val=""/>
      <w:lvlJc w:val="left"/>
      <w:pPr>
        <w:tabs>
          <w:tab w:val="num" w:pos="2160"/>
        </w:tabs>
        <w:ind w:left="2160" w:hanging="360"/>
      </w:pPr>
      <w:rPr>
        <w:rFonts w:ascii="Symbol" w:hAnsi="Symbol" w:hint="default"/>
        <w:sz w:val="20"/>
      </w:rPr>
    </w:lvl>
    <w:lvl w:ilvl="3" w:tplc="1F2C2718" w:tentative="1">
      <w:start w:val="1"/>
      <w:numFmt w:val="bullet"/>
      <w:lvlText w:val=""/>
      <w:lvlJc w:val="left"/>
      <w:pPr>
        <w:tabs>
          <w:tab w:val="num" w:pos="2880"/>
        </w:tabs>
        <w:ind w:left="2880" w:hanging="360"/>
      </w:pPr>
      <w:rPr>
        <w:rFonts w:ascii="Symbol" w:hAnsi="Symbol" w:hint="default"/>
        <w:sz w:val="20"/>
      </w:rPr>
    </w:lvl>
    <w:lvl w:ilvl="4" w:tplc="40CAF96C" w:tentative="1">
      <w:start w:val="1"/>
      <w:numFmt w:val="bullet"/>
      <w:lvlText w:val=""/>
      <w:lvlJc w:val="left"/>
      <w:pPr>
        <w:tabs>
          <w:tab w:val="num" w:pos="3600"/>
        </w:tabs>
        <w:ind w:left="3600" w:hanging="360"/>
      </w:pPr>
      <w:rPr>
        <w:rFonts w:ascii="Symbol" w:hAnsi="Symbol" w:hint="default"/>
        <w:sz w:val="20"/>
      </w:rPr>
    </w:lvl>
    <w:lvl w:ilvl="5" w:tplc="545A7920" w:tentative="1">
      <w:start w:val="1"/>
      <w:numFmt w:val="bullet"/>
      <w:lvlText w:val=""/>
      <w:lvlJc w:val="left"/>
      <w:pPr>
        <w:tabs>
          <w:tab w:val="num" w:pos="4320"/>
        </w:tabs>
        <w:ind w:left="4320" w:hanging="360"/>
      </w:pPr>
      <w:rPr>
        <w:rFonts w:ascii="Symbol" w:hAnsi="Symbol" w:hint="default"/>
        <w:sz w:val="20"/>
      </w:rPr>
    </w:lvl>
    <w:lvl w:ilvl="6" w:tplc="4A4011D4" w:tentative="1">
      <w:start w:val="1"/>
      <w:numFmt w:val="bullet"/>
      <w:lvlText w:val=""/>
      <w:lvlJc w:val="left"/>
      <w:pPr>
        <w:tabs>
          <w:tab w:val="num" w:pos="5040"/>
        </w:tabs>
        <w:ind w:left="5040" w:hanging="360"/>
      </w:pPr>
      <w:rPr>
        <w:rFonts w:ascii="Symbol" w:hAnsi="Symbol" w:hint="default"/>
        <w:sz w:val="20"/>
      </w:rPr>
    </w:lvl>
    <w:lvl w:ilvl="7" w:tplc="5A7CE18C" w:tentative="1">
      <w:start w:val="1"/>
      <w:numFmt w:val="bullet"/>
      <w:lvlText w:val=""/>
      <w:lvlJc w:val="left"/>
      <w:pPr>
        <w:tabs>
          <w:tab w:val="num" w:pos="5760"/>
        </w:tabs>
        <w:ind w:left="5760" w:hanging="360"/>
      </w:pPr>
      <w:rPr>
        <w:rFonts w:ascii="Symbol" w:hAnsi="Symbol" w:hint="default"/>
        <w:sz w:val="20"/>
      </w:rPr>
    </w:lvl>
    <w:lvl w:ilvl="8" w:tplc="601217AA" w:tentative="1">
      <w:start w:val="1"/>
      <w:numFmt w:val="bullet"/>
      <w:lvlText w:val=""/>
      <w:lvlJc w:val="left"/>
      <w:pPr>
        <w:tabs>
          <w:tab w:val="num" w:pos="6480"/>
        </w:tabs>
        <w:ind w:left="6480" w:hanging="360"/>
      </w:pPr>
      <w:rPr>
        <w:rFonts w:ascii="Symbol" w:hAnsi="Symbol" w:hint="default"/>
        <w:sz w:val="20"/>
      </w:rPr>
    </w:lvl>
  </w:abstractNum>
  <w:abstractNum w:abstractNumId="66" w15:restartNumberingAfterBreak="0">
    <w:nsid w:val="5C0864D4"/>
    <w:multiLevelType w:val="hybridMultilevel"/>
    <w:tmpl w:val="F036CAAA"/>
    <w:lvl w:ilvl="0" w:tplc="7AFEDEF6">
      <w:start w:val="1"/>
      <w:numFmt w:val="bullet"/>
      <w:lvlText w:val="·"/>
      <w:lvlJc w:val="left"/>
      <w:pPr>
        <w:ind w:left="720" w:hanging="360"/>
      </w:pPr>
      <w:rPr>
        <w:rFonts w:ascii="Symbol" w:hAnsi="Symbol" w:hint="default"/>
      </w:rPr>
    </w:lvl>
    <w:lvl w:ilvl="1" w:tplc="44029700">
      <w:start w:val="1"/>
      <w:numFmt w:val="bullet"/>
      <w:lvlText w:val="o"/>
      <w:lvlJc w:val="left"/>
      <w:pPr>
        <w:ind w:left="1440" w:hanging="360"/>
      </w:pPr>
      <w:rPr>
        <w:rFonts w:ascii="Courier New" w:hAnsi="Courier New" w:hint="default"/>
      </w:rPr>
    </w:lvl>
    <w:lvl w:ilvl="2" w:tplc="41081BAA">
      <w:start w:val="1"/>
      <w:numFmt w:val="bullet"/>
      <w:lvlText w:val=""/>
      <w:lvlJc w:val="left"/>
      <w:pPr>
        <w:ind w:left="2160" w:hanging="360"/>
      </w:pPr>
      <w:rPr>
        <w:rFonts w:ascii="Wingdings" w:hAnsi="Wingdings" w:hint="default"/>
      </w:rPr>
    </w:lvl>
    <w:lvl w:ilvl="3" w:tplc="A6B4B79A">
      <w:start w:val="1"/>
      <w:numFmt w:val="bullet"/>
      <w:lvlText w:val=""/>
      <w:lvlJc w:val="left"/>
      <w:pPr>
        <w:ind w:left="2880" w:hanging="360"/>
      </w:pPr>
      <w:rPr>
        <w:rFonts w:ascii="Symbol" w:hAnsi="Symbol" w:hint="default"/>
      </w:rPr>
    </w:lvl>
    <w:lvl w:ilvl="4" w:tplc="069A996A">
      <w:start w:val="1"/>
      <w:numFmt w:val="bullet"/>
      <w:lvlText w:val="o"/>
      <w:lvlJc w:val="left"/>
      <w:pPr>
        <w:ind w:left="3600" w:hanging="360"/>
      </w:pPr>
      <w:rPr>
        <w:rFonts w:ascii="Courier New" w:hAnsi="Courier New" w:hint="default"/>
      </w:rPr>
    </w:lvl>
    <w:lvl w:ilvl="5" w:tplc="F374442C">
      <w:start w:val="1"/>
      <w:numFmt w:val="bullet"/>
      <w:lvlText w:val=""/>
      <w:lvlJc w:val="left"/>
      <w:pPr>
        <w:ind w:left="4320" w:hanging="360"/>
      </w:pPr>
      <w:rPr>
        <w:rFonts w:ascii="Wingdings" w:hAnsi="Wingdings" w:hint="default"/>
      </w:rPr>
    </w:lvl>
    <w:lvl w:ilvl="6" w:tplc="B4A6B166">
      <w:start w:val="1"/>
      <w:numFmt w:val="bullet"/>
      <w:lvlText w:val=""/>
      <w:lvlJc w:val="left"/>
      <w:pPr>
        <w:ind w:left="5040" w:hanging="360"/>
      </w:pPr>
      <w:rPr>
        <w:rFonts w:ascii="Symbol" w:hAnsi="Symbol" w:hint="default"/>
      </w:rPr>
    </w:lvl>
    <w:lvl w:ilvl="7" w:tplc="2AD45636">
      <w:start w:val="1"/>
      <w:numFmt w:val="bullet"/>
      <w:lvlText w:val="o"/>
      <w:lvlJc w:val="left"/>
      <w:pPr>
        <w:ind w:left="5760" w:hanging="360"/>
      </w:pPr>
      <w:rPr>
        <w:rFonts w:ascii="Courier New" w:hAnsi="Courier New" w:hint="default"/>
      </w:rPr>
    </w:lvl>
    <w:lvl w:ilvl="8" w:tplc="C06C9124">
      <w:start w:val="1"/>
      <w:numFmt w:val="bullet"/>
      <w:lvlText w:val=""/>
      <w:lvlJc w:val="left"/>
      <w:pPr>
        <w:ind w:left="6480" w:hanging="360"/>
      </w:pPr>
      <w:rPr>
        <w:rFonts w:ascii="Wingdings" w:hAnsi="Wingdings" w:hint="default"/>
      </w:rPr>
    </w:lvl>
  </w:abstractNum>
  <w:abstractNum w:abstractNumId="67" w15:restartNumberingAfterBreak="0">
    <w:nsid w:val="5C421FEF"/>
    <w:multiLevelType w:val="hybridMultilevel"/>
    <w:tmpl w:val="8AA8C2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8" w15:restartNumberingAfterBreak="0">
    <w:nsid w:val="5C434FD3"/>
    <w:multiLevelType w:val="hybridMultilevel"/>
    <w:tmpl w:val="F12A85D6"/>
    <w:lvl w:ilvl="0" w:tplc="3B9AF57C">
      <w:start w:val="1"/>
      <w:numFmt w:val="bullet"/>
      <w:lvlText w:val=""/>
      <w:lvlJc w:val="left"/>
      <w:pPr>
        <w:ind w:left="360" w:hanging="360"/>
      </w:pPr>
      <w:rPr>
        <w:rFonts w:ascii="Symbol" w:hAnsi="Symbol" w:hint="default"/>
      </w:rPr>
    </w:lvl>
    <w:lvl w:ilvl="1" w:tplc="180E48D0">
      <w:start w:val="1"/>
      <w:numFmt w:val="bullet"/>
      <w:lvlText w:val="o"/>
      <w:lvlJc w:val="left"/>
      <w:pPr>
        <w:ind w:left="1080" w:hanging="360"/>
      </w:pPr>
      <w:rPr>
        <w:rFonts w:ascii="Courier New" w:hAnsi="Courier New" w:hint="default"/>
      </w:rPr>
    </w:lvl>
    <w:lvl w:ilvl="2" w:tplc="E8DE17F2">
      <w:start w:val="1"/>
      <w:numFmt w:val="bullet"/>
      <w:lvlText w:val=""/>
      <w:lvlJc w:val="left"/>
      <w:pPr>
        <w:ind w:left="1800" w:hanging="360"/>
      </w:pPr>
      <w:rPr>
        <w:rFonts w:ascii="Wingdings" w:hAnsi="Wingdings" w:hint="default"/>
      </w:rPr>
    </w:lvl>
    <w:lvl w:ilvl="3" w:tplc="EF46101E">
      <w:start w:val="1"/>
      <w:numFmt w:val="bullet"/>
      <w:lvlText w:val=""/>
      <w:lvlJc w:val="left"/>
      <w:pPr>
        <w:ind w:left="2520" w:hanging="360"/>
      </w:pPr>
      <w:rPr>
        <w:rFonts w:ascii="Symbol" w:hAnsi="Symbol" w:hint="default"/>
      </w:rPr>
    </w:lvl>
    <w:lvl w:ilvl="4" w:tplc="BA827F36">
      <w:start w:val="1"/>
      <w:numFmt w:val="bullet"/>
      <w:lvlText w:val="o"/>
      <w:lvlJc w:val="left"/>
      <w:pPr>
        <w:ind w:left="3240" w:hanging="360"/>
      </w:pPr>
      <w:rPr>
        <w:rFonts w:ascii="Courier New" w:hAnsi="Courier New" w:hint="default"/>
      </w:rPr>
    </w:lvl>
    <w:lvl w:ilvl="5" w:tplc="B7966FD4">
      <w:start w:val="1"/>
      <w:numFmt w:val="bullet"/>
      <w:lvlText w:val=""/>
      <w:lvlJc w:val="left"/>
      <w:pPr>
        <w:ind w:left="3960" w:hanging="360"/>
      </w:pPr>
      <w:rPr>
        <w:rFonts w:ascii="Wingdings" w:hAnsi="Wingdings" w:hint="default"/>
      </w:rPr>
    </w:lvl>
    <w:lvl w:ilvl="6" w:tplc="B3B6C524">
      <w:start w:val="1"/>
      <w:numFmt w:val="bullet"/>
      <w:lvlText w:val=""/>
      <w:lvlJc w:val="left"/>
      <w:pPr>
        <w:ind w:left="4680" w:hanging="360"/>
      </w:pPr>
      <w:rPr>
        <w:rFonts w:ascii="Symbol" w:hAnsi="Symbol" w:hint="default"/>
      </w:rPr>
    </w:lvl>
    <w:lvl w:ilvl="7" w:tplc="688ACD56">
      <w:start w:val="1"/>
      <w:numFmt w:val="bullet"/>
      <w:lvlText w:val="o"/>
      <w:lvlJc w:val="left"/>
      <w:pPr>
        <w:ind w:left="5400" w:hanging="360"/>
      </w:pPr>
      <w:rPr>
        <w:rFonts w:ascii="Courier New" w:hAnsi="Courier New" w:hint="default"/>
      </w:rPr>
    </w:lvl>
    <w:lvl w:ilvl="8" w:tplc="E510467E">
      <w:start w:val="1"/>
      <w:numFmt w:val="bullet"/>
      <w:lvlText w:val=""/>
      <w:lvlJc w:val="left"/>
      <w:pPr>
        <w:ind w:left="6120" w:hanging="360"/>
      </w:pPr>
      <w:rPr>
        <w:rFonts w:ascii="Wingdings" w:hAnsi="Wingdings" w:hint="default"/>
      </w:rPr>
    </w:lvl>
  </w:abstractNum>
  <w:abstractNum w:abstractNumId="69" w15:restartNumberingAfterBreak="0">
    <w:nsid w:val="5E897ECC"/>
    <w:multiLevelType w:val="hybridMultilevel"/>
    <w:tmpl w:val="4F827CBE"/>
    <w:lvl w:ilvl="0" w:tplc="1C040ABC">
      <w:start w:val="1"/>
      <w:numFmt w:val="bullet"/>
      <w:lvlText w:val=""/>
      <w:lvlJc w:val="left"/>
      <w:pPr>
        <w:ind w:left="720" w:hanging="360"/>
      </w:pPr>
      <w:rPr>
        <w:rFonts w:ascii="Symbol" w:hAnsi="Symbol" w:hint="default"/>
      </w:rPr>
    </w:lvl>
    <w:lvl w:ilvl="1" w:tplc="329E1DF0">
      <w:start w:val="1"/>
      <w:numFmt w:val="bullet"/>
      <w:lvlText w:val="o"/>
      <w:lvlJc w:val="left"/>
      <w:pPr>
        <w:ind w:left="1440" w:hanging="360"/>
      </w:pPr>
      <w:rPr>
        <w:rFonts w:ascii="Courier New" w:hAnsi="Courier New" w:hint="default"/>
      </w:rPr>
    </w:lvl>
    <w:lvl w:ilvl="2" w:tplc="C03E8544">
      <w:start w:val="1"/>
      <w:numFmt w:val="bullet"/>
      <w:lvlText w:val=""/>
      <w:lvlJc w:val="left"/>
      <w:pPr>
        <w:ind w:left="2160" w:hanging="360"/>
      </w:pPr>
      <w:rPr>
        <w:rFonts w:ascii="Wingdings" w:hAnsi="Wingdings" w:hint="default"/>
      </w:rPr>
    </w:lvl>
    <w:lvl w:ilvl="3" w:tplc="F34E9B18">
      <w:start w:val="1"/>
      <w:numFmt w:val="bullet"/>
      <w:lvlText w:val=""/>
      <w:lvlJc w:val="left"/>
      <w:pPr>
        <w:ind w:left="2880" w:hanging="360"/>
      </w:pPr>
      <w:rPr>
        <w:rFonts w:ascii="Symbol" w:hAnsi="Symbol" w:hint="default"/>
      </w:rPr>
    </w:lvl>
    <w:lvl w:ilvl="4" w:tplc="84AC2886">
      <w:start w:val="1"/>
      <w:numFmt w:val="bullet"/>
      <w:lvlText w:val="o"/>
      <w:lvlJc w:val="left"/>
      <w:pPr>
        <w:ind w:left="3600" w:hanging="360"/>
      </w:pPr>
      <w:rPr>
        <w:rFonts w:ascii="Courier New" w:hAnsi="Courier New" w:hint="default"/>
      </w:rPr>
    </w:lvl>
    <w:lvl w:ilvl="5" w:tplc="02D26ABE">
      <w:start w:val="1"/>
      <w:numFmt w:val="bullet"/>
      <w:lvlText w:val=""/>
      <w:lvlJc w:val="left"/>
      <w:pPr>
        <w:ind w:left="4320" w:hanging="360"/>
      </w:pPr>
      <w:rPr>
        <w:rFonts w:ascii="Wingdings" w:hAnsi="Wingdings" w:hint="default"/>
      </w:rPr>
    </w:lvl>
    <w:lvl w:ilvl="6" w:tplc="8A78C330">
      <w:start w:val="1"/>
      <w:numFmt w:val="bullet"/>
      <w:lvlText w:val=""/>
      <w:lvlJc w:val="left"/>
      <w:pPr>
        <w:ind w:left="5040" w:hanging="360"/>
      </w:pPr>
      <w:rPr>
        <w:rFonts w:ascii="Symbol" w:hAnsi="Symbol" w:hint="default"/>
      </w:rPr>
    </w:lvl>
    <w:lvl w:ilvl="7" w:tplc="9814D572">
      <w:start w:val="1"/>
      <w:numFmt w:val="bullet"/>
      <w:lvlText w:val="o"/>
      <w:lvlJc w:val="left"/>
      <w:pPr>
        <w:ind w:left="5760" w:hanging="360"/>
      </w:pPr>
      <w:rPr>
        <w:rFonts w:ascii="Courier New" w:hAnsi="Courier New" w:hint="default"/>
      </w:rPr>
    </w:lvl>
    <w:lvl w:ilvl="8" w:tplc="20AEFF8E">
      <w:start w:val="1"/>
      <w:numFmt w:val="bullet"/>
      <w:lvlText w:val=""/>
      <w:lvlJc w:val="left"/>
      <w:pPr>
        <w:ind w:left="6480" w:hanging="360"/>
      </w:pPr>
      <w:rPr>
        <w:rFonts w:ascii="Wingdings" w:hAnsi="Wingdings" w:hint="default"/>
      </w:rPr>
    </w:lvl>
  </w:abstractNum>
  <w:abstractNum w:abstractNumId="70" w15:restartNumberingAfterBreak="0">
    <w:nsid w:val="5E9712C0"/>
    <w:multiLevelType w:val="hybridMultilevel"/>
    <w:tmpl w:val="FFFFFFFF"/>
    <w:lvl w:ilvl="0" w:tplc="08B66D3E">
      <w:numFmt w:val="none"/>
      <w:lvlText w:val=""/>
      <w:lvlJc w:val="left"/>
      <w:pPr>
        <w:tabs>
          <w:tab w:val="num" w:pos="360"/>
        </w:tabs>
      </w:pPr>
    </w:lvl>
    <w:lvl w:ilvl="1" w:tplc="6BFAB12E">
      <w:start w:val="1"/>
      <w:numFmt w:val="lowerLetter"/>
      <w:lvlText w:val="%2."/>
      <w:lvlJc w:val="left"/>
      <w:pPr>
        <w:ind w:left="1440" w:hanging="360"/>
      </w:pPr>
    </w:lvl>
    <w:lvl w:ilvl="2" w:tplc="AF64FD80">
      <w:start w:val="1"/>
      <w:numFmt w:val="lowerRoman"/>
      <w:lvlText w:val="%3."/>
      <w:lvlJc w:val="right"/>
      <w:pPr>
        <w:ind w:left="2160" w:hanging="180"/>
      </w:pPr>
    </w:lvl>
    <w:lvl w:ilvl="3" w:tplc="B9906FDC">
      <w:start w:val="1"/>
      <w:numFmt w:val="decimal"/>
      <w:lvlText w:val="%4."/>
      <w:lvlJc w:val="left"/>
      <w:pPr>
        <w:ind w:left="2880" w:hanging="360"/>
      </w:pPr>
    </w:lvl>
    <w:lvl w:ilvl="4" w:tplc="C84A5592">
      <w:start w:val="1"/>
      <w:numFmt w:val="lowerLetter"/>
      <w:lvlText w:val="%5."/>
      <w:lvlJc w:val="left"/>
      <w:pPr>
        <w:ind w:left="3600" w:hanging="360"/>
      </w:pPr>
    </w:lvl>
    <w:lvl w:ilvl="5" w:tplc="479A42B6">
      <w:start w:val="1"/>
      <w:numFmt w:val="lowerRoman"/>
      <w:lvlText w:val="%6."/>
      <w:lvlJc w:val="right"/>
      <w:pPr>
        <w:ind w:left="4320" w:hanging="180"/>
      </w:pPr>
    </w:lvl>
    <w:lvl w:ilvl="6" w:tplc="9200B6A4">
      <w:start w:val="1"/>
      <w:numFmt w:val="decimal"/>
      <w:lvlText w:val="%7."/>
      <w:lvlJc w:val="left"/>
      <w:pPr>
        <w:ind w:left="5040" w:hanging="360"/>
      </w:pPr>
    </w:lvl>
    <w:lvl w:ilvl="7" w:tplc="2F2CF28C">
      <w:start w:val="1"/>
      <w:numFmt w:val="lowerLetter"/>
      <w:lvlText w:val="%8."/>
      <w:lvlJc w:val="left"/>
      <w:pPr>
        <w:ind w:left="5760" w:hanging="360"/>
      </w:pPr>
    </w:lvl>
    <w:lvl w:ilvl="8" w:tplc="6896B370">
      <w:start w:val="1"/>
      <w:numFmt w:val="lowerRoman"/>
      <w:lvlText w:val="%9."/>
      <w:lvlJc w:val="right"/>
      <w:pPr>
        <w:ind w:left="6480" w:hanging="180"/>
      </w:pPr>
    </w:lvl>
  </w:abstractNum>
  <w:abstractNum w:abstractNumId="71" w15:restartNumberingAfterBreak="0">
    <w:nsid w:val="60567FFA"/>
    <w:multiLevelType w:val="hybridMultilevel"/>
    <w:tmpl w:val="FFFFFFFF"/>
    <w:lvl w:ilvl="0" w:tplc="F000C2EC">
      <w:start w:val="1"/>
      <w:numFmt w:val="upperLetter"/>
      <w:lvlText w:val="%1."/>
      <w:lvlJc w:val="left"/>
      <w:pPr>
        <w:ind w:left="720" w:hanging="360"/>
      </w:pPr>
    </w:lvl>
    <w:lvl w:ilvl="1" w:tplc="71380D40">
      <w:start w:val="1"/>
      <w:numFmt w:val="lowerLetter"/>
      <w:lvlText w:val="%2."/>
      <w:lvlJc w:val="left"/>
      <w:pPr>
        <w:ind w:left="1440" w:hanging="360"/>
      </w:pPr>
    </w:lvl>
    <w:lvl w:ilvl="2" w:tplc="CE2CFE64">
      <w:start w:val="1"/>
      <w:numFmt w:val="lowerRoman"/>
      <w:lvlText w:val="%3."/>
      <w:lvlJc w:val="right"/>
      <w:pPr>
        <w:ind w:left="2160" w:hanging="180"/>
      </w:pPr>
    </w:lvl>
    <w:lvl w:ilvl="3" w:tplc="D8D0296E">
      <w:start w:val="1"/>
      <w:numFmt w:val="decimal"/>
      <w:lvlText w:val="%4."/>
      <w:lvlJc w:val="left"/>
      <w:pPr>
        <w:ind w:left="2880" w:hanging="360"/>
      </w:pPr>
    </w:lvl>
    <w:lvl w:ilvl="4" w:tplc="CDE08ABA">
      <w:start w:val="1"/>
      <w:numFmt w:val="lowerLetter"/>
      <w:lvlText w:val="%5."/>
      <w:lvlJc w:val="left"/>
      <w:pPr>
        <w:ind w:left="3600" w:hanging="360"/>
      </w:pPr>
    </w:lvl>
    <w:lvl w:ilvl="5" w:tplc="79985D5E">
      <w:start w:val="1"/>
      <w:numFmt w:val="lowerRoman"/>
      <w:lvlText w:val="%6."/>
      <w:lvlJc w:val="right"/>
      <w:pPr>
        <w:ind w:left="4320" w:hanging="180"/>
      </w:pPr>
    </w:lvl>
    <w:lvl w:ilvl="6" w:tplc="3C169CD4">
      <w:start w:val="1"/>
      <w:numFmt w:val="decimal"/>
      <w:lvlText w:val="%7."/>
      <w:lvlJc w:val="left"/>
      <w:pPr>
        <w:ind w:left="5040" w:hanging="360"/>
      </w:pPr>
    </w:lvl>
    <w:lvl w:ilvl="7" w:tplc="ED9C01F4">
      <w:start w:val="1"/>
      <w:numFmt w:val="lowerLetter"/>
      <w:lvlText w:val="%8."/>
      <w:lvlJc w:val="left"/>
      <w:pPr>
        <w:ind w:left="5760" w:hanging="360"/>
      </w:pPr>
    </w:lvl>
    <w:lvl w:ilvl="8" w:tplc="6598E8C0">
      <w:start w:val="1"/>
      <w:numFmt w:val="lowerRoman"/>
      <w:lvlText w:val="%9."/>
      <w:lvlJc w:val="right"/>
      <w:pPr>
        <w:ind w:left="6480" w:hanging="180"/>
      </w:pPr>
    </w:lvl>
  </w:abstractNum>
  <w:abstractNum w:abstractNumId="72" w15:restartNumberingAfterBreak="0">
    <w:nsid w:val="631851A4"/>
    <w:multiLevelType w:val="hybridMultilevel"/>
    <w:tmpl w:val="FFFFFFFF"/>
    <w:lvl w:ilvl="0" w:tplc="7880541E">
      <w:start w:val="1"/>
      <w:numFmt w:val="decimal"/>
      <w:lvlText w:val="%1."/>
      <w:lvlJc w:val="left"/>
      <w:pPr>
        <w:ind w:left="720" w:hanging="360"/>
      </w:pPr>
    </w:lvl>
    <w:lvl w:ilvl="1" w:tplc="546877E8">
      <w:start w:val="1"/>
      <w:numFmt w:val="lowerLetter"/>
      <w:lvlText w:val="%2."/>
      <w:lvlJc w:val="left"/>
      <w:pPr>
        <w:ind w:left="1440" w:hanging="360"/>
      </w:pPr>
    </w:lvl>
    <w:lvl w:ilvl="2" w:tplc="8F344F88">
      <w:start w:val="1"/>
      <w:numFmt w:val="lowerRoman"/>
      <w:lvlText w:val="%3."/>
      <w:lvlJc w:val="right"/>
      <w:pPr>
        <w:ind w:left="2160" w:hanging="180"/>
      </w:pPr>
    </w:lvl>
    <w:lvl w:ilvl="3" w:tplc="86C2619E">
      <w:start w:val="1"/>
      <w:numFmt w:val="decimal"/>
      <w:lvlText w:val="%4."/>
      <w:lvlJc w:val="left"/>
      <w:pPr>
        <w:ind w:left="2880" w:hanging="360"/>
      </w:pPr>
    </w:lvl>
    <w:lvl w:ilvl="4" w:tplc="7346DB7E">
      <w:start w:val="1"/>
      <w:numFmt w:val="lowerLetter"/>
      <w:lvlText w:val="%5."/>
      <w:lvlJc w:val="left"/>
      <w:pPr>
        <w:ind w:left="3600" w:hanging="360"/>
      </w:pPr>
    </w:lvl>
    <w:lvl w:ilvl="5" w:tplc="F4726F3E">
      <w:start w:val="1"/>
      <w:numFmt w:val="lowerRoman"/>
      <w:lvlText w:val="%6."/>
      <w:lvlJc w:val="right"/>
      <w:pPr>
        <w:ind w:left="4320" w:hanging="180"/>
      </w:pPr>
    </w:lvl>
    <w:lvl w:ilvl="6" w:tplc="004EEB14">
      <w:start w:val="1"/>
      <w:numFmt w:val="decimal"/>
      <w:lvlText w:val="%7."/>
      <w:lvlJc w:val="left"/>
      <w:pPr>
        <w:ind w:left="5040" w:hanging="360"/>
      </w:pPr>
    </w:lvl>
    <w:lvl w:ilvl="7" w:tplc="1DC8C3AE">
      <w:start w:val="1"/>
      <w:numFmt w:val="lowerLetter"/>
      <w:lvlText w:val="%8."/>
      <w:lvlJc w:val="left"/>
      <w:pPr>
        <w:ind w:left="5760" w:hanging="360"/>
      </w:pPr>
    </w:lvl>
    <w:lvl w:ilvl="8" w:tplc="6304FF94">
      <w:start w:val="1"/>
      <w:numFmt w:val="lowerRoman"/>
      <w:lvlText w:val="%9."/>
      <w:lvlJc w:val="right"/>
      <w:pPr>
        <w:ind w:left="6480" w:hanging="180"/>
      </w:pPr>
    </w:lvl>
  </w:abstractNum>
  <w:abstractNum w:abstractNumId="73" w15:restartNumberingAfterBreak="0">
    <w:nsid w:val="64293CC7"/>
    <w:multiLevelType w:val="hybridMultilevel"/>
    <w:tmpl w:val="FFFFFFFF"/>
    <w:lvl w:ilvl="0" w:tplc="BDC24594">
      <w:start w:val="1"/>
      <w:numFmt w:val="bullet"/>
      <w:lvlText w:val=""/>
      <w:lvlJc w:val="left"/>
      <w:pPr>
        <w:ind w:left="720" w:hanging="360"/>
      </w:pPr>
      <w:rPr>
        <w:rFonts w:ascii="Symbol" w:hAnsi="Symbol" w:hint="default"/>
      </w:rPr>
    </w:lvl>
    <w:lvl w:ilvl="1" w:tplc="D576A8CA">
      <w:start w:val="1"/>
      <w:numFmt w:val="bullet"/>
      <w:lvlText w:val="o"/>
      <w:lvlJc w:val="left"/>
      <w:pPr>
        <w:ind w:left="1440" w:hanging="360"/>
      </w:pPr>
      <w:rPr>
        <w:rFonts w:ascii="Courier New" w:hAnsi="Courier New" w:hint="default"/>
      </w:rPr>
    </w:lvl>
    <w:lvl w:ilvl="2" w:tplc="FB0EE28C">
      <w:start w:val="1"/>
      <w:numFmt w:val="bullet"/>
      <w:lvlText w:val=""/>
      <w:lvlJc w:val="left"/>
      <w:pPr>
        <w:ind w:left="2160" w:hanging="360"/>
      </w:pPr>
      <w:rPr>
        <w:rFonts w:ascii="Wingdings" w:hAnsi="Wingdings" w:hint="default"/>
      </w:rPr>
    </w:lvl>
    <w:lvl w:ilvl="3" w:tplc="A106D5FA">
      <w:start w:val="1"/>
      <w:numFmt w:val="bullet"/>
      <w:lvlText w:val=""/>
      <w:lvlJc w:val="left"/>
      <w:pPr>
        <w:ind w:left="2880" w:hanging="360"/>
      </w:pPr>
      <w:rPr>
        <w:rFonts w:ascii="Symbol" w:hAnsi="Symbol" w:hint="default"/>
      </w:rPr>
    </w:lvl>
    <w:lvl w:ilvl="4" w:tplc="7BE0CD4C">
      <w:start w:val="1"/>
      <w:numFmt w:val="bullet"/>
      <w:lvlText w:val="o"/>
      <w:lvlJc w:val="left"/>
      <w:pPr>
        <w:ind w:left="3600" w:hanging="360"/>
      </w:pPr>
      <w:rPr>
        <w:rFonts w:ascii="Courier New" w:hAnsi="Courier New" w:hint="default"/>
      </w:rPr>
    </w:lvl>
    <w:lvl w:ilvl="5" w:tplc="55F649EE">
      <w:start w:val="1"/>
      <w:numFmt w:val="bullet"/>
      <w:lvlText w:val=""/>
      <w:lvlJc w:val="left"/>
      <w:pPr>
        <w:ind w:left="4320" w:hanging="360"/>
      </w:pPr>
      <w:rPr>
        <w:rFonts w:ascii="Wingdings" w:hAnsi="Wingdings" w:hint="default"/>
      </w:rPr>
    </w:lvl>
    <w:lvl w:ilvl="6" w:tplc="AE42A1C2">
      <w:start w:val="1"/>
      <w:numFmt w:val="bullet"/>
      <w:lvlText w:val=""/>
      <w:lvlJc w:val="left"/>
      <w:pPr>
        <w:ind w:left="5040" w:hanging="360"/>
      </w:pPr>
      <w:rPr>
        <w:rFonts w:ascii="Symbol" w:hAnsi="Symbol" w:hint="default"/>
      </w:rPr>
    </w:lvl>
    <w:lvl w:ilvl="7" w:tplc="00308EEA">
      <w:start w:val="1"/>
      <w:numFmt w:val="bullet"/>
      <w:lvlText w:val="o"/>
      <w:lvlJc w:val="left"/>
      <w:pPr>
        <w:ind w:left="5760" w:hanging="360"/>
      </w:pPr>
      <w:rPr>
        <w:rFonts w:ascii="Courier New" w:hAnsi="Courier New" w:hint="default"/>
      </w:rPr>
    </w:lvl>
    <w:lvl w:ilvl="8" w:tplc="4B36A912">
      <w:start w:val="1"/>
      <w:numFmt w:val="bullet"/>
      <w:lvlText w:val=""/>
      <w:lvlJc w:val="left"/>
      <w:pPr>
        <w:ind w:left="6480" w:hanging="360"/>
      </w:pPr>
      <w:rPr>
        <w:rFonts w:ascii="Wingdings" w:hAnsi="Wingdings" w:hint="default"/>
      </w:rPr>
    </w:lvl>
  </w:abstractNum>
  <w:abstractNum w:abstractNumId="74" w15:restartNumberingAfterBreak="0">
    <w:nsid w:val="66116775"/>
    <w:multiLevelType w:val="hybridMultilevel"/>
    <w:tmpl w:val="FFFFFFFF"/>
    <w:lvl w:ilvl="0" w:tplc="88D27F2E">
      <w:start w:val="1"/>
      <w:numFmt w:val="bullet"/>
      <w:lvlText w:val=""/>
      <w:lvlJc w:val="left"/>
      <w:pPr>
        <w:ind w:left="720" w:hanging="360"/>
      </w:pPr>
      <w:rPr>
        <w:rFonts w:ascii="Symbol" w:hAnsi="Symbol" w:hint="default"/>
      </w:rPr>
    </w:lvl>
    <w:lvl w:ilvl="1" w:tplc="A41418EE">
      <w:start w:val="1"/>
      <w:numFmt w:val="bullet"/>
      <w:lvlText w:val="o"/>
      <w:lvlJc w:val="left"/>
      <w:pPr>
        <w:ind w:left="1440" w:hanging="360"/>
      </w:pPr>
      <w:rPr>
        <w:rFonts w:ascii="Courier New" w:hAnsi="Courier New" w:hint="default"/>
      </w:rPr>
    </w:lvl>
    <w:lvl w:ilvl="2" w:tplc="CBE81342">
      <w:start w:val="1"/>
      <w:numFmt w:val="bullet"/>
      <w:lvlText w:val=""/>
      <w:lvlJc w:val="left"/>
      <w:pPr>
        <w:ind w:left="2160" w:hanging="360"/>
      </w:pPr>
      <w:rPr>
        <w:rFonts w:ascii="Wingdings" w:hAnsi="Wingdings" w:hint="default"/>
      </w:rPr>
    </w:lvl>
    <w:lvl w:ilvl="3" w:tplc="1254735C">
      <w:start w:val="1"/>
      <w:numFmt w:val="bullet"/>
      <w:lvlText w:val=""/>
      <w:lvlJc w:val="left"/>
      <w:pPr>
        <w:ind w:left="2880" w:hanging="360"/>
      </w:pPr>
      <w:rPr>
        <w:rFonts w:ascii="Symbol" w:hAnsi="Symbol" w:hint="default"/>
      </w:rPr>
    </w:lvl>
    <w:lvl w:ilvl="4" w:tplc="F40E5EBA">
      <w:start w:val="1"/>
      <w:numFmt w:val="bullet"/>
      <w:lvlText w:val="o"/>
      <w:lvlJc w:val="left"/>
      <w:pPr>
        <w:ind w:left="3600" w:hanging="360"/>
      </w:pPr>
      <w:rPr>
        <w:rFonts w:ascii="Courier New" w:hAnsi="Courier New" w:hint="default"/>
      </w:rPr>
    </w:lvl>
    <w:lvl w:ilvl="5" w:tplc="5F92E552">
      <w:start w:val="1"/>
      <w:numFmt w:val="bullet"/>
      <w:lvlText w:val=""/>
      <w:lvlJc w:val="left"/>
      <w:pPr>
        <w:ind w:left="4320" w:hanging="360"/>
      </w:pPr>
      <w:rPr>
        <w:rFonts w:ascii="Wingdings" w:hAnsi="Wingdings" w:hint="default"/>
      </w:rPr>
    </w:lvl>
    <w:lvl w:ilvl="6" w:tplc="FB8A7764">
      <w:start w:val="1"/>
      <w:numFmt w:val="bullet"/>
      <w:lvlText w:val=""/>
      <w:lvlJc w:val="left"/>
      <w:pPr>
        <w:ind w:left="5040" w:hanging="360"/>
      </w:pPr>
      <w:rPr>
        <w:rFonts w:ascii="Symbol" w:hAnsi="Symbol" w:hint="default"/>
      </w:rPr>
    </w:lvl>
    <w:lvl w:ilvl="7" w:tplc="CB6216FA">
      <w:start w:val="1"/>
      <w:numFmt w:val="bullet"/>
      <w:lvlText w:val="o"/>
      <w:lvlJc w:val="left"/>
      <w:pPr>
        <w:ind w:left="5760" w:hanging="360"/>
      </w:pPr>
      <w:rPr>
        <w:rFonts w:ascii="Courier New" w:hAnsi="Courier New" w:hint="default"/>
      </w:rPr>
    </w:lvl>
    <w:lvl w:ilvl="8" w:tplc="F586A600">
      <w:start w:val="1"/>
      <w:numFmt w:val="bullet"/>
      <w:lvlText w:val=""/>
      <w:lvlJc w:val="left"/>
      <w:pPr>
        <w:ind w:left="6480" w:hanging="360"/>
      </w:pPr>
      <w:rPr>
        <w:rFonts w:ascii="Wingdings" w:hAnsi="Wingdings" w:hint="default"/>
      </w:rPr>
    </w:lvl>
  </w:abstractNum>
  <w:abstractNum w:abstractNumId="75" w15:restartNumberingAfterBreak="0">
    <w:nsid w:val="661B773C"/>
    <w:multiLevelType w:val="hybridMultilevel"/>
    <w:tmpl w:val="FFFFFFFF"/>
    <w:lvl w:ilvl="0" w:tplc="006C7DAA">
      <w:start w:val="1"/>
      <w:numFmt w:val="bullet"/>
      <w:lvlText w:val="·"/>
      <w:lvlJc w:val="left"/>
      <w:pPr>
        <w:ind w:left="720" w:hanging="360"/>
      </w:pPr>
      <w:rPr>
        <w:rFonts w:ascii="Symbol" w:hAnsi="Symbol" w:hint="default"/>
      </w:rPr>
    </w:lvl>
    <w:lvl w:ilvl="1" w:tplc="44000840">
      <w:start w:val="1"/>
      <w:numFmt w:val="bullet"/>
      <w:lvlText w:val="o"/>
      <w:lvlJc w:val="left"/>
      <w:pPr>
        <w:ind w:left="1440" w:hanging="360"/>
      </w:pPr>
      <w:rPr>
        <w:rFonts w:ascii="Courier New" w:hAnsi="Courier New" w:hint="default"/>
      </w:rPr>
    </w:lvl>
    <w:lvl w:ilvl="2" w:tplc="C25E0F72">
      <w:start w:val="1"/>
      <w:numFmt w:val="bullet"/>
      <w:lvlText w:val=""/>
      <w:lvlJc w:val="left"/>
      <w:pPr>
        <w:ind w:left="2160" w:hanging="360"/>
      </w:pPr>
      <w:rPr>
        <w:rFonts w:ascii="Wingdings" w:hAnsi="Wingdings" w:hint="default"/>
      </w:rPr>
    </w:lvl>
    <w:lvl w:ilvl="3" w:tplc="D8106F0C">
      <w:start w:val="1"/>
      <w:numFmt w:val="bullet"/>
      <w:lvlText w:val=""/>
      <w:lvlJc w:val="left"/>
      <w:pPr>
        <w:ind w:left="2880" w:hanging="360"/>
      </w:pPr>
      <w:rPr>
        <w:rFonts w:ascii="Symbol" w:hAnsi="Symbol" w:hint="default"/>
      </w:rPr>
    </w:lvl>
    <w:lvl w:ilvl="4" w:tplc="B036B768">
      <w:start w:val="1"/>
      <w:numFmt w:val="bullet"/>
      <w:lvlText w:val="o"/>
      <w:lvlJc w:val="left"/>
      <w:pPr>
        <w:ind w:left="3600" w:hanging="360"/>
      </w:pPr>
      <w:rPr>
        <w:rFonts w:ascii="Courier New" w:hAnsi="Courier New" w:hint="default"/>
      </w:rPr>
    </w:lvl>
    <w:lvl w:ilvl="5" w:tplc="90D235BE">
      <w:start w:val="1"/>
      <w:numFmt w:val="bullet"/>
      <w:lvlText w:val=""/>
      <w:lvlJc w:val="left"/>
      <w:pPr>
        <w:ind w:left="4320" w:hanging="360"/>
      </w:pPr>
      <w:rPr>
        <w:rFonts w:ascii="Wingdings" w:hAnsi="Wingdings" w:hint="default"/>
      </w:rPr>
    </w:lvl>
    <w:lvl w:ilvl="6" w:tplc="1A2A2290">
      <w:start w:val="1"/>
      <w:numFmt w:val="bullet"/>
      <w:lvlText w:val=""/>
      <w:lvlJc w:val="left"/>
      <w:pPr>
        <w:ind w:left="5040" w:hanging="360"/>
      </w:pPr>
      <w:rPr>
        <w:rFonts w:ascii="Symbol" w:hAnsi="Symbol" w:hint="default"/>
      </w:rPr>
    </w:lvl>
    <w:lvl w:ilvl="7" w:tplc="5BA8D46E">
      <w:start w:val="1"/>
      <w:numFmt w:val="bullet"/>
      <w:lvlText w:val="o"/>
      <w:lvlJc w:val="left"/>
      <w:pPr>
        <w:ind w:left="5760" w:hanging="360"/>
      </w:pPr>
      <w:rPr>
        <w:rFonts w:ascii="Courier New" w:hAnsi="Courier New" w:hint="default"/>
      </w:rPr>
    </w:lvl>
    <w:lvl w:ilvl="8" w:tplc="2098DFEC">
      <w:start w:val="1"/>
      <w:numFmt w:val="bullet"/>
      <w:lvlText w:val=""/>
      <w:lvlJc w:val="left"/>
      <w:pPr>
        <w:ind w:left="6480" w:hanging="360"/>
      </w:pPr>
      <w:rPr>
        <w:rFonts w:ascii="Wingdings" w:hAnsi="Wingdings" w:hint="default"/>
      </w:rPr>
    </w:lvl>
  </w:abstractNum>
  <w:abstractNum w:abstractNumId="76" w15:restartNumberingAfterBreak="0">
    <w:nsid w:val="66B5784C"/>
    <w:multiLevelType w:val="hybridMultilevel"/>
    <w:tmpl w:val="A95C9808"/>
    <w:lvl w:ilvl="0" w:tplc="EA0A297C">
      <w:numFmt w:val="none"/>
      <w:lvlText w:val=""/>
      <w:lvlJc w:val="left"/>
      <w:pPr>
        <w:tabs>
          <w:tab w:val="num" w:pos="360"/>
        </w:tabs>
      </w:pPr>
    </w:lvl>
    <w:lvl w:ilvl="1" w:tplc="029A0550">
      <w:start w:val="1"/>
      <w:numFmt w:val="lowerLetter"/>
      <w:lvlText w:val="%2."/>
      <w:lvlJc w:val="left"/>
      <w:pPr>
        <w:ind w:left="1440" w:hanging="360"/>
      </w:pPr>
    </w:lvl>
    <w:lvl w:ilvl="2" w:tplc="3850C120">
      <w:start w:val="1"/>
      <w:numFmt w:val="lowerRoman"/>
      <w:lvlText w:val="%3."/>
      <w:lvlJc w:val="right"/>
      <w:pPr>
        <w:ind w:left="2160" w:hanging="180"/>
      </w:pPr>
    </w:lvl>
    <w:lvl w:ilvl="3" w:tplc="8C0E557C">
      <w:start w:val="1"/>
      <w:numFmt w:val="decimal"/>
      <w:lvlText w:val="%4."/>
      <w:lvlJc w:val="left"/>
      <w:pPr>
        <w:ind w:left="2880" w:hanging="360"/>
      </w:pPr>
    </w:lvl>
    <w:lvl w:ilvl="4" w:tplc="0D98DD38">
      <w:start w:val="1"/>
      <w:numFmt w:val="lowerLetter"/>
      <w:lvlText w:val="%5."/>
      <w:lvlJc w:val="left"/>
      <w:pPr>
        <w:ind w:left="3600" w:hanging="360"/>
      </w:pPr>
    </w:lvl>
    <w:lvl w:ilvl="5" w:tplc="3B881BA6">
      <w:start w:val="1"/>
      <w:numFmt w:val="lowerRoman"/>
      <w:lvlText w:val="%6."/>
      <w:lvlJc w:val="right"/>
      <w:pPr>
        <w:ind w:left="4320" w:hanging="180"/>
      </w:pPr>
    </w:lvl>
    <w:lvl w:ilvl="6" w:tplc="3538F078">
      <w:start w:val="1"/>
      <w:numFmt w:val="decimal"/>
      <w:lvlText w:val="%7."/>
      <w:lvlJc w:val="left"/>
      <w:pPr>
        <w:ind w:left="5040" w:hanging="360"/>
      </w:pPr>
    </w:lvl>
    <w:lvl w:ilvl="7" w:tplc="AE28B688">
      <w:start w:val="1"/>
      <w:numFmt w:val="lowerLetter"/>
      <w:lvlText w:val="%8."/>
      <w:lvlJc w:val="left"/>
      <w:pPr>
        <w:ind w:left="5760" w:hanging="360"/>
      </w:pPr>
    </w:lvl>
    <w:lvl w:ilvl="8" w:tplc="FF7A8D28">
      <w:start w:val="1"/>
      <w:numFmt w:val="lowerRoman"/>
      <w:lvlText w:val="%9."/>
      <w:lvlJc w:val="right"/>
      <w:pPr>
        <w:ind w:left="6480" w:hanging="180"/>
      </w:pPr>
    </w:lvl>
  </w:abstractNum>
  <w:abstractNum w:abstractNumId="77" w15:restartNumberingAfterBreak="0">
    <w:nsid w:val="68B24FDE"/>
    <w:multiLevelType w:val="hybridMultilevel"/>
    <w:tmpl w:val="FFFFFFFF"/>
    <w:lvl w:ilvl="0" w:tplc="6F5236EA">
      <w:start w:val="1"/>
      <w:numFmt w:val="bullet"/>
      <w:lvlText w:val=""/>
      <w:lvlJc w:val="left"/>
      <w:pPr>
        <w:ind w:left="720" w:hanging="360"/>
      </w:pPr>
      <w:rPr>
        <w:rFonts w:ascii="Symbol" w:hAnsi="Symbol" w:hint="default"/>
      </w:rPr>
    </w:lvl>
    <w:lvl w:ilvl="1" w:tplc="0B16CB28">
      <w:start w:val="1"/>
      <w:numFmt w:val="bullet"/>
      <w:lvlText w:val="o"/>
      <w:lvlJc w:val="left"/>
      <w:pPr>
        <w:ind w:left="1440" w:hanging="360"/>
      </w:pPr>
      <w:rPr>
        <w:rFonts w:ascii="Courier New" w:hAnsi="Courier New" w:hint="default"/>
      </w:rPr>
    </w:lvl>
    <w:lvl w:ilvl="2" w:tplc="4A96E6AE">
      <w:start w:val="1"/>
      <w:numFmt w:val="bullet"/>
      <w:lvlText w:val=""/>
      <w:lvlJc w:val="left"/>
      <w:pPr>
        <w:ind w:left="2160" w:hanging="360"/>
      </w:pPr>
      <w:rPr>
        <w:rFonts w:ascii="Wingdings" w:hAnsi="Wingdings" w:hint="default"/>
      </w:rPr>
    </w:lvl>
    <w:lvl w:ilvl="3" w:tplc="4234438A">
      <w:start w:val="1"/>
      <w:numFmt w:val="bullet"/>
      <w:lvlText w:val=""/>
      <w:lvlJc w:val="left"/>
      <w:pPr>
        <w:ind w:left="2880" w:hanging="360"/>
      </w:pPr>
      <w:rPr>
        <w:rFonts w:ascii="Symbol" w:hAnsi="Symbol" w:hint="default"/>
      </w:rPr>
    </w:lvl>
    <w:lvl w:ilvl="4" w:tplc="6E1CB4A4">
      <w:start w:val="1"/>
      <w:numFmt w:val="bullet"/>
      <w:lvlText w:val="o"/>
      <w:lvlJc w:val="left"/>
      <w:pPr>
        <w:ind w:left="3600" w:hanging="360"/>
      </w:pPr>
      <w:rPr>
        <w:rFonts w:ascii="Courier New" w:hAnsi="Courier New" w:hint="default"/>
      </w:rPr>
    </w:lvl>
    <w:lvl w:ilvl="5" w:tplc="6FEAF996">
      <w:start w:val="1"/>
      <w:numFmt w:val="bullet"/>
      <w:lvlText w:val=""/>
      <w:lvlJc w:val="left"/>
      <w:pPr>
        <w:ind w:left="4320" w:hanging="360"/>
      </w:pPr>
      <w:rPr>
        <w:rFonts w:ascii="Wingdings" w:hAnsi="Wingdings" w:hint="default"/>
      </w:rPr>
    </w:lvl>
    <w:lvl w:ilvl="6" w:tplc="7A1C0C94">
      <w:start w:val="1"/>
      <w:numFmt w:val="bullet"/>
      <w:lvlText w:val=""/>
      <w:lvlJc w:val="left"/>
      <w:pPr>
        <w:ind w:left="5040" w:hanging="360"/>
      </w:pPr>
      <w:rPr>
        <w:rFonts w:ascii="Symbol" w:hAnsi="Symbol" w:hint="default"/>
      </w:rPr>
    </w:lvl>
    <w:lvl w:ilvl="7" w:tplc="D856ED86">
      <w:start w:val="1"/>
      <w:numFmt w:val="bullet"/>
      <w:lvlText w:val="o"/>
      <w:lvlJc w:val="left"/>
      <w:pPr>
        <w:ind w:left="5760" w:hanging="360"/>
      </w:pPr>
      <w:rPr>
        <w:rFonts w:ascii="Courier New" w:hAnsi="Courier New" w:hint="default"/>
      </w:rPr>
    </w:lvl>
    <w:lvl w:ilvl="8" w:tplc="F174A462">
      <w:start w:val="1"/>
      <w:numFmt w:val="bullet"/>
      <w:lvlText w:val=""/>
      <w:lvlJc w:val="left"/>
      <w:pPr>
        <w:ind w:left="6480" w:hanging="360"/>
      </w:pPr>
      <w:rPr>
        <w:rFonts w:ascii="Wingdings" w:hAnsi="Wingdings" w:hint="default"/>
      </w:rPr>
    </w:lvl>
  </w:abstractNum>
  <w:abstractNum w:abstractNumId="78" w15:restartNumberingAfterBreak="0">
    <w:nsid w:val="6ACE35A3"/>
    <w:multiLevelType w:val="hybridMultilevel"/>
    <w:tmpl w:val="DFBCA970"/>
    <w:lvl w:ilvl="0" w:tplc="A0E4DABC">
      <w:start w:val="1"/>
      <w:numFmt w:val="bullet"/>
      <w:lvlText w:val=""/>
      <w:lvlJc w:val="left"/>
      <w:pPr>
        <w:ind w:left="720" w:hanging="360"/>
      </w:pPr>
      <w:rPr>
        <w:rFonts w:ascii="Symbol" w:hAnsi="Symbol" w:hint="default"/>
      </w:rPr>
    </w:lvl>
    <w:lvl w:ilvl="1" w:tplc="E77E79F8">
      <w:start w:val="1"/>
      <w:numFmt w:val="bullet"/>
      <w:lvlText w:val="o"/>
      <w:lvlJc w:val="left"/>
      <w:pPr>
        <w:ind w:left="1440" w:hanging="360"/>
      </w:pPr>
      <w:rPr>
        <w:rFonts w:ascii="Courier New" w:hAnsi="Courier New" w:hint="default"/>
      </w:rPr>
    </w:lvl>
    <w:lvl w:ilvl="2" w:tplc="7B620284">
      <w:start w:val="1"/>
      <w:numFmt w:val="bullet"/>
      <w:lvlText w:val=""/>
      <w:lvlJc w:val="left"/>
      <w:pPr>
        <w:ind w:left="2160" w:hanging="360"/>
      </w:pPr>
      <w:rPr>
        <w:rFonts w:ascii="Wingdings" w:hAnsi="Wingdings" w:hint="default"/>
      </w:rPr>
    </w:lvl>
    <w:lvl w:ilvl="3" w:tplc="EFDA324C">
      <w:start w:val="1"/>
      <w:numFmt w:val="bullet"/>
      <w:lvlText w:val=""/>
      <w:lvlJc w:val="left"/>
      <w:pPr>
        <w:ind w:left="2880" w:hanging="360"/>
      </w:pPr>
      <w:rPr>
        <w:rFonts w:ascii="Symbol" w:hAnsi="Symbol" w:hint="default"/>
      </w:rPr>
    </w:lvl>
    <w:lvl w:ilvl="4" w:tplc="FAEE0DB8">
      <w:start w:val="1"/>
      <w:numFmt w:val="bullet"/>
      <w:lvlText w:val="o"/>
      <w:lvlJc w:val="left"/>
      <w:pPr>
        <w:ind w:left="3600" w:hanging="360"/>
      </w:pPr>
      <w:rPr>
        <w:rFonts w:ascii="Courier New" w:hAnsi="Courier New" w:hint="default"/>
      </w:rPr>
    </w:lvl>
    <w:lvl w:ilvl="5" w:tplc="B9BC0FD8">
      <w:start w:val="1"/>
      <w:numFmt w:val="bullet"/>
      <w:lvlText w:val=""/>
      <w:lvlJc w:val="left"/>
      <w:pPr>
        <w:ind w:left="4320" w:hanging="360"/>
      </w:pPr>
      <w:rPr>
        <w:rFonts w:ascii="Wingdings" w:hAnsi="Wingdings" w:hint="default"/>
      </w:rPr>
    </w:lvl>
    <w:lvl w:ilvl="6" w:tplc="335CB33E">
      <w:start w:val="1"/>
      <w:numFmt w:val="bullet"/>
      <w:lvlText w:val=""/>
      <w:lvlJc w:val="left"/>
      <w:pPr>
        <w:ind w:left="5040" w:hanging="360"/>
      </w:pPr>
      <w:rPr>
        <w:rFonts w:ascii="Symbol" w:hAnsi="Symbol" w:hint="default"/>
      </w:rPr>
    </w:lvl>
    <w:lvl w:ilvl="7" w:tplc="E01400D4">
      <w:start w:val="1"/>
      <w:numFmt w:val="bullet"/>
      <w:lvlText w:val="o"/>
      <w:lvlJc w:val="left"/>
      <w:pPr>
        <w:ind w:left="5760" w:hanging="360"/>
      </w:pPr>
      <w:rPr>
        <w:rFonts w:ascii="Courier New" w:hAnsi="Courier New" w:hint="default"/>
      </w:rPr>
    </w:lvl>
    <w:lvl w:ilvl="8" w:tplc="4606D60E">
      <w:start w:val="1"/>
      <w:numFmt w:val="bullet"/>
      <w:lvlText w:val=""/>
      <w:lvlJc w:val="left"/>
      <w:pPr>
        <w:ind w:left="6480" w:hanging="360"/>
      </w:pPr>
      <w:rPr>
        <w:rFonts w:ascii="Wingdings" w:hAnsi="Wingdings" w:hint="default"/>
      </w:rPr>
    </w:lvl>
  </w:abstractNum>
  <w:abstractNum w:abstractNumId="79" w15:restartNumberingAfterBreak="0">
    <w:nsid w:val="6B47622E"/>
    <w:multiLevelType w:val="hybridMultilevel"/>
    <w:tmpl w:val="959265D2"/>
    <w:lvl w:ilvl="0" w:tplc="8CF61B0C">
      <w:start w:val="1"/>
      <w:numFmt w:val="upperLetter"/>
      <w:lvlText w:val="%1."/>
      <w:lvlJc w:val="left"/>
      <w:pPr>
        <w:ind w:left="720" w:hanging="360"/>
      </w:pPr>
    </w:lvl>
    <w:lvl w:ilvl="1" w:tplc="16A41A82">
      <w:start w:val="1"/>
      <w:numFmt w:val="lowerLetter"/>
      <w:lvlText w:val="%2."/>
      <w:lvlJc w:val="left"/>
      <w:pPr>
        <w:ind w:left="1440" w:hanging="360"/>
      </w:pPr>
    </w:lvl>
    <w:lvl w:ilvl="2" w:tplc="618C9AE6">
      <w:start w:val="1"/>
      <w:numFmt w:val="lowerRoman"/>
      <w:lvlText w:val="%3."/>
      <w:lvlJc w:val="right"/>
      <w:pPr>
        <w:ind w:left="2160" w:hanging="180"/>
      </w:pPr>
    </w:lvl>
    <w:lvl w:ilvl="3" w:tplc="017C571A">
      <w:start w:val="1"/>
      <w:numFmt w:val="decimal"/>
      <w:lvlText w:val="%4."/>
      <w:lvlJc w:val="left"/>
      <w:pPr>
        <w:ind w:left="2880" w:hanging="360"/>
      </w:pPr>
    </w:lvl>
    <w:lvl w:ilvl="4" w:tplc="FB104E74">
      <w:start w:val="1"/>
      <w:numFmt w:val="lowerLetter"/>
      <w:lvlText w:val="%5."/>
      <w:lvlJc w:val="left"/>
      <w:pPr>
        <w:ind w:left="3600" w:hanging="360"/>
      </w:pPr>
    </w:lvl>
    <w:lvl w:ilvl="5" w:tplc="25768D98">
      <w:start w:val="1"/>
      <w:numFmt w:val="lowerRoman"/>
      <w:lvlText w:val="%6."/>
      <w:lvlJc w:val="right"/>
      <w:pPr>
        <w:ind w:left="4320" w:hanging="180"/>
      </w:pPr>
    </w:lvl>
    <w:lvl w:ilvl="6" w:tplc="98406144">
      <w:start w:val="1"/>
      <w:numFmt w:val="decimal"/>
      <w:lvlText w:val="%7."/>
      <w:lvlJc w:val="left"/>
      <w:pPr>
        <w:ind w:left="5040" w:hanging="360"/>
      </w:pPr>
    </w:lvl>
    <w:lvl w:ilvl="7" w:tplc="FF621612">
      <w:start w:val="1"/>
      <w:numFmt w:val="lowerLetter"/>
      <w:lvlText w:val="%8."/>
      <w:lvlJc w:val="left"/>
      <w:pPr>
        <w:ind w:left="5760" w:hanging="360"/>
      </w:pPr>
    </w:lvl>
    <w:lvl w:ilvl="8" w:tplc="38649EA6">
      <w:start w:val="1"/>
      <w:numFmt w:val="lowerRoman"/>
      <w:lvlText w:val="%9."/>
      <w:lvlJc w:val="right"/>
      <w:pPr>
        <w:ind w:left="6480" w:hanging="180"/>
      </w:pPr>
    </w:lvl>
  </w:abstractNum>
  <w:abstractNum w:abstractNumId="80" w15:restartNumberingAfterBreak="0">
    <w:nsid w:val="6D0A781D"/>
    <w:multiLevelType w:val="hybridMultilevel"/>
    <w:tmpl w:val="FFFFFFFF"/>
    <w:lvl w:ilvl="0" w:tplc="8802219E">
      <w:start w:val="1"/>
      <w:numFmt w:val="bullet"/>
      <w:lvlText w:val="·"/>
      <w:lvlJc w:val="left"/>
      <w:pPr>
        <w:ind w:left="720" w:hanging="360"/>
      </w:pPr>
      <w:rPr>
        <w:rFonts w:ascii="Symbol" w:hAnsi="Symbol" w:hint="default"/>
      </w:rPr>
    </w:lvl>
    <w:lvl w:ilvl="1" w:tplc="F9D4EDC2">
      <w:start w:val="1"/>
      <w:numFmt w:val="bullet"/>
      <w:lvlText w:val="o"/>
      <w:lvlJc w:val="left"/>
      <w:pPr>
        <w:ind w:left="1440" w:hanging="360"/>
      </w:pPr>
      <w:rPr>
        <w:rFonts w:ascii="Courier New" w:hAnsi="Courier New" w:hint="default"/>
      </w:rPr>
    </w:lvl>
    <w:lvl w:ilvl="2" w:tplc="E6A6EA70">
      <w:start w:val="1"/>
      <w:numFmt w:val="bullet"/>
      <w:lvlText w:val=""/>
      <w:lvlJc w:val="left"/>
      <w:pPr>
        <w:ind w:left="2160" w:hanging="360"/>
      </w:pPr>
      <w:rPr>
        <w:rFonts w:ascii="Wingdings" w:hAnsi="Wingdings" w:hint="default"/>
      </w:rPr>
    </w:lvl>
    <w:lvl w:ilvl="3" w:tplc="6CEAD82A">
      <w:start w:val="1"/>
      <w:numFmt w:val="bullet"/>
      <w:lvlText w:val=""/>
      <w:lvlJc w:val="left"/>
      <w:pPr>
        <w:ind w:left="2880" w:hanging="360"/>
      </w:pPr>
      <w:rPr>
        <w:rFonts w:ascii="Symbol" w:hAnsi="Symbol" w:hint="default"/>
      </w:rPr>
    </w:lvl>
    <w:lvl w:ilvl="4" w:tplc="53787948">
      <w:start w:val="1"/>
      <w:numFmt w:val="bullet"/>
      <w:lvlText w:val="o"/>
      <w:lvlJc w:val="left"/>
      <w:pPr>
        <w:ind w:left="3600" w:hanging="360"/>
      </w:pPr>
      <w:rPr>
        <w:rFonts w:ascii="Courier New" w:hAnsi="Courier New" w:hint="default"/>
      </w:rPr>
    </w:lvl>
    <w:lvl w:ilvl="5" w:tplc="25301E36">
      <w:start w:val="1"/>
      <w:numFmt w:val="bullet"/>
      <w:lvlText w:val=""/>
      <w:lvlJc w:val="left"/>
      <w:pPr>
        <w:ind w:left="4320" w:hanging="360"/>
      </w:pPr>
      <w:rPr>
        <w:rFonts w:ascii="Wingdings" w:hAnsi="Wingdings" w:hint="default"/>
      </w:rPr>
    </w:lvl>
    <w:lvl w:ilvl="6" w:tplc="423C830E">
      <w:start w:val="1"/>
      <w:numFmt w:val="bullet"/>
      <w:lvlText w:val=""/>
      <w:lvlJc w:val="left"/>
      <w:pPr>
        <w:ind w:left="5040" w:hanging="360"/>
      </w:pPr>
      <w:rPr>
        <w:rFonts w:ascii="Symbol" w:hAnsi="Symbol" w:hint="default"/>
      </w:rPr>
    </w:lvl>
    <w:lvl w:ilvl="7" w:tplc="19D07E88">
      <w:start w:val="1"/>
      <w:numFmt w:val="bullet"/>
      <w:lvlText w:val="o"/>
      <w:lvlJc w:val="left"/>
      <w:pPr>
        <w:ind w:left="5760" w:hanging="360"/>
      </w:pPr>
      <w:rPr>
        <w:rFonts w:ascii="Courier New" w:hAnsi="Courier New" w:hint="default"/>
      </w:rPr>
    </w:lvl>
    <w:lvl w:ilvl="8" w:tplc="91F61548">
      <w:start w:val="1"/>
      <w:numFmt w:val="bullet"/>
      <w:lvlText w:val=""/>
      <w:lvlJc w:val="left"/>
      <w:pPr>
        <w:ind w:left="6480" w:hanging="360"/>
      </w:pPr>
      <w:rPr>
        <w:rFonts w:ascii="Wingdings" w:hAnsi="Wingdings" w:hint="default"/>
      </w:rPr>
    </w:lvl>
  </w:abstractNum>
  <w:abstractNum w:abstractNumId="81" w15:restartNumberingAfterBreak="0">
    <w:nsid w:val="6D6A55D1"/>
    <w:multiLevelType w:val="hybridMultilevel"/>
    <w:tmpl w:val="E5E2C6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2" w15:restartNumberingAfterBreak="0">
    <w:nsid w:val="6EDD730B"/>
    <w:multiLevelType w:val="hybridMultilevel"/>
    <w:tmpl w:val="FFFFFFFF"/>
    <w:lvl w:ilvl="0" w:tplc="7B62D98C">
      <w:start w:val="1"/>
      <w:numFmt w:val="bullet"/>
      <w:lvlText w:val=""/>
      <w:lvlJc w:val="left"/>
      <w:pPr>
        <w:ind w:left="720" w:hanging="360"/>
      </w:pPr>
      <w:rPr>
        <w:rFonts w:ascii="Symbol" w:hAnsi="Symbol" w:hint="default"/>
      </w:rPr>
    </w:lvl>
    <w:lvl w:ilvl="1" w:tplc="76CA87D0">
      <w:start w:val="1"/>
      <w:numFmt w:val="bullet"/>
      <w:lvlText w:val="o"/>
      <w:lvlJc w:val="left"/>
      <w:pPr>
        <w:ind w:left="1440" w:hanging="360"/>
      </w:pPr>
      <w:rPr>
        <w:rFonts w:ascii="Courier New" w:hAnsi="Courier New" w:hint="default"/>
      </w:rPr>
    </w:lvl>
    <w:lvl w:ilvl="2" w:tplc="D5E688E2">
      <w:start w:val="1"/>
      <w:numFmt w:val="bullet"/>
      <w:lvlText w:val=""/>
      <w:lvlJc w:val="left"/>
      <w:pPr>
        <w:ind w:left="2160" w:hanging="360"/>
      </w:pPr>
      <w:rPr>
        <w:rFonts w:ascii="Wingdings" w:hAnsi="Wingdings" w:hint="default"/>
      </w:rPr>
    </w:lvl>
    <w:lvl w:ilvl="3" w:tplc="BBFAFA68">
      <w:start w:val="1"/>
      <w:numFmt w:val="bullet"/>
      <w:lvlText w:val=""/>
      <w:lvlJc w:val="left"/>
      <w:pPr>
        <w:ind w:left="2880" w:hanging="360"/>
      </w:pPr>
      <w:rPr>
        <w:rFonts w:ascii="Symbol" w:hAnsi="Symbol" w:hint="default"/>
      </w:rPr>
    </w:lvl>
    <w:lvl w:ilvl="4" w:tplc="328697D0">
      <w:start w:val="1"/>
      <w:numFmt w:val="bullet"/>
      <w:lvlText w:val="o"/>
      <w:lvlJc w:val="left"/>
      <w:pPr>
        <w:ind w:left="3600" w:hanging="360"/>
      </w:pPr>
      <w:rPr>
        <w:rFonts w:ascii="Courier New" w:hAnsi="Courier New" w:hint="default"/>
      </w:rPr>
    </w:lvl>
    <w:lvl w:ilvl="5" w:tplc="B2A88788">
      <w:start w:val="1"/>
      <w:numFmt w:val="bullet"/>
      <w:lvlText w:val=""/>
      <w:lvlJc w:val="left"/>
      <w:pPr>
        <w:ind w:left="4320" w:hanging="360"/>
      </w:pPr>
      <w:rPr>
        <w:rFonts w:ascii="Wingdings" w:hAnsi="Wingdings" w:hint="default"/>
      </w:rPr>
    </w:lvl>
    <w:lvl w:ilvl="6" w:tplc="DE1EE92A">
      <w:start w:val="1"/>
      <w:numFmt w:val="bullet"/>
      <w:lvlText w:val=""/>
      <w:lvlJc w:val="left"/>
      <w:pPr>
        <w:ind w:left="5040" w:hanging="360"/>
      </w:pPr>
      <w:rPr>
        <w:rFonts w:ascii="Symbol" w:hAnsi="Symbol" w:hint="default"/>
      </w:rPr>
    </w:lvl>
    <w:lvl w:ilvl="7" w:tplc="954022A8">
      <w:start w:val="1"/>
      <w:numFmt w:val="bullet"/>
      <w:lvlText w:val="o"/>
      <w:lvlJc w:val="left"/>
      <w:pPr>
        <w:ind w:left="5760" w:hanging="360"/>
      </w:pPr>
      <w:rPr>
        <w:rFonts w:ascii="Courier New" w:hAnsi="Courier New" w:hint="default"/>
      </w:rPr>
    </w:lvl>
    <w:lvl w:ilvl="8" w:tplc="EFAE8A8E">
      <w:start w:val="1"/>
      <w:numFmt w:val="bullet"/>
      <w:lvlText w:val=""/>
      <w:lvlJc w:val="left"/>
      <w:pPr>
        <w:ind w:left="6480" w:hanging="360"/>
      </w:pPr>
      <w:rPr>
        <w:rFonts w:ascii="Wingdings" w:hAnsi="Wingdings" w:hint="default"/>
      </w:rPr>
    </w:lvl>
  </w:abstractNum>
  <w:abstractNum w:abstractNumId="83" w15:restartNumberingAfterBreak="0">
    <w:nsid w:val="705F3DCC"/>
    <w:multiLevelType w:val="hybridMultilevel"/>
    <w:tmpl w:val="129E9AFC"/>
    <w:lvl w:ilvl="0" w:tplc="313AD4FE">
      <w:start w:val="1"/>
      <w:numFmt w:val="bullet"/>
      <w:lvlText w:val="•"/>
      <w:lvlJc w:val="left"/>
      <w:pPr>
        <w:tabs>
          <w:tab w:val="num" w:pos="720"/>
        </w:tabs>
        <w:ind w:left="720" w:hanging="360"/>
      </w:pPr>
      <w:rPr>
        <w:rFonts w:ascii="Arial" w:hAnsi="Arial" w:hint="default"/>
      </w:rPr>
    </w:lvl>
    <w:lvl w:ilvl="1" w:tplc="B68EF3BE" w:tentative="1">
      <w:start w:val="1"/>
      <w:numFmt w:val="bullet"/>
      <w:lvlText w:val="•"/>
      <w:lvlJc w:val="left"/>
      <w:pPr>
        <w:tabs>
          <w:tab w:val="num" w:pos="1440"/>
        </w:tabs>
        <w:ind w:left="1440" w:hanging="360"/>
      </w:pPr>
      <w:rPr>
        <w:rFonts w:ascii="Arial" w:hAnsi="Arial" w:hint="default"/>
      </w:rPr>
    </w:lvl>
    <w:lvl w:ilvl="2" w:tplc="7E46EB34" w:tentative="1">
      <w:start w:val="1"/>
      <w:numFmt w:val="bullet"/>
      <w:lvlText w:val="•"/>
      <w:lvlJc w:val="left"/>
      <w:pPr>
        <w:tabs>
          <w:tab w:val="num" w:pos="2160"/>
        </w:tabs>
        <w:ind w:left="2160" w:hanging="360"/>
      </w:pPr>
      <w:rPr>
        <w:rFonts w:ascii="Arial" w:hAnsi="Arial" w:hint="default"/>
      </w:rPr>
    </w:lvl>
    <w:lvl w:ilvl="3" w:tplc="F0A46350" w:tentative="1">
      <w:start w:val="1"/>
      <w:numFmt w:val="bullet"/>
      <w:lvlText w:val="•"/>
      <w:lvlJc w:val="left"/>
      <w:pPr>
        <w:tabs>
          <w:tab w:val="num" w:pos="2880"/>
        </w:tabs>
        <w:ind w:left="2880" w:hanging="360"/>
      </w:pPr>
      <w:rPr>
        <w:rFonts w:ascii="Arial" w:hAnsi="Arial" w:hint="default"/>
      </w:rPr>
    </w:lvl>
    <w:lvl w:ilvl="4" w:tplc="8E863AC0" w:tentative="1">
      <w:start w:val="1"/>
      <w:numFmt w:val="bullet"/>
      <w:lvlText w:val="•"/>
      <w:lvlJc w:val="left"/>
      <w:pPr>
        <w:tabs>
          <w:tab w:val="num" w:pos="3600"/>
        </w:tabs>
        <w:ind w:left="3600" w:hanging="360"/>
      </w:pPr>
      <w:rPr>
        <w:rFonts w:ascii="Arial" w:hAnsi="Arial" w:hint="default"/>
      </w:rPr>
    </w:lvl>
    <w:lvl w:ilvl="5" w:tplc="56F8C6EC" w:tentative="1">
      <w:start w:val="1"/>
      <w:numFmt w:val="bullet"/>
      <w:lvlText w:val="•"/>
      <w:lvlJc w:val="left"/>
      <w:pPr>
        <w:tabs>
          <w:tab w:val="num" w:pos="4320"/>
        </w:tabs>
        <w:ind w:left="4320" w:hanging="360"/>
      </w:pPr>
      <w:rPr>
        <w:rFonts w:ascii="Arial" w:hAnsi="Arial" w:hint="default"/>
      </w:rPr>
    </w:lvl>
    <w:lvl w:ilvl="6" w:tplc="E9E47B90" w:tentative="1">
      <w:start w:val="1"/>
      <w:numFmt w:val="bullet"/>
      <w:lvlText w:val="•"/>
      <w:lvlJc w:val="left"/>
      <w:pPr>
        <w:tabs>
          <w:tab w:val="num" w:pos="5040"/>
        </w:tabs>
        <w:ind w:left="5040" w:hanging="360"/>
      </w:pPr>
      <w:rPr>
        <w:rFonts w:ascii="Arial" w:hAnsi="Arial" w:hint="default"/>
      </w:rPr>
    </w:lvl>
    <w:lvl w:ilvl="7" w:tplc="E77E7228" w:tentative="1">
      <w:start w:val="1"/>
      <w:numFmt w:val="bullet"/>
      <w:lvlText w:val="•"/>
      <w:lvlJc w:val="left"/>
      <w:pPr>
        <w:tabs>
          <w:tab w:val="num" w:pos="5760"/>
        </w:tabs>
        <w:ind w:left="5760" w:hanging="360"/>
      </w:pPr>
      <w:rPr>
        <w:rFonts w:ascii="Arial" w:hAnsi="Arial" w:hint="default"/>
      </w:rPr>
    </w:lvl>
    <w:lvl w:ilvl="8" w:tplc="05166E6E" w:tentative="1">
      <w:start w:val="1"/>
      <w:numFmt w:val="bullet"/>
      <w:lvlText w:val="•"/>
      <w:lvlJc w:val="left"/>
      <w:pPr>
        <w:tabs>
          <w:tab w:val="num" w:pos="6480"/>
        </w:tabs>
        <w:ind w:left="6480" w:hanging="360"/>
      </w:pPr>
      <w:rPr>
        <w:rFonts w:ascii="Arial" w:hAnsi="Arial" w:hint="default"/>
      </w:rPr>
    </w:lvl>
  </w:abstractNum>
  <w:abstractNum w:abstractNumId="84" w15:restartNumberingAfterBreak="0">
    <w:nsid w:val="70DF7D56"/>
    <w:multiLevelType w:val="hybridMultilevel"/>
    <w:tmpl w:val="5692AECE"/>
    <w:lvl w:ilvl="0" w:tplc="91A28BB4">
      <w:start w:val="1"/>
      <w:numFmt w:val="bullet"/>
      <w:lvlText w:val=""/>
      <w:lvlJc w:val="left"/>
      <w:pPr>
        <w:ind w:left="720" w:hanging="360"/>
      </w:pPr>
      <w:rPr>
        <w:rFonts w:ascii="Symbol" w:hAnsi="Symbol" w:hint="default"/>
      </w:rPr>
    </w:lvl>
    <w:lvl w:ilvl="1" w:tplc="FBC2E870">
      <w:start w:val="1"/>
      <w:numFmt w:val="bullet"/>
      <w:lvlText w:val="o"/>
      <w:lvlJc w:val="left"/>
      <w:pPr>
        <w:ind w:left="1440" w:hanging="360"/>
      </w:pPr>
      <w:rPr>
        <w:rFonts w:ascii="Courier New" w:hAnsi="Courier New" w:hint="default"/>
      </w:rPr>
    </w:lvl>
    <w:lvl w:ilvl="2" w:tplc="D51C4A66">
      <w:start w:val="1"/>
      <w:numFmt w:val="bullet"/>
      <w:lvlText w:val=""/>
      <w:lvlJc w:val="left"/>
      <w:pPr>
        <w:ind w:left="2160" w:hanging="360"/>
      </w:pPr>
      <w:rPr>
        <w:rFonts w:ascii="Wingdings" w:hAnsi="Wingdings" w:hint="default"/>
      </w:rPr>
    </w:lvl>
    <w:lvl w:ilvl="3" w:tplc="9AD2F216">
      <w:start w:val="1"/>
      <w:numFmt w:val="bullet"/>
      <w:lvlText w:val=""/>
      <w:lvlJc w:val="left"/>
      <w:pPr>
        <w:ind w:left="2880" w:hanging="360"/>
      </w:pPr>
      <w:rPr>
        <w:rFonts w:ascii="Symbol" w:hAnsi="Symbol" w:hint="default"/>
      </w:rPr>
    </w:lvl>
    <w:lvl w:ilvl="4" w:tplc="F85ED558">
      <w:start w:val="1"/>
      <w:numFmt w:val="bullet"/>
      <w:lvlText w:val="o"/>
      <w:lvlJc w:val="left"/>
      <w:pPr>
        <w:ind w:left="3600" w:hanging="360"/>
      </w:pPr>
      <w:rPr>
        <w:rFonts w:ascii="Courier New" w:hAnsi="Courier New" w:hint="default"/>
      </w:rPr>
    </w:lvl>
    <w:lvl w:ilvl="5" w:tplc="22F696B8">
      <w:start w:val="1"/>
      <w:numFmt w:val="bullet"/>
      <w:lvlText w:val=""/>
      <w:lvlJc w:val="left"/>
      <w:pPr>
        <w:ind w:left="4320" w:hanging="360"/>
      </w:pPr>
      <w:rPr>
        <w:rFonts w:ascii="Wingdings" w:hAnsi="Wingdings" w:hint="default"/>
      </w:rPr>
    </w:lvl>
    <w:lvl w:ilvl="6" w:tplc="BC28E7E0">
      <w:start w:val="1"/>
      <w:numFmt w:val="bullet"/>
      <w:lvlText w:val=""/>
      <w:lvlJc w:val="left"/>
      <w:pPr>
        <w:ind w:left="5040" w:hanging="360"/>
      </w:pPr>
      <w:rPr>
        <w:rFonts w:ascii="Symbol" w:hAnsi="Symbol" w:hint="default"/>
      </w:rPr>
    </w:lvl>
    <w:lvl w:ilvl="7" w:tplc="FA040926">
      <w:start w:val="1"/>
      <w:numFmt w:val="bullet"/>
      <w:lvlText w:val="o"/>
      <w:lvlJc w:val="left"/>
      <w:pPr>
        <w:ind w:left="5760" w:hanging="360"/>
      </w:pPr>
      <w:rPr>
        <w:rFonts w:ascii="Courier New" w:hAnsi="Courier New" w:hint="default"/>
      </w:rPr>
    </w:lvl>
    <w:lvl w:ilvl="8" w:tplc="6DA0EC76">
      <w:start w:val="1"/>
      <w:numFmt w:val="bullet"/>
      <w:lvlText w:val=""/>
      <w:lvlJc w:val="left"/>
      <w:pPr>
        <w:ind w:left="6480" w:hanging="360"/>
      </w:pPr>
      <w:rPr>
        <w:rFonts w:ascii="Wingdings" w:hAnsi="Wingdings" w:hint="default"/>
      </w:rPr>
    </w:lvl>
  </w:abstractNum>
  <w:abstractNum w:abstractNumId="85" w15:restartNumberingAfterBreak="0">
    <w:nsid w:val="718851C2"/>
    <w:multiLevelType w:val="multilevel"/>
    <w:tmpl w:val="190067DA"/>
    <w:lvl w:ilvl="0">
      <w:start w:val="1"/>
      <w:numFmt w:val="decimal"/>
      <w:pStyle w:val="IARefNumber"/>
      <w:suff w:val="nothing"/>
      <w:lvlText w:val="%1"/>
      <w:lvlJc w:val="left"/>
      <w:pPr>
        <w:ind w:firstLine="113"/>
      </w:pPr>
      <w:rPr>
        <w:rFonts w:cs="Times New Roman" w:hint="default"/>
      </w:rPr>
    </w:lvl>
    <w:lvl w:ilvl="1">
      <w:start w:val="1"/>
      <w:numFmt w:val="decimal"/>
      <w:lvlText w:val="%1.%2."/>
      <w:lvlJc w:val="left"/>
      <w:pPr>
        <w:tabs>
          <w:tab w:val="num" w:pos="1080"/>
        </w:tabs>
        <w:ind w:left="792" w:hanging="432"/>
      </w:pPr>
      <w:rPr>
        <w:rFonts w:cs="Times New Roman" w:hint="default"/>
      </w:rPr>
    </w:lvl>
    <w:lvl w:ilvl="2">
      <w:start w:val="1"/>
      <w:numFmt w:val="decimal"/>
      <w:lvlText w:val="%1.%2.%3."/>
      <w:lvlJc w:val="left"/>
      <w:pPr>
        <w:tabs>
          <w:tab w:val="num" w:pos="1800"/>
        </w:tabs>
        <w:ind w:left="1224" w:hanging="504"/>
      </w:pPr>
      <w:rPr>
        <w:rFonts w:cs="Times New Roman" w:hint="default"/>
      </w:rPr>
    </w:lvl>
    <w:lvl w:ilvl="3">
      <w:start w:val="1"/>
      <w:numFmt w:val="decimal"/>
      <w:lvlText w:val="%1.%2.%3.%4."/>
      <w:lvlJc w:val="left"/>
      <w:pPr>
        <w:tabs>
          <w:tab w:val="num" w:pos="252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600"/>
        </w:tabs>
        <w:ind w:left="2736" w:hanging="936"/>
      </w:pPr>
      <w:rPr>
        <w:rFonts w:cs="Times New Roman" w:hint="default"/>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5040"/>
        </w:tabs>
        <w:ind w:left="3744" w:hanging="1224"/>
      </w:pPr>
      <w:rPr>
        <w:rFonts w:cs="Times New Roman" w:hint="default"/>
      </w:rPr>
    </w:lvl>
    <w:lvl w:ilvl="8">
      <w:start w:val="1"/>
      <w:numFmt w:val="decimal"/>
      <w:lvlText w:val="%1.%2.%3.%4.%5.%6.%7.%8.%9."/>
      <w:lvlJc w:val="left"/>
      <w:pPr>
        <w:tabs>
          <w:tab w:val="num" w:pos="5760"/>
        </w:tabs>
        <w:ind w:left="4320" w:hanging="1440"/>
      </w:pPr>
      <w:rPr>
        <w:rFonts w:cs="Times New Roman" w:hint="default"/>
      </w:rPr>
    </w:lvl>
  </w:abstractNum>
  <w:abstractNum w:abstractNumId="86" w15:restartNumberingAfterBreak="0">
    <w:nsid w:val="72311C07"/>
    <w:multiLevelType w:val="hybridMultilevel"/>
    <w:tmpl w:val="FFFFFFFF"/>
    <w:lvl w:ilvl="0" w:tplc="D8A25CC4">
      <w:start w:val="1"/>
      <w:numFmt w:val="bullet"/>
      <w:lvlText w:val="·"/>
      <w:lvlJc w:val="left"/>
      <w:pPr>
        <w:ind w:left="720" w:hanging="360"/>
      </w:pPr>
      <w:rPr>
        <w:rFonts w:ascii="Symbol" w:hAnsi="Symbol" w:hint="default"/>
      </w:rPr>
    </w:lvl>
    <w:lvl w:ilvl="1" w:tplc="4A6C9940">
      <w:start w:val="1"/>
      <w:numFmt w:val="bullet"/>
      <w:lvlText w:val="o"/>
      <w:lvlJc w:val="left"/>
      <w:pPr>
        <w:ind w:left="1440" w:hanging="360"/>
      </w:pPr>
      <w:rPr>
        <w:rFonts w:ascii="Courier New" w:hAnsi="Courier New" w:hint="default"/>
      </w:rPr>
    </w:lvl>
    <w:lvl w:ilvl="2" w:tplc="BCDE1E42">
      <w:start w:val="1"/>
      <w:numFmt w:val="bullet"/>
      <w:lvlText w:val=""/>
      <w:lvlJc w:val="left"/>
      <w:pPr>
        <w:ind w:left="2160" w:hanging="360"/>
      </w:pPr>
      <w:rPr>
        <w:rFonts w:ascii="Wingdings" w:hAnsi="Wingdings" w:hint="default"/>
      </w:rPr>
    </w:lvl>
    <w:lvl w:ilvl="3" w:tplc="4DC25DB8">
      <w:start w:val="1"/>
      <w:numFmt w:val="bullet"/>
      <w:lvlText w:val=""/>
      <w:lvlJc w:val="left"/>
      <w:pPr>
        <w:ind w:left="2880" w:hanging="360"/>
      </w:pPr>
      <w:rPr>
        <w:rFonts w:ascii="Symbol" w:hAnsi="Symbol" w:hint="default"/>
      </w:rPr>
    </w:lvl>
    <w:lvl w:ilvl="4" w:tplc="D7A0A250">
      <w:start w:val="1"/>
      <w:numFmt w:val="bullet"/>
      <w:lvlText w:val="o"/>
      <w:lvlJc w:val="left"/>
      <w:pPr>
        <w:ind w:left="3600" w:hanging="360"/>
      </w:pPr>
      <w:rPr>
        <w:rFonts w:ascii="Courier New" w:hAnsi="Courier New" w:hint="default"/>
      </w:rPr>
    </w:lvl>
    <w:lvl w:ilvl="5" w:tplc="46D2445C">
      <w:start w:val="1"/>
      <w:numFmt w:val="bullet"/>
      <w:lvlText w:val=""/>
      <w:lvlJc w:val="left"/>
      <w:pPr>
        <w:ind w:left="4320" w:hanging="360"/>
      </w:pPr>
      <w:rPr>
        <w:rFonts w:ascii="Wingdings" w:hAnsi="Wingdings" w:hint="default"/>
      </w:rPr>
    </w:lvl>
    <w:lvl w:ilvl="6" w:tplc="F620D670">
      <w:start w:val="1"/>
      <w:numFmt w:val="bullet"/>
      <w:lvlText w:val=""/>
      <w:lvlJc w:val="left"/>
      <w:pPr>
        <w:ind w:left="5040" w:hanging="360"/>
      </w:pPr>
      <w:rPr>
        <w:rFonts w:ascii="Symbol" w:hAnsi="Symbol" w:hint="default"/>
      </w:rPr>
    </w:lvl>
    <w:lvl w:ilvl="7" w:tplc="362CA644">
      <w:start w:val="1"/>
      <w:numFmt w:val="bullet"/>
      <w:lvlText w:val="o"/>
      <w:lvlJc w:val="left"/>
      <w:pPr>
        <w:ind w:left="5760" w:hanging="360"/>
      </w:pPr>
      <w:rPr>
        <w:rFonts w:ascii="Courier New" w:hAnsi="Courier New" w:hint="default"/>
      </w:rPr>
    </w:lvl>
    <w:lvl w:ilvl="8" w:tplc="02AE1FFE">
      <w:start w:val="1"/>
      <w:numFmt w:val="bullet"/>
      <w:lvlText w:val=""/>
      <w:lvlJc w:val="left"/>
      <w:pPr>
        <w:ind w:left="6480" w:hanging="360"/>
      </w:pPr>
      <w:rPr>
        <w:rFonts w:ascii="Wingdings" w:hAnsi="Wingdings" w:hint="default"/>
      </w:rPr>
    </w:lvl>
  </w:abstractNum>
  <w:abstractNum w:abstractNumId="87" w15:restartNumberingAfterBreak="0">
    <w:nsid w:val="73402CC5"/>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8" w15:restartNumberingAfterBreak="0">
    <w:nsid w:val="74C1627D"/>
    <w:multiLevelType w:val="hybridMultilevel"/>
    <w:tmpl w:val="FFFFFFFF"/>
    <w:lvl w:ilvl="0" w:tplc="1E16B228">
      <w:start w:val="1"/>
      <w:numFmt w:val="bullet"/>
      <w:lvlText w:val=""/>
      <w:lvlJc w:val="left"/>
      <w:pPr>
        <w:ind w:left="720" w:hanging="360"/>
      </w:pPr>
      <w:rPr>
        <w:rFonts w:ascii="Symbol" w:hAnsi="Symbol" w:hint="default"/>
      </w:rPr>
    </w:lvl>
    <w:lvl w:ilvl="1" w:tplc="5BA2B190">
      <w:start w:val="1"/>
      <w:numFmt w:val="bullet"/>
      <w:lvlText w:val="o"/>
      <w:lvlJc w:val="left"/>
      <w:pPr>
        <w:ind w:left="1440" w:hanging="360"/>
      </w:pPr>
      <w:rPr>
        <w:rFonts w:ascii="Courier New" w:hAnsi="Courier New" w:hint="default"/>
      </w:rPr>
    </w:lvl>
    <w:lvl w:ilvl="2" w:tplc="6B2A932C">
      <w:start w:val="1"/>
      <w:numFmt w:val="bullet"/>
      <w:lvlText w:val=""/>
      <w:lvlJc w:val="left"/>
      <w:pPr>
        <w:ind w:left="2160" w:hanging="360"/>
      </w:pPr>
      <w:rPr>
        <w:rFonts w:ascii="Wingdings" w:hAnsi="Wingdings" w:hint="default"/>
      </w:rPr>
    </w:lvl>
    <w:lvl w:ilvl="3" w:tplc="72744DB6">
      <w:start w:val="1"/>
      <w:numFmt w:val="bullet"/>
      <w:lvlText w:val=""/>
      <w:lvlJc w:val="left"/>
      <w:pPr>
        <w:ind w:left="2880" w:hanging="360"/>
      </w:pPr>
      <w:rPr>
        <w:rFonts w:ascii="Symbol" w:hAnsi="Symbol" w:hint="default"/>
      </w:rPr>
    </w:lvl>
    <w:lvl w:ilvl="4" w:tplc="BFC6A0C6">
      <w:start w:val="1"/>
      <w:numFmt w:val="bullet"/>
      <w:lvlText w:val="o"/>
      <w:lvlJc w:val="left"/>
      <w:pPr>
        <w:ind w:left="3600" w:hanging="360"/>
      </w:pPr>
      <w:rPr>
        <w:rFonts w:ascii="Courier New" w:hAnsi="Courier New" w:hint="default"/>
      </w:rPr>
    </w:lvl>
    <w:lvl w:ilvl="5" w:tplc="4536A0F6">
      <w:start w:val="1"/>
      <w:numFmt w:val="bullet"/>
      <w:lvlText w:val=""/>
      <w:lvlJc w:val="left"/>
      <w:pPr>
        <w:ind w:left="4320" w:hanging="360"/>
      </w:pPr>
      <w:rPr>
        <w:rFonts w:ascii="Wingdings" w:hAnsi="Wingdings" w:hint="default"/>
      </w:rPr>
    </w:lvl>
    <w:lvl w:ilvl="6" w:tplc="A986058A">
      <w:start w:val="1"/>
      <w:numFmt w:val="bullet"/>
      <w:lvlText w:val=""/>
      <w:lvlJc w:val="left"/>
      <w:pPr>
        <w:ind w:left="5040" w:hanging="360"/>
      </w:pPr>
      <w:rPr>
        <w:rFonts w:ascii="Symbol" w:hAnsi="Symbol" w:hint="default"/>
      </w:rPr>
    </w:lvl>
    <w:lvl w:ilvl="7" w:tplc="C226E410">
      <w:start w:val="1"/>
      <w:numFmt w:val="bullet"/>
      <w:lvlText w:val="o"/>
      <w:lvlJc w:val="left"/>
      <w:pPr>
        <w:ind w:left="5760" w:hanging="360"/>
      </w:pPr>
      <w:rPr>
        <w:rFonts w:ascii="Courier New" w:hAnsi="Courier New" w:hint="default"/>
      </w:rPr>
    </w:lvl>
    <w:lvl w:ilvl="8" w:tplc="D898F332">
      <w:start w:val="1"/>
      <w:numFmt w:val="bullet"/>
      <w:lvlText w:val=""/>
      <w:lvlJc w:val="left"/>
      <w:pPr>
        <w:ind w:left="6480" w:hanging="360"/>
      </w:pPr>
      <w:rPr>
        <w:rFonts w:ascii="Wingdings" w:hAnsi="Wingdings" w:hint="default"/>
      </w:rPr>
    </w:lvl>
  </w:abstractNum>
  <w:abstractNum w:abstractNumId="89" w15:restartNumberingAfterBreak="0">
    <w:nsid w:val="74CC03D3"/>
    <w:multiLevelType w:val="hybridMultilevel"/>
    <w:tmpl w:val="A4E2F4FC"/>
    <w:lvl w:ilvl="0" w:tplc="FEFEF708">
      <w:numFmt w:val="bullet"/>
      <w:lvlText w:val="•"/>
      <w:lvlJc w:val="left"/>
      <w:pPr>
        <w:ind w:left="1004" w:hanging="360"/>
      </w:pPr>
      <w:rPr>
        <w:rFonts w:ascii="Arial" w:eastAsia="SimSun" w:hAnsi="Arial" w:cs="Aria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90" w15:restartNumberingAfterBreak="0">
    <w:nsid w:val="75871950"/>
    <w:multiLevelType w:val="hybridMultilevel"/>
    <w:tmpl w:val="6A2EC77C"/>
    <w:lvl w:ilvl="0" w:tplc="FEFEF708">
      <w:numFmt w:val="bullet"/>
      <w:lvlText w:val="•"/>
      <w:lvlJc w:val="left"/>
      <w:pPr>
        <w:ind w:left="720" w:hanging="360"/>
      </w:pPr>
      <w:rPr>
        <w:rFonts w:ascii="Arial" w:eastAsia="SimSu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1" w15:restartNumberingAfterBreak="0">
    <w:nsid w:val="79DB2976"/>
    <w:multiLevelType w:val="hybridMultilevel"/>
    <w:tmpl w:val="BD7E0DDA"/>
    <w:lvl w:ilvl="0" w:tplc="D73E190C">
      <w:numFmt w:val="none"/>
      <w:lvlText w:val=""/>
      <w:lvlJc w:val="left"/>
      <w:pPr>
        <w:tabs>
          <w:tab w:val="num" w:pos="360"/>
        </w:tabs>
      </w:pPr>
    </w:lvl>
    <w:lvl w:ilvl="1" w:tplc="68284CB4">
      <w:start w:val="1"/>
      <w:numFmt w:val="lowerLetter"/>
      <w:lvlText w:val="%2."/>
      <w:lvlJc w:val="left"/>
      <w:pPr>
        <w:ind w:left="1440" w:hanging="360"/>
      </w:pPr>
    </w:lvl>
    <w:lvl w:ilvl="2" w:tplc="F24E27CA">
      <w:start w:val="1"/>
      <w:numFmt w:val="lowerRoman"/>
      <w:lvlText w:val="%3."/>
      <w:lvlJc w:val="right"/>
      <w:pPr>
        <w:ind w:left="2160" w:hanging="180"/>
      </w:pPr>
    </w:lvl>
    <w:lvl w:ilvl="3" w:tplc="FEF0CB14">
      <w:start w:val="1"/>
      <w:numFmt w:val="decimal"/>
      <w:lvlText w:val="%4."/>
      <w:lvlJc w:val="left"/>
      <w:pPr>
        <w:ind w:left="2880" w:hanging="360"/>
      </w:pPr>
    </w:lvl>
    <w:lvl w:ilvl="4" w:tplc="3ADEBE14">
      <w:start w:val="1"/>
      <w:numFmt w:val="lowerLetter"/>
      <w:lvlText w:val="%5."/>
      <w:lvlJc w:val="left"/>
      <w:pPr>
        <w:ind w:left="3600" w:hanging="360"/>
      </w:pPr>
    </w:lvl>
    <w:lvl w:ilvl="5" w:tplc="B7C0C3F8">
      <w:start w:val="1"/>
      <w:numFmt w:val="lowerRoman"/>
      <w:lvlText w:val="%6."/>
      <w:lvlJc w:val="right"/>
      <w:pPr>
        <w:ind w:left="4320" w:hanging="180"/>
      </w:pPr>
    </w:lvl>
    <w:lvl w:ilvl="6" w:tplc="AE9AF342">
      <w:start w:val="1"/>
      <w:numFmt w:val="decimal"/>
      <w:lvlText w:val="%7."/>
      <w:lvlJc w:val="left"/>
      <w:pPr>
        <w:ind w:left="5040" w:hanging="360"/>
      </w:pPr>
    </w:lvl>
    <w:lvl w:ilvl="7" w:tplc="F37EE09C">
      <w:start w:val="1"/>
      <w:numFmt w:val="lowerLetter"/>
      <w:lvlText w:val="%8."/>
      <w:lvlJc w:val="left"/>
      <w:pPr>
        <w:ind w:left="5760" w:hanging="360"/>
      </w:pPr>
    </w:lvl>
    <w:lvl w:ilvl="8" w:tplc="6EF0859E">
      <w:start w:val="1"/>
      <w:numFmt w:val="lowerRoman"/>
      <w:lvlText w:val="%9."/>
      <w:lvlJc w:val="right"/>
      <w:pPr>
        <w:ind w:left="6480" w:hanging="180"/>
      </w:pPr>
    </w:lvl>
  </w:abstractNum>
  <w:abstractNum w:abstractNumId="92" w15:restartNumberingAfterBreak="0">
    <w:nsid w:val="7BC44F91"/>
    <w:multiLevelType w:val="hybridMultilevel"/>
    <w:tmpl w:val="55588C00"/>
    <w:lvl w:ilvl="0" w:tplc="44F4D1FA">
      <w:start w:val="1"/>
      <w:numFmt w:val="bullet"/>
      <w:lvlText w:val=""/>
      <w:lvlJc w:val="left"/>
      <w:pPr>
        <w:ind w:left="720" w:hanging="360"/>
      </w:pPr>
      <w:rPr>
        <w:rFonts w:ascii="Symbol" w:hAnsi="Symbol" w:hint="default"/>
      </w:rPr>
    </w:lvl>
    <w:lvl w:ilvl="1" w:tplc="05168226">
      <w:start w:val="1"/>
      <w:numFmt w:val="bullet"/>
      <w:lvlText w:val="o"/>
      <w:lvlJc w:val="left"/>
      <w:pPr>
        <w:ind w:left="1440" w:hanging="360"/>
      </w:pPr>
      <w:rPr>
        <w:rFonts w:ascii="Courier New" w:hAnsi="Courier New" w:hint="default"/>
      </w:rPr>
    </w:lvl>
    <w:lvl w:ilvl="2" w:tplc="747E725C">
      <w:start w:val="1"/>
      <w:numFmt w:val="bullet"/>
      <w:lvlText w:val=""/>
      <w:lvlJc w:val="left"/>
      <w:pPr>
        <w:ind w:left="2160" w:hanging="360"/>
      </w:pPr>
      <w:rPr>
        <w:rFonts w:ascii="Wingdings" w:hAnsi="Wingdings" w:hint="default"/>
      </w:rPr>
    </w:lvl>
    <w:lvl w:ilvl="3" w:tplc="A190A822">
      <w:start w:val="1"/>
      <w:numFmt w:val="bullet"/>
      <w:lvlText w:val=""/>
      <w:lvlJc w:val="left"/>
      <w:pPr>
        <w:ind w:left="2880" w:hanging="360"/>
      </w:pPr>
      <w:rPr>
        <w:rFonts w:ascii="Symbol" w:hAnsi="Symbol" w:hint="default"/>
      </w:rPr>
    </w:lvl>
    <w:lvl w:ilvl="4" w:tplc="C958B46E">
      <w:start w:val="1"/>
      <w:numFmt w:val="bullet"/>
      <w:lvlText w:val="o"/>
      <w:lvlJc w:val="left"/>
      <w:pPr>
        <w:ind w:left="3600" w:hanging="360"/>
      </w:pPr>
      <w:rPr>
        <w:rFonts w:ascii="Courier New" w:hAnsi="Courier New" w:hint="default"/>
      </w:rPr>
    </w:lvl>
    <w:lvl w:ilvl="5" w:tplc="574EAB90">
      <w:start w:val="1"/>
      <w:numFmt w:val="bullet"/>
      <w:lvlText w:val=""/>
      <w:lvlJc w:val="left"/>
      <w:pPr>
        <w:ind w:left="4320" w:hanging="360"/>
      </w:pPr>
      <w:rPr>
        <w:rFonts w:ascii="Wingdings" w:hAnsi="Wingdings" w:hint="default"/>
      </w:rPr>
    </w:lvl>
    <w:lvl w:ilvl="6" w:tplc="3662AF04">
      <w:start w:val="1"/>
      <w:numFmt w:val="bullet"/>
      <w:lvlText w:val=""/>
      <w:lvlJc w:val="left"/>
      <w:pPr>
        <w:ind w:left="5040" w:hanging="360"/>
      </w:pPr>
      <w:rPr>
        <w:rFonts w:ascii="Symbol" w:hAnsi="Symbol" w:hint="default"/>
      </w:rPr>
    </w:lvl>
    <w:lvl w:ilvl="7" w:tplc="AFDABDA0">
      <w:start w:val="1"/>
      <w:numFmt w:val="bullet"/>
      <w:lvlText w:val="o"/>
      <w:lvlJc w:val="left"/>
      <w:pPr>
        <w:ind w:left="5760" w:hanging="360"/>
      </w:pPr>
      <w:rPr>
        <w:rFonts w:ascii="Courier New" w:hAnsi="Courier New" w:hint="default"/>
      </w:rPr>
    </w:lvl>
    <w:lvl w:ilvl="8" w:tplc="53401504">
      <w:start w:val="1"/>
      <w:numFmt w:val="bullet"/>
      <w:lvlText w:val=""/>
      <w:lvlJc w:val="left"/>
      <w:pPr>
        <w:ind w:left="6480" w:hanging="360"/>
      </w:pPr>
      <w:rPr>
        <w:rFonts w:ascii="Wingdings" w:hAnsi="Wingdings" w:hint="default"/>
      </w:rPr>
    </w:lvl>
  </w:abstractNum>
  <w:abstractNum w:abstractNumId="93" w15:restartNumberingAfterBreak="0">
    <w:nsid w:val="7D8D5DB5"/>
    <w:multiLevelType w:val="hybridMultilevel"/>
    <w:tmpl w:val="7BEA5942"/>
    <w:lvl w:ilvl="0" w:tplc="A7DA075C">
      <w:start w:val="1"/>
      <w:numFmt w:val="bullet"/>
      <w:lvlText w:val=""/>
      <w:lvlJc w:val="left"/>
      <w:pPr>
        <w:ind w:left="720" w:hanging="360"/>
      </w:pPr>
      <w:rPr>
        <w:rFonts w:ascii="Symbol" w:hAnsi="Symbol" w:hint="default"/>
      </w:rPr>
    </w:lvl>
    <w:lvl w:ilvl="1" w:tplc="8D521C5E">
      <w:start w:val="1"/>
      <w:numFmt w:val="bullet"/>
      <w:lvlText w:val="o"/>
      <w:lvlJc w:val="left"/>
      <w:pPr>
        <w:ind w:left="1440" w:hanging="360"/>
      </w:pPr>
      <w:rPr>
        <w:rFonts w:ascii="Courier New" w:hAnsi="Courier New" w:hint="default"/>
      </w:rPr>
    </w:lvl>
    <w:lvl w:ilvl="2" w:tplc="89065548">
      <w:start w:val="1"/>
      <w:numFmt w:val="bullet"/>
      <w:lvlText w:val=""/>
      <w:lvlJc w:val="left"/>
      <w:pPr>
        <w:ind w:left="2160" w:hanging="360"/>
      </w:pPr>
      <w:rPr>
        <w:rFonts w:ascii="Wingdings" w:hAnsi="Wingdings" w:hint="default"/>
      </w:rPr>
    </w:lvl>
    <w:lvl w:ilvl="3" w:tplc="1DF82614">
      <w:start w:val="1"/>
      <w:numFmt w:val="bullet"/>
      <w:lvlText w:val=""/>
      <w:lvlJc w:val="left"/>
      <w:pPr>
        <w:ind w:left="2880" w:hanging="360"/>
      </w:pPr>
      <w:rPr>
        <w:rFonts w:ascii="Symbol" w:hAnsi="Symbol" w:hint="default"/>
      </w:rPr>
    </w:lvl>
    <w:lvl w:ilvl="4" w:tplc="3F7CD0F8">
      <w:start w:val="1"/>
      <w:numFmt w:val="bullet"/>
      <w:lvlText w:val="o"/>
      <w:lvlJc w:val="left"/>
      <w:pPr>
        <w:ind w:left="3600" w:hanging="360"/>
      </w:pPr>
      <w:rPr>
        <w:rFonts w:ascii="Courier New" w:hAnsi="Courier New" w:hint="default"/>
      </w:rPr>
    </w:lvl>
    <w:lvl w:ilvl="5" w:tplc="5394EA10">
      <w:start w:val="1"/>
      <w:numFmt w:val="bullet"/>
      <w:lvlText w:val=""/>
      <w:lvlJc w:val="left"/>
      <w:pPr>
        <w:ind w:left="4320" w:hanging="360"/>
      </w:pPr>
      <w:rPr>
        <w:rFonts w:ascii="Wingdings" w:hAnsi="Wingdings" w:hint="default"/>
      </w:rPr>
    </w:lvl>
    <w:lvl w:ilvl="6" w:tplc="2AAEB6E8">
      <w:start w:val="1"/>
      <w:numFmt w:val="bullet"/>
      <w:lvlText w:val=""/>
      <w:lvlJc w:val="left"/>
      <w:pPr>
        <w:ind w:left="5040" w:hanging="360"/>
      </w:pPr>
      <w:rPr>
        <w:rFonts w:ascii="Symbol" w:hAnsi="Symbol" w:hint="default"/>
      </w:rPr>
    </w:lvl>
    <w:lvl w:ilvl="7" w:tplc="7084DA44">
      <w:start w:val="1"/>
      <w:numFmt w:val="bullet"/>
      <w:lvlText w:val="o"/>
      <w:lvlJc w:val="left"/>
      <w:pPr>
        <w:ind w:left="5760" w:hanging="360"/>
      </w:pPr>
      <w:rPr>
        <w:rFonts w:ascii="Courier New" w:hAnsi="Courier New" w:hint="default"/>
      </w:rPr>
    </w:lvl>
    <w:lvl w:ilvl="8" w:tplc="FBC448F4">
      <w:start w:val="1"/>
      <w:numFmt w:val="bullet"/>
      <w:lvlText w:val=""/>
      <w:lvlJc w:val="left"/>
      <w:pPr>
        <w:ind w:left="6480" w:hanging="360"/>
      </w:pPr>
      <w:rPr>
        <w:rFonts w:ascii="Wingdings" w:hAnsi="Wingdings" w:hint="default"/>
      </w:rPr>
    </w:lvl>
  </w:abstractNum>
  <w:abstractNum w:abstractNumId="94" w15:restartNumberingAfterBreak="0">
    <w:nsid w:val="7FB75C1D"/>
    <w:multiLevelType w:val="multilevel"/>
    <w:tmpl w:val="7CE6E580"/>
    <w:lvl w:ilvl="0">
      <w:start w:val="1"/>
      <w:numFmt w:val="none"/>
      <w:pStyle w:val="EBNumberRestart"/>
      <w:suff w:val="nothing"/>
      <w:lvlText w:val="%1"/>
      <w:lvlJc w:val="left"/>
      <w:rPr>
        <w:rFonts w:cs="Times New Roman" w:hint="default"/>
      </w:rPr>
    </w:lvl>
    <w:lvl w:ilvl="1">
      <w:start w:val="1"/>
      <w:numFmt w:val="decimal"/>
      <w:pStyle w:val="EBNumber"/>
      <w:lvlText w:val="%1%2."/>
      <w:lvlJc w:val="left"/>
      <w:pPr>
        <w:tabs>
          <w:tab w:val="num" w:pos="425"/>
        </w:tabs>
        <w:ind w:left="425" w:hanging="425"/>
      </w:pPr>
      <w:rPr>
        <w:rFonts w:cs="Times New Roman" w:hint="default"/>
      </w:rPr>
    </w:lvl>
    <w:lvl w:ilvl="2">
      <w:start w:val="1"/>
      <w:numFmt w:val="lowerLetter"/>
      <w:lvlText w:val="%1%3."/>
      <w:lvlJc w:val="left"/>
      <w:pPr>
        <w:tabs>
          <w:tab w:val="num" w:pos="851"/>
        </w:tabs>
        <w:ind w:left="851" w:hanging="426"/>
      </w:pPr>
      <w:rPr>
        <w:rFonts w:cs="Times New Roman" w:hint="default"/>
      </w:rPr>
    </w:lvl>
    <w:lvl w:ilvl="3">
      <w:start w:val="1"/>
      <w:numFmt w:val="none"/>
      <w:lvlText w:val="%1"/>
      <w:lvlJc w:val="left"/>
      <w:pPr>
        <w:tabs>
          <w:tab w:val="num" w:pos="2880"/>
        </w:tabs>
        <w:ind w:left="1728" w:hanging="648"/>
      </w:pPr>
      <w:rPr>
        <w:rFonts w:cs="Times New Roman" w:hint="default"/>
      </w:rPr>
    </w:lvl>
    <w:lvl w:ilvl="4">
      <w:start w:val="1"/>
      <w:numFmt w:val="none"/>
      <w:lvlText w:val="%1"/>
      <w:lvlJc w:val="left"/>
      <w:pPr>
        <w:tabs>
          <w:tab w:val="num" w:pos="3600"/>
        </w:tabs>
        <w:ind w:left="2232" w:hanging="792"/>
      </w:pPr>
      <w:rPr>
        <w:rFonts w:cs="Times New Roman" w:hint="default"/>
      </w:rPr>
    </w:lvl>
    <w:lvl w:ilvl="5">
      <w:start w:val="1"/>
      <w:numFmt w:val="none"/>
      <w:lvlText w:val="%1"/>
      <w:lvlJc w:val="left"/>
      <w:pPr>
        <w:tabs>
          <w:tab w:val="num" w:pos="4320"/>
        </w:tabs>
        <w:ind w:left="2736" w:hanging="936"/>
      </w:pPr>
      <w:rPr>
        <w:rFonts w:cs="Times New Roman" w:hint="default"/>
      </w:rPr>
    </w:lvl>
    <w:lvl w:ilvl="6">
      <w:start w:val="1"/>
      <w:numFmt w:val="none"/>
      <w:lvlText w:val="%1"/>
      <w:lvlJc w:val="left"/>
      <w:pPr>
        <w:tabs>
          <w:tab w:val="num" w:pos="5040"/>
        </w:tabs>
        <w:ind w:left="3240" w:hanging="1080"/>
      </w:pPr>
      <w:rPr>
        <w:rFonts w:cs="Times New Roman" w:hint="default"/>
      </w:rPr>
    </w:lvl>
    <w:lvl w:ilvl="7">
      <w:start w:val="1"/>
      <w:numFmt w:val="decimal"/>
      <w:lvlText w:val="%1.%2.%3.%4.%5.%6.%7.%8."/>
      <w:lvlJc w:val="left"/>
      <w:pPr>
        <w:tabs>
          <w:tab w:val="num" w:pos="5760"/>
        </w:tabs>
        <w:ind w:left="3744" w:hanging="1224"/>
      </w:pPr>
      <w:rPr>
        <w:rFonts w:cs="Times New Roman" w:hint="default"/>
      </w:rPr>
    </w:lvl>
    <w:lvl w:ilvl="8">
      <w:start w:val="1"/>
      <w:numFmt w:val="decimal"/>
      <w:lvlText w:val="%1.%2.%3.%4.%5.%6.%7.%8.%9."/>
      <w:lvlJc w:val="left"/>
      <w:pPr>
        <w:tabs>
          <w:tab w:val="num" w:pos="6480"/>
        </w:tabs>
        <w:ind w:left="4320" w:hanging="1440"/>
      </w:pPr>
      <w:rPr>
        <w:rFonts w:cs="Times New Roman" w:hint="default"/>
      </w:rPr>
    </w:lvl>
  </w:abstractNum>
  <w:num w:numId="1">
    <w:abstractNumId w:val="2"/>
  </w:num>
  <w:num w:numId="2">
    <w:abstractNumId w:val="76"/>
  </w:num>
  <w:num w:numId="3">
    <w:abstractNumId w:val="57"/>
  </w:num>
  <w:num w:numId="4">
    <w:abstractNumId w:val="91"/>
  </w:num>
  <w:num w:numId="5">
    <w:abstractNumId w:val="39"/>
  </w:num>
  <w:num w:numId="6">
    <w:abstractNumId w:val="32"/>
  </w:num>
  <w:num w:numId="7">
    <w:abstractNumId w:val="21"/>
  </w:num>
  <w:num w:numId="8">
    <w:abstractNumId w:val="79"/>
  </w:num>
  <w:num w:numId="9">
    <w:abstractNumId w:val="69"/>
  </w:num>
  <w:num w:numId="10">
    <w:abstractNumId w:val="54"/>
  </w:num>
  <w:num w:numId="11">
    <w:abstractNumId w:val="86"/>
  </w:num>
  <w:num w:numId="12">
    <w:abstractNumId w:val="75"/>
  </w:num>
  <w:num w:numId="13">
    <w:abstractNumId w:val="10"/>
  </w:num>
  <w:num w:numId="14">
    <w:abstractNumId w:val="12"/>
  </w:num>
  <w:num w:numId="15">
    <w:abstractNumId w:val="33"/>
  </w:num>
  <w:num w:numId="16">
    <w:abstractNumId w:val="72"/>
  </w:num>
  <w:num w:numId="17">
    <w:abstractNumId w:val="56"/>
  </w:num>
  <w:num w:numId="18">
    <w:abstractNumId w:val="50"/>
  </w:num>
  <w:num w:numId="19">
    <w:abstractNumId w:val="77"/>
  </w:num>
  <w:num w:numId="20">
    <w:abstractNumId w:val="82"/>
  </w:num>
  <w:num w:numId="21">
    <w:abstractNumId w:val="94"/>
  </w:num>
  <w:num w:numId="22">
    <w:abstractNumId w:val="85"/>
  </w:num>
  <w:num w:numId="23">
    <w:abstractNumId w:val="31"/>
  </w:num>
  <w:num w:numId="24">
    <w:abstractNumId w:val="94"/>
  </w:num>
  <w:num w:numId="25">
    <w:abstractNumId w:val="15"/>
  </w:num>
  <w:num w:numId="26">
    <w:abstractNumId w:val="13"/>
  </w:num>
  <w:num w:numId="27">
    <w:abstractNumId w:val="63"/>
  </w:num>
  <w:num w:numId="28">
    <w:abstractNumId w:val="64"/>
  </w:num>
  <w:num w:numId="29">
    <w:abstractNumId w:val="19"/>
  </w:num>
  <w:num w:numId="30">
    <w:abstractNumId w:val="4"/>
  </w:num>
  <w:num w:numId="31">
    <w:abstractNumId w:val="6"/>
  </w:num>
  <w:num w:numId="32">
    <w:abstractNumId w:val="17"/>
  </w:num>
  <w:num w:numId="33">
    <w:abstractNumId w:val="23"/>
  </w:num>
  <w:num w:numId="34">
    <w:abstractNumId w:val="14"/>
  </w:num>
  <w:num w:numId="3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5"/>
  </w:num>
  <w:num w:numId="37">
    <w:abstractNumId w:val="53"/>
  </w:num>
  <w:num w:numId="38">
    <w:abstractNumId w:val="22"/>
  </w:num>
  <w:num w:numId="39">
    <w:abstractNumId w:val="11"/>
  </w:num>
  <w:num w:numId="40">
    <w:abstractNumId w:val="3"/>
  </w:num>
  <w:num w:numId="41">
    <w:abstractNumId w:val="42"/>
  </w:num>
  <w:num w:numId="42">
    <w:abstractNumId w:val="16"/>
  </w:num>
  <w:num w:numId="43">
    <w:abstractNumId w:val="90"/>
  </w:num>
  <w:num w:numId="44">
    <w:abstractNumId w:val="19"/>
  </w:num>
  <w:num w:numId="45">
    <w:abstractNumId w:val="19"/>
  </w:num>
  <w:num w:numId="46">
    <w:abstractNumId w:val="19"/>
  </w:num>
  <w:num w:numId="47">
    <w:abstractNumId w:val="81"/>
  </w:num>
  <w:num w:numId="48">
    <w:abstractNumId w:val="89"/>
  </w:num>
  <w:num w:numId="49">
    <w:abstractNumId w:val="19"/>
  </w:num>
  <w:num w:numId="50">
    <w:abstractNumId w:val="19"/>
  </w:num>
  <w:num w:numId="51">
    <w:abstractNumId w:val="45"/>
  </w:num>
  <w:num w:numId="52">
    <w:abstractNumId w:val="83"/>
  </w:num>
  <w:num w:numId="53">
    <w:abstractNumId w:val="13"/>
  </w:num>
  <w:num w:numId="54">
    <w:abstractNumId w:val="26"/>
  </w:num>
  <w:num w:numId="55">
    <w:abstractNumId w:val="18"/>
  </w:num>
  <w:num w:numId="56">
    <w:abstractNumId w:val="13"/>
  </w:num>
  <w:num w:numId="57">
    <w:abstractNumId w:val="13"/>
  </w:num>
  <w:num w:numId="58">
    <w:abstractNumId w:val="59"/>
  </w:num>
  <w:num w:numId="59">
    <w:abstractNumId w:val="19"/>
  </w:num>
  <w:num w:numId="60">
    <w:abstractNumId w:val="13"/>
  </w:num>
  <w:num w:numId="61">
    <w:abstractNumId w:val="13"/>
  </w:num>
  <w:num w:numId="62">
    <w:abstractNumId w:val="13"/>
  </w:num>
  <w:num w:numId="63">
    <w:abstractNumId w:val="41"/>
  </w:num>
  <w:num w:numId="64">
    <w:abstractNumId w:val="13"/>
  </w:num>
  <w:num w:numId="65">
    <w:abstractNumId w:val="13"/>
  </w:num>
  <w:num w:numId="66">
    <w:abstractNumId w:val="13"/>
  </w:num>
  <w:num w:numId="67">
    <w:abstractNumId w:val="87"/>
  </w:num>
  <w:num w:numId="68">
    <w:abstractNumId w:val="34"/>
  </w:num>
  <w:num w:numId="69">
    <w:abstractNumId w:val="19"/>
  </w:num>
  <w:num w:numId="70">
    <w:abstractNumId w:val="19"/>
  </w:num>
  <w:num w:numId="71">
    <w:abstractNumId w:val="13"/>
  </w:num>
  <w:num w:numId="72">
    <w:abstractNumId w:val="19"/>
  </w:num>
  <w:num w:numId="73">
    <w:abstractNumId w:val="19"/>
  </w:num>
  <w:num w:numId="74">
    <w:abstractNumId w:val="13"/>
  </w:num>
  <w:num w:numId="75">
    <w:abstractNumId w:val="13"/>
  </w:num>
  <w:num w:numId="76">
    <w:abstractNumId w:val="13"/>
  </w:num>
  <w:num w:numId="77">
    <w:abstractNumId w:val="13"/>
  </w:num>
  <w:num w:numId="78">
    <w:abstractNumId w:val="13"/>
  </w:num>
  <w:num w:numId="79">
    <w:abstractNumId w:val="13"/>
  </w:num>
  <w:num w:numId="80">
    <w:abstractNumId w:val="13"/>
  </w:num>
  <w:num w:numId="81">
    <w:abstractNumId w:val="13"/>
  </w:num>
  <w:num w:numId="82">
    <w:abstractNumId w:val="13"/>
  </w:num>
  <w:num w:numId="83">
    <w:abstractNumId w:val="19"/>
  </w:num>
  <w:num w:numId="84">
    <w:abstractNumId w:val="13"/>
  </w:num>
  <w:num w:numId="85">
    <w:abstractNumId w:val="13"/>
  </w:num>
  <w:num w:numId="86">
    <w:abstractNumId w:val="13"/>
  </w:num>
  <w:num w:numId="87">
    <w:abstractNumId w:val="19"/>
  </w:num>
  <w:num w:numId="88">
    <w:abstractNumId w:val="13"/>
  </w:num>
  <w:num w:numId="89">
    <w:abstractNumId w:val="19"/>
  </w:num>
  <w:num w:numId="90">
    <w:abstractNumId w:val="1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19"/>
  </w:num>
  <w:num w:numId="92">
    <w:abstractNumId w:val="13"/>
  </w:num>
  <w:num w:numId="93">
    <w:abstractNumId w:val="13"/>
  </w:num>
  <w:num w:numId="94">
    <w:abstractNumId w:val="13"/>
  </w:num>
  <w:num w:numId="95">
    <w:abstractNumId w:val="13"/>
  </w:num>
  <w:num w:numId="96">
    <w:abstractNumId w:val="13"/>
  </w:num>
  <w:num w:numId="97">
    <w:abstractNumId w:val="13"/>
  </w:num>
  <w:num w:numId="98">
    <w:abstractNumId w:val="13"/>
  </w:num>
  <w:num w:numId="99">
    <w:abstractNumId w:val="19"/>
  </w:num>
  <w:num w:numId="100">
    <w:abstractNumId w:val="13"/>
  </w:num>
  <w:num w:numId="101">
    <w:abstractNumId w:val="13"/>
  </w:num>
  <w:num w:numId="102">
    <w:abstractNumId w:val="1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19"/>
  </w:num>
  <w:num w:numId="104">
    <w:abstractNumId w:val="13"/>
  </w:num>
  <w:num w:numId="105">
    <w:abstractNumId w:val="13"/>
  </w:num>
  <w:num w:numId="106">
    <w:abstractNumId w:val="13"/>
  </w:num>
  <w:num w:numId="107">
    <w:abstractNumId w:val="13"/>
  </w:num>
  <w:num w:numId="108">
    <w:abstractNumId w:val="13"/>
  </w:num>
  <w:num w:numId="109">
    <w:abstractNumId w:val="13"/>
  </w:num>
  <w:num w:numId="110">
    <w:abstractNumId w:val="19"/>
  </w:num>
  <w:num w:numId="111">
    <w:abstractNumId w:val="19"/>
  </w:num>
  <w:num w:numId="112">
    <w:abstractNumId w:val="19"/>
  </w:num>
  <w:num w:numId="113">
    <w:abstractNumId w:val="19"/>
  </w:num>
  <w:num w:numId="114">
    <w:abstractNumId w:val="19"/>
  </w:num>
  <w:num w:numId="115">
    <w:abstractNumId w:val="19"/>
  </w:num>
  <w:num w:numId="116">
    <w:abstractNumId w:val="19"/>
  </w:num>
  <w:num w:numId="117">
    <w:abstractNumId w:val="19"/>
  </w:num>
  <w:num w:numId="118">
    <w:abstractNumId w:val="19"/>
  </w:num>
  <w:num w:numId="119">
    <w:abstractNumId w:val="13"/>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19"/>
  </w:num>
  <w:num w:numId="121">
    <w:abstractNumId w:val="13"/>
  </w:num>
  <w:num w:numId="122">
    <w:abstractNumId w:val="19"/>
  </w:num>
  <w:num w:numId="123">
    <w:abstractNumId w:val="13"/>
  </w:num>
  <w:num w:numId="124">
    <w:abstractNumId w:val="19"/>
  </w:num>
  <w:num w:numId="125">
    <w:abstractNumId w:val="13"/>
  </w:num>
  <w:num w:numId="126">
    <w:abstractNumId w:val="19"/>
  </w:num>
  <w:num w:numId="127">
    <w:abstractNumId w:val="13"/>
  </w:num>
  <w:num w:numId="128">
    <w:abstractNumId w:val="19"/>
  </w:num>
  <w:num w:numId="129">
    <w:abstractNumId w:val="13"/>
  </w:num>
  <w:num w:numId="130">
    <w:abstractNumId w:val="19"/>
  </w:num>
  <w:num w:numId="131">
    <w:abstractNumId w:val="13"/>
  </w:num>
  <w:num w:numId="132">
    <w:abstractNumId w:val="19"/>
  </w:num>
  <w:num w:numId="133">
    <w:abstractNumId w:val="13"/>
  </w:num>
  <w:num w:numId="134">
    <w:abstractNumId w:val="13"/>
  </w:num>
  <w:num w:numId="135">
    <w:abstractNumId w:val="19"/>
  </w:num>
  <w:num w:numId="136">
    <w:abstractNumId w:val="13"/>
  </w:num>
  <w:num w:numId="137">
    <w:abstractNumId w:val="13"/>
  </w:num>
  <w:num w:numId="138">
    <w:abstractNumId w:val="13"/>
  </w:num>
  <w:num w:numId="139">
    <w:abstractNumId w:val="19"/>
  </w:num>
  <w:num w:numId="140">
    <w:abstractNumId w:val="13"/>
  </w:num>
  <w:num w:numId="141">
    <w:abstractNumId w:val="19"/>
  </w:num>
  <w:num w:numId="142">
    <w:abstractNumId w:val="13"/>
  </w:num>
  <w:num w:numId="143">
    <w:abstractNumId w:val="19"/>
  </w:num>
  <w:num w:numId="144">
    <w:abstractNumId w:val="13"/>
  </w:num>
  <w:num w:numId="145">
    <w:abstractNumId w:val="19"/>
  </w:num>
  <w:num w:numId="146">
    <w:abstractNumId w:val="13"/>
  </w:num>
  <w:num w:numId="147">
    <w:abstractNumId w:val="19"/>
  </w:num>
  <w:num w:numId="148">
    <w:abstractNumId w:val="13"/>
  </w:num>
  <w:num w:numId="149">
    <w:abstractNumId w:val="19"/>
  </w:num>
  <w:num w:numId="150">
    <w:abstractNumId w:val="13"/>
  </w:num>
  <w:num w:numId="151">
    <w:abstractNumId w:val="13"/>
  </w:num>
  <w:num w:numId="152">
    <w:abstractNumId w:val="19"/>
  </w:num>
  <w:num w:numId="153">
    <w:abstractNumId w:val="13"/>
  </w:num>
  <w:num w:numId="154">
    <w:abstractNumId w:val="13"/>
  </w:num>
  <w:num w:numId="155">
    <w:abstractNumId w:val="13"/>
  </w:num>
  <w:num w:numId="156">
    <w:abstractNumId w:val="13"/>
  </w:num>
  <w:num w:numId="157">
    <w:abstractNumId w:val="13"/>
  </w:num>
  <w:num w:numId="158">
    <w:abstractNumId w:val="60"/>
  </w:num>
  <w:num w:numId="159">
    <w:abstractNumId w:val="19"/>
  </w:num>
  <w:num w:numId="160">
    <w:abstractNumId w:val="19"/>
  </w:num>
  <w:num w:numId="161">
    <w:abstractNumId w:val="19"/>
  </w:num>
  <w:num w:numId="162">
    <w:abstractNumId w:val="19"/>
  </w:num>
  <w:num w:numId="163">
    <w:abstractNumId w:val="19"/>
  </w:num>
  <w:num w:numId="164">
    <w:abstractNumId w:val="19"/>
  </w:num>
  <w:num w:numId="165">
    <w:abstractNumId w:val="19"/>
  </w:num>
  <w:num w:numId="166">
    <w:abstractNumId w:val="19"/>
  </w:num>
  <w:num w:numId="167">
    <w:abstractNumId w:val="19"/>
  </w:num>
  <w:num w:numId="168">
    <w:abstractNumId w:val="19"/>
  </w:num>
  <w:num w:numId="169">
    <w:abstractNumId w:val="19"/>
  </w:num>
  <w:num w:numId="170">
    <w:abstractNumId w:val="19"/>
  </w:num>
  <w:num w:numId="171">
    <w:abstractNumId w:val="19"/>
  </w:num>
  <w:num w:numId="172">
    <w:abstractNumId w:val="19"/>
  </w:num>
  <w:num w:numId="173">
    <w:abstractNumId w:val="19"/>
  </w:num>
  <w:num w:numId="174">
    <w:abstractNumId w:val="19"/>
  </w:num>
  <w:num w:numId="175">
    <w:abstractNumId w:val="19"/>
  </w:num>
  <w:num w:numId="176">
    <w:abstractNumId w:val="19"/>
  </w:num>
  <w:num w:numId="177">
    <w:abstractNumId w:val="19"/>
  </w:num>
  <w:num w:numId="178">
    <w:abstractNumId w:val="19"/>
  </w:num>
  <w:num w:numId="179">
    <w:abstractNumId w:val="19"/>
  </w:num>
  <w:num w:numId="180">
    <w:abstractNumId w:val="19"/>
  </w:num>
  <w:num w:numId="181">
    <w:abstractNumId w:val="19"/>
  </w:num>
  <w:num w:numId="182">
    <w:abstractNumId w:val="19"/>
  </w:num>
  <w:num w:numId="183">
    <w:abstractNumId w:val="19"/>
  </w:num>
  <w:num w:numId="184">
    <w:abstractNumId w:val="19"/>
  </w:num>
  <w:num w:numId="185">
    <w:abstractNumId w:val="19"/>
  </w:num>
  <w:num w:numId="186">
    <w:abstractNumId w:val="19"/>
  </w:num>
  <w:num w:numId="187">
    <w:abstractNumId w:val="19"/>
  </w:num>
  <w:num w:numId="188">
    <w:abstractNumId w:val="19"/>
  </w:num>
  <w:num w:numId="189">
    <w:abstractNumId w:val="19"/>
  </w:num>
  <w:num w:numId="190">
    <w:abstractNumId w:val="19"/>
  </w:num>
  <w:num w:numId="191">
    <w:abstractNumId w:val="13"/>
  </w:num>
  <w:num w:numId="192">
    <w:abstractNumId w:val="13"/>
  </w:num>
  <w:num w:numId="193">
    <w:abstractNumId w:val="13"/>
  </w:num>
  <w:num w:numId="194">
    <w:abstractNumId w:val="13"/>
  </w:num>
  <w:num w:numId="195">
    <w:abstractNumId w:val="13"/>
  </w:num>
  <w:num w:numId="196">
    <w:abstractNumId w:val="13"/>
  </w:num>
  <w:num w:numId="197">
    <w:abstractNumId w:val="13"/>
  </w:num>
  <w:num w:numId="198">
    <w:abstractNumId w:val="19"/>
  </w:num>
  <w:num w:numId="199">
    <w:abstractNumId w:val="19"/>
  </w:num>
  <w:num w:numId="200">
    <w:abstractNumId w:val="19"/>
  </w:num>
  <w:num w:numId="201">
    <w:abstractNumId w:val="19"/>
  </w:num>
  <w:num w:numId="202">
    <w:abstractNumId w:val="19"/>
  </w:num>
  <w:num w:numId="203">
    <w:abstractNumId w:val="19"/>
  </w:num>
  <w:num w:numId="204">
    <w:abstractNumId w:val="19"/>
  </w:num>
  <w:num w:numId="205">
    <w:abstractNumId w:val="19"/>
  </w:num>
  <w:num w:numId="206">
    <w:abstractNumId w:val="19"/>
  </w:num>
  <w:num w:numId="207">
    <w:abstractNumId w:val="19"/>
  </w:num>
  <w:num w:numId="208">
    <w:abstractNumId w:val="19"/>
  </w:num>
  <w:num w:numId="209">
    <w:abstractNumId w:val="19"/>
  </w:num>
  <w:num w:numId="210">
    <w:abstractNumId w:val="19"/>
  </w:num>
  <w:num w:numId="211">
    <w:abstractNumId w:val="19"/>
  </w:num>
  <w:num w:numId="212">
    <w:abstractNumId w:val="19"/>
  </w:num>
  <w:num w:numId="213">
    <w:abstractNumId w:val="19"/>
  </w:num>
  <w:num w:numId="214">
    <w:abstractNumId w:val="19"/>
  </w:num>
  <w:num w:numId="215">
    <w:abstractNumId w:val="19"/>
  </w:num>
  <w:num w:numId="216">
    <w:abstractNumId w:val="19"/>
  </w:num>
  <w:num w:numId="217">
    <w:abstractNumId w:val="19"/>
  </w:num>
  <w:num w:numId="218">
    <w:abstractNumId w:val="19"/>
  </w:num>
  <w:num w:numId="219">
    <w:abstractNumId w:val="19"/>
  </w:num>
  <w:num w:numId="220">
    <w:abstractNumId w:val="19"/>
  </w:num>
  <w:num w:numId="221">
    <w:abstractNumId w:val="19"/>
  </w:num>
  <w:num w:numId="222">
    <w:abstractNumId w:val="13"/>
  </w:num>
  <w:num w:numId="223">
    <w:abstractNumId w:val="13"/>
  </w:num>
  <w:num w:numId="224">
    <w:abstractNumId w:val="13"/>
  </w:num>
  <w:num w:numId="225">
    <w:abstractNumId w:val="13"/>
  </w:num>
  <w:num w:numId="226">
    <w:abstractNumId w:val="19"/>
  </w:num>
  <w:num w:numId="227">
    <w:abstractNumId w:val="19"/>
  </w:num>
  <w:num w:numId="228">
    <w:abstractNumId w:val="13"/>
  </w:num>
  <w:num w:numId="229">
    <w:abstractNumId w:val="13"/>
  </w:num>
  <w:num w:numId="230">
    <w:abstractNumId w:val="13"/>
  </w:num>
  <w:num w:numId="231">
    <w:abstractNumId w:val="19"/>
  </w:num>
  <w:num w:numId="232">
    <w:abstractNumId w:val="19"/>
  </w:num>
  <w:num w:numId="233">
    <w:abstractNumId w:val="19"/>
  </w:num>
  <w:num w:numId="234">
    <w:abstractNumId w:val="13"/>
  </w:num>
  <w:num w:numId="235">
    <w:abstractNumId w:val="19"/>
  </w:num>
  <w:num w:numId="236">
    <w:abstractNumId w:val="13"/>
  </w:num>
  <w:num w:numId="237">
    <w:abstractNumId w:val="19"/>
  </w:num>
  <w:num w:numId="238">
    <w:abstractNumId w:val="13"/>
  </w:num>
  <w:num w:numId="239">
    <w:abstractNumId w:val="30"/>
  </w:num>
  <w:num w:numId="240">
    <w:abstractNumId w:val="43"/>
  </w:num>
  <w:num w:numId="241">
    <w:abstractNumId w:val="38"/>
  </w:num>
  <w:num w:numId="242">
    <w:abstractNumId w:val="37"/>
  </w:num>
  <w:num w:numId="243">
    <w:abstractNumId w:val="92"/>
  </w:num>
  <w:num w:numId="244">
    <w:abstractNumId w:val="66"/>
  </w:num>
  <w:num w:numId="245">
    <w:abstractNumId w:val="48"/>
  </w:num>
  <w:num w:numId="246">
    <w:abstractNumId w:val="55"/>
  </w:num>
  <w:num w:numId="247">
    <w:abstractNumId w:val="68"/>
  </w:num>
  <w:num w:numId="248">
    <w:abstractNumId w:val="78"/>
  </w:num>
  <w:num w:numId="249">
    <w:abstractNumId w:val="36"/>
  </w:num>
  <w:num w:numId="250">
    <w:abstractNumId w:val="13"/>
  </w:num>
  <w:num w:numId="251">
    <w:abstractNumId w:val="49"/>
  </w:num>
  <w:num w:numId="252">
    <w:abstractNumId w:val="25"/>
  </w:num>
  <w:num w:numId="253">
    <w:abstractNumId w:val="27"/>
  </w:num>
  <w:num w:numId="254">
    <w:abstractNumId w:val="61"/>
  </w:num>
  <w:num w:numId="255">
    <w:abstractNumId w:val="47"/>
  </w:num>
  <w:num w:numId="256">
    <w:abstractNumId w:val="80"/>
  </w:num>
  <w:num w:numId="257">
    <w:abstractNumId w:val="1"/>
  </w:num>
  <w:num w:numId="258">
    <w:abstractNumId w:val="46"/>
  </w:num>
  <w:num w:numId="259">
    <w:abstractNumId w:val="73"/>
  </w:num>
  <w:num w:numId="260">
    <w:abstractNumId w:val="88"/>
  </w:num>
  <w:num w:numId="261">
    <w:abstractNumId w:val="74"/>
  </w:num>
  <w:num w:numId="262">
    <w:abstractNumId w:val="19"/>
  </w:num>
  <w:num w:numId="263">
    <w:abstractNumId w:val="19"/>
  </w:num>
  <w:num w:numId="264">
    <w:abstractNumId w:val="13"/>
  </w:num>
  <w:num w:numId="265">
    <w:abstractNumId w:val="19"/>
  </w:num>
  <w:num w:numId="266">
    <w:abstractNumId w:val="19"/>
  </w:num>
  <w:num w:numId="267">
    <w:abstractNumId w:val="19"/>
  </w:num>
  <w:num w:numId="268">
    <w:abstractNumId w:val="19"/>
  </w:num>
  <w:num w:numId="269">
    <w:abstractNumId w:val="19"/>
  </w:num>
  <w:num w:numId="270">
    <w:abstractNumId w:val="19"/>
  </w:num>
  <w:num w:numId="271">
    <w:abstractNumId w:val="52"/>
  </w:num>
  <w:num w:numId="272">
    <w:abstractNumId w:val="19"/>
  </w:num>
  <w:num w:numId="273">
    <w:abstractNumId w:val="67"/>
  </w:num>
  <w:num w:numId="274">
    <w:abstractNumId w:val="19"/>
  </w:num>
  <w:num w:numId="275">
    <w:abstractNumId w:val="13"/>
  </w:num>
  <w:num w:numId="276">
    <w:abstractNumId w:val="13"/>
  </w:num>
  <w:num w:numId="277">
    <w:abstractNumId w:val="13"/>
  </w:num>
  <w:num w:numId="278">
    <w:abstractNumId w:val="13"/>
  </w:num>
  <w:num w:numId="279">
    <w:abstractNumId w:val="71"/>
  </w:num>
  <w:num w:numId="280">
    <w:abstractNumId w:val="62"/>
  </w:num>
  <w:num w:numId="281">
    <w:abstractNumId w:val="24"/>
  </w:num>
  <w:num w:numId="282">
    <w:abstractNumId w:val="40"/>
  </w:num>
  <w:num w:numId="283">
    <w:abstractNumId w:val="5"/>
  </w:num>
  <w:num w:numId="284">
    <w:abstractNumId w:val="58"/>
  </w:num>
  <w:num w:numId="285">
    <w:abstractNumId w:val="70"/>
  </w:num>
  <w:num w:numId="286">
    <w:abstractNumId w:val="29"/>
  </w:num>
  <w:num w:numId="287">
    <w:abstractNumId w:val="8"/>
  </w:num>
  <w:num w:numId="288">
    <w:abstractNumId w:val="84"/>
  </w:num>
  <w:num w:numId="289">
    <w:abstractNumId w:val="93"/>
  </w:num>
  <w:num w:numId="290">
    <w:abstractNumId w:val="20"/>
  </w:num>
  <w:num w:numId="291">
    <w:abstractNumId w:val="7"/>
  </w:num>
  <w:num w:numId="292">
    <w:abstractNumId w:val="35"/>
  </w:num>
  <w:num w:numId="293">
    <w:abstractNumId w:val="44"/>
  </w:num>
  <w:num w:numId="294">
    <w:abstractNumId w:val="19"/>
  </w:num>
  <w:num w:numId="295">
    <w:abstractNumId w:val="13"/>
  </w:num>
  <w:num w:numId="296">
    <w:abstractNumId w:val="19"/>
  </w:num>
  <w:num w:numId="297">
    <w:abstractNumId w:val="9"/>
  </w:num>
  <w:num w:numId="298">
    <w:abstractNumId w:val="4"/>
  </w:num>
  <w:num w:numId="299">
    <w:abstractNumId w:val="13"/>
  </w:num>
  <w:num w:numId="300">
    <w:abstractNumId w:val="28"/>
  </w:num>
  <w:num w:numId="301">
    <w:abstractNumId w:val="51"/>
  </w:num>
  <w:num w:numId="302">
    <w:abstractNumId w:val="0"/>
  </w:num>
  <w:num w:numId="303">
    <w:abstractNumId w:val="13"/>
  </w:num>
  <w:numIdMacAtCleanup w:val="29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0"/>
  <w:defaultTabStop w:val="720"/>
  <w:doNotShadeFormData/>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EFAD95AA-75F7-453F-BBF1-DA7B641B9742}"/>
    <w:docVar w:name="dgnword-eventsink" w:val="322232656"/>
    <w:docVar w:name="NewDoc" w:val="Created"/>
    <w:docVar w:name="VerNumber" w:val="3.9.0"/>
  </w:docVars>
  <w:rsids>
    <w:rsidRoot w:val="00044FE7"/>
    <w:rsid w:val="0000013D"/>
    <w:rsid w:val="00000163"/>
    <w:rsid w:val="00000655"/>
    <w:rsid w:val="00000766"/>
    <w:rsid w:val="0000079B"/>
    <w:rsid w:val="00000D0E"/>
    <w:rsid w:val="00001208"/>
    <w:rsid w:val="000017C4"/>
    <w:rsid w:val="00001888"/>
    <w:rsid w:val="000018F7"/>
    <w:rsid w:val="000019B2"/>
    <w:rsid w:val="000019F8"/>
    <w:rsid w:val="00001B3C"/>
    <w:rsid w:val="00001E72"/>
    <w:rsid w:val="00002652"/>
    <w:rsid w:val="000026B3"/>
    <w:rsid w:val="000026D4"/>
    <w:rsid w:val="0000286F"/>
    <w:rsid w:val="0000287B"/>
    <w:rsid w:val="00002CA1"/>
    <w:rsid w:val="00002CD7"/>
    <w:rsid w:val="00002EF3"/>
    <w:rsid w:val="0000306F"/>
    <w:rsid w:val="000032C6"/>
    <w:rsid w:val="0000346E"/>
    <w:rsid w:val="00003A70"/>
    <w:rsid w:val="00003B95"/>
    <w:rsid w:val="00003BF9"/>
    <w:rsid w:val="00003ECF"/>
    <w:rsid w:val="00003F72"/>
    <w:rsid w:val="0000447E"/>
    <w:rsid w:val="00004631"/>
    <w:rsid w:val="00004907"/>
    <w:rsid w:val="00004B06"/>
    <w:rsid w:val="00004B55"/>
    <w:rsid w:val="00004BEC"/>
    <w:rsid w:val="0000505F"/>
    <w:rsid w:val="0000507B"/>
    <w:rsid w:val="0000514F"/>
    <w:rsid w:val="000053EC"/>
    <w:rsid w:val="000055BD"/>
    <w:rsid w:val="00005CAC"/>
    <w:rsid w:val="00005CB6"/>
    <w:rsid w:val="00006746"/>
    <w:rsid w:val="00006CF0"/>
    <w:rsid w:val="00006EFC"/>
    <w:rsid w:val="00007061"/>
    <w:rsid w:val="000071A5"/>
    <w:rsid w:val="000075D9"/>
    <w:rsid w:val="0000760A"/>
    <w:rsid w:val="00007987"/>
    <w:rsid w:val="000079C0"/>
    <w:rsid w:val="00007A72"/>
    <w:rsid w:val="00007A9A"/>
    <w:rsid w:val="00007C9A"/>
    <w:rsid w:val="00007CC6"/>
    <w:rsid w:val="00010339"/>
    <w:rsid w:val="0001050C"/>
    <w:rsid w:val="00010950"/>
    <w:rsid w:val="00010A95"/>
    <w:rsid w:val="00010E07"/>
    <w:rsid w:val="00010E5E"/>
    <w:rsid w:val="00010EE1"/>
    <w:rsid w:val="00010F8A"/>
    <w:rsid w:val="00011268"/>
    <w:rsid w:val="000120FA"/>
    <w:rsid w:val="00012458"/>
    <w:rsid w:val="0001250B"/>
    <w:rsid w:val="00012774"/>
    <w:rsid w:val="00013105"/>
    <w:rsid w:val="00013513"/>
    <w:rsid w:val="00013ABA"/>
    <w:rsid w:val="00013D55"/>
    <w:rsid w:val="00014010"/>
    <w:rsid w:val="000140A5"/>
    <w:rsid w:val="00014293"/>
    <w:rsid w:val="000142F1"/>
    <w:rsid w:val="000144EE"/>
    <w:rsid w:val="0001453F"/>
    <w:rsid w:val="0001460F"/>
    <w:rsid w:val="0001473F"/>
    <w:rsid w:val="00014774"/>
    <w:rsid w:val="000147EA"/>
    <w:rsid w:val="00014BC6"/>
    <w:rsid w:val="00014D48"/>
    <w:rsid w:val="00014DF9"/>
    <w:rsid w:val="000150BB"/>
    <w:rsid w:val="0001562B"/>
    <w:rsid w:val="00015B8F"/>
    <w:rsid w:val="00015DCB"/>
    <w:rsid w:val="00015E4D"/>
    <w:rsid w:val="000160CE"/>
    <w:rsid w:val="000161A6"/>
    <w:rsid w:val="000161DB"/>
    <w:rsid w:val="00016231"/>
    <w:rsid w:val="000166B7"/>
    <w:rsid w:val="0001721D"/>
    <w:rsid w:val="000174F2"/>
    <w:rsid w:val="0001783B"/>
    <w:rsid w:val="000203AB"/>
    <w:rsid w:val="00020C0D"/>
    <w:rsid w:val="00021306"/>
    <w:rsid w:val="00021341"/>
    <w:rsid w:val="0002157A"/>
    <w:rsid w:val="0002174C"/>
    <w:rsid w:val="00021900"/>
    <w:rsid w:val="00021A35"/>
    <w:rsid w:val="00021BED"/>
    <w:rsid w:val="000220C5"/>
    <w:rsid w:val="000222F1"/>
    <w:rsid w:val="00022425"/>
    <w:rsid w:val="00022451"/>
    <w:rsid w:val="00022592"/>
    <w:rsid w:val="000227E1"/>
    <w:rsid w:val="00022B4F"/>
    <w:rsid w:val="00022BE0"/>
    <w:rsid w:val="00022E43"/>
    <w:rsid w:val="00022F52"/>
    <w:rsid w:val="00023080"/>
    <w:rsid w:val="0002370C"/>
    <w:rsid w:val="000239A7"/>
    <w:rsid w:val="00023A0C"/>
    <w:rsid w:val="00023CAE"/>
    <w:rsid w:val="00023CB5"/>
    <w:rsid w:val="00023E2B"/>
    <w:rsid w:val="00023E62"/>
    <w:rsid w:val="00024533"/>
    <w:rsid w:val="000251D0"/>
    <w:rsid w:val="00025262"/>
    <w:rsid w:val="00025CC4"/>
    <w:rsid w:val="0002621F"/>
    <w:rsid w:val="0002635D"/>
    <w:rsid w:val="00026555"/>
    <w:rsid w:val="00026AC0"/>
    <w:rsid w:val="00026CA3"/>
    <w:rsid w:val="000271B6"/>
    <w:rsid w:val="0002733A"/>
    <w:rsid w:val="00027550"/>
    <w:rsid w:val="000275A9"/>
    <w:rsid w:val="000275F9"/>
    <w:rsid w:val="00027631"/>
    <w:rsid w:val="000277B2"/>
    <w:rsid w:val="00027963"/>
    <w:rsid w:val="00027FE8"/>
    <w:rsid w:val="00027FF5"/>
    <w:rsid w:val="000301D0"/>
    <w:rsid w:val="0003026F"/>
    <w:rsid w:val="00030617"/>
    <w:rsid w:val="000318E3"/>
    <w:rsid w:val="00031DFC"/>
    <w:rsid w:val="00031FBE"/>
    <w:rsid w:val="00032196"/>
    <w:rsid w:val="000321C3"/>
    <w:rsid w:val="000328D7"/>
    <w:rsid w:val="00033972"/>
    <w:rsid w:val="00033E98"/>
    <w:rsid w:val="00034240"/>
    <w:rsid w:val="00034830"/>
    <w:rsid w:val="000348ED"/>
    <w:rsid w:val="000349F2"/>
    <w:rsid w:val="00034AF9"/>
    <w:rsid w:val="00034CB5"/>
    <w:rsid w:val="00034DAE"/>
    <w:rsid w:val="000351C1"/>
    <w:rsid w:val="000353C4"/>
    <w:rsid w:val="0003547D"/>
    <w:rsid w:val="0003558D"/>
    <w:rsid w:val="00035E2D"/>
    <w:rsid w:val="00035F71"/>
    <w:rsid w:val="00036995"/>
    <w:rsid w:val="00036A4F"/>
    <w:rsid w:val="0003786D"/>
    <w:rsid w:val="00037C84"/>
    <w:rsid w:val="0003C58B"/>
    <w:rsid w:val="0004016B"/>
    <w:rsid w:val="000403E8"/>
    <w:rsid w:val="000407D8"/>
    <w:rsid w:val="00040A4E"/>
    <w:rsid w:val="00040CFF"/>
    <w:rsid w:val="00040EF0"/>
    <w:rsid w:val="00041046"/>
    <w:rsid w:val="000412B3"/>
    <w:rsid w:val="00041587"/>
    <w:rsid w:val="0004236F"/>
    <w:rsid w:val="00042692"/>
    <w:rsid w:val="000426CF"/>
    <w:rsid w:val="00042AFB"/>
    <w:rsid w:val="000430CF"/>
    <w:rsid w:val="00043F7B"/>
    <w:rsid w:val="000441F7"/>
    <w:rsid w:val="0004437E"/>
    <w:rsid w:val="0004452A"/>
    <w:rsid w:val="00044831"/>
    <w:rsid w:val="0004495A"/>
    <w:rsid w:val="00044AED"/>
    <w:rsid w:val="00044F18"/>
    <w:rsid w:val="00044FE7"/>
    <w:rsid w:val="0004539E"/>
    <w:rsid w:val="00045828"/>
    <w:rsid w:val="00045BAD"/>
    <w:rsid w:val="00046218"/>
    <w:rsid w:val="0004645B"/>
    <w:rsid w:val="00046A8A"/>
    <w:rsid w:val="00046BAB"/>
    <w:rsid w:val="00046F0B"/>
    <w:rsid w:val="000472A2"/>
    <w:rsid w:val="0004779E"/>
    <w:rsid w:val="00047AA4"/>
    <w:rsid w:val="00050CE1"/>
    <w:rsid w:val="00050E33"/>
    <w:rsid w:val="000511F0"/>
    <w:rsid w:val="00051403"/>
    <w:rsid w:val="00051B45"/>
    <w:rsid w:val="00051B66"/>
    <w:rsid w:val="00051C27"/>
    <w:rsid w:val="00051EAA"/>
    <w:rsid w:val="00052247"/>
    <w:rsid w:val="00052351"/>
    <w:rsid w:val="0005247C"/>
    <w:rsid w:val="000526F9"/>
    <w:rsid w:val="00052F44"/>
    <w:rsid w:val="0005367D"/>
    <w:rsid w:val="00053CEB"/>
    <w:rsid w:val="00053FCB"/>
    <w:rsid w:val="00054076"/>
    <w:rsid w:val="00054088"/>
    <w:rsid w:val="000540F8"/>
    <w:rsid w:val="0005423F"/>
    <w:rsid w:val="0005437A"/>
    <w:rsid w:val="000548C5"/>
    <w:rsid w:val="00054B8C"/>
    <w:rsid w:val="00054C25"/>
    <w:rsid w:val="00054C3A"/>
    <w:rsid w:val="0005543F"/>
    <w:rsid w:val="000557E2"/>
    <w:rsid w:val="0005595D"/>
    <w:rsid w:val="00055E7F"/>
    <w:rsid w:val="000566B9"/>
    <w:rsid w:val="0005683A"/>
    <w:rsid w:val="00056A02"/>
    <w:rsid w:val="00056D91"/>
    <w:rsid w:val="00056E73"/>
    <w:rsid w:val="00056EE6"/>
    <w:rsid w:val="000571DE"/>
    <w:rsid w:val="00057210"/>
    <w:rsid w:val="00057225"/>
    <w:rsid w:val="00057701"/>
    <w:rsid w:val="00057AFD"/>
    <w:rsid w:val="0006030A"/>
    <w:rsid w:val="0006047F"/>
    <w:rsid w:val="0006053F"/>
    <w:rsid w:val="000605E2"/>
    <w:rsid w:val="000606F5"/>
    <w:rsid w:val="0006070B"/>
    <w:rsid w:val="0006074C"/>
    <w:rsid w:val="000609E5"/>
    <w:rsid w:val="00060AEA"/>
    <w:rsid w:val="00060BD1"/>
    <w:rsid w:val="00061031"/>
    <w:rsid w:val="0006117A"/>
    <w:rsid w:val="00061805"/>
    <w:rsid w:val="000618AA"/>
    <w:rsid w:val="000618F5"/>
    <w:rsid w:val="00061968"/>
    <w:rsid w:val="000619A2"/>
    <w:rsid w:val="00061D9C"/>
    <w:rsid w:val="00061FC9"/>
    <w:rsid w:val="00061FD4"/>
    <w:rsid w:val="00062D61"/>
    <w:rsid w:val="00062E0E"/>
    <w:rsid w:val="00062FA8"/>
    <w:rsid w:val="0006391D"/>
    <w:rsid w:val="00063BD4"/>
    <w:rsid w:val="000640E5"/>
    <w:rsid w:val="00064138"/>
    <w:rsid w:val="00064416"/>
    <w:rsid w:val="000649FC"/>
    <w:rsid w:val="00064AAE"/>
    <w:rsid w:val="00064F32"/>
    <w:rsid w:val="00064FEE"/>
    <w:rsid w:val="00065710"/>
    <w:rsid w:val="0006574E"/>
    <w:rsid w:val="0006577C"/>
    <w:rsid w:val="0006577D"/>
    <w:rsid w:val="00065B01"/>
    <w:rsid w:val="00065FC4"/>
    <w:rsid w:val="000660EA"/>
    <w:rsid w:val="0006680F"/>
    <w:rsid w:val="00066A58"/>
    <w:rsid w:val="00066F20"/>
    <w:rsid w:val="00067171"/>
    <w:rsid w:val="000671A2"/>
    <w:rsid w:val="00067C01"/>
    <w:rsid w:val="00070EEB"/>
    <w:rsid w:val="00071299"/>
    <w:rsid w:val="000718A4"/>
    <w:rsid w:val="000718E0"/>
    <w:rsid w:val="00072272"/>
    <w:rsid w:val="0007277F"/>
    <w:rsid w:val="000733B3"/>
    <w:rsid w:val="000737A9"/>
    <w:rsid w:val="00073A9D"/>
    <w:rsid w:val="00073CE9"/>
    <w:rsid w:val="00073DFB"/>
    <w:rsid w:val="0007406C"/>
    <w:rsid w:val="000742E2"/>
    <w:rsid w:val="00074352"/>
    <w:rsid w:val="00074B92"/>
    <w:rsid w:val="00074EB1"/>
    <w:rsid w:val="0007519D"/>
    <w:rsid w:val="0007524C"/>
    <w:rsid w:val="0007532E"/>
    <w:rsid w:val="00075371"/>
    <w:rsid w:val="000753E2"/>
    <w:rsid w:val="000758E2"/>
    <w:rsid w:val="00075A20"/>
    <w:rsid w:val="00075E76"/>
    <w:rsid w:val="000764D0"/>
    <w:rsid w:val="000767AC"/>
    <w:rsid w:val="00076846"/>
    <w:rsid w:val="0007695E"/>
    <w:rsid w:val="00076A78"/>
    <w:rsid w:val="00076C08"/>
    <w:rsid w:val="00076C4B"/>
    <w:rsid w:val="00076C5C"/>
    <w:rsid w:val="00077315"/>
    <w:rsid w:val="0007781F"/>
    <w:rsid w:val="000779F7"/>
    <w:rsid w:val="00077AFB"/>
    <w:rsid w:val="0007DF03"/>
    <w:rsid w:val="00080111"/>
    <w:rsid w:val="00080193"/>
    <w:rsid w:val="000809B9"/>
    <w:rsid w:val="00080A5D"/>
    <w:rsid w:val="00080B66"/>
    <w:rsid w:val="000817D0"/>
    <w:rsid w:val="000817E9"/>
    <w:rsid w:val="00081EC4"/>
    <w:rsid w:val="00082659"/>
    <w:rsid w:val="00082894"/>
    <w:rsid w:val="00082B07"/>
    <w:rsid w:val="00082B2E"/>
    <w:rsid w:val="00082BAC"/>
    <w:rsid w:val="00082BD2"/>
    <w:rsid w:val="00082CD0"/>
    <w:rsid w:val="0008305F"/>
    <w:rsid w:val="000832F4"/>
    <w:rsid w:val="00083CB8"/>
    <w:rsid w:val="00083E2F"/>
    <w:rsid w:val="00084148"/>
    <w:rsid w:val="000841EE"/>
    <w:rsid w:val="0008452B"/>
    <w:rsid w:val="00085015"/>
    <w:rsid w:val="00085086"/>
    <w:rsid w:val="00085148"/>
    <w:rsid w:val="000854F1"/>
    <w:rsid w:val="00085801"/>
    <w:rsid w:val="00085D3A"/>
    <w:rsid w:val="00085DA8"/>
    <w:rsid w:val="000860CC"/>
    <w:rsid w:val="00086128"/>
    <w:rsid w:val="0008617A"/>
    <w:rsid w:val="000863F4"/>
    <w:rsid w:val="00086549"/>
    <w:rsid w:val="0008657C"/>
    <w:rsid w:val="00086BB4"/>
    <w:rsid w:val="00086E84"/>
    <w:rsid w:val="00086E90"/>
    <w:rsid w:val="00086E9A"/>
    <w:rsid w:val="00086FA1"/>
    <w:rsid w:val="0008731F"/>
    <w:rsid w:val="000873E2"/>
    <w:rsid w:val="00087A19"/>
    <w:rsid w:val="00087A7E"/>
    <w:rsid w:val="0009008B"/>
    <w:rsid w:val="00090105"/>
    <w:rsid w:val="000901D5"/>
    <w:rsid w:val="000903C3"/>
    <w:rsid w:val="00090765"/>
    <w:rsid w:val="00091369"/>
    <w:rsid w:val="000914CD"/>
    <w:rsid w:val="000919B0"/>
    <w:rsid w:val="00091C83"/>
    <w:rsid w:val="000923E3"/>
    <w:rsid w:val="000928C4"/>
    <w:rsid w:val="00092B19"/>
    <w:rsid w:val="00092C08"/>
    <w:rsid w:val="00093598"/>
    <w:rsid w:val="00093674"/>
    <w:rsid w:val="00093675"/>
    <w:rsid w:val="0009381F"/>
    <w:rsid w:val="00093B3B"/>
    <w:rsid w:val="00093E4A"/>
    <w:rsid w:val="0009416B"/>
    <w:rsid w:val="00094680"/>
    <w:rsid w:val="00094E28"/>
    <w:rsid w:val="00094FA2"/>
    <w:rsid w:val="000954F4"/>
    <w:rsid w:val="0009551F"/>
    <w:rsid w:val="00095533"/>
    <w:rsid w:val="000956FD"/>
    <w:rsid w:val="000958BB"/>
    <w:rsid w:val="00095974"/>
    <w:rsid w:val="00095F8E"/>
    <w:rsid w:val="000963A8"/>
    <w:rsid w:val="0009671D"/>
    <w:rsid w:val="0009673F"/>
    <w:rsid w:val="00096ACD"/>
    <w:rsid w:val="00097135"/>
    <w:rsid w:val="00097297"/>
    <w:rsid w:val="00097571"/>
    <w:rsid w:val="00097E79"/>
    <w:rsid w:val="000A0254"/>
    <w:rsid w:val="000A06E5"/>
    <w:rsid w:val="000A0855"/>
    <w:rsid w:val="000A0AD5"/>
    <w:rsid w:val="000A0BB7"/>
    <w:rsid w:val="000A0BB9"/>
    <w:rsid w:val="000A0BDE"/>
    <w:rsid w:val="000A0D1C"/>
    <w:rsid w:val="000A0DD8"/>
    <w:rsid w:val="000A0E14"/>
    <w:rsid w:val="000A0E58"/>
    <w:rsid w:val="000A1352"/>
    <w:rsid w:val="000A1D50"/>
    <w:rsid w:val="000A1EA9"/>
    <w:rsid w:val="000A2191"/>
    <w:rsid w:val="000A2260"/>
    <w:rsid w:val="000A22D4"/>
    <w:rsid w:val="000A25FE"/>
    <w:rsid w:val="000A296B"/>
    <w:rsid w:val="000A2D0D"/>
    <w:rsid w:val="000A2E11"/>
    <w:rsid w:val="000A2EF9"/>
    <w:rsid w:val="000A3398"/>
    <w:rsid w:val="000A33FF"/>
    <w:rsid w:val="000A34C3"/>
    <w:rsid w:val="000A3696"/>
    <w:rsid w:val="000A36AB"/>
    <w:rsid w:val="000A36EE"/>
    <w:rsid w:val="000A4049"/>
    <w:rsid w:val="000A4124"/>
    <w:rsid w:val="000A4741"/>
    <w:rsid w:val="000A4B41"/>
    <w:rsid w:val="000A4D8B"/>
    <w:rsid w:val="000A4F33"/>
    <w:rsid w:val="000A5340"/>
    <w:rsid w:val="000A5373"/>
    <w:rsid w:val="000A57B6"/>
    <w:rsid w:val="000A5838"/>
    <w:rsid w:val="000A5979"/>
    <w:rsid w:val="000A5A23"/>
    <w:rsid w:val="000A5C5D"/>
    <w:rsid w:val="000A5F9A"/>
    <w:rsid w:val="000A60C3"/>
    <w:rsid w:val="000A6838"/>
    <w:rsid w:val="000A6E4B"/>
    <w:rsid w:val="000A6E7F"/>
    <w:rsid w:val="000A763B"/>
    <w:rsid w:val="000A7660"/>
    <w:rsid w:val="000A77E5"/>
    <w:rsid w:val="000A79FC"/>
    <w:rsid w:val="000A7C64"/>
    <w:rsid w:val="000A7E6E"/>
    <w:rsid w:val="000B02B8"/>
    <w:rsid w:val="000B07A1"/>
    <w:rsid w:val="000B07D2"/>
    <w:rsid w:val="000B09CA"/>
    <w:rsid w:val="000B0A4B"/>
    <w:rsid w:val="000B0E04"/>
    <w:rsid w:val="000B1176"/>
    <w:rsid w:val="000B1485"/>
    <w:rsid w:val="000B1A2E"/>
    <w:rsid w:val="000B23BC"/>
    <w:rsid w:val="000B26E5"/>
    <w:rsid w:val="000B2A6E"/>
    <w:rsid w:val="000B3847"/>
    <w:rsid w:val="000B39E1"/>
    <w:rsid w:val="000B3E49"/>
    <w:rsid w:val="000B4067"/>
    <w:rsid w:val="000B4132"/>
    <w:rsid w:val="000B428D"/>
    <w:rsid w:val="000B43A3"/>
    <w:rsid w:val="000B44FB"/>
    <w:rsid w:val="000B48DB"/>
    <w:rsid w:val="000B5059"/>
    <w:rsid w:val="000B5253"/>
    <w:rsid w:val="000B57AA"/>
    <w:rsid w:val="000B5BA9"/>
    <w:rsid w:val="000B66B0"/>
    <w:rsid w:val="000B692C"/>
    <w:rsid w:val="000B6B59"/>
    <w:rsid w:val="000B6C8A"/>
    <w:rsid w:val="000B6D7F"/>
    <w:rsid w:val="000B7086"/>
    <w:rsid w:val="000B7E18"/>
    <w:rsid w:val="000C0019"/>
    <w:rsid w:val="000C015A"/>
    <w:rsid w:val="000C02EA"/>
    <w:rsid w:val="000C031E"/>
    <w:rsid w:val="000C0351"/>
    <w:rsid w:val="000C0500"/>
    <w:rsid w:val="000C08D9"/>
    <w:rsid w:val="000C0AA6"/>
    <w:rsid w:val="000C0C8D"/>
    <w:rsid w:val="000C0DFB"/>
    <w:rsid w:val="000C0FA2"/>
    <w:rsid w:val="000C165A"/>
    <w:rsid w:val="000C1D45"/>
    <w:rsid w:val="000C1FBE"/>
    <w:rsid w:val="000C2162"/>
    <w:rsid w:val="000C25F7"/>
    <w:rsid w:val="000C25FC"/>
    <w:rsid w:val="000C28CB"/>
    <w:rsid w:val="000C30D8"/>
    <w:rsid w:val="000C3132"/>
    <w:rsid w:val="000C32D8"/>
    <w:rsid w:val="000C34F4"/>
    <w:rsid w:val="000C3BBD"/>
    <w:rsid w:val="000C3D05"/>
    <w:rsid w:val="000C429F"/>
    <w:rsid w:val="000C4504"/>
    <w:rsid w:val="000C4589"/>
    <w:rsid w:val="000C45BB"/>
    <w:rsid w:val="000C4758"/>
    <w:rsid w:val="000C49BC"/>
    <w:rsid w:val="000C4A52"/>
    <w:rsid w:val="000C4B15"/>
    <w:rsid w:val="000C4E68"/>
    <w:rsid w:val="000C4FA5"/>
    <w:rsid w:val="000C5034"/>
    <w:rsid w:val="000C51BF"/>
    <w:rsid w:val="000C5376"/>
    <w:rsid w:val="000C559A"/>
    <w:rsid w:val="000C55F7"/>
    <w:rsid w:val="000C568B"/>
    <w:rsid w:val="000C57D5"/>
    <w:rsid w:val="000C5926"/>
    <w:rsid w:val="000C5C11"/>
    <w:rsid w:val="000C5C71"/>
    <w:rsid w:val="000C60FF"/>
    <w:rsid w:val="000C6A87"/>
    <w:rsid w:val="000C72CD"/>
    <w:rsid w:val="000C769A"/>
    <w:rsid w:val="000C7922"/>
    <w:rsid w:val="000C93FD"/>
    <w:rsid w:val="000D05CA"/>
    <w:rsid w:val="000D07D7"/>
    <w:rsid w:val="000D091E"/>
    <w:rsid w:val="000D1BD1"/>
    <w:rsid w:val="000D1CB0"/>
    <w:rsid w:val="000D28E1"/>
    <w:rsid w:val="000D2A02"/>
    <w:rsid w:val="000D2D57"/>
    <w:rsid w:val="000D2E2A"/>
    <w:rsid w:val="000D314D"/>
    <w:rsid w:val="000D36CD"/>
    <w:rsid w:val="000D3B96"/>
    <w:rsid w:val="000D3CF5"/>
    <w:rsid w:val="000D3D9F"/>
    <w:rsid w:val="000D44DF"/>
    <w:rsid w:val="000D489B"/>
    <w:rsid w:val="000D4F99"/>
    <w:rsid w:val="000D5329"/>
    <w:rsid w:val="000D53DB"/>
    <w:rsid w:val="000D55B5"/>
    <w:rsid w:val="000D58BD"/>
    <w:rsid w:val="000D5ED5"/>
    <w:rsid w:val="000D5EEE"/>
    <w:rsid w:val="000D5F94"/>
    <w:rsid w:val="000D680E"/>
    <w:rsid w:val="000D6D59"/>
    <w:rsid w:val="000D6E63"/>
    <w:rsid w:val="000D7327"/>
    <w:rsid w:val="000D75C2"/>
    <w:rsid w:val="000D796C"/>
    <w:rsid w:val="000D7B89"/>
    <w:rsid w:val="000D7BC8"/>
    <w:rsid w:val="000D7BDD"/>
    <w:rsid w:val="000D7CA6"/>
    <w:rsid w:val="000D7F7C"/>
    <w:rsid w:val="000D8B43"/>
    <w:rsid w:val="000E02BE"/>
    <w:rsid w:val="000E0638"/>
    <w:rsid w:val="000E0850"/>
    <w:rsid w:val="000E0AD1"/>
    <w:rsid w:val="000E12CA"/>
    <w:rsid w:val="000E1422"/>
    <w:rsid w:val="000E1C39"/>
    <w:rsid w:val="000E1EFB"/>
    <w:rsid w:val="000E1F93"/>
    <w:rsid w:val="000E2148"/>
    <w:rsid w:val="000E25C2"/>
    <w:rsid w:val="000E2A65"/>
    <w:rsid w:val="000E2B5E"/>
    <w:rsid w:val="000E2C8C"/>
    <w:rsid w:val="000E2D8D"/>
    <w:rsid w:val="000E31EF"/>
    <w:rsid w:val="000E3308"/>
    <w:rsid w:val="000E3386"/>
    <w:rsid w:val="000E34F3"/>
    <w:rsid w:val="000E38AD"/>
    <w:rsid w:val="000E3FD7"/>
    <w:rsid w:val="000E418E"/>
    <w:rsid w:val="000E4472"/>
    <w:rsid w:val="000E447C"/>
    <w:rsid w:val="000E452D"/>
    <w:rsid w:val="000E45BB"/>
    <w:rsid w:val="000E4633"/>
    <w:rsid w:val="000E4799"/>
    <w:rsid w:val="000E4ABC"/>
    <w:rsid w:val="000E4B34"/>
    <w:rsid w:val="000E580D"/>
    <w:rsid w:val="000E5F4C"/>
    <w:rsid w:val="000E667C"/>
    <w:rsid w:val="000E6876"/>
    <w:rsid w:val="000E68FC"/>
    <w:rsid w:val="000E6AE0"/>
    <w:rsid w:val="000E6DDA"/>
    <w:rsid w:val="000E6EA1"/>
    <w:rsid w:val="000E6FC9"/>
    <w:rsid w:val="000E7049"/>
    <w:rsid w:val="000E723D"/>
    <w:rsid w:val="000E75B8"/>
    <w:rsid w:val="000E7742"/>
    <w:rsid w:val="000F0047"/>
    <w:rsid w:val="000F004E"/>
    <w:rsid w:val="000F01F5"/>
    <w:rsid w:val="000F026C"/>
    <w:rsid w:val="000F035F"/>
    <w:rsid w:val="000F04CC"/>
    <w:rsid w:val="000F07A3"/>
    <w:rsid w:val="000F0840"/>
    <w:rsid w:val="000F0A0A"/>
    <w:rsid w:val="000F0A7B"/>
    <w:rsid w:val="000F0C78"/>
    <w:rsid w:val="000F0C91"/>
    <w:rsid w:val="000F0E6C"/>
    <w:rsid w:val="000F13AB"/>
    <w:rsid w:val="000F15A5"/>
    <w:rsid w:val="000F16D6"/>
    <w:rsid w:val="000F1A15"/>
    <w:rsid w:val="000F1EF7"/>
    <w:rsid w:val="000F223E"/>
    <w:rsid w:val="000F23FC"/>
    <w:rsid w:val="000F24EB"/>
    <w:rsid w:val="000F29CC"/>
    <w:rsid w:val="000F29DE"/>
    <w:rsid w:val="000F31DF"/>
    <w:rsid w:val="000F32F3"/>
    <w:rsid w:val="000F330A"/>
    <w:rsid w:val="000F34E3"/>
    <w:rsid w:val="000F37BB"/>
    <w:rsid w:val="000F3A96"/>
    <w:rsid w:val="000F4091"/>
    <w:rsid w:val="000F4243"/>
    <w:rsid w:val="000F4481"/>
    <w:rsid w:val="000F45D2"/>
    <w:rsid w:val="000F4662"/>
    <w:rsid w:val="000F4847"/>
    <w:rsid w:val="000F4CDB"/>
    <w:rsid w:val="000F5100"/>
    <w:rsid w:val="000F5788"/>
    <w:rsid w:val="000F57BB"/>
    <w:rsid w:val="000F591C"/>
    <w:rsid w:val="000F5A60"/>
    <w:rsid w:val="000F5BFF"/>
    <w:rsid w:val="000F5E51"/>
    <w:rsid w:val="000F5F2C"/>
    <w:rsid w:val="000F633A"/>
    <w:rsid w:val="000F6894"/>
    <w:rsid w:val="000F6BBA"/>
    <w:rsid w:val="000F6D30"/>
    <w:rsid w:val="000F6E2E"/>
    <w:rsid w:val="000F6F90"/>
    <w:rsid w:val="000F7075"/>
    <w:rsid w:val="000F7166"/>
    <w:rsid w:val="000F78DE"/>
    <w:rsid w:val="000F7FA4"/>
    <w:rsid w:val="00100008"/>
    <w:rsid w:val="00100042"/>
    <w:rsid w:val="00100155"/>
    <w:rsid w:val="001004E2"/>
    <w:rsid w:val="001008B9"/>
    <w:rsid w:val="00101961"/>
    <w:rsid w:val="00101A7D"/>
    <w:rsid w:val="00101CAD"/>
    <w:rsid w:val="00101F9A"/>
    <w:rsid w:val="00102282"/>
    <w:rsid w:val="0010228E"/>
    <w:rsid w:val="00102336"/>
    <w:rsid w:val="001023FA"/>
    <w:rsid w:val="0010260A"/>
    <w:rsid w:val="00102870"/>
    <w:rsid w:val="00102C48"/>
    <w:rsid w:val="00102D74"/>
    <w:rsid w:val="001032AB"/>
    <w:rsid w:val="00103853"/>
    <w:rsid w:val="001039F2"/>
    <w:rsid w:val="00103B8E"/>
    <w:rsid w:val="00103C01"/>
    <w:rsid w:val="00103C56"/>
    <w:rsid w:val="00104256"/>
    <w:rsid w:val="0010425C"/>
    <w:rsid w:val="001044F4"/>
    <w:rsid w:val="001046CE"/>
    <w:rsid w:val="00104781"/>
    <w:rsid w:val="00104918"/>
    <w:rsid w:val="001049F7"/>
    <w:rsid w:val="00105567"/>
    <w:rsid w:val="00105648"/>
    <w:rsid w:val="00105829"/>
    <w:rsid w:val="001065AC"/>
    <w:rsid w:val="001066ED"/>
    <w:rsid w:val="00106B50"/>
    <w:rsid w:val="00106BF8"/>
    <w:rsid w:val="0010722A"/>
    <w:rsid w:val="00107E50"/>
    <w:rsid w:val="00108D43"/>
    <w:rsid w:val="00110154"/>
    <w:rsid w:val="00110396"/>
    <w:rsid w:val="001109EC"/>
    <w:rsid w:val="00110D55"/>
    <w:rsid w:val="00111090"/>
    <w:rsid w:val="001110D2"/>
    <w:rsid w:val="001110DB"/>
    <w:rsid w:val="001111CE"/>
    <w:rsid w:val="001112A8"/>
    <w:rsid w:val="00111639"/>
    <w:rsid w:val="00111983"/>
    <w:rsid w:val="00112530"/>
    <w:rsid w:val="001127A5"/>
    <w:rsid w:val="00112896"/>
    <w:rsid w:val="00112947"/>
    <w:rsid w:val="00112C26"/>
    <w:rsid w:val="00112DE3"/>
    <w:rsid w:val="001130C3"/>
    <w:rsid w:val="00113881"/>
    <w:rsid w:val="001138CD"/>
    <w:rsid w:val="0011396F"/>
    <w:rsid w:val="00113B6B"/>
    <w:rsid w:val="00113D77"/>
    <w:rsid w:val="00114690"/>
    <w:rsid w:val="00114975"/>
    <w:rsid w:val="00114AC9"/>
    <w:rsid w:val="00114E07"/>
    <w:rsid w:val="00115D70"/>
    <w:rsid w:val="00115E46"/>
    <w:rsid w:val="00116057"/>
    <w:rsid w:val="001160F6"/>
    <w:rsid w:val="001169D7"/>
    <w:rsid w:val="00116ED1"/>
    <w:rsid w:val="0011705C"/>
    <w:rsid w:val="001172DB"/>
    <w:rsid w:val="00117861"/>
    <w:rsid w:val="00117B68"/>
    <w:rsid w:val="00117BDF"/>
    <w:rsid w:val="00117D33"/>
    <w:rsid w:val="00117D96"/>
    <w:rsid w:val="00120113"/>
    <w:rsid w:val="001202B5"/>
    <w:rsid w:val="00120923"/>
    <w:rsid w:val="00120A88"/>
    <w:rsid w:val="00120C00"/>
    <w:rsid w:val="00120DC6"/>
    <w:rsid w:val="00120FA5"/>
    <w:rsid w:val="0012124E"/>
    <w:rsid w:val="00121B77"/>
    <w:rsid w:val="00121D50"/>
    <w:rsid w:val="00121F31"/>
    <w:rsid w:val="00122120"/>
    <w:rsid w:val="00122289"/>
    <w:rsid w:val="00122FB4"/>
    <w:rsid w:val="00123087"/>
    <w:rsid w:val="001235B0"/>
    <w:rsid w:val="001235DD"/>
    <w:rsid w:val="0012369A"/>
    <w:rsid w:val="00123879"/>
    <w:rsid w:val="001238D0"/>
    <w:rsid w:val="0012394A"/>
    <w:rsid w:val="00123ACB"/>
    <w:rsid w:val="00123DF3"/>
    <w:rsid w:val="001240B9"/>
    <w:rsid w:val="001243B6"/>
    <w:rsid w:val="001243CD"/>
    <w:rsid w:val="0012460B"/>
    <w:rsid w:val="00124D0B"/>
    <w:rsid w:val="00124F5E"/>
    <w:rsid w:val="00125106"/>
    <w:rsid w:val="00125B11"/>
    <w:rsid w:val="00125BD1"/>
    <w:rsid w:val="00125CD0"/>
    <w:rsid w:val="00125CF7"/>
    <w:rsid w:val="00126537"/>
    <w:rsid w:val="001266A2"/>
    <w:rsid w:val="00126713"/>
    <w:rsid w:val="0012677B"/>
    <w:rsid w:val="00126BC2"/>
    <w:rsid w:val="001271CA"/>
    <w:rsid w:val="00127303"/>
    <w:rsid w:val="00127373"/>
    <w:rsid w:val="0012743A"/>
    <w:rsid w:val="001274A1"/>
    <w:rsid w:val="00127502"/>
    <w:rsid w:val="00127509"/>
    <w:rsid w:val="00127541"/>
    <w:rsid w:val="0012782A"/>
    <w:rsid w:val="00127DD5"/>
    <w:rsid w:val="00127EBC"/>
    <w:rsid w:val="00127FF2"/>
    <w:rsid w:val="00130056"/>
    <w:rsid w:val="0013041D"/>
    <w:rsid w:val="00130E65"/>
    <w:rsid w:val="00130FA4"/>
    <w:rsid w:val="00131191"/>
    <w:rsid w:val="001313B4"/>
    <w:rsid w:val="0013157B"/>
    <w:rsid w:val="00131A3B"/>
    <w:rsid w:val="00131CE4"/>
    <w:rsid w:val="00131FC3"/>
    <w:rsid w:val="001321F2"/>
    <w:rsid w:val="00132A4C"/>
    <w:rsid w:val="00132C8E"/>
    <w:rsid w:val="00132C9F"/>
    <w:rsid w:val="00132F4A"/>
    <w:rsid w:val="00133191"/>
    <w:rsid w:val="0013333A"/>
    <w:rsid w:val="00133449"/>
    <w:rsid w:val="00133A17"/>
    <w:rsid w:val="00133C58"/>
    <w:rsid w:val="0013401E"/>
    <w:rsid w:val="0013476C"/>
    <w:rsid w:val="00134C61"/>
    <w:rsid w:val="00134EA8"/>
    <w:rsid w:val="0013532D"/>
    <w:rsid w:val="001353BA"/>
    <w:rsid w:val="00135413"/>
    <w:rsid w:val="00135425"/>
    <w:rsid w:val="00135435"/>
    <w:rsid w:val="001355B4"/>
    <w:rsid w:val="00135978"/>
    <w:rsid w:val="00135EC8"/>
    <w:rsid w:val="001365F4"/>
    <w:rsid w:val="00136719"/>
    <w:rsid w:val="001373C2"/>
    <w:rsid w:val="00137795"/>
    <w:rsid w:val="00137A66"/>
    <w:rsid w:val="00140845"/>
    <w:rsid w:val="00140AC1"/>
    <w:rsid w:val="00140C22"/>
    <w:rsid w:val="00140CDA"/>
    <w:rsid w:val="00141022"/>
    <w:rsid w:val="00141157"/>
    <w:rsid w:val="00141331"/>
    <w:rsid w:val="00141368"/>
    <w:rsid w:val="0014140D"/>
    <w:rsid w:val="00141B6F"/>
    <w:rsid w:val="00141E01"/>
    <w:rsid w:val="00141FA0"/>
    <w:rsid w:val="0014200A"/>
    <w:rsid w:val="0014200D"/>
    <w:rsid w:val="0014210C"/>
    <w:rsid w:val="001422BE"/>
    <w:rsid w:val="001424D7"/>
    <w:rsid w:val="001427A3"/>
    <w:rsid w:val="00142822"/>
    <w:rsid w:val="0014282D"/>
    <w:rsid w:val="0014336D"/>
    <w:rsid w:val="00143F26"/>
    <w:rsid w:val="00143FF2"/>
    <w:rsid w:val="001440BA"/>
    <w:rsid w:val="00144258"/>
    <w:rsid w:val="00144434"/>
    <w:rsid w:val="0014458E"/>
    <w:rsid w:val="001449A1"/>
    <w:rsid w:val="001450F7"/>
    <w:rsid w:val="001451A3"/>
    <w:rsid w:val="00145217"/>
    <w:rsid w:val="00145705"/>
    <w:rsid w:val="00145844"/>
    <w:rsid w:val="00145FAB"/>
    <w:rsid w:val="00146534"/>
    <w:rsid w:val="0014659A"/>
    <w:rsid w:val="00146A64"/>
    <w:rsid w:val="001477D1"/>
    <w:rsid w:val="0014790A"/>
    <w:rsid w:val="00147D56"/>
    <w:rsid w:val="00147FA5"/>
    <w:rsid w:val="00147FD0"/>
    <w:rsid w:val="00147FEB"/>
    <w:rsid w:val="00150041"/>
    <w:rsid w:val="00150AFC"/>
    <w:rsid w:val="00150CE6"/>
    <w:rsid w:val="00150CE7"/>
    <w:rsid w:val="00150DAE"/>
    <w:rsid w:val="00151775"/>
    <w:rsid w:val="00151807"/>
    <w:rsid w:val="00151882"/>
    <w:rsid w:val="0015193E"/>
    <w:rsid w:val="00151B02"/>
    <w:rsid w:val="00151BC0"/>
    <w:rsid w:val="00151BEA"/>
    <w:rsid w:val="00151FB8"/>
    <w:rsid w:val="001520CD"/>
    <w:rsid w:val="001521DB"/>
    <w:rsid w:val="0015254E"/>
    <w:rsid w:val="001526B6"/>
    <w:rsid w:val="001527E3"/>
    <w:rsid w:val="001529BE"/>
    <w:rsid w:val="00152C60"/>
    <w:rsid w:val="00152CE8"/>
    <w:rsid w:val="0015346F"/>
    <w:rsid w:val="00153528"/>
    <w:rsid w:val="001535F3"/>
    <w:rsid w:val="00153A66"/>
    <w:rsid w:val="00153DC9"/>
    <w:rsid w:val="00153E90"/>
    <w:rsid w:val="00154166"/>
    <w:rsid w:val="0015466D"/>
    <w:rsid w:val="00154717"/>
    <w:rsid w:val="00155517"/>
    <w:rsid w:val="00155550"/>
    <w:rsid w:val="001558EF"/>
    <w:rsid w:val="00155BBD"/>
    <w:rsid w:val="00155C03"/>
    <w:rsid w:val="00155FD8"/>
    <w:rsid w:val="0015604E"/>
    <w:rsid w:val="001569A3"/>
    <w:rsid w:val="00156DCD"/>
    <w:rsid w:val="00156E04"/>
    <w:rsid w:val="00156E0C"/>
    <w:rsid w:val="001570C3"/>
    <w:rsid w:val="00157363"/>
    <w:rsid w:val="001573C7"/>
    <w:rsid w:val="00157A66"/>
    <w:rsid w:val="00157B1F"/>
    <w:rsid w:val="00157B9C"/>
    <w:rsid w:val="00157CC0"/>
    <w:rsid w:val="001600F8"/>
    <w:rsid w:val="001603B9"/>
    <w:rsid w:val="00160691"/>
    <w:rsid w:val="00160822"/>
    <w:rsid w:val="0016086A"/>
    <w:rsid w:val="00160C19"/>
    <w:rsid w:val="00160D94"/>
    <w:rsid w:val="00161099"/>
    <w:rsid w:val="0016110B"/>
    <w:rsid w:val="00161A4C"/>
    <w:rsid w:val="00161A88"/>
    <w:rsid w:val="00161BA3"/>
    <w:rsid w:val="00162094"/>
    <w:rsid w:val="00162AB1"/>
    <w:rsid w:val="00162F32"/>
    <w:rsid w:val="001638D9"/>
    <w:rsid w:val="0016397E"/>
    <w:rsid w:val="00163CDB"/>
    <w:rsid w:val="00163DDF"/>
    <w:rsid w:val="00163EEB"/>
    <w:rsid w:val="00163FBC"/>
    <w:rsid w:val="001645B3"/>
    <w:rsid w:val="00164AD4"/>
    <w:rsid w:val="00164D44"/>
    <w:rsid w:val="00164F8E"/>
    <w:rsid w:val="00165113"/>
    <w:rsid w:val="00165523"/>
    <w:rsid w:val="00165759"/>
    <w:rsid w:val="00165F40"/>
    <w:rsid w:val="001661C2"/>
    <w:rsid w:val="00166418"/>
    <w:rsid w:val="00166606"/>
    <w:rsid w:val="0016788C"/>
    <w:rsid w:val="00167C80"/>
    <w:rsid w:val="00167D2F"/>
    <w:rsid w:val="00167F5F"/>
    <w:rsid w:val="00170009"/>
    <w:rsid w:val="0017046F"/>
    <w:rsid w:val="001705F9"/>
    <w:rsid w:val="0017091B"/>
    <w:rsid w:val="001709E2"/>
    <w:rsid w:val="00170AFF"/>
    <w:rsid w:val="00170BEA"/>
    <w:rsid w:val="00170C1F"/>
    <w:rsid w:val="00170F52"/>
    <w:rsid w:val="001715BD"/>
    <w:rsid w:val="00171AAE"/>
    <w:rsid w:val="0017203C"/>
    <w:rsid w:val="001722BA"/>
    <w:rsid w:val="00172705"/>
    <w:rsid w:val="00172E87"/>
    <w:rsid w:val="00172ED5"/>
    <w:rsid w:val="001730AD"/>
    <w:rsid w:val="001734A7"/>
    <w:rsid w:val="00173613"/>
    <w:rsid w:val="00173922"/>
    <w:rsid w:val="00173F5F"/>
    <w:rsid w:val="0017422F"/>
    <w:rsid w:val="0017442A"/>
    <w:rsid w:val="001748AB"/>
    <w:rsid w:val="0017494A"/>
    <w:rsid w:val="0017496F"/>
    <w:rsid w:val="00174AEB"/>
    <w:rsid w:val="00174C10"/>
    <w:rsid w:val="00174C46"/>
    <w:rsid w:val="00174F5A"/>
    <w:rsid w:val="00175447"/>
    <w:rsid w:val="00175843"/>
    <w:rsid w:val="0017597A"/>
    <w:rsid w:val="00175A44"/>
    <w:rsid w:val="00175BE7"/>
    <w:rsid w:val="00175CD4"/>
    <w:rsid w:val="00175F93"/>
    <w:rsid w:val="00176510"/>
    <w:rsid w:val="001766F2"/>
    <w:rsid w:val="00176F6A"/>
    <w:rsid w:val="001772BC"/>
    <w:rsid w:val="001774FC"/>
    <w:rsid w:val="00177763"/>
    <w:rsid w:val="001807ED"/>
    <w:rsid w:val="001809B0"/>
    <w:rsid w:val="001815B1"/>
    <w:rsid w:val="00181CA5"/>
    <w:rsid w:val="00181F17"/>
    <w:rsid w:val="0018209C"/>
    <w:rsid w:val="00182404"/>
    <w:rsid w:val="00182548"/>
    <w:rsid w:val="00182B85"/>
    <w:rsid w:val="00183038"/>
    <w:rsid w:val="00183188"/>
    <w:rsid w:val="0018367B"/>
    <w:rsid w:val="00183882"/>
    <w:rsid w:val="001840CC"/>
    <w:rsid w:val="0018429D"/>
    <w:rsid w:val="001844B6"/>
    <w:rsid w:val="001850BF"/>
    <w:rsid w:val="00185111"/>
    <w:rsid w:val="001851A3"/>
    <w:rsid w:val="001851B9"/>
    <w:rsid w:val="001851EC"/>
    <w:rsid w:val="001855B1"/>
    <w:rsid w:val="001856F0"/>
    <w:rsid w:val="001859CE"/>
    <w:rsid w:val="00185F26"/>
    <w:rsid w:val="001862AD"/>
    <w:rsid w:val="00186A8A"/>
    <w:rsid w:val="00186AB7"/>
    <w:rsid w:val="00186D01"/>
    <w:rsid w:val="0018713C"/>
    <w:rsid w:val="00187859"/>
    <w:rsid w:val="00187ED6"/>
    <w:rsid w:val="0019021E"/>
    <w:rsid w:val="001906D1"/>
    <w:rsid w:val="0019075C"/>
    <w:rsid w:val="001907DA"/>
    <w:rsid w:val="00190CCB"/>
    <w:rsid w:val="00190D4E"/>
    <w:rsid w:val="00190D86"/>
    <w:rsid w:val="00190F9A"/>
    <w:rsid w:val="001914EE"/>
    <w:rsid w:val="00191DB0"/>
    <w:rsid w:val="00191E12"/>
    <w:rsid w:val="00191E26"/>
    <w:rsid w:val="00191ECC"/>
    <w:rsid w:val="00192613"/>
    <w:rsid w:val="001926DC"/>
    <w:rsid w:val="00192C6E"/>
    <w:rsid w:val="00192EA1"/>
    <w:rsid w:val="0019313C"/>
    <w:rsid w:val="0019317C"/>
    <w:rsid w:val="001936B9"/>
    <w:rsid w:val="0019372F"/>
    <w:rsid w:val="00193EDA"/>
    <w:rsid w:val="00194050"/>
    <w:rsid w:val="00194307"/>
    <w:rsid w:val="001943AD"/>
    <w:rsid w:val="001944C5"/>
    <w:rsid w:val="0019465D"/>
    <w:rsid w:val="00194745"/>
    <w:rsid w:val="00194E96"/>
    <w:rsid w:val="00195192"/>
    <w:rsid w:val="001951BC"/>
    <w:rsid w:val="00195213"/>
    <w:rsid w:val="00195347"/>
    <w:rsid w:val="00196138"/>
    <w:rsid w:val="00196370"/>
    <w:rsid w:val="00196AFE"/>
    <w:rsid w:val="00196C24"/>
    <w:rsid w:val="001974F4"/>
    <w:rsid w:val="00197562"/>
    <w:rsid w:val="0019759A"/>
    <w:rsid w:val="00197E24"/>
    <w:rsid w:val="001A049C"/>
    <w:rsid w:val="001A07F1"/>
    <w:rsid w:val="001A0A04"/>
    <w:rsid w:val="001A0C3C"/>
    <w:rsid w:val="001A0D29"/>
    <w:rsid w:val="001A1056"/>
    <w:rsid w:val="001A116B"/>
    <w:rsid w:val="001A143C"/>
    <w:rsid w:val="001A19F5"/>
    <w:rsid w:val="001A1A63"/>
    <w:rsid w:val="001A1B3A"/>
    <w:rsid w:val="001A1B9C"/>
    <w:rsid w:val="001A1E99"/>
    <w:rsid w:val="001A24FB"/>
    <w:rsid w:val="001A255C"/>
    <w:rsid w:val="001A26EC"/>
    <w:rsid w:val="001A2B66"/>
    <w:rsid w:val="001A30D0"/>
    <w:rsid w:val="001A3155"/>
    <w:rsid w:val="001A31C6"/>
    <w:rsid w:val="001A3B0B"/>
    <w:rsid w:val="001A3D2A"/>
    <w:rsid w:val="001A3E35"/>
    <w:rsid w:val="001A3F20"/>
    <w:rsid w:val="001A3F98"/>
    <w:rsid w:val="001A42B5"/>
    <w:rsid w:val="001A4332"/>
    <w:rsid w:val="001A4432"/>
    <w:rsid w:val="001A44B6"/>
    <w:rsid w:val="001A478E"/>
    <w:rsid w:val="001A4831"/>
    <w:rsid w:val="001A4E42"/>
    <w:rsid w:val="001A4EA0"/>
    <w:rsid w:val="001A509E"/>
    <w:rsid w:val="001A50EF"/>
    <w:rsid w:val="001A52B6"/>
    <w:rsid w:val="001A53E1"/>
    <w:rsid w:val="001A563F"/>
    <w:rsid w:val="001A56A6"/>
    <w:rsid w:val="001A6A3E"/>
    <w:rsid w:val="001A6C05"/>
    <w:rsid w:val="001A6FE6"/>
    <w:rsid w:val="001A77AD"/>
    <w:rsid w:val="001A7B61"/>
    <w:rsid w:val="001A7B85"/>
    <w:rsid w:val="001A7D6D"/>
    <w:rsid w:val="001B005D"/>
    <w:rsid w:val="001B01B5"/>
    <w:rsid w:val="001B058D"/>
    <w:rsid w:val="001B0A2E"/>
    <w:rsid w:val="001B0AA0"/>
    <w:rsid w:val="001B0B00"/>
    <w:rsid w:val="001B1210"/>
    <w:rsid w:val="001B128A"/>
    <w:rsid w:val="001B1500"/>
    <w:rsid w:val="001B1DB4"/>
    <w:rsid w:val="001B244C"/>
    <w:rsid w:val="001B27AE"/>
    <w:rsid w:val="001B29AE"/>
    <w:rsid w:val="001B2D49"/>
    <w:rsid w:val="001B2F0E"/>
    <w:rsid w:val="001B2F2F"/>
    <w:rsid w:val="001B2F45"/>
    <w:rsid w:val="001B305C"/>
    <w:rsid w:val="001B33E8"/>
    <w:rsid w:val="001B34B8"/>
    <w:rsid w:val="001B34EB"/>
    <w:rsid w:val="001B3628"/>
    <w:rsid w:val="001B3666"/>
    <w:rsid w:val="001B37C6"/>
    <w:rsid w:val="001B40F1"/>
    <w:rsid w:val="001B4755"/>
    <w:rsid w:val="001B4A29"/>
    <w:rsid w:val="001B4B26"/>
    <w:rsid w:val="001B4BD6"/>
    <w:rsid w:val="001B4D0A"/>
    <w:rsid w:val="001B4ECA"/>
    <w:rsid w:val="001B4F4A"/>
    <w:rsid w:val="001B5367"/>
    <w:rsid w:val="001B5886"/>
    <w:rsid w:val="001B5DBB"/>
    <w:rsid w:val="001B5F01"/>
    <w:rsid w:val="001B6160"/>
    <w:rsid w:val="001B6381"/>
    <w:rsid w:val="001B6748"/>
    <w:rsid w:val="001B6AD5"/>
    <w:rsid w:val="001B7075"/>
    <w:rsid w:val="001B714D"/>
    <w:rsid w:val="001B736B"/>
    <w:rsid w:val="001B7663"/>
    <w:rsid w:val="001B7938"/>
    <w:rsid w:val="001B7976"/>
    <w:rsid w:val="001B7E72"/>
    <w:rsid w:val="001C0644"/>
    <w:rsid w:val="001C0AB0"/>
    <w:rsid w:val="001C0B58"/>
    <w:rsid w:val="001C0DEE"/>
    <w:rsid w:val="001C0E85"/>
    <w:rsid w:val="001C133E"/>
    <w:rsid w:val="001C1966"/>
    <w:rsid w:val="001C22FE"/>
    <w:rsid w:val="001C24DF"/>
    <w:rsid w:val="001C2906"/>
    <w:rsid w:val="001C2CDA"/>
    <w:rsid w:val="001C2E2C"/>
    <w:rsid w:val="001C300F"/>
    <w:rsid w:val="001C3067"/>
    <w:rsid w:val="001C3363"/>
    <w:rsid w:val="001C4048"/>
    <w:rsid w:val="001C4812"/>
    <w:rsid w:val="001C49E2"/>
    <w:rsid w:val="001C4B2F"/>
    <w:rsid w:val="001C4D56"/>
    <w:rsid w:val="001C514E"/>
    <w:rsid w:val="001C5276"/>
    <w:rsid w:val="001C549D"/>
    <w:rsid w:val="001C60DF"/>
    <w:rsid w:val="001C62C7"/>
    <w:rsid w:val="001C667D"/>
    <w:rsid w:val="001C6DA5"/>
    <w:rsid w:val="001C720C"/>
    <w:rsid w:val="001C742A"/>
    <w:rsid w:val="001C7549"/>
    <w:rsid w:val="001C770E"/>
    <w:rsid w:val="001C7AB3"/>
    <w:rsid w:val="001C7B5E"/>
    <w:rsid w:val="001C7C39"/>
    <w:rsid w:val="001C7C3E"/>
    <w:rsid w:val="001C7CC8"/>
    <w:rsid w:val="001C7EFE"/>
    <w:rsid w:val="001CDB54"/>
    <w:rsid w:val="001CF0C4"/>
    <w:rsid w:val="001D09CC"/>
    <w:rsid w:val="001D0AF4"/>
    <w:rsid w:val="001D0C7F"/>
    <w:rsid w:val="001D0C8F"/>
    <w:rsid w:val="001D0E3E"/>
    <w:rsid w:val="001D0F6D"/>
    <w:rsid w:val="001D10DD"/>
    <w:rsid w:val="001D12D6"/>
    <w:rsid w:val="001D1875"/>
    <w:rsid w:val="001D18E2"/>
    <w:rsid w:val="001D1AD8"/>
    <w:rsid w:val="001D1F2F"/>
    <w:rsid w:val="001D1FC0"/>
    <w:rsid w:val="001D2096"/>
    <w:rsid w:val="001D23C7"/>
    <w:rsid w:val="001D25C1"/>
    <w:rsid w:val="001D280F"/>
    <w:rsid w:val="001D2967"/>
    <w:rsid w:val="001D2C69"/>
    <w:rsid w:val="001D32A8"/>
    <w:rsid w:val="001D3440"/>
    <w:rsid w:val="001D3589"/>
    <w:rsid w:val="001D3610"/>
    <w:rsid w:val="001D3A33"/>
    <w:rsid w:val="001D3A43"/>
    <w:rsid w:val="001D3AAE"/>
    <w:rsid w:val="001D3BC9"/>
    <w:rsid w:val="001D3C11"/>
    <w:rsid w:val="001D3FF6"/>
    <w:rsid w:val="001D411F"/>
    <w:rsid w:val="001D42F8"/>
    <w:rsid w:val="001D43A2"/>
    <w:rsid w:val="001D47CA"/>
    <w:rsid w:val="001D4AA8"/>
    <w:rsid w:val="001D4D42"/>
    <w:rsid w:val="001D4F84"/>
    <w:rsid w:val="001D4FBA"/>
    <w:rsid w:val="001D5691"/>
    <w:rsid w:val="001D5872"/>
    <w:rsid w:val="001D5EC9"/>
    <w:rsid w:val="001D6020"/>
    <w:rsid w:val="001D6342"/>
    <w:rsid w:val="001D6B90"/>
    <w:rsid w:val="001D7523"/>
    <w:rsid w:val="001D79DF"/>
    <w:rsid w:val="001D7DB6"/>
    <w:rsid w:val="001D7DE1"/>
    <w:rsid w:val="001E0152"/>
    <w:rsid w:val="001E030C"/>
    <w:rsid w:val="001E036A"/>
    <w:rsid w:val="001E0645"/>
    <w:rsid w:val="001E0D9E"/>
    <w:rsid w:val="001E152A"/>
    <w:rsid w:val="001E1728"/>
    <w:rsid w:val="001E182B"/>
    <w:rsid w:val="001E18C9"/>
    <w:rsid w:val="001E1937"/>
    <w:rsid w:val="001E1C4C"/>
    <w:rsid w:val="001E1CAA"/>
    <w:rsid w:val="001E1DA0"/>
    <w:rsid w:val="001E25B0"/>
    <w:rsid w:val="001E2757"/>
    <w:rsid w:val="001E3273"/>
    <w:rsid w:val="001E35B2"/>
    <w:rsid w:val="001E3AA4"/>
    <w:rsid w:val="001E3AEC"/>
    <w:rsid w:val="001E3BF3"/>
    <w:rsid w:val="001E3F00"/>
    <w:rsid w:val="001E4113"/>
    <w:rsid w:val="001E4468"/>
    <w:rsid w:val="001E44F9"/>
    <w:rsid w:val="001E4A85"/>
    <w:rsid w:val="001E4E99"/>
    <w:rsid w:val="001E53AE"/>
    <w:rsid w:val="001E55CF"/>
    <w:rsid w:val="001E5780"/>
    <w:rsid w:val="001E61AE"/>
    <w:rsid w:val="001E69A2"/>
    <w:rsid w:val="001E6E30"/>
    <w:rsid w:val="001E7AC5"/>
    <w:rsid w:val="001E7D0B"/>
    <w:rsid w:val="001E7E45"/>
    <w:rsid w:val="001F0538"/>
    <w:rsid w:val="001F093D"/>
    <w:rsid w:val="001F0B7D"/>
    <w:rsid w:val="001F0C2E"/>
    <w:rsid w:val="001F1520"/>
    <w:rsid w:val="001F1577"/>
    <w:rsid w:val="001F1795"/>
    <w:rsid w:val="001F1934"/>
    <w:rsid w:val="001F1B54"/>
    <w:rsid w:val="001F1BAA"/>
    <w:rsid w:val="001F1D2E"/>
    <w:rsid w:val="001F24AF"/>
    <w:rsid w:val="001F2AC8"/>
    <w:rsid w:val="001F2AD9"/>
    <w:rsid w:val="001F2DE1"/>
    <w:rsid w:val="001F2E3B"/>
    <w:rsid w:val="001F32B1"/>
    <w:rsid w:val="001F3717"/>
    <w:rsid w:val="001F3B8D"/>
    <w:rsid w:val="001F3C56"/>
    <w:rsid w:val="001F3E21"/>
    <w:rsid w:val="001F4265"/>
    <w:rsid w:val="001F4352"/>
    <w:rsid w:val="001F43C6"/>
    <w:rsid w:val="001F43DD"/>
    <w:rsid w:val="001F4410"/>
    <w:rsid w:val="001F4C87"/>
    <w:rsid w:val="001F4F06"/>
    <w:rsid w:val="001F5423"/>
    <w:rsid w:val="001F557E"/>
    <w:rsid w:val="001F55CE"/>
    <w:rsid w:val="001F5A49"/>
    <w:rsid w:val="001F5DD9"/>
    <w:rsid w:val="001F5EE7"/>
    <w:rsid w:val="001F61E3"/>
    <w:rsid w:val="001F66F2"/>
    <w:rsid w:val="001F6934"/>
    <w:rsid w:val="001F69E9"/>
    <w:rsid w:val="001F6D51"/>
    <w:rsid w:val="001F6FCE"/>
    <w:rsid w:val="001F70D4"/>
    <w:rsid w:val="001F71C9"/>
    <w:rsid w:val="001F729D"/>
    <w:rsid w:val="001F761F"/>
    <w:rsid w:val="001F769A"/>
    <w:rsid w:val="001F77B2"/>
    <w:rsid w:val="001F7C7D"/>
    <w:rsid w:val="001F7CF8"/>
    <w:rsid w:val="002002B1"/>
    <w:rsid w:val="002002E9"/>
    <w:rsid w:val="002004EF"/>
    <w:rsid w:val="00200645"/>
    <w:rsid w:val="002008D9"/>
    <w:rsid w:val="00200BC8"/>
    <w:rsid w:val="00200D0D"/>
    <w:rsid w:val="00200F48"/>
    <w:rsid w:val="00201031"/>
    <w:rsid w:val="0020104C"/>
    <w:rsid w:val="0020108A"/>
    <w:rsid w:val="0020131D"/>
    <w:rsid w:val="002013FC"/>
    <w:rsid w:val="0020151D"/>
    <w:rsid w:val="00201B79"/>
    <w:rsid w:val="002027B4"/>
    <w:rsid w:val="00202E56"/>
    <w:rsid w:val="002030C4"/>
    <w:rsid w:val="00203116"/>
    <w:rsid w:val="002033D6"/>
    <w:rsid w:val="0020361E"/>
    <w:rsid w:val="0020364F"/>
    <w:rsid w:val="00203758"/>
    <w:rsid w:val="00203955"/>
    <w:rsid w:val="00203CDE"/>
    <w:rsid w:val="00203D16"/>
    <w:rsid w:val="00203F3D"/>
    <w:rsid w:val="002043DF"/>
    <w:rsid w:val="002045EB"/>
    <w:rsid w:val="00204AB1"/>
    <w:rsid w:val="00204B02"/>
    <w:rsid w:val="00205071"/>
    <w:rsid w:val="002052A8"/>
    <w:rsid w:val="0020537F"/>
    <w:rsid w:val="00205648"/>
    <w:rsid w:val="00205759"/>
    <w:rsid w:val="00205A39"/>
    <w:rsid w:val="00205AE7"/>
    <w:rsid w:val="00205E05"/>
    <w:rsid w:val="00206538"/>
    <w:rsid w:val="00206E70"/>
    <w:rsid w:val="00206F2A"/>
    <w:rsid w:val="00207007"/>
    <w:rsid w:val="0020708B"/>
    <w:rsid w:val="002079A7"/>
    <w:rsid w:val="00207A9D"/>
    <w:rsid w:val="00207B0C"/>
    <w:rsid w:val="00207B21"/>
    <w:rsid w:val="00207B4A"/>
    <w:rsid w:val="00207D2A"/>
    <w:rsid w:val="00210598"/>
    <w:rsid w:val="002106DC"/>
    <w:rsid w:val="002107E1"/>
    <w:rsid w:val="0021090E"/>
    <w:rsid w:val="00210D13"/>
    <w:rsid w:val="00211257"/>
    <w:rsid w:val="0021125D"/>
    <w:rsid w:val="0021162F"/>
    <w:rsid w:val="00211806"/>
    <w:rsid w:val="00211908"/>
    <w:rsid w:val="0021198D"/>
    <w:rsid w:val="0021200B"/>
    <w:rsid w:val="002121CC"/>
    <w:rsid w:val="0021297C"/>
    <w:rsid w:val="00212DA3"/>
    <w:rsid w:val="00212F90"/>
    <w:rsid w:val="00212F99"/>
    <w:rsid w:val="00212FB2"/>
    <w:rsid w:val="00213231"/>
    <w:rsid w:val="00213601"/>
    <w:rsid w:val="00213A3F"/>
    <w:rsid w:val="00213D48"/>
    <w:rsid w:val="002141AD"/>
    <w:rsid w:val="002144F0"/>
    <w:rsid w:val="002145BC"/>
    <w:rsid w:val="002147D0"/>
    <w:rsid w:val="00214C6E"/>
    <w:rsid w:val="002158BC"/>
    <w:rsid w:val="00216232"/>
    <w:rsid w:val="0021688B"/>
    <w:rsid w:val="00216A93"/>
    <w:rsid w:val="00216F02"/>
    <w:rsid w:val="00216F72"/>
    <w:rsid w:val="00216F79"/>
    <w:rsid w:val="0021731F"/>
    <w:rsid w:val="00217957"/>
    <w:rsid w:val="00217CA1"/>
    <w:rsid w:val="00217F48"/>
    <w:rsid w:val="00220137"/>
    <w:rsid w:val="00220F29"/>
    <w:rsid w:val="00221559"/>
    <w:rsid w:val="00221ADD"/>
    <w:rsid w:val="00221DD0"/>
    <w:rsid w:val="00221E01"/>
    <w:rsid w:val="00221FAD"/>
    <w:rsid w:val="002222F3"/>
    <w:rsid w:val="00222821"/>
    <w:rsid w:val="00223628"/>
    <w:rsid w:val="00223A1B"/>
    <w:rsid w:val="00223A41"/>
    <w:rsid w:val="00223EE5"/>
    <w:rsid w:val="00224343"/>
    <w:rsid w:val="0022490F"/>
    <w:rsid w:val="00224949"/>
    <w:rsid w:val="002254A5"/>
    <w:rsid w:val="00225F47"/>
    <w:rsid w:val="00225F9C"/>
    <w:rsid w:val="00226B08"/>
    <w:rsid w:val="00226C81"/>
    <w:rsid w:val="00227177"/>
    <w:rsid w:val="002274E5"/>
    <w:rsid w:val="0022767B"/>
    <w:rsid w:val="002276E2"/>
    <w:rsid w:val="002278B6"/>
    <w:rsid w:val="00227E55"/>
    <w:rsid w:val="00227EBE"/>
    <w:rsid w:val="00227FC4"/>
    <w:rsid w:val="0022CD41"/>
    <w:rsid w:val="002301A6"/>
    <w:rsid w:val="002306B7"/>
    <w:rsid w:val="0023089D"/>
    <w:rsid w:val="00230FFB"/>
    <w:rsid w:val="00231546"/>
    <w:rsid w:val="002315C8"/>
    <w:rsid w:val="0023173F"/>
    <w:rsid w:val="00231782"/>
    <w:rsid w:val="002318CC"/>
    <w:rsid w:val="002319D4"/>
    <w:rsid w:val="00231BA3"/>
    <w:rsid w:val="00231D87"/>
    <w:rsid w:val="00231E81"/>
    <w:rsid w:val="0023227E"/>
    <w:rsid w:val="00232C5D"/>
    <w:rsid w:val="002333F6"/>
    <w:rsid w:val="0023355B"/>
    <w:rsid w:val="00233944"/>
    <w:rsid w:val="00233ADC"/>
    <w:rsid w:val="00233C4D"/>
    <w:rsid w:val="00233CEE"/>
    <w:rsid w:val="002345F5"/>
    <w:rsid w:val="002347A2"/>
    <w:rsid w:val="0023487A"/>
    <w:rsid w:val="00234F18"/>
    <w:rsid w:val="00234F8B"/>
    <w:rsid w:val="00235177"/>
    <w:rsid w:val="00235397"/>
    <w:rsid w:val="00235CD1"/>
    <w:rsid w:val="00235D97"/>
    <w:rsid w:val="00235EB0"/>
    <w:rsid w:val="002364D0"/>
    <w:rsid w:val="002364EB"/>
    <w:rsid w:val="00236C00"/>
    <w:rsid w:val="00236F58"/>
    <w:rsid w:val="002379B1"/>
    <w:rsid w:val="00237A71"/>
    <w:rsid w:val="002402A3"/>
    <w:rsid w:val="002404EF"/>
    <w:rsid w:val="00240659"/>
    <w:rsid w:val="00240CA1"/>
    <w:rsid w:val="00240E42"/>
    <w:rsid w:val="002415D1"/>
    <w:rsid w:val="00241738"/>
    <w:rsid w:val="00241804"/>
    <w:rsid w:val="00241BE3"/>
    <w:rsid w:val="00242353"/>
    <w:rsid w:val="002425C2"/>
    <w:rsid w:val="002427F9"/>
    <w:rsid w:val="002428CE"/>
    <w:rsid w:val="00242C41"/>
    <w:rsid w:val="00242D0F"/>
    <w:rsid w:val="00242F40"/>
    <w:rsid w:val="00243204"/>
    <w:rsid w:val="00243301"/>
    <w:rsid w:val="00243340"/>
    <w:rsid w:val="002437A8"/>
    <w:rsid w:val="002438C3"/>
    <w:rsid w:val="0024404A"/>
    <w:rsid w:val="002440C8"/>
    <w:rsid w:val="002447B9"/>
    <w:rsid w:val="00244AE2"/>
    <w:rsid w:val="00244DE5"/>
    <w:rsid w:val="00245592"/>
    <w:rsid w:val="00245AA1"/>
    <w:rsid w:val="00245EDF"/>
    <w:rsid w:val="00245F3B"/>
    <w:rsid w:val="00246308"/>
    <w:rsid w:val="00246360"/>
    <w:rsid w:val="0024697A"/>
    <w:rsid w:val="00246AF8"/>
    <w:rsid w:val="00247429"/>
    <w:rsid w:val="00247438"/>
    <w:rsid w:val="00247581"/>
    <w:rsid w:val="00247929"/>
    <w:rsid w:val="00247AC2"/>
    <w:rsid w:val="00247ACE"/>
    <w:rsid w:val="00247AD8"/>
    <w:rsid w:val="00247E65"/>
    <w:rsid w:val="00247E82"/>
    <w:rsid w:val="002500AD"/>
    <w:rsid w:val="00250259"/>
    <w:rsid w:val="002502F9"/>
    <w:rsid w:val="002504FF"/>
    <w:rsid w:val="002506F4"/>
    <w:rsid w:val="00250CDD"/>
    <w:rsid w:val="002510FA"/>
    <w:rsid w:val="00251AB4"/>
    <w:rsid w:val="00251DCE"/>
    <w:rsid w:val="00251ED1"/>
    <w:rsid w:val="00251F55"/>
    <w:rsid w:val="00251FA7"/>
    <w:rsid w:val="002520B3"/>
    <w:rsid w:val="00252D97"/>
    <w:rsid w:val="002530A8"/>
    <w:rsid w:val="002531CF"/>
    <w:rsid w:val="002539EA"/>
    <w:rsid w:val="00253C1E"/>
    <w:rsid w:val="00253DE3"/>
    <w:rsid w:val="00253EBC"/>
    <w:rsid w:val="00253F4D"/>
    <w:rsid w:val="0025427E"/>
    <w:rsid w:val="00254501"/>
    <w:rsid w:val="0025467E"/>
    <w:rsid w:val="002552AD"/>
    <w:rsid w:val="002553BE"/>
    <w:rsid w:val="002553E6"/>
    <w:rsid w:val="00255BA5"/>
    <w:rsid w:val="00255CE4"/>
    <w:rsid w:val="0025633F"/>
    <w:rsid w:val="002563A6"/>
    <w:rsid w:val="00256A5E"/>
    <w:rsid w:val="00256F33"/>
    <w:rsid w:val="002575C6"/>
    <w:rsid w:val="0025777B"/>
    <w:rsid w:val="00257937"/>
    <w:rsid w:val="00257AB4"/>
    <w:rsid w:val="00257BDD"/>
    <w:rsid w:val="00257F82"/>
    <w:rsid w:val="002600EB"/>
    <w:rsid w:val="00260373"/>
    <w:rsid w:val="002606C9"/>
    <w:rsid w:val="00260A91"/>
    <w:rsid w:val="0026102D"/>
    <w:rsid w:val="00261677"/>
    <w:rsid w:val="0026191F"/>
    <w:rsid w:val="00261E32"/>
    <w:rsid w:val="00261E66"/>
    <w:rsid w:val="00262104"/>
    <w:rsid w:val="00262272"/>
    <w:rsid w:val="00262437"/>
    <w:rsid w:val="00262507"/>
    <w:rsid w:val="00262AA6"/>
    <w:rsid w:val="00263204"/>
    <w:rsid w:val="00263269"/>
    <w:rsid w:val="00263320"/>
    <w:rsid w:val="00263880"/>
    <w:rsid w:val="00263BBA"/>
    <w:rsid w:val="002645B0"/>
    <w:rsid w:val="0026462D"/>
    <w:rsid w:val="00264758"/>
    <w:rsid w:val="0026505A"/>
    <w:rsid w:val="0026508C"/>
    <w:rsid w:val="00265153"/>
    <w:rsid w:val="00265919"/>
    <w:rsid w:val="002659FF"/>
    <w:rsid w:val="00265A9E"/>
    <w:rsid w:val="0026604F"/>
    <w:rsid w:val="002660FE"/>
    <w:rsid w:val="00266175"/>
    <w:rsid w:val="002667B3"/>
    <w:rsid w:val="0026690F"/>
    <w:rsid w:val="00266FB0"/>
    <w:rsid w:val="00267145"/>
    <w:rsid w:val="00267158"/>
    <w:rsid w:val="0026715F"/>
    <w:rsid w:val="00267484"/>
    <w:rsid w:val="00267976"/>
    <w:rsid w:val="00267A1B"/>
    <w:rsid w:val="00267B9E"/>
    <w:rsid w:val="00267C2C"/>
    <w:rsid w:val="0027003A"/>
    <w:rsid w:val="002703F4"/>
    <w:rsid w:val="002707FF"/>
    <w:rsid w:val="002709DF"/>
    <w:rsid w:val="00270A80"/>
    <w:rsid w:val="00271854"/>
    <w:rsid w:val="002718D6"/>
    <w:rsid w:val="00271B73"/>
    <w:rsid w:val="00271BA7"/>
    <w:rsid w:val="00271DCF"/>
    <w:rsid w:val="00272258"/>
    <w:rsid w:val="00272539"/>
    <w:rsid w:val="002728EE"/>
    <w:rsid w:val="00272A5E"/>
    <w:rsid w:val="00272EEE"/>
    <w:rsid w:val="00272F62"/>
    <w:rsid w:val="00272F8B"/>
    <w:rsid w:val="00272FA0"/>
    <w:rsid w:val="00273641"/>
    <w:rsid w:val="00273A3C"/>
    <w:rsid w:val="00273C36"/>
    <w:rsid w:val="00274394"/>
    <w:rsid w:val="00274E51"/>
    <w:rsid w:val="00274E72"/>
    <w:rsid w:val="0027536F"/>
    <w:rsid w:val="00275495"/>
    <w:rsid w:val="00275542"/>
    <w:rsid w:val="0027602E"/>
    <w:rsid w:val="00276166"/>
    <w:rsid w:val="002762B6"/>
    <w:rsid w:val="0027660A"/>
    <w:rsid w:val="002766B1"/>
    <w:rsid w:val="0027694D"/>
    <w:rsid w:val="002770B4"/>
    <w:rsid w:val="002771CA"/>
    <w:rsid w:val="00277543"/>
    <w:rsid w:val="002776AD"/>
    <w:rsid w:val="00277B6D"/>
    <w:rsid w:val="00277BCA"/>
    <w:rsid w:val="00277FCD"/>
    <w:rsid w:val="002804B6"/>
    <w:rsid w:val="00280C7F"/>
    <w:rsid w:val="002813A6"/>
    <w:rsid w:val="002813F9"/>
    <w:rsid w:val="00281560"/>
    <w:rsid w:val="00281B65"/>
    <w:rsid w:val="00281E7E"/>
    <w:rsid w:val="00281EB6"/>
    <w:rsid w:val="0028213A"/>
    <w:rsid w:val="00282E12"/>
    <w:rsid w:val="00282EFA"/>
    <w:rsid w:val="0028318E"/>
    <w:rsid w:val="002834B0"/>
    <w:rsid w:val="00283639"/>
    <w:rsid w:val="002837FC"/>
    <w:rsid w:val="00283C3D"/>
    <w:rsid w:val="00283DB9"/>
    <w:rsid w:val="00283E64"/>
    <w:rsid w:val="00284258"/>
    <w:rsid w:val="00284C30"/>
    <w:rsid w:val="00285470"/>
    <w:rsid w:val="0028549D"/>
    <w:rsid w:val="00285826"/>
    <w:rsid w:val="00285835"/>
    <w:rsid w:val="002858BC"/>
    <w:rsid w:val="00286282"/>
    <w:rsid w:val="0028634B"/>
    <w:rsid w:val="002865A5"/>
    <w:rsid w:val="0028679D"/>
    <w:rsid w:val="002867C3"/>
    <w:rsid w:val="00286A1E"/>
    <w:rsid w:val="00286A9A"/>
    <w:rsid w:val="00286AD2"/>
    <w:rsid w:val="0028755A"/>
    <w:rsid w:val="002877AC"/>
    <w:rsid w:val="002879B3"/>
    <w:rsid w:val="00287A7A"/>
    <w:rsid w:val="00287BA8"/>
    <w:rsid w:val="00287D85"/>
    <w:rsid w:val="00287DA8"/>
    <w:rsid w:val="00287DF9"/>
    <w:rsid w:val="0028C9DF"/>
    <w:rsid w:val="002900A6"/>
    <w:rsid w:val="00290335"/>
    <w:rsid w:val="00290B80"/>
    <w:rsid w:val="00291131"/>
    <w:rsid w:val="00291386"/>
    <w:rsid w:val="0029158C"/>
    <w:rsid w:val="002916D0"/>
    <w:rsid w:val="00291AF9"/>
    <w:rsid w:val="00291F4D"/>
    <w:rsid w:val="00292A48"/>
    <w:rsid w:val="00292E12"/>
    <w:rsid w:val="00292FCE"/>
    <w:rsid w:val="00293151"/>
    <w:rsid w:val="00293490"/>
    <w:rsid w:val="00293A67"/>
    <w:rsid w:val="00293B08"/>
    <w:rsid w:val="00293C0A"/>
    <w:rsid w:val="00294151"/>
    <w:rsid w:val="00294152"/>
    <w:rsid w:val="002942D4"/>
    <w:rsid w:val="00294C8D"/>
    <w:rsid w:val="00294FF7"/>
    <w:rsid w:val="0029589C"/>
    <w:rsid w:val="00295CEE"/>
    <w:rsid w:val="0029608C"/>
    <w:rsid w:val="002960DE"/>
    <w:rsid w:val="00296322"/>
    <w:rsid w:val="002963D3"/>
    <w:rsid w:val="00296998"/>
    <w:rsid w:val="0029699B"/>
    <w:rsid w:val="00296B21"/>
    <w:rsid w:val="00296DCA"/>
    <w:rsid w:val="00296F15"/>
    <w:rsid w:val="002972B6"/>
    <w:rsid w:val="0029748D"/>
    <w:rsid w:val="00297511"/>
    <w:rsid w:val="00297B7F"/>
    <w:rsid w:val="002A03CF"/>
    <w:rsid w:val="002A05DA"/>
    <w:rsid w:val="002A06DA"/>
    <w:rsid w:val="002A07CC"/>
    <w:rsid w:val="002A0D54"/>
    <w:rsid w:val="002A10F7"/>
    <w:rsid w:val="002A1220"/>
    <w:rsid w:val="002A1335"/>
    <w:rsid w:val="002A1AB4"/>
    <w:rsid w:val="002A1F85"/>
    <w:rsid w:val="002A22EE"/>
    <w:rsid w:val="002A231B"/>
    <w:rsid w:val="002A262A"/>
    <w:rsid w:val="002A28E5"/>
    <w:rsid w:val="002A29AB"/>
    <w:rsid w:val="002A2DB7"/>
    <w:rsid w:val="002A2E55"/>
    <w:rsid w:val="002A3A11"/>
    <w:rsid w:val="002A3BF3"/>
    <w:rsid w:val="002A3D3E"/>
    <w:rsid w:val="002A3DFF"/>
    <w:rsid w:val="002A456F"/>
    <w:rsid w:val="002A4831"/>
    <w:rsid w:val="002A4A3B"/>
    <w:rsid w:val="002A4B6E"/>
    <w:rsid w:val="002A517D"/>
    <w:rsid w:val="002A51E2"/>
    <w:rsid w:val="002A5448"/>
    <w:rsid w:val="002A5C58"/>
    <w:rsid w:val="002A66AF"/>
    <w:rsid w:val="002A6E2B"/>
    <w:rsid w:val="002A6F56"/>
    <w:rsid w:val="002A6F86"/>
    <w:rsid w:val="002A6FC6"/>
    <w:rsid w:val="002A7173"/>
    <w:rsid w:val="002A774F"/>
    <w:rsid w:val="002A7AC4"/>
    <w:rsid w:val="002A7B04"/>
    <w:rsid w:val="002A7B48"/>
    <w:rsid w:val="002A7BAE"/>
    <w:rsid w:val="002B0677"/>
    <w:rsid w:val="002B149D"/>
    <w:rsid w:val="002B1A6C"/>
    <w:rsid w:val="002B1AC1"/>
    <w:rsid w:val="002B1F0B"/>
    <w:rsid w:val="002B1F2B"/>
    <w:rsid w:val="002B2572"/>
    <w:rsid w:val="002B2B76"/>
    <w:rsid w:val="002B300A"/>
    <w:rsid w:val="002B3682"/>
    <w:rsid w:val="002B3D8A"/>
    <w:rsid w:val="002B3E55"/>
    <w:rsid w:val="002B48EC"/>
    <w:rsid w:val="002B4966"/>
    <w:rsid w:val="002B49A0"/>
    <w:rsid w:val="002B4A67"/>
    <w:rsid w:val="002B4AEB"/>
    <w:rsid w:val="002B4BE9"/>
    <w:rsid w:val="002B4D79"/>
    <w:rsid w:val="002B4F9F"/>
    <w:rsid w:val="002B531C"/>
    <w:rsid w:val="002B59DA"/>
    <w:rsid w:val="002B626E"/>
    <w:rsid w:val="002B6CF7"/>
    <w:rsid w:val="002B6DDE"/>
    <w:rsid w:val="002B6DEC"/>
    <w:rsid w:val="002B7335"/>
    <w:rsid w:val="002B7575"/>
    <w:rsid w:val="002B76E0"/>
    <w:rsid w:val="002B77F5"/>
    <w:rsid w:val="002B7B22"/>
    <w:rsid w:val="002B7B4A"/>
    <w:rsid w:val="002B7DC5"/>
    <w:rsid w:val="002B7DEA"/>
    <w:rsid w:val="002B7EF5"/>
    <w:rsid w:val="002C065E"/>
    <w:rsid w:val="002C07F3"/>
    <w:rsid w:val="002C08FF"/>
    <w:rsid w:val="002C0B63"/>
    <w:rsid w:val="002C12B1"/>
    <w:rsid w:val="002C1D0C"/>
    <w:rsid w:val="002C1EC2"/>
    <w:rsid w:val="002C2030"/>
    <w:rsid w:val="002C2A2E"/>
    <w:rsid w:val="002C2A5C"/>
    <w:rsid w:val="002C322E"/>
    <w:rsid w:val="002C331D"/>
    <w:rsid w:val="002C33C2"/>
    <w:rsid w:val="002C3768"/>
    <w:rsid w:val="002C385F"/>
    <w:rsid w:val="002C389B"/>
    <w:rsid w:val="002C3936"/>
    <w:rsid w:val="002C3FC2"/>
    <w:rsid w:val="002C4111"/>
    <w:rsid w:val="002C4282"/>
    <w:rsid w:val="002C44C3"/>
    <w:rsid w:val="002C45F1"/>
    <w:rsid w:val="002C4724"/>
    <w:rsid w:val="002C4791"/>
    <w:rsid w:val="002C4C7B"/>
    <w:rsid w:val="002C4D1B"/>
    <w:rsid w:val="002C4D7A"/>
    <w:rsid w:val="002C51EA"/>
    <w:rsid w:val="002C5360"/>
    <w:rsid w:val="002C5572"/>
    <w:rsid w:val="002C55AD"/>
    <w:rsid w:val="002C586B"/>
    <w:rsid w:val="002C5A3D"/>
    <w:rsid w:val="002C5D0A"/>
    <w:rsid w:val="002C5D0E"/>
    <w:rsid w:val="002C5D32"/>
    <w:rsid w:val="002C6088"/>
    <w:rsid w:val="002C6156"/>
    <w:rsid w:val="002C662E"/>
    <w:rsid w:val="002C690C"/>
    <w:rsid w:val="002C6E41"/>
    <w:rsid w:val="002C746C"/>
    <w:rsid w:val="002C77A1"/>
    <w:rsid w:val="002C78DB"/>
    <w:rsid w:val="002C7AA0"/>
    <w:rsid w:val="002C7E97"/>
    <w:rsid w:val="002C7FA3"/>
    <w:rsid w:val="002D0C58"/>
    <w:rsid w:val="002D0D9A"/>
    <w:rsid w:val="002D0F87"/>
    <w:rsid w:val="002D169C"/>
    <w:rsid w:val="002D1AE9"/>
    <w:rsid w:val="002D1B97"/>
    <w:rsid w:val="002D27BC"/>
    <w:rsid w:val="002D28B2"/>
    <w:rsid w:val="002D2B27"/>
    <w:rsid w:val="002D2B3D"/>
    <w:rsid w:val="002D2D7E"/>
    <w:rsid w:val="002D2E2E"/>
    <w:rsid w:val="002D2E83"/>
    <w:rsid w:val="002D2FBE"/>
    <w:rsid w:val="002D3103"/>
    <w:rsid w:val="002D37D6"/>
    <w:rsid w:val="002D3B35"/>
    <w:rsid w:val="002D3C71"/>
    <w:rsid w:val="002D3E8C"/>
    <w:rsid w:val="002D4104"/>
    <w:rsid w:val="002D4170"/>
    <w:rsid w:val="002D4177"/>
    <w:rsid w:val="002D421F"/>
    <w:rsid w:val="002D4A20"/>
    <w:rsid w:val="002D4D60"/>
    <w:rsid w:val="002D548B"/>
    <w:rsid w:val="002D54BE"/>
    <w:rsid w:val="002D56BD"/>
    <w:rsid w:val="002D5735"/>
    <w:rsid w:val="002D57C6"/>
    <w:rsid w:val="002D5902"/>
    <w:rsid w:val="002D5B8C"/>
    <w:rsid w:val="002D6211"/>
    <w:rsid w:val="002D66B1"/>
    <w:rsid w:val="002D6D7D"/>
    <w:rsid w:val="002D716C"/>
    <w:rsid w:val="002D72E9"/>
    <w:rsid w:val="002D75AF"/>
    <w:rsid w:val="002D7616"/>
    <w:rsid w:val="002D792E"/>
    <w:rsid w:val="002D7AE4"/>
    <w:rsid w:val="002D7D4B"/>
    <w:rsid w:val="002D7ECF"/>
    <w:rsid w:val="002E00DD"/>
    <w:rsid w:val="002E0A85"/>
    <w:rsid w:val="002E0B2B"/>
    <w:rsid w:val="002E0B69"/>
    <w:rsid w:val="002E139A"/>
    <w:rsid w:val="002E17A0"/>
    <w:rsid w:val="002E1B95"/>
    <w:rsid w:val="002E1C0C"/>
    <w:rsid w:val="002E1C94"/>
    <w:rsid w:val="002E211D"/>
    <w:rsid w:val="002E21EF"/>
    <w:rsid w:val="002E2255"/>
    <w:rsid w:val="002E2434"/>
    <w:rsid w:val="002E2479"/>
    <w:rsid w:val="002E27CE"/>
    <w:rsid w:val="002E2969"/>
    <w:rsid w:val="002E29B1"/>
    <w:rsid w:val="002E2B3C"/>
    <w:rsid w:val="002E2FAC"/>
    <w:rsid w:val="002E3090"/>
    <w:rsid w:val="002E3180"/>
    <w:rsid w:val="002E3261"/>
    <w:rsid w:val="002E3362"/>
    <w:rsid w:val="002E33EE"/>
    <w:rsid w:val="002E35BC"/>
    <w:rsid w:val="002E3A61"/>
    <w:rsid w:val="002E46DE"/>
    <w:rsid w:val="002E4784"/>
    <w:rsid w:val="002E4996"/>
    <w:rsid w:val="002E4B1C"/>
    <w:rsid w:val="002E5406"/>
    <w:rsid w:val="002E57FD"/>
    <w:rsid w:val="002E5BF6"/>
    <w:rsid w:val="002E6A4A"/>
    <w:rsid w:val="002E6B99"/>
    <w:rsid w:val="002E6D1A"/>
    <w:rsid w:val="002E7373"/>
    <w:rsid w:val="002E7702"/>
    <w:rsid w:val="002E7802"/>
    <w:rsid w:val="002E78D7"/>
    <w:rsid w:val="002E7B4A"/>
    <w:rsid w:val="002E7D17"/>
    <w:rsid w:val="002E7F08"/>
    <w:rsid w:val="002F01E7"/>
    <w:rsid w:val="002F01EE"/>
    <w:rsid w:val="002F0444"/>
    <w:rsid w:val="002F0588"/>
    <w:rsid w:val="002F072E"/>
    <w:rsid w:val="002F07C7"/>
    <w:rsid w:val="002F0B16"/>
    <w:rsid w:val="002F0E09"/>
    <w:rsid w:val="002F10BA"/>
    <w:rsid w:val="002F121A"/>
    <w:rsid w:val="002F1CB1"/>
    <w:rsid w:val="002F2720"/>
    <w:rsid w:val="002F2910"/>
    <w:rsid w:val="002F2C22"/>
    <w:rsid w:val="002F2EC0"/>
    <w:rsid w:val="002F3328"/>
    <w:rsid w:val="002F3633"/>
    <w:rsid w:val="002F3B5A"/>
    <w:rsid w:val="002F3E01"/>
    <w:rsid w:val="002F445F"/>
    <w:rsid w:val="002F448B"/>
    <w:rsid w:val="002F4FBA"/>
    <w:rsid w:val="002F51F4"/>
    <w:rsid w:val="002F52F1"/>
    <w:rsid w:val="002F551C"/>
    <w:rsid w:val="002F581D"/>
    <w:rsid w:val="002F5A5C"/>
    <w:rsid w:val="002F5B67"/>
    <w:rsid w:val="002F653C"/>
    <w:rsid w:val="002F6977"/>
    <w:rsid w:val="002F710B"/>
    <w:rsid w:val="002F72B9"/>
    <w:rsid w:val="002F73CD"/>
    <w:rsid w:val="002F7D4C"/>
    <w:rsid w:val="0030058B"/>
    <w:rsid w:val="003008AD"/>
    <w:rsid w:val="00300B8C"/>
    <w:rsid w:val="00300C47"/>
    <w:rsid w:val="00300CED"/>
    <w:rsid w:val="00300D77"/>
    <w:rsid w:val="00300E7C"/>
    <w:rsid w:val="003018AC"/>
    <w:rsid w:val="00301C7B"/>
    <w:rsid w:val="00301FE6"/>
    <w:rsid w:val="003021DF"/>
    <w:rsid w:val="003030E1"/>
    <w:rsid w:val="00303132"/>
    <w:rsid w:val="00303664"/>
    <w:rsid w:val="00303897"/>
    <w:rsid w:val="0030391C"/>
    <w:rsid w:val="00303C29"/>
    <w:rsid w:val="00304195"/>
    <w:rsid w:val="003042E6"/>
    <w:rsid w:val="003043C3"/>
    <w:rsid w:val="003044DF"/>
    <w:rsid w:val="00304677"/>
    <w:rsid w:val="00304904"/>
    <w:rsid w:val="00304968"/>
    <w:rsid w:val="0030497A"/>
    <w:rsid w:val="00304B62"/>
    <w:rsid w:val="00304C1D"/>
    <w:rsid w:val="00305247"/>
    <w:rsid w:val="00305A9C"/>
    <w:rsid w:val="003069E8"/>
    <w:rsid w:val="00306A5A"/>
    <w:rsid w:val="003075B4"/>
    <w:rsid w:val="0030768C"/>
    <w:rsid w:val="00307737"/>
    <w:rsid w:val="00307BE8"/>
    <w:rsid w:val="00307C4D"/>
    <w:rsid w:val="00307E85"/>
    <w:rsid w:val="00310269"/>
    <w:rsid w:val="003103B5"/>
    <w:rsid w:val="00310BBC"/>
    <w:rsid w:val="00310DAE"/>
    <w:rsid w:val="00310E67"/>
    <w:rsid w:val="00311076"/>
    <w:rsid w:val="003110F1"/>
    <w:rsid w:val="003111DB"/>
    <w:rsid w:val="00311373"/>
    <w:rsid w:val="003113B6"/>
    <w:rsid w:val="00311401"/>
    <w:rsid w:val="00311721"/>
    <w:rsid w:val="00311CCB"/>
    <w:rsid w:val="00311EB1"/>
    <w:rsid w:val="0031200A"/>
    <w:rsid w:val="00312084"/>
    <w:rsid w:val="003120A1"/>
    <w:rsid w:val="0031239F"/>
    <w:rsid w:val="00312C95"/>
    <w:rsid w:val="00312CEB"/>
    <w:rsid w:val="0031323F"/>
    <w:rsid w:val="00313266"/>
    <w:rsid w:val="00313937"/>
    <w:rsid w:val="00313A9E"/>
    <w:rsid w:val="00313BD4"/>
    <w:rsid w:val="0031400F"/>
    <w:rsid w:val="003141B6"/>
    <w:rsid w:val="003141D3"/>
    <w:rsid w:val="00314466"/>
    <w:rsid w:val="003144CA"/>
    <w:rsid w:val="0031468A"/>
    <w:rsid w:val="003147B2"/>
    <w:rsid w:val="003147D3"/>
    <w:rsid w:val="0031490E"/>
    <w:rsid w:val="00314964"/>
    <w:rsid w:val="003149E9"/>
    <w:rsid w:val="00314F1F"/>
    <w:rsid w:val="00315244"/>
    <w:rsid w:val="00315869"/>
    <w:rsid w:val="003159A9"/>
    <w:rsid w:val="003159D5"/>
    <w:rsid w:val="00315F2F"/>
    <w:rsid w:val="00316407"/>
    <w:rsid w:val="00316788"/>
    <w:rsid w:val="003167AA"/>
    <w:rsid w:val="003167FE"/>
    <w:rsid w:val="00316AB0"/>
    <w:rsid w:val="00316B24"/>
    <w:rsid w:val="00316B83"/>
    <w:rsid w:val="00317163"/>
    <w:rsid w:val="00317742"/>
    <w:rsid w:val="00317DAD"/>
    <w:rsid w:val="0032000C"/>
    <w:rsid w:val="00320329"/>
    <w:rsid w:val="003203C7"/>
    <w:rsid w:val="00320415"/>
    <w:rsid w:val="00320634"/>
    <w:rsid w:val="003207C6"/>
    <w:rsid w:val="00320BFF"/>
    <w:rsid w:val="00320DE0"/>
    <w:rsid w:val="00321162"/>
    <w:rsid w:val="0032177C"/>
    <w:rsid w:val="00321FF5"/>
    <w:rsid w:val="00322561"/>
    <w:rsid w:val="00322600"/>
    <w:rsid w:val="00322668"/>
    <w:rsid w:val="0032281D"/>
    <w:rsid w:val="003228BF"/>
    <w:rsid w:val="00322B4F"/>
    <w:rsid w:val="00322BF9"/>
    <w:rsid w:val="00322E0B"/>
    <w:rsid w:val="00323107"/>
    <w:rsid w:val="00323334"/>
    <w:rsid w:val="00323B00"/>
    <w:rsid w:val="00323C17"/>
    <w:rsid w:val="00323C5A"/>
    <w:rsid w:val="00323E0A"/>
    <w:rsid w:val="00323E8D"/>
    <w:rsid w:val="00323F4E"/>
    <w:rsid w:val="0032418E"/>
    <w:rsid w:val="003243DD"/>
    <w:rsid w:val="00324485"/>
    <w:rsid w:val="00324BA9"/>
    <w:rsid w:val="00324D71"/>
    <w:rsid w:val="00324ED0"/>
    <w:rsid w:val="0032512E"/>
    <w:rsid w:val="003253EF"/>
    <w:rsid w:val="00325C89"/>
    <w:rsid w:val="00325CAE"/>
    <w:rsid w:val="0032641A"/>
    <w:rsid w:val="00326596"/>
    <w:rsid w:val="00326880"/>
    <w:rsid w:val="00326BD1"/>
    <w:rsid w:val="00326D58"/>
    <w:rsid w:val="0032704B"/>
    <w:rsid w:val="00327083"/>
    <w:rsid w:val="0032787D"/>
    <w:rsid w:val="00327916"/>
    <w:rsid w:val="00327947"/>
    <w:rsid w:val="00327CCD"/>
    <w:rsid w:val="00330022"/>
    <w:rsid w:val="003304F5"/>
    <w:rsid w:val="003305D1"/>
    <w:rsid w:val="00330655"/>
    <w:rsid w:val="0033074C"/>
    <w:rsid w:val="00330951"/>
    <w:rsid w:val="00330B85"/>
    <w:rsid w:val="00330C01"/>
    <w:rsid w:val="00330C05"/>
    <w:rsid w:val="00331365"/>
    <w:rsid w:val="00331848"/>
    <w:rsid w:val="00331871"/>
    <w:rsid w:val="00331DCE"/>
    <w:rsid w:val="00331F7B"/>
    <w:rsid w:val="00332055"/>
    <w:rsid w:val="00332280"/>
    <w:rsid w:val="003323DB"/>
    <w:rsid w:val="00332B05"/>
    <w:rsid w:val="00332D12"/>
    <w:rsid w:val="003330C7"/>
    <w:rsid w:val="00333D17"/>
    <w:rsid w:val="0033400E"/>
    <w:rsid w:val="00334BF0"/>
    <w:rsid w:val="00334E12"/>
    <w:rsid w:val="0033512F"/>
    <w:rsid w:val="00335184"/>
    <w:rsid w:val="0033565F"/>
    <w:rsid w:val="00335C9A"/>
    <w:rsid w:val="00335DC8"/>
    <w:rsid w:val="0033613E"/>
    <w:rsid w:val="00336DB0"/>
    <w:rsid w:val="00337357"/>
    <w:rsid w:val="00337507"/>
    <w:rsid w:val="00337611"/>
    <w:rsid w:val="0033772C"/>
    <w:rsid w:val="003377D6"/>
    <w:rsid w:val="00337AF4"/>
    <w:rsid w:val="00337C52"/>
    <w:rsid w:val="003402A0"/>
    <w:rsid w:val="00340391"/>
    <w:rsid w:val="003403B1"/>
    <w:rsid w:val="003404D5"/>
    <w:rsid w:val="003409BF"/>
    <w:rsid w:val="003413FC"/>
    <w:rsid w:val="0034228D"/>
    <w:rsid w:val="003423D7"/>
    <w:rsid w:val="00342608"/>
    <w:rsid w:val="00342AE6"/>
    <w:rsid w:val="00342EE1"/>
    <w:rsid w:val="00342F73"/>
    <w:rsid w:val="00343208"/>
    <w:rsid w:val="0034332A"/>
    <w:rsid w:val="00343416"/>
    <w:rsid w:val="003437C2"/>
    <w:rsid w:val="003438D8"/>
    <w:rsid w:val="00343CCA"/>
    <w:rsid w:val="00343FAA"/>
    <w:rsid w:val="003446A5"/>
    <w:rsid w:val="00344B21"/>
    <w:rsid w:val="00345525"/>
    <w:rsid w:val="0034577A"/>
    <w:rsid w:val="00345793"/>
    <w:rsid w:val="003458D5"/>
    <w:rsid w:val="00345CFC"/>
    <w:rsid w:val="00346EBF"/>
    <w:rsid w:val="00346F60"/>
    <w:rsid w:val="00347039"/>
    <w:rsid w:val="00347147"/>
    <w:rsid w:val="0034751C"/>
    <w:rsid w:val="00347933"/>
    <w:rsid w:val="00347EDA"/>
    <w:rsid w:val="00351296"/>
    <w:rsid w:val="003512E4"/>
    <w:rsid w:val="00351302"/>
    <w:rsid w:val="003518B9"/>
    <w:rsid w:val="00351BA3"/>
    <w:rsid w:val="00351DDF"/>
    <w:rsid w:val="00351F3D"/>
    <w:rsid w:val="0035202C"/>
    <w:rsid w:val="00352148"/>
    <w:rsid w:val="0035289A"/>
    <w:rsid w:val="003530D6"/>
    <w:rsid w:val="00353280"/>
    <w:rsid w:val="003532AD"/>
    <w:rsid w:val="0035330D"/>
    <w:rsid w:val="003536BA"/>
    <w:rsid w:val="003539DA"/>
    <w:rsid w:val="00353CDA"/>
    <w:rsid w:val="00353D7D"/>
    <w:rsid w:val="00353E80"/>
    <w:rsid w:val="00353F27"/>
    <w:rsid w:val="0035437F"/>
    <w:rsid w:val="003547C1"/>
    <w:rsid w:val="00354EB1"/>
    <w:rsid w:val="003551E3"/>
    <w:rsid w:val="00355543"/>
    <w:rsid w:val="003558D4"/>
    <w:rsid w:val="00355E73"/>
    <w:rsid w:val="0035616A"/>
    <w:rsid w:val="00356841"/>
    <w:rsid w:val="003569BD"/>
    <w:rsid w:val="00356AC9"/>
    <w:rsid w:val="00356E37"/>
    <w:rsid w:val="00356EC6"/>
    <w:rsid w:val="00357DAD"/>
    <w:rsid w:val="0036036E"/>
    <w:rsid w:val="0036072D"/>
    <w:rsid w:val="00360BED"/>
    <w:rsid w:val="00360C90"/>
    <w:rsid w:val="00360CD3"/>
    <w:rsid w:val="00360DB2"/>
    <w:rsid w:val="00361438"/>
    <w:rsid w:val="00361650"/>
    <w:rsid w:val="00361670"/>
    <w:rsid w:val="00361D0D"/>
    <w:rsid w:val="00361FAD"/>
    <w:rsid w:val="00361FBD"/>
    <w:rsid w:val="0036282A"/>
    <w:rsid w:val="00362A95"/>
    <w:rsid w:val="00362CBF"/>
    <w:rsid w:val="0036312A"/>
    <w:rsid w:val="0036354A"/>
    <w:rsid w:val="00363554"/>
    <w:rsid w:val="00363761"/>
    <w:rsid w:val="00363899"/>
    <w:rsid w:val="00363C4F"/>
    <w:rsid w:val="00363ED5"/>
    <w:rsid w:val="0036401B"/>
    <w:rsid w:val="003640B6"/>
    <w:rsid w:val="00364199"/>
    <w:rsid w:val="003646DC"/>
    <w:rsid w:val="00364715"/>
    <w:rsid w:val="003647FA"/>
    <w:rsid w:val="00364A94"/>
    <w:rsid w:val="00364BEB"/>
    <w:rsid w:val="00364E4C"/>
    <w:rsid w:val="00364E59"/>
    <w:rsid w:val="00364FB3"/>
    <w:rsid w:val="003651D2"/>
    <w:rsid w:val="00365687"/>
    <w:rsid w:val="003657AB"/>
    <w:rsid w:val="00365C86"/>
    <w:rsid w:val="00366018"/>
    <w:rsid w:val="00366AC3"/>
    <w:rsid w:val="00366B7A"/>
    <w:rsid w:val="00366EE2"/>
    <w:rsid w:val="00367011"/>
    <w:rsid w:val="00367218"/>
    <w:rsid w:val="003673A3"/>
    <w:rsid w:val="003674B6"/>
    <w:rsid w:val="0036754D"/>
    <w:rsid w:val="00367E3F"/>
    <w:rsid w:val="0036E426"/>
    <w:rsid w:val="0037022B"/>
    <w:rsid w:val="00370987"/>
    <w:rsid w:val="003709D0"/>
    <w:rsid w:val="00370A03"/>
    <w:rsid w:val="003711A9"/>
    <w:rsid w:val="003714B3"/>
    <w:rsid w:val="003714E8"/>
    <w:rsid w:val="00371775"/>
    <w:rsid w:val="0037194B"/>
    <w:rsid w:val="00372362"/>
    <w:rsid w:val="00372A69"/>
    <w:rsid w:val="00372B8B"/>
    <w:rsid w:val="00373615"/>
    <w:rsid w:val="00373DAD"/>
    <w:rsid w:val="00373E80"/>
    <w:rsid w:val="00374502"/>
    <w:rsid w:val="00374615"/>
    <w:rsid w:val="003748CD"/>
    <w:rsid w:val="00374A50"/>
    <w:rsid w:val="00374A68"/>
    <w:rsid w:val="00375106"/>
    <w:rsid w:val="00375623"/>
    <w:rsid w:val="003756C2"/>
    <w:rsid w:val="0037588A"/>
    <w:rsid w:val="00375C4A"/>
    <w:rsid w:val="00376323"/>
    <w:rsid w:val="0037641E"/>
    <w:rsid w:val="00376491"/>
    <w:rsid w:val="003766A5"/>
    <w:rsid w:val="003766EF"/>
    <w:rsid w:val="00376C26"/>
    <w:rsid w:val="00377415"/>
    <w:rsid w:val="00377515"/>
    <w:rsid w:val="00377A88"/>
    <w:rsid w:val="00377F6D"/>
    <w:rsid w:val="00377F8A"/>
    <w:rsid w:val="00377F8F"/>
    <w:rsid w:val="00380189"/>
    <w:rsid w:val="003801AD"/>
    <w:rsid w:val="0038036A"/>
    <w:rsid w:val="003804E6"/>
    <w:rsid w:val="00380A15"/>
    <w:rsid w:val="00380B62"/>
    <w:rsid w:val="00381107"/>
    <w:rsid w:val="00381308"/>
    <w:rsid w:val="0038132E"/>
    <w:rsid w:val="00381609"/>
    <w:rsid w:val="003818E8"/>
    <w:rsid w:val="00381EC0"/>
    <w:rsid w:val="00381F8C"/>
    <w:rsid w:val="00382748"/>
    <w:rsid w:val="00382A7E"/>
    <w:rsid w:val="00382DA3"/>
    <w:rsid w:val="00382F47"/>
    <w:rsid w:val="00383295"/>
    <w:rsid w:val="00383446"/>
    <w:rsid w:val="0038362A"/>
    <w:rsid w:val="00383920"/>
    <w:rsid w:val="00383961"/>
    <w:rsid w:val="00383A25"/>
    <w:rsid w:val="00383E76"/>
    <w:rsid w:val="00384246"/>
    <w:rsid w:val="003846EF"/>
    <w:rsid w:val="003848EF"/>
    <w:rsid w:val="00384905"/>
    <w:rsid w:val="00385329"/>
    <w:rsid w:val="0038541C"/>
    <w:rsid w:val="00385498"/>
    <w:rsid w:val="00385BF8"/>
    <w:rsid w:val="00385DB1"/>
    <w:rsid w:val="00385ECC"/>
    <w:rsid w:val="00386469"/>
    <w:rsid w:val="003864D3"/>
    <w:rsid w:val="00386560"/>
    <w:rsid w:val="00386866"/>
    <w:rsid w:val="00386B2D"/>
    <w:rsid w:val="00386CC2"/>
    <w:rsid w:val="003872E8"/>
    <w:rsid w:val="00390517"/>
    <w:rsid w:val="00390C91"/>
    <w:rsid w:val="00390D0F"/>
    <w:rsid w:val="00391476"/>
    <w:rsid w:val="003916C8"/>
    <w:rsid w:val="0039179D"/>
    <w:rsid w:val="0039189B"/>
    <w:rsid w:val="00391B35"/>
    <w:rsid w:val="00391CE0"/>
    <w:rsid w:val="00391ED7"/>
    <w:rsid w:val="00392365"/>
    <w:rsid w:val="003925C1"/>
    <w:rsid w:val="00392AB2"/>
    <w:rsid w:val="00392C19"/>
    <w:rsid w:val="00392E3A"/>
    <w:rsid w:val="00392F75"/>
    <w:rsid w:val="0039333E"/>
    <w:rsid w:val="00393C67"/>
    <w:rsid w:val="00393D69"/>
    <w:rsid w:val="00393FD1"/>
    <w:rsid w:val="0039430D"/>
    <w:rsid w:val="003946A1"/>
    <w:rsid w:val="00394C2D"/>
    <w:rsid w:val="00394E3D"/>
    <w:rsid w:val="0039517A"/>
    <w:rsid w:val="00395254"/>
    <w:rsid w:val="00395350"/>
    <w:rsid w:val="003959EF"/>
    <w:rsid w:val="00395B96"/>
    <w:rsid w:val="00395CF4"/>
    <w:rsid w:val="00395D3C"/>
    <w:rsid w:val="00395DFD"/>
    <w:rsid w:val="00395F95"/>
    <w:rsid w:val="00396058"/>
    <w:rsid w:val="003962EE"/>
    <w:rsid w:val="003964D7"/>
    <w:rsid w:val="00396502"/>
    <w:rsid w:val="00396572"/>
    <w:rsid w:val="00396C1A"/>
    <w:rsid w:val="00396E3E"/>
    <w:rsid w:val="00396FF4"/>
    <w:rsid w:val="003972F5"/>
    <w:rsid w:val="00397667"/>
    <w:rsid w:val="003A0085"/>
    <w:rsid w:val="003A01DC"/>
    <w:rsid w:val="003A0243"/>
    <w:rsid w:val="003A0339"/>
    <w:rsid w:val="003A0384"/>
    <w:rsid w:val="003A03FF"/>
    <w:rsid w:val="003A07E7"/>
    <w:rsid w:val="003A0876"/>
    <w:rsid w:val="003A11EC"/>
    <w:rsid w:val="003A12B1"/>
    <w:rsid w:val="003A151C"/>
    <w:rsid w:val="003A158C"/>
    <w:rsid w:val="003A1715"/>
    <w:rsid w:val="003A178C"/>
    <w:rsid w:val="003A1928"/>
    <w:rsid w:val="003A19DF"/>
    <w:rsid w:val="003A1B34"/>
    <w:rsid w:val="003A1D54"/>
    <w:rsid w:val="003A2053"/>
    <w:rsid w:val="003A20FE"/>
    <w:rsid w:val="003A224C"/>
    <w:rsid w:val="003A251A"/>
    <w:rsid w:val="003A2741"/>
    <w:rsid w:val="003A2826"/>
    <w:rsid w:val="003A2D82"/>
    <w:rsid w:val="003A34E1"/>
    <w:rsid w:val="003A35A7"/>
    <w:rsid w:val="003A3BE2"/>
    <w:rsid w:val="003A3DC8"/>
    <w:rsid w:val="003A3FA0"/>
    <w:rsid w:val="003A4123"/>
    <w:rsid w:val="003A4D8E"/>
    <w:rsid w:val="003A53C5"/>
    <w:rsid w:val="003A5542"/>
    <w:rsid w:val="003A5EEC"/>
    <w:rsid w:val="003A6043"/>
    <w:rsid w:val="003A6079"/>
    <w:rsid w:val="003A67D7"/>
    <w:rsid w:val="003A68AB"/>
    <w:rsid w:val="003A68AF"/>
    <w:rsid w:val="003A68B9"/>
    <w:rsid w:val="003A69FD"/>
    <w:rsid w:val="003A6A7B"/>
    <w:rsid w:val="003A6AEF"/>
    <w:rsid w:val="003A7100"/>
    <w:rsid w:val="003A7124"/>
    <w:rsid w:val="003A74C2"/>
    <w:rsid w:val="003A7572"/>
    <w:rsid w:val="003A769F"/>
    <w:rsid w:val="003A7C47"/>
    <w:rsid w:val="003A7DFB"/>
    <w:rsid w:val="003B00FB"/>
    <w:rsid w:val="003B0215"/>
    <w:rsid w:val="003B04C6"/>
    <w:rsid w:val="003B04F0"/>
    <w:rsid w:val="003B06E1"/>
    <w:rsid w:val="003B0739"/>
    <w:rsid w:val="003B0795"/>
    <w:rsid w:val="003B0E05"/>
    <w:rsid w:val="003B0FB0"/>
    <w:rsid w:val="003B12BF"/>
    <w:rsid w:val="003B1336"/>
    <w:rsid w:val="003B147F"/>
    <w:rsid w:val="003B1738"/>
    <w:rsid w:val="003B17D3"/>
    <w:rsid w:val="003B20FC"/>
    <w:rsid w:val="003B2212"/>
    <w:rsid w:val="003B243C"/>
    <w:rsid w:val="003B24D7"/>
    <w:rsid w:val="003B253A"/>
    <w:rsid w:val="003B2A42"/>
    <w:rsid w:val="003B2B5D"/>
    <w:rsid w:val="003B2FB3"/>
    <w:rsid w:val="003B309B"/>
    <w:rsid w:val="003B30DD"/>
    <w:rsid w:val="003B339F"/>
    <w:rsid w:val="003B34DB"/>
    <w:rsid w:val="003B364C"/>
    <w:rsid w:val="003B37E2"/>
    <w:rsid w:val="003B39B2"/>
    <w:rsid w:val="003B3E18"/>
    <w:rsid w:val="003B3EE7"/>
    <w:rsid w:val="003B475F"/>
    <w:rsid w:val="003B5208"/>
    <w:rsid w:val="003B5277"/>
    <w:rsid w:val="003B53FE"/>
    <w:rsid w:val="003B5659"/>
    <w:rsid w:val="003B5D64"/>
    <w:rsid w:val="003B5D9F"/>
    <w:rsid w:val="003B6005"/>
    <w:rsid w:val="003B64F6"/>
    <w:rsid w:val="003B6620"/>
    <w:rsid w:val="003B6D56"/>
    <w:rsid w:val="003B6DCB"/>
    <w:rsid w:val="003B72CF"/>
    <w:rsid w:val="003B75D7"/>
    <w:rsid w:val="003B78AB"/>
    <w:rsid w:val="003B7956"/>
    <w:rsid w:val="003B7BC5"/>
    <w:rsid w:val="003C02A2"/>
    <w:rsid w:val="003C0E36"/>
    <w:rsid w:val="003C1588"/>
    <w:rsid w:val="003C15C7"/>
    <w:rsid w:val="003C1632"/>
    <w:rsid w:val="003C1FBB"/>
    <w:rsid w:val="003C201C"/>
    <w:rsid w:val="003C236C"/>
    <w:rsid w:val="003C2CCE"/>
    <w:rsid w:val="003C2DEE"/>
    <w:rsid w:val="003C2FC0"/>
    <w:rsid w:val="003C3110"/>
    <w:rsid w:val="003C3656"/>
    <w:rsid w:val="003C384F"/>
    <w:rsid w:val="003C38B1"/>
    <w:rsid w:val="003C3BD4"/>
    <w:rsid w:val="003C3BDF"/>
    <w:rsid w:val="003C3CF6"/>
    <w:rsid w:val="003C3F43"/>
    <w:rsid w:val="003C418D"/>
    <w:rsid w:val="003C4286"/>
    <w:rsid w:val="003C46C7"/>
    <w:rsid w:val="003C49FB"/>
    <w:rsid w:val="003C4BBF"/>
    <w:rsid w:val="003C4DBB"/>
    <w:rsid w:val="003C5027"/>
    <w:rsid w:val="003C56D1"/>
    <w:rsid w:val="003C56DD"/>
    <w:rsid w:val="003C62D6"/>
    <w:rsid w:val="003C64A4"/>
    <w:rsid w:val="003C663F"/>
    <w:rsid w:val="003C67FD"/>
    <w:rsid w:val="003C685D"/>
    <w:rsid w:val="003C68CD"/>
    <w:rsid w:val="003C6B9D"/>
    <w:rsid w:val="003C6C81"/>
    <w:rsid w:val="003C6D9C"/>
    <w:rsid w:val="003C70EF"/>
    <w:rsid w:val="003C735F"/>
    <w:rsid w:val="003C7694"/>
    <w:rsid w:val="003C7752"/>
    <w:rsid w:val="003D02C3"/>
    <w:rsid w:val="003D0B11"/>
    <w:rsid w:val="003D0E4E"/>
    <w:rsid w:val="003D0EA9"/>
    <w:rsid w:val="003D11C0"/>
    <w:rsid w:val="003D19D4"/>
    <w:rsid w:val="003D1E94"/>
    <w:rsid w:val="003D2341"/>
    <w:rsid w:val="003D25FC"/>
    <w:rsid w:val="003D281C"/>
    <w:rsid w:val="003D2A6A"/>
    <w:rsid w:val="003D2D82"/>
    <w:rsid w:val="003D2F55"/>
    <w:rsid w:val="003D2FBA"/>
    <w:rsid w:val="003D30A7"/>
    <w:rsid w:val="003D318D"/>
    <w:rsid w:val="003D33A3"/>
    <w:rsid w:val="003D345C"/>
    <w:rsid w:val="003D391C"/>
    <w:rsid w:val="003D3C3D"/>
    <w:rsid w:val="003D419A"/>
    <w:rsid w:val="003D42E6"/>
    <w:rsid w:val="003D43AA"/>
    <w:rsid w:val="003D4937"/>
    <w:rsid w:val="003D4979"/>
    <w:rsid w:val="003D4B73"/>
    <w:rsid w:val="003D4F56"/>
    <w:rsid w:val="003D5333"/>
    <w:rsid w:val="003D568F"/>
    <w:rsid w:val="003D572E"/>
    <w:rsid w:val="003D57B2"/>
    <w:rsid w:val="003D57DA"/>
    <w:rsid w:val="003D5897"/>
    <w:rsid w:val="003D5BC3"/>
    <w:rsid w:val="003D6680"/>
    <w:rsid w:val="003D6960"/>
    <w:rsid w:val="003D6A7C"/>
    <w:rsid w:val="003D6F57"/>
    <w:rsid w:val="003D710E"/>
    <w:rsid w:val="003D72FD"/>
    <w:rsid w:val="003D77EE"/>
    <w:rsid w:val="003D7D8C"/>
    <w:rsid w:val="003E0510"/>
    <w:rsid w:val="003E064F"/>
    <w:rsid w:val="003E0EB5"/>
    <w:rsid w:val="003E1141"/>
    <w:rsid w:val="003E11E3"/>
    <w:rsid w:val="003E1498"/>
    <w:rsid w:val="003E14FD"/>
    <w:rsid w:val="003E1856"/>
    <w:rsid w:val="003E189C"/>
    <w:rsid w:val="003E1986"/>
    <w:rsid w:val="003E1A9E"/>
    <w:rsid w:val="003E1BBB"/>
    <w:rsid w:val="003E1F17"/>
    <w:rsid w:val="003E1F6E"/>
    <w:rsid w:val="003E2295"/>
    <w:rsid w:val="003E23DA"/>
    <w:rsid w:val="003E2A15"/>
    <w:rsid w:val="003E39FC"/>
    <w:rsid w:val="003E3C73"/>
    <w:rsid w:val="003E3CCC"/>
    <w:rsid w:val="003E416A"/>
    <w:rsid w:val="003E46E1"/>
    <w:rsid w:val="003E4744"/>
    <w:rsid w:val="003E4790"/>
    <w:rsid w:val="003E48CF"/>
    <w:rsid w:val="003E49D1"/>
    <w:rsid w:val="003E4A7E"/>
    <w:rsid w:val="003E52B2"/>
    <w:rsid w:val="003E5496"/>
    <w:rsid w:val="003E54B6"/>
    <w:rsid w:val="003E5513"/>
    <w:rsid w:val="003E58BD"/>
    <w:rsid w:val="003E6104"/>
    <w:rsid w:val="003E620C"/>
    <w:rsid w:val="003E62D0"/>
    <w:rsid w:val="003E66BB"/>
    <w:rsid w:val="003E6E47"/>
    <w:rsid w:val="003E75E5"/>
    <w:rsid w:val="003E7848"/>
    <w:rsid w:val="003E79F4"/>
    <w:rsid w:val="003E7A4D"/>
    <w:rsid w:val="003E7B48"/>
    <w:rsid w:val="003E7EEE"/>
    <w:rsid w:val="003F065C"/>
    <w:rsid w:val="003F09FA"/>
    <w:rsid w:val="003F0BB3"/>
    <w:rsid w:val="003F0BF2"/>
    <w:rsid w:val="003F0F46"/>
    <w:rsid w:val="003F1B45"/>
    <w:rsid w:val="003F1D29"/>
    <w:rsid w:val="003F1F49"/>
    <w:rsid w:val="003F27DD"/>
    <w:rsid w:val="003F2C6E"/>
    <w:rsid w:val="003F2CFF"/>
    <w:rsid w:val="003F2EF2"/>
    <w:rsid w:val="003F2FA0"/>
    <w:rsid w:val="003F3004"/>
    <w:rsid w:val="003F3588"/>
    <w:rsid w:val="003F38DD"/>
    <w:rsid w:val="003F3CB0"/>
    <w:rsid w:val="003F420E"/>
    <w:rsid w:val="003F42A7"/>
    <w:rsid w:val="003F4D29"/>
    <w:rsid w:val="003F4E67"/>
    <w:rsid w:val="003F5274"/>
    <w:rsid w:val="003F5309"/>
    <w:rsid w:val="003F5461"/>
    <w:rsid w:val="003F55E1"/>
    <w:rsid w:val="003F5662"/>
    <w:rsid w:val="003F5CDB"/>
    <w:rsid w:val="003F5D2C"/>
    <w:rsid w:val="003F601F"/>
    <w:rsid w:val="003F6045"/>
    <w:rsid w:val="003F61AD"/>
    <w:rsid w:val="003F64E6"/>
    <w:rsid w:val="003F6E2E"/>
    <w:rsid w:val="003F6F98"/>
    <w:rsid w:val="003F71C5"/>
    <w:rsid w:val="003F71ED"/>
    <w:rsid w:val="003F72D0"/>
    <w:rsid w:val="003F79D4"/>
    <w:rsid w:val="003F7A4A"/>
    <w:rsid w:val="0040017C"/>
    <w:rsid w:val="004006B3"/>
    <w:rsid w:val="004008A6"/>
    <w:rsid w:val="004008FC"/>
    <w:rsid w:val="00401527"/>
    <w:rsid w:val="004016DE"/>
    <w:rsid w:val="004017A8"/>
    <w:rsid w:val="00402211"/>
    <w:rsid w:val="00402300"/>
    <w:rsid w:val="004025DC"/>
    <w:rsid w:val="004028BA"/>
    <w:rsid w:val="00402B91"/>
    <w:rsid w:val="00402CB8"/>
    <w:rsid w:val="00402CF7"/>
    <w:rsid w:val="00402E80"/>
    <w:rsid w:val="00402EC0"/>
    <w:rsid w:val="00402FBF"/>
    <w:rsid w:val="00403396"/>
    <w:rsid w:val="00403568"/>
    <w:rsid w:val="004035A4"/>
    <w:rsid w:val="004036FC"/>
    <w:rsid w:val="00403BA5"/>
    <w:rsid w:val="00403BC0"/>
    <w:rsid w:val="00403D04"/>
    <w:rsid w:val="00403E2F"/>
    <w:rsid w:val="004041B8"/>
    <w:rsid w:val="00404325"/>
    <w:rsid w:val="00404A14"/>
    <w:rsid w:val="00404FED"/>
    <w:rsid w:val="00405380"/>
    <w:rsid w:val="00405463"/>
    <w:rsid w:val="00405889"/>
    <w:rsid w:val="004059B8"/>
    <w:rsid w:val="00405ACA"/>
    <w:rsid w:val="00405B6B"/>
    <w:rsid w:val="00405D36"/>
    <w:rsid w:val="004060B1"/>
    <w:rsid w:val="004065DD"/>
    <w:rsid w:val="004066EC"/>
    <w:rsid w:val="004068B8"/>
    <w:rsid w:val="00406AD5"/>
    <w:rsid w:val="00406ADE"/>
    <w:rsid w:val="00406EB9"/>
    <w:rsid w:val="00407598"/>
    <w:rsid w:val="004078B2"/>
    <w:rsid w:val="00407EF8"/>
    <w:rsid w:val="00407FC5"/>
    <w:rsid w:val="0041003D"/>
    <w:rsid w:val="00410E9A"/>
    <w:rsid w:val="004113C4"/>
    <w:rsid w:val="0041189F"/>
    <w:rsid w:val="004119A0"/>
    <w:rsid w:val="0041236B"/>
    <w:rsid w:val="00412BDE"/>
    <w:rsid w:val="00412C25"/>
    <w:rsid w:val="00413EE8"/>
    <w:rsid w:val="00414093"/>
    <w:rsid w:val="00414270"/>
    <w:rsid w:val="00414390"/>
    <w:rsid w:val="00414674"/>
    <w:rsid w:val="00414928"/>
    <w:rsid w:val="00414C92"/>
    <w:rsid w:val="00414FCA"/>
    <w:rsid w:val="004154D3"/>
    <w:rsid w:val="004154E2"/>
    <w:rsid w:val="00415552"/>
    <w:rsid w:val="00415681"/>
    <w:rsid w:val="00415804"/>
    <w:rsid w:val="00415B9F"/>
    <w:rsid w:val="00416050"/>
    <w:rsid w:val="004160B3"/>
    <w:rsid w:val="00416D1F"/>
    <w:rsid w:val="00416FD0"/>
    <w:rsid w:val="00417041"/>
    <w:rsid w:val="00417064"/>
    <w:rsid w:val="00417259"/>
    <w:rsid w:val="004172E6"/>
    <w:rsid w:val="004175A5"/>
    <w:rsid w:val="004175D4"/>
    <w:rsid w:val="004177D6"/>
    <w:rsid w:val="00417DD9"/>
    <w:rsid w:val="0041900B"/>
    <w:rsid w:val="0042013F"/>
    <w:rsid w:val="00420787"/>
    <w:rsid w:val="00420B0B"/>
    <w:rsid w:val="0042183D"/>
    <w:rsid w:val="004218D9"/>
    <w:rsid w:val="00421ED6"/>
    <w:rsid w:val="00421EEB"/>
    <w:rsid w:val="00421F42"/>
    <w:rsid w:val="00421F86"/>
    <w:rsid w:val="00422259"/>
    <w:rsid w:val="00422503"/>
    <w:rsid w:val="00422513"/>
    <w:rsid w:val="004226F6"/>
    <w:rsid w:val="00422906"/>
    <w:rsid w:val="00422963"/>
    <w:rsid w:val="00422B4A"/>
    <w:rsid w:val="00422B81"/>
    <w:rsid w:val="00422C79"/>
    <w:rsid w:val="00423007"/>
    <w:rsid w:val="0042349E"/>
    <w:rsid w:val="00423ECB"/>
    <w:rsid w:val="004240A9"/>
    <w:rsid w:val="004245A9"/>
    <w:rsid w:val="00424704"/>
    <w:rsid w:val="0042494E"/>
    <w:rsid w:val="00424BE8"/>
    <w:rsid w:val="00425A1F"/>
    <w:rsid w:val="00425BDA"/>
    <w:rsid w:val="00425CD3"/>
    <w:rsid w:val="00425E54"/>
    <w:rsid w:val="00426AB3"/>
    <w:rsid w:val="00426E0F"/>
    <w:rsid w:val="0042717C"/>
    <w:rsid w:val="00427323"/>
    <w:rsid w:val="004273D0"/>
    <w:rsid w:val="00427439"/>
    <w:rsid w:val="004274EF"/>
    <w:rsid w:val="00427928"/>
    <w:rsid w:val="00429116"/>
    <w:rsid w:val="0042D6A1"/>
    <w:rsid w:val="00430153"/>
    <w:rsid w:val="004305A3"/>
    <w:rsid w:val="004307C7"/>
    <w:rsid w:val="00430AC0"/>
    <w:rsid w:val="00430D5C"/>
    <w:rsid w:val="00430D68"/>
    <w:rsid w:val="00430F02"/>
    <w:rsid w:val="00430FBB"/>
    <w:rsid w:val="00431021"/>
    <w:rsid w:val="004310E6"/>
    <w:rsid w:val="0043118A"/>
    <w:rsid w:val="004318B4"/>
    <w:rsid w:val="00431C3B"/>
    <w:rsid w:val="00432445"/>
    <w:rsid w:val="00432538"/>
    <w:rsid w:val="00433533"/>
    <w:rsid w:val="0043365B"/>
    <w:rsid w:val="00433AAB"/>
    <w:rsid w:val="00433B05"/>
    <w:rsid w:val="00433BAC"/>
    <w:rsid w:val="00434008"/>
    <w:rsid w:val="0043446F"/>
    <w:rsid w:val="0043488C"/>
    <w:rsid w:val="004349DD"/>
    <w:rsid w:val="00434A46"/>
    <w:rsid w:val="00434B64"/>
    <w:rsid w:val="00435116"/>
    <w:rsid w:val="00435151"/>
    <w:rsid w:val="0043561D"/>
    <w:rsid w:val="00435DE5"/>
    <w:rsid w:val="00435F76"/>
    <w:rsid w:val="00436277"/>
    <w:rsid w:val="0043631F"/>
    <w:rsid w:val="0043640F"/>
    <w:rsid w:val="004364AB"/>
    <w:rsid w:val="004365FE"/>
    <w:rsid w:val="0043683F"/>
    <w:rsid w:val="004369C5"/>
    <w:rsid w:val="00436CC3"/>
    <w:rsid w:val="00437D00"/>
    <w:rsid w:val="00437ED2"/>
    <w:rsid w:val="00437F30"/>
    <w:rsid w:val="0044029D"/>
    <w:rsid w:val="004403BF"/>
    <w:rsid w:val="0044046F"/>
    <w:rsid w:val="004406D1"/>
    <w:rsid w:val="004408D7"/>
    <w:rsid w:val="004409DA"/>
    <w:rsid w:val="00440A77"/>
    <w:rsid w:val="00440C2E"/>
    <w:rsid w:val="00441060"/>
    <w:rsid w:val="0044118B"/>
    <w:rsid w:val="00441696"/>
    <w:rsid w:val="00441F18"/>
    <w:rsid w:val="004420A8"/>
    <w:rsid w:val="00442198"/>
    <w:rsid w:val="004422A6"/>
    <w:rsid w:val="00442B6A"/>
    <w:rsid w:val="00442B6C"/>
    <w:rsid w:val="00442CB7"/>
    <w:rsid w:val="0044347D"/>
    <w:rsid w:val="0044370B"/>
    <w:rsid w:val="00443B47"/>
    <w:rsid w:val="00443DE9"/>
    <w:rsid w:val="00443E1F"/>
    <w:rsid w:val="004441B3"/>
    <w:rsid w:val="004442E2"/>
    <w:rsid w:val="0044441C"/>
    <w:rsid w:val="004447A3"/>
    <w:rsid w:val="004447B1"/>
    <w:rsid w:val="00444DF4"/>
    <w:rsid w:val="00444E4E"/>
    <w:rsid w:val="00445514"/>
    <w:rsid w:val="00445634"/>
    <w:rsid w:val="00445803"/>
    <w:rsid w:val="00445BB7"/>
    <w:rsid w:val="00446625"/>
    <w:rsid w:val="0044692C"/>
    <w:rsid w:val="00446D8C"/>
    <w:rsid w:val="00446F2E"/>
    <w:rsid w:val="00446FF9"/>
    <w:rsid w:val="00447894"/>
    <w:rsid w:val="004507DD"/>
    <w:rsid w:val="004509C2"/>
    <w:rsid w:val="00450DC5"/>
    <w:rsid w:val="00451A8A"/>
    <w:rsid w:val="00451CD8"/>
    <w:rsid w:val="00451F20"/>
    <w:rsid w:val="00452378"/>
    <w:rsid w:val="004523A9"/>
    <w:rsid w:val="004524AB"/>
    <w:rsid w:val="0045253C"/>
    <w:rsid w:val="00452932"/>
    <w:rsid w:val="00452B35"/>
    <w:rsid w:val="00452CE9"/>
    <w:rsid w:val="00452FA9"/>
    <w:rsid w:val="004532CA"/>
    <w:rsid w:val="0045420E"/>
    <w:rsid w:val="004547EA"/>
    <w:rsid w:val="00454950"/>
    <w:rsid w:val="0045496D"/>
    <w:rsid w:val="004550CA"/>
    <w:rsid w:val="00455895"/>
    <w:rsid w:val="00455EAA"/>
    <w:rsid w:val="00455FE4"/>
    <w:rsid w:val="00456494"/>
    <w:rsid w:val="004566FD"/>
    <w:rsid w:val="00456E18"/>
    <w:rsid w:val="00457408"/>
    <w:rsid w:val="004577E1"/>
    <w:rsid w:val="00457893"/>
    <w:rsid w:val="0045799A"/>
    <w:rsid w:val="0045B860"/>
    <w:rsid w:val="004600FA"/>
    <w:rsid w:val="004603B1"/>
    <w:rsid w:val="0046047D"/>
    <w:rsid w:val="00460C61"/>
    <w:rsid w:val="00460DF4"/>
    <w:rsid w:val="004610F0"/>
    <w:rsid w:val="00461150"/>
    <w:rsid w:val="00461809"/>
    <w:rsid w:val="00461C63"/>
    <w:rsid w:val="00462598"/>
    <w:rsid w:val="004627BA"/>
    <w:rsid w:val="00462826"/>
    <w:rsid w:val="00462CBE"/>
    <w:rsid w:val="00463453"/>
    <w:rsid w:val="00463490"/>
    <w:rsid w:val="00463A9F"/>
    <w:rsid w:val="00463DAB"/>
    <w:rsid w:val="00463EF0"/>
    <w:rsid w:val="004641E4"/>
    <w:rsid w:val="00464255"/>
    <w:rsid w:val="004642D1"/>
    <w:rsid w:val="004643CD"/>
    <w:rsid w:val="00464402"/>
    <w:rsid w:val="004650D6"/>
    <w:rsid w:val="0046524F"/>
    <w:rsid w:val="00465265"/>
    <w:rsid w:val="00465595"/>
    <w:rsid w:val="0046581B"/>
    <w:rsid w:val="00465C22"/>
    <w:rsid w:val="00465CCB"/>
    <w:rsid w:val="00465FC8"/>
    <w:rsid w:val="00465FEB"/>
    <w:rsid w:val="004660F1"/>
    <w:rsid w:val="00466151"/>
    <w:rsid w:val="004662F6"/>
    <w:rsid w:val="00466326"/>
    <w:rsid w:val="00466571"/>
    <w:rsid w:val="00466C92"/>
    <w:rsid w:val="00466D76"/>
    <w:rsid w:val="0046738D"/>
    <w:rsid w:val="00467530"/>
    <w:rsid w:val="00467CDD"/>
    <w:rsid w:val="00470048"/>
    <w:rsid w:val="00470154"/>
    <w:rsid w:val="004703D2"/>
    <w:rsid w:val="00470666"/>
    <w:rsid w:val="00470BEA"/>
    <w:rsid w:val="00470DF7"/>
    <w:rsid w:val="0047102D"/>
    <w:rsid w:val="00471060"/>
    <w:rsid w:val="0047114F"/>
    <w:rsid w:val="00471466"/>
    <w:rsid w:val="00471681"/>
    <w:rsid w:val="004716AC"/>
    <w:rsid w:val="00471B82"/>
    <w:rsid w:val="00471C83"/>
    <w:rsid w:val="00471E07"/>
    <w:rsid w:val="004728FF"/>
    <w:rsid w:val="00472A02"/>
    <w:rsid w:val="00472DA4"/>
    <w:rsid w:val="00473242"/>
    <w:rsid w:val="00473468"/>
    <w:rsid w:val="0047418F"/>
    <w:rsid w:val="00474446"/>
    <w:rsid w:val="00474461"/>
    <w:rsid w:val="0047502C"/>
    <w:rsid w:val="00475299"/>
    <w:rsid w:val="00475329"/>
    <w:rsid w:val="00475521"/>
    <w:rsid w:val="00475D73"/>
    <w:rsid w:val="004763AF"/>
    <w:rsid w:val="00476458"/>
    <w:rsid w:val="004764B5"/>
    <w:rsid w:val="0047661F"/>
    <w:rsid w:val="00476996"/>
    <w:rsid w:val="00476F55"/>
    <w:rsid w:val="00477445"/>
    <w:rsid w:val="0047792D"/>
    <w:rsid w:val="004807F5"/>
    <w:rsid w:val="00480BD7"/>
    <w:rsid w:val="00480F12"/>
    <w:rsid w:val="004810BF"/>
    <w:rsid w:val="00481238"/>
    <w:rsid w:val="0048196D"/>
    <w:rsid w:val="00481DBF"/>
    <w:rsid w:val="00481FE6"/>
    <w:rsid w:val="00482217"/>
    <w:rsid w:val="004822E1"/>
    <w:rsid w:val="0048275F"/>
    <w:rsid w:val="00482A6F"/>
    <w:rsid w:val="00483E1A"/>
    <w:rsid w:val="00483FB7"/>
    <w:rsid w:val="00484062"/>
    <w:rsid w:val="00484335"/>
    <w:rsid w:val="004844D0"/>
    <w:rsid w:val="004845E8"/>
    <w:rsid w:val="0048478B"/>
    <w:rsid w:val="00484FE6"/>
    <w:rsid w:val="004850DB"/>
    <w:rsid w:val="00485114"/>
    <w:rsid w:val="004853A6"/>
    <w:rsid w:val="004853F0"/>
    <w:rsid w:val="0048564A"/>
    <w:rsid w:val="004856C0"/>
    <w:rsid w:val="00485A85"/>
    <w:rsid w:val="00485CA1"/>
    <w:rsid w:val="00485D38"/>
    <w:rsid w:val="00485DF2"/>
    <w:rsid w:val="00485E2A"/>
    <w:rsid w:val="00486087"/>
    <w:rsid w:val="004860C0"/>
    <w:rsid w:val="00486101"/>
    <w:rsid w:val="004863CB"/>
    <w:rsid w:val="00486505"/>
    <w:rsid w:val="00486867"/>
    <w:rsid w:val="00486C5E"/>
    <w:rsid w:val="00487032"/>
    <w:rsid w:val="00487074"/>
    <w:rsid w:val="004874B5"/>
    <w:rsid w:val="004877A6"/>
    <w:rsid w:val="004877CC"/>
    <w:rsid w:val="00487C90"/>
    <w:rsid w:val="00487DF4"/>
    <w:rsid w:val="0049072A"/>
    <w:rsid w:val="0049081A"/>
    <w:rsid w:val="00490869"/>
    <w:rsid w:val="00490FCE"/>
    <w:rsid w:val="00490FF7"/>
    <w:rsid w:val="004910D7"/>
    <w:rsid w:val="00491278"/>
    <w:rsid w:val="00491599"/>
    <w:rsid w:val="0049167F"/>
    <w:rsid w:val="004917AB"/>
    <w:rsid w:val="0049180D"/>
    <w:rsid w:val="00491AD1"/>
    <w:rsid w:val="00491D65"/>
    <w:rsid w:val="00492149"/>
    <w:rsid w:val="0049240D"/>
    <w:rsid w:val="00492805"/>
    <w:rsid w:val="004929DB"/>
    <w:rsid w:val="00492A17"/>
    <w:rsid w:val="00492BE0"/>
    <w:rsid w:val="004930F6"/>
    <w:rsid w:val="0049320A"/>
    <w:rsid w:val="00493424"/>
    <w:rsid w:val="00493637"/>
    <w:rsid w:val="00493832"/>
    <w:rsid w:val="00493B5E"/>
    <w:rsid w:val="00493DCB"/>
    <w:rsid w:val="00493E79"/>
    <w:rsid w:val="00494074"/>
    <w:rsid w:val="0049416F"/>
    <w:rsid w:val="004948C9"/>
    <w:rsid w:val="004949FF"/>
    <w:rsid w:val="00494A22"/>
    <w:rsid w:val="00494AF5"/>
    <w:rsid w:val="00494BBA"/>
    <w:rsid w:val="00494C7F"/>
    <w:rsid w:val="00494EC3"/>
    <w:rsid w:val="004953DC"/>
    <w:rsid w:val="00495404"/>
    <w:rsid w:val="004954C4"/>
    <w:rsid w:val="004956D9"/>
    <w:rsid w:val="00495928"/>
    <w:rsid w:val="00495A93"/>
    <w:rsid w:val="00495AC2"/>
    <w:rsid w:val="00495BF3"/>
    <w:rsid w:val="00496321"/>
    <w:rsid w:val="00496B95"/>
    <w:rsid w:val="004970C2"/>
    <w:rsid w:val="0049724F"/>
    <w:rsid w:val="00497299"/>
    <w:rsid w:val="00497931"/>
    <w:rsid w:val="00497A0A"/>
    <w:rsid w:val="00497AB2"/>
    <w:rsid w:val="00497E29"/>
    <w:rsid w:val="00497F16"/>
    <w:rsid w:val="0049A620"/>
    <w:rsid w:val="0049CA78"/>
    <w:rsid w:val="004A0639"/>
    <w:rsid w:val="004A0764"/>
    <w:rsid w:val="004A10A0"/>
    <w:rsid w:val="004A14BC"/>
    <w:rsid w:val="004A1B55"/>
    <w:rsid w:val="004A1E99"/>
    <w:rsid w:val="004A26C9"/>
    <w:rsid w:val="004A302A"/>
    <w:rsid w:val="004A3276"/>
    <w:rsid w:val="004A330F"/>
    <w:rsid w:val="004A365A"/>
    <w:rsid w:val="004A3B9D"/>
    <w:rsid w:val="004A3D93"/>
    <w:rsid w:val="004A3EFD"/>
    <w:rsid w:val="004A3F27"/>
    <w:rsid w:val="004A40AB"/>
    <w:rsid w:val="004A46BD"/>
    <w:rsid w:val="004A53C0"/>
    <w:rsid w:val="004A565D"/>
    <w:rsid w:val="004A5725"/>
    <w:rsid w:val="004A586D"/>
    <w:rsid w:val="004A5F52"/>
    <w:rsid w:val="004A6028"/>
    <w:rsid w:val="004A6D8F"/>
    <w:rsid w:val="004A6DD2"/>
    <w:rsid w:val="004A7395"/>
    <w:rsid w:val="004A75A3"/>
    <w:rsid w:val="004A7D17"/>
    <w:rsid w:val="004A7DCD"/>
    <w:rsid w:val="004A7E39"/>
    <w:rsid w:val="004B025B"/>
    <w:rsid w:val="004B038B"/>
    <w:rsid w:val="004B0635"/>
    <w:rsid w:val="004B081D"/>
    <w:rsid w:val="004B0874"/>
    <w:rsid w:val="004B09DC"/>
    <w:rsid w:val="004B0C5F"/>
    <w:rsid w:val="004B0D2D"/>
    <w:rsid w:val="004B0F60"/>
    <w:rsid w:val="004B120F"/>
    <w:rsid w:val="004B17AA"/>
    <w:rsid w:val="004B182F"/>
    <w:rsid w:val="004B1880"/>
    <w:rsid w:val="004B1932"/>
    <w:rsid w:val="004B1D65"/>
    <w:rsid w:val="004B1E88"/>
    <w:rsid w:val="004B2120"/>
    <w:rsid w:val="004B2191"/>
    <w:rsid w:val="004B26FA"/>
    <w:rsid w:val="004B289C"/>
    <w:rsid w:val="004B28B1"/>
    <w:rsid w:val="004B3177"/>
    <w:rsid w:val="004B31AC"/>
    <w:rsid w:val="004B33F0"/>
    <w:rsid w:val="004B34FE"/>
    <w:rsid w:val="004B3B7B"/>
    <w:rsid w:val="004B424C"/>
    <w:rsid w:val="004B46CA"/>
    <w:rsid w:val="004B47B2"/>
    <w:rsid w:val="004B4E18"/>
    <w:rsid w:val="004B5251"/>
    <w:rsid w:val="004B551E"/>
    <w:rsid w:val="004B5846"/>
    <w:rsid w:val="004B5A82"/>
    <w:rsid w:val="004B5BA3"/>
    <w:rsid w:val="004B5BA8"/>
    <w:rsid w:val="004B5DB5"/>
    <w:rsid w:val="004B5E09"/>
    <w:rsid w:val="004B62A7"/>
    <w:rsid w:val="004B6648"/>
    <w:rsid w:val="004B6E60"/>
    <w:rsid w:val="004B6E65"/>
    <w:rsid w:val="004B70E5"/>
    <w:rsid w:val="004B72C9"/>
    <w:rsid w:val="004B76D4"/>
    <w:rsid w:val="004B781B"/>
    <w:rsid w:val="004B7848"/>
    <w:rsid w:val="004C065F"/>
    <w:rsid w:val="004C0844"/>
    <w:rsid w:val="004C08A7"/>
    <w:rsid w:val="004C0DDA"/>
    <w:rsid w:val="004C11A6"/>
    <w:rsid w:val="004C1696"/>
    <w:rsid w:val="004C197D"/>
    <w:rsid w:val="004C1ABC"/>
    <w:rsid w:val="004C1BBB"/>
    <w:rsid w:val="004C214F"/>
    <w:rsid w:val="004C23B2"/>
    <w:rsid w:val="004C2437"/>
    <w:rsid w:val="004C24E6"/>
    <w:rsid w:val="004C2BE7"/>
    <w:rsid w:val="004C2E90"/>
    <w:rsid w:val="004C2FF8"/>
    <w:rsid w:val="004C3321"/>
    <w:rsid w:val="004C375E"/>
    <w:rsid w:val="004C3A9F"/>
    <w:rsid w:val="004C3CF1"/>
    <w:rsid w:val="004C3D20"/>
    <w:rsid w:val="004C40EF"/>
    <w:rsid w:val="004C42B5"/>
    <w:rsid w:val="004C43AE"/>
    <w:rsid w:val="004C47D4"/>
    <w:rsid w:val="004C4C8F"/>
    <w:rsid w:val="004C4CEA"/>
    <w:rsid w:val="004C4F62"/>
    <w:rsid w:val="004C4FA6"/>
    <w:rsid w:val="004C5005"/>
    <w:rsid w:val="004C5754"/>
    <w:rsid w:val="004C596E"/>
    <w:rsid w:val="004C64F2"/>
    <w:rsid w:val="004C6E42"/>
    <w:rsid w:val="004C720B"/>
    <w:rsid w:val="004C73FF"/>
    <w:rsid w:val="004D03BA"/>
    <w:rsid w:val="004D0574"/>
    <w:rsid w:val="004D05C4"/>
    <w:rsid w:val="004D0610"/>
    <w:rsid w:val="004D0C7C"/>
    <w:rsid w:val="004D118B"/>
    <w:rsid w:val="004D1381"/>
    <w:rsid w:val="004D1BE5"/>
    <w:rsid w:val="004D1F8B"/>
    <w:rsid w:val="004D2805"/>
    <w:rsid w:val="004D2BFB"/>
    <w:rsid w:val="004D2F53"/>
    <w:rsid w:val="004D3020"/>
    <w:rsid w:val="004D3625"/>
    <w:rsid w:val="004D36C0"/>
    <w:rsid w:val="004D3981"/>
    <w:rsid w:val="004D3DD2"/>
    <w:rsid w:val="004D3DF8"/>
    <w:rsid w:val="004D435E"/>
    <w:rsid w:val="004D4426"/>
    <w:rsid w:val="004D4D0B"/>
    <w:rsid w:val="004D4E80"/>
    <w:rsid w:val="004D527E"/>
    <w:rsid w:val="004D53AD"/>
    <w:rsid w:val="004D53C7"/>
    <w:rsid w:val="004D5648"/>
    <w:rsid w:val="004D5C33"/>
    <w:rsid w:val="004D5EB3"/>
    <w:rsid w:val="004D60A4"/>
    <w:rsid w:val="004D645F"/>
    <w:rsid w:val="004D6525"/>
    <w:rsid w:val="004D6734"/>
    <w:rsid w:val="004D6926"/>
    <w:rsid w:val="004D6A72"/>
    <w:rsid w:val="004D6B2C"/>
    <w:rsid w:val="004D6B9A"/>
    <w:rsid w:val="004D7361"/>
    <w:rsid w:val="004D7894"/>
    <w:rsid w:val="004D7D3F"/>
    <w:rsid w:val="004E00AF"/>
    <w:rsid w:val="004E0842"/>
    <w:rsid w:val="004E0877"/>
    <w:rsid w:val="004E1174"/>
    <w:rsid w:val="004E135B"/>
    <w:rsid w:val="004E1A06"/>
    <w:rsid w:val="004E1BEE"/>
    <w:rsid w:val="004E2028"/>
    <w:rsid w:val="004E242F"/>
    <w:rsid w:val="004E2609"/>
    <w:rsid w:val="004E2621"/>
    <w:rsid w:val="004E26C5"/>
    <w:rsid w:val="004E2896"/>
    <w:rsid w:val="004E29C6"/>
    <w:rsid w:val="004E2AB8"/>
    <w:rsid w:val="004E2CD8"/>
    <w:rsid w:val="004E3140"/>
    <w:rsid w:val="004E3579"/>
    <w:rsid w:val="004E36F9"/>
    <w:rsid w:val="004E3B16"/>
    <w:rsid w:val="004E3E8F"/>
    <w:rsid w:val="004E4095"/>
    <w:rsid w:val="004E435D"/>
    <w:rsid w:val="004E46C7"/>
    <w:rsid w:val="004E4B45"/>
    <w:rsid w:val="004E54ED"/>
    <w:rsid w:val="004E5887"/>
    <w:rsid w:val="004E5DA0"/>
    <w:rsid w:val="004E5E6C"/>
    <w:rsid w:val="004E60D0"/>
    <w:rsid w:val="004E6400"/>
    <w:rsid w:val="004E65D3"/>
    <w:rsid w:val="004E6683"/>
    <w:rsid w:val="004E712F"/>
    <w:rsid w:val="004E71BE"/>
    <w:rsid w:val="004E732E"/>
    <w:rsid w:val="004E74F7"/>
    <w:rsid w:val="004E7580"/>
    <w:rsid w:val="004E76AF"/>
    <w:rsid w:val="004E76C1"/>
    <w:rsid w:val="004E78C9"/>
    <w:rsid w:val="004E7EBF"/>
    <w:rsid w:val="004E7F0D"/>
    <w:rsid w:val="004EC23A"/>
    <w:rsid w:val="004F0679"/>
    <w:rsid w:val="004F09F3"/>
    <w:rsid w:val="004F0B0C"/>
    <w:rsid w:val="004F0BBA"/>
    <w:rsid w:val="004F11A1"/>
    <w:rsid w:val="004F1230"/>
    <w:rsid w:val="004F15E0"/>
    <w:rsid w:val="004F16B6"/>
    <w:rsid w:val="004F282A"/>
    <w:rsid w:val="004F298C"/>
    <w:rsid w:val="004F29DB"/>
    <w:rsid w:val="004F2F2F"/>
    <w:rsid w:val="004F2F76"/>
    <w:rsid w:val="004F31EE"/>
    <w:rsid w:val="004F3661"/>
    <w:rsid w:val="004F3DC6"/>
    <w:rsid w:val="004F41A5"/>
    <w:rsid w:val="004F4299"/>
    <w:rsid w:val="004F45CE"/>
    <w:rsid w:val="004F4789"/>
    <w:rsid w:val="004F49AA"/>
    <w:rsid w:val="004F51F2"/>
    <w:rsid w:val="004F5268"/>
    <w:rsid w:val="004F59C6"/>
    <w:rsid w:val="004F5BD9"/>
    <w:rsid w:val="004F5E43"/>
    <w:rsid w:val="004F5E90"/>
    <w:rsid w:val="004F6336"/>
    <w:rsid w:val="004F6EF4"/>
    <w:rsid w:val="004F6FCB"/>
    <w:rsid w:val="004F7145"/>
    <w:rsid w:val="004F789E"/>
    <w:rsid w:val="004F7967"/>
    <w:rsid w:val="004F7BA3"/>
    <w:rsid w:val="004F7FE6"/>
    <w:rsid w:val="0050034E"/>
    <w:rsid w:val="00500698"/>
    <w:rsid w:val="00500C02"/>
    <w:rsid w:val="00500C9D"/>
    <w:rsid w:val="00501729"/>
    <w:rsid w:val="005018CB"/>
    <w:rsid w:val="00501AB8"/>
    <w:rsid w:val="00501BBA"/>
    <w:rsid w:val="00501F84"/>
    <w:rsid w:val="00502915"/>
    <w:rsid w:val="005030F3"/>
    <w:rsid w:val="005031BA"/>
    <w:rsid w:val="005033B6"/>
    <w:rsid w:val="00503C39"/>
    <w:rsid w:val="00503DF0"/>
    <w:rsid w:val="00504118"/>
    <w:rsid w:val="005044E6"/>
    <w:rsid w:val="00504726"/>
    <w:rsid w:val="00504B33"/>
    <w:rsid w:val="00504BDE"/>
    <w:rsid w:val="00504CB2"/>
    <w:rsid w:val="00504F6C"/>
    <w:rsid w:val="0050529F"/>
    <w:rsid w:val="005056B3"/>
    <w:rsid w:val="00505AE9"/>
    <w:rsid w:val="00506528"/>
    <w:rsid w:val="00506BF5"/>
    <w:rsid w:val="00506C36"/>
    <w:rsid w:val="00506F9E"/>
    <w:rsid w:val="00506FDD"/>
    <w:rsid w:val="005072AE"/>
    <w:rsid w:val="0050749D"/>
    <w:rsid w:val="00507986"/>
    <w:rsid w:val="00507EFE"/>
    <w:rsid w:val="00507F3F"/>
    <w:rsid w:val="00510019"/>
    <w:rsid w:val="005106A9"/>
    <w:rsid w:val="0051070E"/>
    <w:rsid w:val="0051081E"/>
    <w:rsid w:val="00510AC6"/>
    <w:rsid w:val="00510C19"/>
    <w:rsid w:val="005115FB"/>
    <w:rsid w:val="005116B1"/>
    <w:rsid w:val="005119D6"/>
    <w:rsid w:val="00511E84"/>
    <w:rsid w:val="00511EA8"/>
    <w:rsid w:val="00512080"/>
    <w:rsid w:val="005126CE"/>
    <w:rsid w:val="00512741"/>
    <w:rsid w:val="005128D2"/>
    <w:rsid w:val="00512E76"/>
    <w:rsid w:val="0051300B"/>
    <w:rsid w:val="005130A7"/>
    <w:rsid w:val="005138BE"/>
    <w:rsid w:val="00513B29"/>
    <w:rsid w:val="00513C78"/>
    <w:rsid w:val="00514110"/>
    <w:rsid w:val="005141BC"/>
    <w:rsid w:val="0051433B"/>
    <w:rsid w:val="00514A6B"/>
    <w:rsid w:val="00516E8B"/>
    <w:rsid w:val="00516F97"/>
    <w:rsid w:val="00517254"/>
    <w:rsid w:val="00517351"/>
    <w:rsid w:val="00517776"/>
    <w:rsid w:val="00517898"/>
    <w:rsid w:val="00517FD5"/>
    <w:rsid w:val="00520444"/>
    <w:rsid w:val="00520834"/>
    <w:rsid w:val="00520A77"/>
    <w:rsid w:val="00520E59"/>
    <w:rsid w:val="005213A6"/>
    <w:rsid w:val="0052152C"/>
    <w:rsid w:val="00521537"/>
    <w:rsid w:val="005216AE"/>
    <w:rsid w:val="00521B62"/>
    <w:rsid w:val="00522044"/>
    <w:rsid w:val="0052214D"/>
    <w:rsid w:val="005223E5"/>
    <w:rsid w:val="0052248E"/>
    <w:rsid w:val="00522985"/>
    <w:rsid w:val="00522B2D"/>
    <w:rsid w:val="00522B77"/>
    <w:rsid w:val="0052323F"/>
    <w:rsid w:val="005233D0"/>
    <w:rsid w:val="0052379F"/>
    <w:rsid w:val="005238F6"/>
    <w:rsid w:val="00523989"/>
    <w:rsid w:val="005239D4"/>
    <w:rsid w:val="00523A26"/>
    <w:rsid w:val="00523A47"/>
    <w:rsid w:val="00523B7C"/>
    <w:rsid w:val="00523D6F"/>
    <w:rsid w:val="00523FFD"/>
    <w:rsid w:val="005241BF"/>
    <w:rsid w:val="005241E2"/>
    <w:rsid w:val="00524384"/>
    <w:rsid w:val="005243CA"/>
    <w:rsid w:val="0052463E"/>
    <w:rsid w:val="0052490F"/>
    <w:rsid w:val="00524C1A"/>
    <w:rsid w:val="00524E5D"/>
    <w:rsid w:val="00524F54"/>
    <w:rsid w:val="005250E6"/>
    <w:rsid w:val="005252CD"/>
    <w:rsid w:val="005252E0"/>
    <w:rsid w:val="00525511"/>
    <w:rsid w:val="00525706"/>
    <w:rsid w:val="00525C89"/>
    <w:rsid w:val="00525E90"/>
    <w:rsid w:val="00526747"/>
    <w:rsid w:val="00526911"/>
    <w:rsid w:val="00526B28"/>
    <w:rsid w:val="00526EF5"/>
    <w:rsid w:val="00527387"/>
    <w:rsid w:val="00527919"/>
    <w:rsid w:val="00527A7D"/>
    <w:rsid w:val="00527E36"/>
    <w:rsid w:val="00527EA7"/>
    <w:rsid w:val="005300A4"/>
    <w:rsid w:val="00530339"/>
    <w:rsid w:val="005303D8"/>
    <w:rsid w:val="00530405"/>
    <w:rsid w:val="005305D8"/>
    <w:rsid w:val="00530F43"/>
    <w:rsid w:val="00531097"/>
    <w:rsid w:val="005312D3"/>
    <w:rsid w:val="005318BD"/>
    <w:rsid w:val="00531B56"/>
    <w:rsid w:val="00531B78"/>
    <w:rsid w:val="00531F2E"/>
    <w:rsid w:val="00532136"/>
    <w:rsid w:val="00532175"/>
    <w:rsid w:val="00532B2A"/>
    <w:rsid w:val="00532C00"/>
    <w:rsid w:val="00532C76"/>
    <w:rsid w:val="00532CE6"/>
    <w:rsid w:val="00532CF4"/>
    <w:rsid w:val="00532F7F"/>
    <w:rsid w:val="00533038"/>
    <w:rsid w:val="00533D7B"/>
    <w:rsid w:val="00533E6F"/>
    <w:rsid w:val="0053428F"/>
    <w:rsid w:val="0053429B"/>
    <w:rsid w:val="005344F4"/>
    <w:rsid w:val="00535105"/>
    <w:rsid w:val="005352A3"/>
    <w:rsid w:val="00535433"/>
    <w:rsid w:val="00535687"/>
    <w:rsid w:val="005357C6"/>
    <w:rsid w:val="00535845"/>
    <w:rsid w:val="00535D3D"/>
    <w:rsid w:val="00535F37"/>
    <w:rsid w:val="005363F2"/>
    <w:rsid w:val="00536703"/>
    <w:rsid w:val="005367F7"/>
    <w:rsid w:val="00537838"/>
    <w:rsid w:val="00537968"/>
    <w:rsid w:val="00537A68"/>
    <w:rsid w:val="00537CEF"/>
    <w:rsid w:val="00537F5E"/>
    <w:rsid w:val="005401BD"/>
    <w:rsid w:val="00540245"/>
    <w:rsid w:val="005402B8"/>
    <w:rsid w:val="005402E2"/>
    <w:rsid w:val="005402EC"/>
    <w:rsid w:val="005403F0"/>
    <w:rsid w:val="00540647"/>
    <w:rsid w:val="005406B2"/>
    <w:rsid w:val="00540700"/>
    <w:rsid w:val="005409C5"/>
    <w:rsid w:val="00540A59"/>
    <w:rsid w:val="00540A7C"/>
    <w:rsid w:val="00540EE9"/>
    <w:rsid w:val="00541510"/>
    <w:rsid w:val="005416F6"/>
    <w:rsid w:val="00541ACA"/>
    <w:rsid w:val="00542024"/>
    <w:rsid w:val="0054251B"/>
    <w:rsid w:val="00542757"/>
    <w:rsid w:val="00542B92"/>
    <w:rsid w:val="00542EDF"/>
    <w:rsid w:val="0054311A"/>
    <w:rsid w:val="0054332D"/>
    <w:rsid w:val="0054349A"/>
    <w:rsid w:val="005439CB"/>
    <w:rsid w:val="00543A2F"/>
    <w:rsid w:val="00543B47"/>
    <w:rsid w:val="00543C15"/>
    <w:rsid w:val="005440F0"/>
    <w:rsid w:val="00544102"/>
    <w:rsid w:val="00544292"/>
    <w:rsid w:val="00544578"/>
    <w:rsid w:val="0054473F"/>
    <w:rsid w:val="00544824"/>
    <w:rsid w:val="005448AD"/>
    <w:rsid w:val="00544A2A"/>
    <w:rsid w:val="005456EC"/>
    <w:rsid w:val="00545A31"/>
    <w:rsid w:val="00545DB0"/>
    <w:rsid w:val="0054630A"/>
    <w:rsid w:val="005463E4"/>
    <w:rsid w:val="0054640B"/>
    <w:rsid w:val="00546445"/>
    <w:rsid w:val="00546CA7"/>
    <w:rsid w:val="00547154"/>
    <w:rsid w:val="0054746E"/>
    <w:rsid w:val="00550347"/>
    <w:rsid w:val="00550F8F"/>
    <w:rsid w:val="005510DA"/>
    <w:rsid w:val="00551B02"/>
    <w:rsid w:val="00551BDB"/>
    <w:rsid w:val="00551D90"/>
    <w:rsid w:val="005523CF"/>
    <w:rsid w:val="00552500"/>
    <w:rsid w:val="00553019"/>
    <w:rsid w:val="005534E6"/>
    <w:rsid w:val="00553DA4"/>
    <w:rsid w:val="00554138"/>
    <w:rsid w:val="005543D2"/>
    <w:rsid w:val="00554795"/>
    <w:rsid w:val="00554978"/>
    <w:rsid w:val="00554D07"/>
    <w:rsid w:val="005552F3"/>
    <w:rsid w:val="00555822"/>
    <w:rsid w:val="00555914"/>
    <w:rsid w:val="00555A54"/>
    <w:rsid w:val="00555AE8"/>
    <w:rsid w:val="00555AED"/>
    <w:rsid w:val="00555BC5"/>
    <w:rsid w:val="00555BFA"/>
    <w:rsid w:val="005568BA"/>
    <w:rsid w:val="00556ACC"/>
    <w:rsid w:val="00556B19"/>
    <w:rsid w:val="00556DEA"/>
    <w:rsid w:val="00556DF6"/>
    <w:rsid w:val="00557134"/>
    <w:rsid w:val="0055721E"/>
    <w:rsid w:val="00557260"/>
    <w:rsid w:val="00557659"/>
    <w:rsid w:val="005600F0"/>
    <w:rsid w:val="00560465"/>
    <w:rsid w:val="0056070C"/>
    <w:rsid w:val="0056091F"/>
    <w:rsid w:val="00560972"/>
    <w:rsid w:val="00560AAD"/>
    <w:rsid w:val="00560D70"/>
    <w:rsid w:val="00561374"/>
    <w:rsid w:val="00561415"/>
    <w:rsid w:val="0056190F"/>
    <w:rsid w:val="0056245A"/>
    <w:rsid w:val="00562485"/>
    <w:rsid w:val="00562A72"/>
    <w:rsid w:val="00562BCC"/>
    <w:rsid w:val="00562DC8"/>
    <w:rsid w:val="00562DD7"/>
    <w:rsid w:val="00562EBE"/>
    <w:rsid w:val="00562F39"/>
    <w:rsid w:val="005633E3"/>
    <w:rsid w:val="00563461"/>
    <w:rsid w:val="00563BF1"/>
    <w:rsid w:val="00563F7B"/>
    <w:rsid w:val="005640A6"/>
    <w:rsid w:val="005642DA"/>
    <w:rsid w:val="0056454E"/>
    <w:rsid w:val="00564756"/>
    <w:rsid w:val="00564869"/>
    <w:rsid w:val="00564A9A"/>
    <w:rsid w:val="00564B3C"/>
    <w:rsid w:val="00565694"/>
    <w:rsid w:val="005657E0"/>
    <w:rsid w:val="00565D4B"/>
    <w:rsid w:val="00565E6B"/>
    <w:rsid w:val="00566132"/>
    <w:rsid w:val="00566611"/>
    <w:rsid w:val="0056664A"/>
    <w:rsid w:val="005666C8"/>
    <w:rsid w:val="0056690C"/>
    <w:rsid w:val="00566A41"/>
    <w:rsid w:val="00566D73"/>
    <w:rsid w:val="005670C3"/>
    <w:rsid w:val="0056727D"/>
    <w:rsid w:val="0056773F"/>
    <w:rsid w:val="00567BFC"/>
    <w:rsid w:val="00567EB4"/>
    <w:rsid w:val="00567F27"/>
    <w:rsid w:val="00567FD5"/>
    <w:rsid w:val="00570212"/>
    <w:rsid w:val="00570714"/>
    <w:rsid w:val="005707AC"/>
    <w:rsid w:val="0057082C"/>
    <w:rsid w:val="005709C0"/>
    <w:rsid w:val="00570F8E"/>
    <w:rsid w:val="0057147F"/>
    <w:rsid w:val="00571984"/>
    <w:rsid w:val="005719FD"/>
    <w:rsid w:val="00571B06"/>
    <w:rsid w:val="00571C1F"/>
    <w:rsid w:val="00571C9C"/>
    <w:rsid w:val="00571EBC"/>
    <w:rsid w:val="00571F77"/>
    <w:rsid w:val="0057207D"/>
    <w:rsid w:val="00572118"/>
    <w:rsid w:val="005725C1"/>
    <w:rsid w:val="00572D7C"/>
    <w:rsid w:val="00572EEA"/>
    <w:rsid w:val="005730DA"/>
    <w:rsid w:val="00573248"/>
    <w:rsid w:val="00573332"/>
    <w:rsid w:val="00573359"/>
    <w:rsid w:val="00573594"/>
    <w:rsid w:val="00573C67"/>
    <w:rsid w:val="00573DD9"/>
    <w:rsid w:val="00573FEB"/>
    <w:rsid w:val="00574203"/>
    <w:rsid w:val="005746BC"/>
    <w:rsid w:val="00574937"/>
    <w:rsid w:val="005749D8"/>
    <w:rsid w:val="005749F8"/>
    <w:rsid w:val="00574A89"/>
    <w:rsid w:val="00574C6E"/>
    <w:rsid w:val="00574CE0"/>
    <w:rsid w:val="00575423"/>
    <w:rsid w:val="005759B2"/>
    <w:rsid w:val="005759BB"/>
    <w:rsid w:val="00575FFA"/>
    <w:rsid w:val="005760A8"/>
    <w:rsid w:val="005765CF"/>
    <w:rsid w:val="0057685A"/>
    <w:rsid w:val="00576F30"/>
    <w:rsid w:val="00577A8C"/>
    <w:rsid w:val="00577F79"/>
    <w:rsid w:val="00580760"/>
    <w:rsid w:val="005809EA"/>
    <w:rsid w:val="00580F09"/>
    <w:rsid w:val="00581BDA"/>
    <w:rsid w:val="00581C67"/>
    <w:rsid w:val="00581D38"/>
    <w:rsid w:val="00582586"/>
    <w:rsid w:val="0058274F"/>
    <w:rsid w:val="00582997"/>
    <w:rsid w:val="00582EA9"/>
    <w:rsid w:val="005831EB"/>
    <w:rsid w:val="0058348A"/>
    <w:rsid w:val="00583CA9"/>
    <w:rsid w:val="005842EA"/>
    <w:rsid w:val="005848EA"/>
    <w:rsid w:val="00584BE8"/>
    <w:rsid w:val="00585191"/>
    <w:rsid w:val="005851D5"/>
    <w:rsid w:val="0058526E"/>
    <w:rsid w:val="005853D1"/>
    <w:rsid w:val="005855E0"/>
    <w:rsid w:val="00586001"/>
    <w:rsid w:val="00586177"/>
    <w:rsid w:val="0058639B"/>
    <w:rsid w:val="0058676E"/>
    <w:rsid w:val="00586B55"/>
    <w:rsid w:val="00586CA6"/>
    <w:rsid w:val="00586CAF"/>
    <w:rsid w:val="00586CB6"/>
    <w:rsid w:val="00586CE4"/>
    <w:rsid w:val="00586D1A"/>
    <w:rsid w:val="00586D82"/>
    <w:rsid w:val="00586FAB"/>
    <w:rsid w:val="00587124"/>
    <w:rsid w:val="005875FD"/>
    <w:rsid w:val="005879B8"/>
    <w:rsid w:val="00587E7F"/>
    <w:rsid w:val="00590192"/>
    <w:rsid w:val="005908DA"/>
    <w:rsid w:val="00590956"/>
    <w:rsid w:val="00590D36"/>
    <w:rsid w:val="00590E55"/>
    <w:rsid w:val="00591130"/>
    <w:rsid w:val="005916DA"/>
    <w:rsid w:val="00592439"/>
    <w:rsid w:val="005925D8"/>
    <w:rsid w:val="005925D9"/>
    <w:rsid w:val="00592800"/>
    <w:rsid w:val="00592AFB"/>
    <w:rsid w:val="00592BA6"/>
    <w:rsid w:val="00592ED0"/>
    <w:rsid w:val="00593503"/>
    <w:rsid w:val="00593648"/>
    <w:rsid w:val="005937A3"/>
    <w:rsid w:val="00593B4E"/>
    <w:rsid w:val="00593CB8"/>
    <w:rsid w:val="00594007"/>
    <w:rsid w:val="00594141"/>
    <w:rsid w:val="0059498B"/>
    <w:rsid w:val="00594AC6"/>
    <w:rsid w:val="00594BDD"/>
    <w:rsid w:val="00594C05"/>
    <w:rsid w:val="00594F99"/>
    <w:rsid w:val="00595006"/>
    <w:rsid w:val="0059591A"/>
    <w:rsid w:val="00595A80"/>
    <w:rsid w:val="00595E1D"/>
    <w:rsid w:val="00596089"/>
    <w:rsid w:val="0059679F"/>
    <w:rsid w:val="00596873"/>
    <w:rsid w:val="00596F19"/>
    <w:rsid w:val="005970B5"/>
    <w:rsid w:val="00597368"/>
    <w:rsid w:val="00597478"/>
    <w:rsid w:val="005976D3"/>
    <w:rsid w:val="00597769"/>
    <w:rsid w:val="00597867"/>
    <w:rsid w:val="005978D0"/>
    <w:rsid w:val="00597A0A"/>
    <w:rsid w:val="00597C5F"/>
    <w:rsid w:val="00597FBA"/>
    <w:rsid w:val="0059FDAF"/>
    <w:rsid w:val="005A0026"/>
    <w:rsid w:val="005A054A"/>
    <w:rsid w:val="005A0B86"/>
    <w:rsid w:val="005A0CAB"/>
    <w:rsid w:val="005A0FC4"/>
    <w:rsid w:val="005A12C8"/>
    <w:rsid w:val="005A14ED"/>
    <w:rsid w:val="005A17B5"/>
    <w:rsid w:val="005A1A72"/>
    <w:rsid w:val="005A1BF4"/>
    <w:rsid w:val="005A1DD2"/>
    <w:rsid w:val="005A1FC9"/>
    <w:rsid w:val="005A21FB"/>
    <w:rsid w:val="005A23B9"/>
    <w:rsid w:val="005A2CB6"/>
    <w:rsid w:val="005A2F4F"/>
    <w:rsid w:val="005A2FC0"/>
    <w:rsid w:val="005A3201"/>
    <w:rsid w:val="005A3405"/>
    <w:rsid w:val="005A34C6"/>
    <w:rsid w:val="005A3517"/>
    <w:rsid w:val="005A3650"/>
    <w:rsid w:val="005A3880"/>
    <w:rsid w:val="005A3A2D"/>
    <w:rsid w:val="005A3EB8"/>
    <w:rsid w:val="005A4353"/>
    <w:rsid w:val="005A4483"/>
    <w:rsid w:val="005A4743"/>
    <w:rsid w:val="005A4922"/>
    <w:rsid w:val="005A49A7"/>
    <w:rsid w:val="005A55FB"/>
    <w:rsid w:val="005A5600"/>
    <w:rsid w:val="005A5D62"/>
    <w:rsid w:val="005A5E0A"/>
    <w:rsid w:val="005A5EA7"/>
    <w:rsid w:val="005A66F6"/>
    <w:rsid w:val="005A69D3"/>
    <w:rsid w:val="005A6CF0"/>
    <w:rsid w:val="005A6E63"/>
    <w:rsid w:val="005A7A14"/>
    <w:rsid w:val="005A7B7B"/>
    <w:rsid w:val="005A7D4B"/>
    <w:rsid w:val="005AB780"/>
    <w:rsid w:val="005B0BD4"/>
    <w:rsid w:val="005B0F66"/>
    <w:rsid w:val="005B131C"/>
    <w:rsid w:val="005B1BBF"/>
    <w:rsid w:val="005B1BC3"/>
    <w:rsid w:val="005B1C29"/>
    <w:rsid w:val="005B1D6C"/>
    <w:rsid w:val="005B26E8"/>
    <w:rsid w:val="005B275F"/>
    <w:rsid w:val="005B29C3"/>
    <w:rsid w:val="005B2C7B"/>
    <w:rsid w:val="005B3170"/>
    <w:rsid w:val="005B341F"/>
    <w:rsid w:val="005B372B"/>
    <w:rsid w:val="005B3762"/>
    <w:rsid w:val="005B3BE2"/>
    <w:rsid w:val="005B4334"/>
    <w:rsid w:val="005B44BE"/>
    <w:rsid w:val="005B44D6"/>
    <w:rsid w:val="005B463C"/>
    <w:rsid w:val="005B466E"/>
    <w:rsid w:val="005B4AF4"/>
    <w:rsid w:val="005B517F"/>
    <w:rsid w:val="005B52E5"/>
    <w:rsid w:val="005B5527"/>
    <w:rsid w:val="005B5651"/>
    <w:rsid w:val="005B5DEB"/>
    <w:rsid w:val="005B60DA"/>
    <w:rsid w:val="005B613F"/>
    <w:rsid w:val="005B6346"/>
    <w:rsid w:val="005B63C0"/>
    <w:rsid w:val="005B659F"/>
    <w:rsid w:val="005B680C"/>
    <w:rsid w:val="005B690D"/>
    <w:rsid w:val="005B6E9D"/>
    <w:rsid w:val="005B6EDE"/>
    <w:rsid w:val="005B71AE"/>
    <w:rsid w:val="005B755D"/>
    <w:rsid w:val="005B75FE"/>
    <w:rsid w:val="005B76E5"/>
    <w:rsid w:val="005B77B2"/>
    <w:rsid w:val="005C017F"/>
    <w:rsid w:val="005C036C"/>
    <w:rsid w:val="005C0381"/>
    <w:rsid w:val="005C0917"/>
    <w:rsid w:val="005C0E7F"/>
    <w:rsid w:val="005C1184"/>
    <w:rsid w:val="005C12E9"/>
    <w:rsid w:val="005C1312"/>
    <w:rsid w:val="005C20A7"/>
    <w:rsid w:val="005C217C"/>
    <w:rsid w:val="005C2AE5"/>
    <w:rsid w:val="005C2B58"/>
    <w:rsid w:val="005C2D10"/>
    <w:rsid w:val="005C2D54"/>
    <w:rsid w:val="005C2DF2"/>
    <w:rsid w:val="005C3013"/>
    <w:rsid w:val="005C305F"/>
    <w:rsid w:val="005C3127"/>
    <w:rsid w:val="005C3709"/>
    <w:rsid w:val="005C38E6"/>
    <w:rsid w:val="005C3D41"/>
    <w:rsid w:val="005C3F56"/>
    <w:rsid w:val="005C422B"/>
    <w:rsid w:val="005C455C"/>
    <w:rsid w:val="005C48A9"/>
    <w:rsid w:val="005C4C44"/>
    <w:rsid w:val="005C584B"/>
    <w:rsid w:val="005C5F69"/>
    <w:rsid w:val="005C5F98"/>
    <w:rsid w:val="005C64E0"/>
    <w:rsid w:val="005C67D6"/>
    <w:rsid w:val="005C683D"/>
    <w:rsid w:val="005C69FB"/>
    <w:rsid w:val="005C6E62"/>
    <w:rsid w:val="005C71AE"/>
    <w:rsid w:val="005C74AC"/>
    <w:rsid w:val="005C7917"/>
    <w:rsid w:val="005C7A45"/>
    <w:rsid w:val="005C7F42"/>
    <w:rsid w:val="005CB383"/>
    <w:rsid w:val="005D007E"/>
    <w:rsid w:val="005D01B4"/>
    <w:rsid w:val="005D01F6"/>
    <w:rsid w:val="005D021B"/>
    <w:rsid w:val="005D0353"/>
    <w:rsid w:val="005D0BD1"/>
    <w:rsid w:val="005D0C75"/>
    <w:rsid w:val="005D1896"/>
    <w:rsid w:val="005D27B8"/>
    <w:rsid w:val="005D284F"/>
    <w:rsid w:val="005D28ED"/>
    <w:rsid w:val="005D2E03"/>
    <w:rsid w:val="005D33C4"/>
    <w:rsid w:val="005D353F"/>
    <w:rsid w:val="005D3AA2"/>
    <w:rsid w:val="005D3E03"/>
    <w:rsid w:val="005D3E8C"/>
    <w:rsid w:val="005D4144"/>
    <w:rsid w:val="005D4544"/>
    <w:rsid w:val="005D458E"/>
    <w:rsid w:val="005D4A86"/>
    <w:rsid w:val="005D4B6F"/>
    <w:rsid w:val="005D4EAE"/>
    <w:rsid w:val="005D4F09"/>
    <w:rsid w:val="005D507E"/>
    <w:rsid w:val="005D5178"/>
    <w:rsid w:val="005D56B6"/>
    <w:rsid w:val="005D5ACB"/>
    <w:rsid w:val="005D5B69"/>
    <w:rsid w:val="005D5DAF"/>
    <w:rsid w:val="005D5E97"/>
    <w:rsid w:val="005D65E3"/>
    <w:rsid w:val="005D6D44"/>
    <w:rsid w:val="005D6EA8"/>
    <w:rsid w:val="005D6F05"/>
    <w:rsid w:val="005D76A9"/>
    <w:rsid w:val="005D7BEC"/>
    <w:rsid w:val="005D7E24"/>
    <w:rsid w:val="005E04F5"/>
    <w:rsid w:val="005E0703"/>
    <w:rsid w:val="005E0807"/>
    <w:rsid w:val="005E0C17"/>
    <w:rsid w:val="005E10E3"/>
    <w:rsid w:val="005E1850"/>
    <w:rsid w:val="005E1D4F"/>
    <w:rsid w:val="005E2098"/>
    <w:rsid w:val="005E2A30"/>
    <w:rsid w:val="005E2E0A"/>
    <w:rsid w:val="005E321C"/>
    <w:rsid w:val="005E3CB0"/>
    <w:rsid w:val="005E3FC7"/>
    <w:rsid w:val="005E4548"/>
    <w:rsid w:val="005E47A5"/>
    <w:rsid w:val="005E5120"/>
    <w:rsid w:val="005E525B"/>
    <w:rsid w:val="005E55D3"/>
    <w:rsid w:val="005E55EF"/>
    <w:rsid w:val="005E568E"/>
    <w:rsid w:val="005E5D9D"/>
    <w:rsid w:val="005E678F"/>
    <w:rsid w:val="005E6C09"/>
    <w:rsid w:val="005E6E47"/>
    <w:rsid w:val="005E6F5C"/>
    <w:rsid w:val="005E71F7"/>
    <w:rsid w:val="005E757B"/>
    <w:rsid w:val="005E7602"/>
    <w:rsid w:val="005E792C"/>
    <w:rsid w:val="005E7C59"/>
    <w:rsid w:val="005F05C9"/>
    <w:rsid w:val="005F0704"/>
    <w:rsid w:val="005F07C3"/>
    <w:rsid w:val="005F0936"/>
    <w:rsid w:val="005F09A0"/>
    <w:rsid w:val="005F0C12"/>
    <w:rsid w:val="005F0DA7"/>
    <w:rsid w:val="005F0EAD"/>
    <w:rsid w:val="005F1985"/>
    <w:rsid w:val="005F20E5"/>
    <w:rsid w:val="005F20F9"/>
    <w:rsid w:val="005F2293"/>
    <w:rsid w:val="005F28A3"/>
    <w:rsid w:val="005F2B4A"/>
    <w:rsid w:val="005F2D33"/>
    <w:rsid w:val="005F2D80"/>
    <w:rsid w:val="005F2F48"/>
    <w:rsid w:val="005F3044"/>
    <w:rsid w:val="005F32E7"/>
    <w:rsid w:val="005F37FD"/>
    <w:rsid w:val="005F3932"/>
    <w:rsid w:val="005F3A8E"/>
    <w:rsid w:val="005F3B94"/>
    <w:rsid w:val="005F3D8E"/>
    <w:rsid w:val="005F40D1"/>
    <w:rsid w:val="005F416E"/>
    <w:rsid w:val="005F4227"/>
    <w:rsid w:val="005F42D2"/>
    <w:rsid w:val="005F4386"/>
    <w:rsid w:val="005F47AF"/>
    <w:rsid w:val="005F4DA7"/>
    <w:rsid w:val="005F4F56"/>
    <w:rsid w:val="005F5313"/>
    <w:rsid w:val="005F54D7"/>
    <w:rsid w:val="005F58C9"/>
    <w:rsid w:val="005F5AAE"/>
    <w:rsid w:val="005F5DB4"/>
    <w:rsid w:val="005F6021"/>
    <w:rsid w:val="005F606D"/>
    <w:rsid w:val="005F66A0"/>
    <w:rsid w:val="005F678B"/>
    <w:rsid w:val="005F6839"/>
    <w:rsid w:val="005F6872"/>
    <w:rsid w:val="005F698B"/>
    <w:rsid w:val="005F6A0C"/>
    <w:rsid w:val="005F6A21"/>
    <w:rsid w:val="005F6EA7"/>
    <w:rsid w:val="005F6EB4"/>
    <w:rsid w:val="005F709E"/>
    <w:rsid w:val="005F7893"/>
    <w:rsid w:val="005F7D29"/>
    <w:rsid w:val="005F7E15"/>
    <w:rsid w:val="005F7E8F"/>
    <w:rsid w:val="005F7F41"/>
    <w:rsid w:val="006003C1"/>
    <w:rsid w:val="00600956"/>
    <w:rsid w:val="006011E1"/>
    <w:rsid w:val="006013A5"/>
    <w:rsid w:val="006015D0"/>
    <w:rsid w:val="006019D2"/>
    <w:rsid w:val="00602401"/>
    <w:rsid w:val="00602891"/>
    <w:rsid w:val="00602F6C"/>
    <w:rsid w:val="0060311C"/>
    <w:rsid w:val="0060323C"/>
    <w:rsid w:val="00603834"/>
    <w:rsid w:val="00603837"/>
    <w:rsid w:val="00603B53"/>
    <w:rsid w:val="00603BAF"/>
    <w:rsid w:val="00603C8A"/>
    <w:rsid w:val="00603E71"/>
    <w:rsid w:val="00604158"/>
    <w:rsid w:val="006044B2"/>
    <w:rsid w:val="00604666"/>
    <w:rsid w:val="00604EEA"/>
    <w:rsid w:val="00604F86"/>
    <w:rsid w:val="0060500C"/>
    <w:rsid w:val="0060519E"/>
    <w:rsid w:val="00605C01"/>
    <w:rsid w:val="0060621F"/>
    <w:rsid w:val="00606502"/>
    <w:rsid w:val="0060666C"/>
    <w:rsid w:val="0060688E"/>
    <w:rsid w:val="00606891"/>
    <w:rsid w:val="0060692B"/>
    <w:rsid w:val="006069E9"/>
    <w:rsid w:val="00606C5F"/>
    <w:rsid w:val="00606CDE"/>
    <w:rsid w:val="00607134"/>
    <w:rsid w:val="0060775F"/>
    <w:rsid w:val="00607870"/>
    <w:rsid w:val="00607B0C"/>
    <w:rsid w:val="00607B2F"/>
    <w:rsid w:val="00607BAF"/>
    <w:rsid w:val="00607EC6"/>
    <w:rsid w:val="00610283"/>
    <w:rsid w:val="00610580"/>
    <w:rsid w:val="00610764"/>
    <w:rsid w:val="006109F8"/>
    <w:rsid w:val="00610FF7"/>
    <w:rsid w:val="0061103F"/>
    <w:rsid w:val="006110BA"/>
    <w:rsid w:val="006112D3"/>
    <w:rsid w:val="0061145F"/>
    <w:rsid w:val="00611643"/>
    <w:rsid w:val="006119B5"/>
    <w:rsid w:val="00611CDB"/>
    <w:rsid w:val="00611D09"/>
    <w:rsid w:val="00611E66"/>
    <w:rsid w:val="00611F60"/>
    <w:rsid w:val="00612375"/>
    <w:rsid w:val="0061294D"/>
    <w:rsid w:val="00612C7E"/>
    <w:rsid w:val="00612DD3"/>
    <w:rsid w:val="0061308A"/>
    <w:rsid w:val="006135A9"/>
    <w:rsid w:val="00613AD6"/>
    <w:rsid w:val="0061407A"/>
    <w:rsid w:val="006143DB"/>
    <w:rsid w:val="006146E7"/>
    <w:rsid w:val="00614833"/>
    <w:rsid w:val="006149A1"/>
    <w:rsid w:val="006149C4"/>
    <w:rsid w:val="00614CE6"/>
    <w:rsid w:val="00615CA5"/>
    <w:rsid w:val="00615D43"/>
    <w:rsid w:val="006161E9"/>
    <w:rsid w:val="00616A5B"/>
    <w:rsid w:val="00616BCC"/>
    <w:rsid w:val="00616DDC"/>
    <w:rsid w:val="00616E00"/>
    <w:rsid w:val="00617466"/>
    <w:rsid w:val="006174D3"/>
    <w:rsid w:val="0061761A"/>
    <w:rsid w:val="00617FD3"/>
    <w:rsid w:val="0062020C"/>
    <w:rsid w:val="00620272"/>
    <w:rsid w:val="00620AC3"/>
    <w:rsid w:val="00620E7D"/>
    <w:rsid w:val="00620FB3"/>
    <w:rsid w:val="0062116C"/>
    <w:rsid w:val="00621221"/>
    <w:rsid w:val="00621434"/>
    <w:rsid w:val="00621A54"/>
    <w:rsid w:val="00621AB2"/>
    <w:rsid w:val="00621BB5"/>
    <w:rsid w:val="00622264"/>
    <w:rsid w:val="006223FC"/>
    <w:rsid w:val="00622448"/>
    <w:rsid w:val="006227BE"/>
    <w:rsid w:val="00623004"/>
    <w:rsid w:val="00623062"/>
    <w:rsid w:val="006231B8"/>
    <w:rsid w:val="006231D8"/>
    <w:rsid w:val="00623DFF"/>
    <w:rsid w:val="00624299"/>
    <w:rsid w:val="006243EB"/>
    <w:rsid w:val="00624731"/>
    <w:rsid w:val="00624BF2"/>
    <w:rsid w:val="00624C66"/>
    <w:rsid w:val="00624DE5"/>
    <w:rsid w:val="00624E32"/>
    <w:rsid w:val="00625132"/>
    <w:rsid w:val="00625536"/>
    <w:rsid w:val="00625AC1"/>
    <w:rsid w:val="00625DAD"/>
    <w:rsid w:val="00626118"/>
    <w:rsid w:val="0062613F"/>
    <w:rsid w:val="0062625F"/>
    <w:rsid w:val="00626318"/>
    <w:rsid w:val="00626698"/>
    <w:rsid w:val="00626777"/>
    <w:rsid w:val="006267F8"/>
    <w:rsid w:val="00626903"/>
    <w:rsid w:val="0062694A"/>
    <w:rsid w:val="00626AFE"/>
    <w:rsid w:val="006274D2"/>
    <w:rsid w:val="006276AA"/>
    <w:rsid w:val="00627CD4"/>
    <w:rsid w:val="00627FA6"/>
    <w:rsid w:val="0062B4E3"/>
    <w:rsid w:val="006302C9"/>
    <w:rsid w:val="0063035A"/>
    <w:rsid w:val="0063056B"/>
    <w:rsid w:val="00630579"/>
    <w:rsid w:val="006305EB"/>
    <w:rsid w:val="00630721"/>
    <w:rsid w:val="00630966"/>
    <w:rsid w:val="00630ACB"/>
    <w:rsid w:val="00630BBB"/>
    <w:rsid w:val="00630CC0"/>
    <w:rsid w:val="00630D01"/>
    <w:rsid w:val="00630E5C"/>
    <w:rsid w:val="00630EC4"/>
    <w:rsid w:val="00630EC9"/>
    <w:rsid w:val="00631004"/>
    <w:rsid w:val="00631881"/>
    <w:rsid w:val="00631949"/>
    <w:rsid w:val="006319C4"/>
    <w:rsid w:val="00631B4C"/>
    <w:rsid w:val="00631C8C"/>
    <w:rsid w:val="00631F70"/>
    <w:rsid w:val="00632329"/>
    <w:rsid w:val="0063236E"/>
    <w:rsid w:val="00632522"/>
    <w:rsid w:val="006328B1"/>
    <w:rsid w:val="00632CB9"/>
    <w:rsid w:val="006331FC"/>
    <w:rsid w:val="00633250"/>
    <w:rsid w:val="006333EF"/>
    <w:rsid w:val="00633406"/>
    <w:rsid w:val="006341B8"/>
    <w:rsid w:val="0063455F"/>
    <w:rsid w:val="00635431"/>
    <w:rsid w:val="00635712"/>
    <w:rsid w:val="00635798"/>
    <w:rsid w:val="00635801"/>
    <w:rsid w:val="00635A63"/>
    <w:rsid w:val="00635B0E"/>
    <w:rsid w:val="00635BAE"/>
    <w:rsid w:val="00635C13"/>
    <w:rsid w:val="00636211"/>
    <w:rsid w:val="00636728"/>
    <w:rsid w:val="0063673F"/>
    <w:rsid w:val="006369DA"/>
    <w:rsid w:val="00636C6A"/>
    <w:rsid w:val="00637045"/>
    <w:rsid w:val="00637AD0"/>
    <w:rsid w:val="00640138"/>
    <w:rsid w:val="006401D4"/>
    <w:rsid w:val="0064066B"/>
    <w:rsid w:val="006409B6"/>
    <w:rsid w:val="00640FCD"/>
    <w:rsid w:val="00641136"/>
    <w:rsid w:val="00641519"/>
    <w:rsid w:val="00641586"/>
    <w:rsid w:val="00641650"/>
    <w:rsid w:val="00641659"/>
    <w:rsid w:val="00641845"/>
    <w:rsid w:val="00641D5A"/>
    <w:rsid w:val="00642166"/>
    <w:rsid w:val="0064231E"/>
    <w:rsid w:val="00642777"/>
    <w:rsid w:val="006429E4"/>
    <w:rsid w:val="00642F5F"/>
    <w:rsid w:val="00643089"/>
    <w:rsid w:val="00643508"/>
    <w:rsid w:val="0064389E"/>
    <w:rsid w:val="00643B89"/>
    <w:rsid w:val="00643D5D"/>
    <w:rsid w:val="00643D63"/>
    <w:rsid w:val="00643DDD"/>
    <w:rsid w:val="00643F88"/>
    <w:rsid w:val="0064417F"/>
    <w:rsid w:val="00644562"/>
    <w:rsid w:val="00644615"/>
    <w:rsid w:val="0064482A"/>
    <w:rsid w:val="00644909"/>
    <w:rsid w:val="0064552D"/>
    <w:rsid w:val="00645936"/>
    <w:rsid w:val="0064596F"/>
    <w:rsid w:val="00645B27"/>
    <w:rsid w:val="00645DD2"/>
    <w:rsid w:val="00645E9A"/>
    <w:rsid w:val="00646015"/>
    <w:rsid w:val="00646433"/>
    <w:rsid w:val="00646546"/>
    <w:rsid w:val="00646582"/>
    <w:rsid w:val="0064686C"/>
    <w:rsid w:val="00646B92"/>
    <w:rsid w:val="00646E3B"/>
    <w:rsid w:val="00646E6E"/>
    <w:rsid w:val="00646FB7"/>
    <w:rsid w:val="00647402"/>
    <w:rsid w:val="0065009A"/>
    <w:rsid w:val="00650148"/>
    <w:rsid w:val="006501A3"/>
    <w:rsid w:val="00650282"/>
    <w:rsid w:val="006502AF"/>
    <w:rsid w:val="00650301"/>
    <w:rsid w:val="006504E0"/>
    <w:rsid w:val="00650A11"/>
    <w:rsid w:val="00650A1C"/>
    <w:rsid w:val="00650ABF"/>
    <w:rsid w:val="006511BB"/>
    <w:rsid w:val="006514F4"/>
    <w:rsid w:val="00651843"/>
    <w:rsid w:val="00651D66"/>
    <w:rsid w:val="00651E01"/>
    <w:rsid w:val="00652020"/>
    <w:rsid w:val="00652774"/>
    <w:rsid w:val="00652B53"/>
    <w:rsid w:val="00652BC8"/>
    <w:rsid w:val="00653056"/>
    <w:rsid w:val="006531EF"/>
    <w:rsid w:val="00653428"/>
    <w:rsid w:val="00653790"/>
    <w:rsid w:val="006539E1"/>
    <w:rsid w:val="00654316"/>
    <w:rsid w:val="0065437E"/>
    <w:rsid w:val="00654834"/>
    <w:rsid w:val="00654836"/>
    <w:rsid w:val="00655192"/>
    <w:rsid w:val="006553B0"/>
    <w:rsid w:val="00655484"/>
    <w:rsid w:val="006557BC"/>
    <w:rsid w:val="00655A3F"/>
    <w:rsid w:val="00655D9E"/>
    <w:rsid w:val="00655DA6"/>
    <w:rsid w:val="00655EDB"/>
    <w:rsid w:val="0065629A"/>
    <w:rsid w:val="00656305"/>
    <w:rsid w:val="006563D8"/>
    <w:rsid w:val="0065642D"/>
    <w:rsid w:val="006564A5"/>
    <w:rsid w:val="006566F1"/>
    <w:rsid w:val="0065671E"/>
    <w:rsid w:val="006567E1"/>
    <w:rsid w:val="00656A63"/>
    <w:rsid w:val="00656A75"/>
    <w:rsid w:val="00656A97"/>
    <w:rsid w:val="006575EF"/>
    <w:rsid w:val="00657676"/>
    <w:rsid w:val="006576F1"/>
    <w:rsid w:val="0065786B"/>
    <w:rsid w:val="00657941"/>
    <w:rsid w:val="00657AF0"/>
    <w:rsid w:val="00657D65"/>
    <w:rsid w:val="00657F95"/>
    <w:rsid w:val="00659FA1"/>
    <w:rsid w:val="006600EF"/>
    <w:rsid w:val="0066034A"/>
    <w:rsid w:val="0066060F"/>
    <w:rsid w:val="00660D08"/>
    <w:rsid w:val="00660DB1"/>
    <w:rsid w:val="006618EB"/>
    <w:rsid w:val="006619CC"/>
    <w:rsid w:val="006625C1"/>
    <w:rsid w:val="006627EF"/>
    <w:rsid w:val="00662981"/>
    <w:rsid w:val="00662C9F"/>
    <w:rsid w:val="006630B0"/>
    <w:rsid w:val="006631B8"/>
    <w:rsid w:val="00663344"/>
    <w:rsid w:val="0066361F"/>
    <w:rsid w:val="00663B40"/>
    <w:rsid w:val="00663CE0"/>
    <w:rsid w:val="00663DB0"/>
    <w:rsid w:val="0066409B"/>
    <w:rsid w:val="00664965"/>
    <w:rsid w:val="0066511F"/>
    <w:rsid w:val="00665356"/>
    <w:rsid w:val="00665503"/>
    <w:rsid w:val="006656EC"/>
    <w:rsid w:val="00666287"/>
    <w:rsid w:val="006662EE"/>
    <w:rsid w:val="006668E3"/>
    <w:rsid w:val="006669AC"/>
    <w:rsid w:val="00666BC9"/>
    <w:rsid w:val="00666D1E"/>
    <w:rsid w:val="00666EF6"/>
    <w:rsid w:val="006671BC"/>
    <w:rsid w:val="006672AB"/>
    <w:rsid w:val="00667343"/>
    <w:rsid w:val="00667375"/>
    <w:rsid w:val="00667977"/>
    <w:rsid w:val="006679A5"/>
    <w:rsid w:val="00667D5B"/>
    <w:rsid w:val="00667E31"/>
    <w:rsid w:val="00667F81"/>
    <w:rsid w:val="0066A0E3"/>
    <w:rsid w:val="00670128"/>
    <w:rsid w:val="00671121"/>
    <w:rsid w:val="0067147D"/>
    <w:rsid w:val="0067172C"/>
    <w:rsid w:val="0067199A"/>
    <w:rsid w:val="00671A98"/>
    <w:rsid w:val="00671E96"/>
    <w:rsid w:val="006721CF"/>
    <w:rsid w:val="006721DB"/>
    <w:rsid w:val="006725A4"/>
    <w:rsid w:val="006738C5"/>
    <w:rsid w:val="00673B07"/>
    <w:rsid w:val="00673F0B"/>
    <w:rsid w:val="00674043"/>
    <w:rsid w:val="00674613"/>
    <w:rsid w:val="006746DC"/>
    <w:rsid w:val="0067479E"/>
    <w:rsid w:val="006747C4"/>
    <w:rsid w:val="00674E45"/>
    <w:rsid w:val="00674F39"/>
    <w:rsid w:val="00675500"/>
    <w:rsid w:val="006755BD"/>
    <w:rsid w:val="00675B5C"/>
    <w:rsid w:val="006760C8"/>
    <w:rsid w:val="006768D6"/>
    <w:rsid w:val="00676A1A"/>
    <w:rsid w:val="00676A7E"/>
    <w:rsid w:val="00676BA7"/>
    <w:rsid w:val="0067720E"/>
    <w:rsid w:val="00677394"/>
    <w:rsid w:val="00677793"/>
    <w:rsid w:val="00677807"/>
    <w:rsid w:val="006779BD"/>
    <w:rsid w:val="006779F0"/>
    <w:rsid w:val="00677B3B"/>
    <w:rsid w:val="00677C65"/>
    <w:rsid w:val="00677D58"/>
    <w:rsid w:val="00680275"/>
    <w:rsid w:val="0068051F"/>
    <w:rsid w:val="006806BE"/>
    <w:rsid w:val="00680C62"/>
    <w:rsid w:val="00680ED0"/>
    <w:rsid w:val="00681217"/>
    <w:rsid w:val="006812CF"/>
    <w:rsid w:val="0068183A"/>
    <w:rsid w:val="00681B4C"/>
    <w:rsid w:val="00681BB9"/>
    <w:rsid w:val="00681C4B"/>
    <w:rsid w:val="006820E6"/>
    <w:rsid w:val="006822AC"/>
    <w:rsid w:val="006824EE"/>
    <w:rsid w:val="006825D2"/>
    <w:rsid w:val="006825E9"/>
    <w:rsid w:val="006827B3"/>
    <w:rsid w:val="00682886"/>
    <w:rsid w:val="006829E8"/>
    <w:rsid w:val="00682A7E"/>
    <w:rsid w:val="00682B6F"/>
    <w:rsid w:val="00682BBC"/>
    <w:rsid w:val="0068337F"/>
    <w:rsid w:val="0068356D"/>
    <w:rsid w:val="0068384B"/>
    <w:rsid w:val="00683A1A"/>
    <w:rsid w:val="006841B9"/>
    <w:rsid w:val="00684490"/>
    <w:rsid w:val="00684CF4"/>
    <w:rsid w:val="00685318"/>
    <w:rsid w:val="0068550A"/>
    <w:rsid w:val="00685523"/>
    <w:rsid w:val="0068568D"/>
    <w:rsid w:val="0068578C"/>
    <w:rsid w:val="00685CB3"/>
    <w:rsid w:val="006867B7"/>
    <w:rsid w:val="00686F16"/>
    <w:rsid w:val="00686F5E"/>
    <w:rsid w:val="00687599"/>
    <w:rsid w:val="006875AF"/>
    <w:rsid w:val="00687651"/>
    <w:rsid w:val="00687E85"/>
    <w:rsid w:val="0069003F"/>
    <w:rsid w:val="00690056"/>
    <w:rsid w:val="00690376"/>
    <w:rsid w:val="00690485"/>
    <w:rsid w:val="0069056F"/>
    <w:rsid w:val="006906B6"/>
    <w:rsid w:val="00690CD6"/>
    <w:rsid w:val="006914EF"/>
    <w:rsid w:val="0069153A"/>
    <w:rsid w:val="006917FF"/>
    <w:rsid w:val="0069184F"/>
    <w:rsid w:val="00691C8B"/>
    <w:rsid w:val="00691E1A"/>
    <w:rsid w:val="006924E4"/>
    <w:rsid w:val="00692B6F"/>
    <w:rsid w:val="00692DE8"/>
    <w:rsid w:val="00692F72"/>
    <w:rsid w:val="00693393"/>
    <w:rsid w:val="00693730"/>
    <w:rsid w:val="00693784"/>
    <w:rsid w:val="006939E4"/>
    <w:rsid w:val="00693BE4"/>
    <w:rsid w:val="00693DBF"/>
    <w:rsid w:val="00693EA9"/>
    <w:rsid w:val="0069403E"/>
    <w:rsid w:val="006940CB"/>
    <w:rsid w:val="006940E9"/>
    <w:rsid w:val="00694396"/>
    <w:rsid w:val="006943FF"/>
    <w:rsid w:val="0069443B"/>
    <w:rsid w:val="006945C8"/>
    <w:rsid w:val="0069491F"/>
    <w:rsid w:val="00694BC5"/>
    <w:rsid w:val="00694C3B"/>
    <w:rsid w:val="0069535C"/>
    <w:rsid w:val="00695619"/>
    <w:rsid w:val="0069561F"/>
    <w:rsid w:val="006957E4"/>
    <w:rsid w:val="00695907"/>
    <w:rsid w:val="0069593C"/>
    <w:rsid w:val="00695941"/>
    <w:rsid w:val="00695C2C"/>
    <w:rsid w:val="0069601B"/>
    <w:rsid w:val="006961B7"/>
    <w:rsid w:val="006964A8"/>
    <w:rsid w:val="0069668D"/>
    <w:rsid w:val="006966A5"/>
    <w:rsid w:val="0069680B"/>
    <w:rsid w:val="006968A3"/>
    <w:rsid w:val="00696C9E"/>
    <w:rsid w:val="00697039"/>
    <w:rsid w:val="0069738D"/>
    <w:rsid w:val="006974AF"/>
    <w:rsid w:val="00697A2D"/>
    <w:rsid w:val="00697C5E"/>
    <w:rsid w:val="00697D50"/>
    <w:rsid w:val="0069C2C2"/>
    <w:rsid w:val="0069EB15"/>
    <w:rsid w:val="0069F7F9"/>
    <w:rsid w:val="006A0557"/>
    <w:rsid w:val="006A0782"/>
    <w:rsid w:val="006A09EB"/>
    <w:rsid w:val="006A1181"/>
    <w:rsid w:val="006A1441"/>
    <w:rsid w:val="006A1B09"/>
    <w:rsid w:val="006A22A4"/>
    <w:rsid w:val="006A2598"/>
    <w:rsid w:val="006A2A2C"/>
    <w:rsid w:val="006A2A88"/>
    <w:rsid w:val="006A2C5B"/>
    <w:rsid w:val="006A2CEE"/>
    <w:rsid w:val="006A2D92"/>
    <w:rsid w:val="006A2E19"/>
    <w:rsid w:val="006A35BB"/>
    <w:rsid w:val="006A38AA"/>
    <w:rsid w:val="006A3978"/>
    <w:rsid w:val="006A3A71"/>
    <w:rsid w:val="006A3E88"/>
    <w:rsid w:val="006A3EB2"/>
    <w:rsid w:val="006A3F32"/>
    <w:rsid w:val="006A4359"/>
    <w:rsid w:val="006A43D3"/>
    <w:rsid w:val="006A463B"/>
    <w:rsid w:val="006A4BC4"/>
    <w:rsid w:val="006A4C92"/>
    <w:rsid w:val="006A4D5F"/>
    <w:rsid w:val="006A5346"/>
    <w:rsid w:val="006A55AF"/>
    <w:rsid w:val="006A56C1"/>
    <w:rsid w:val="006A5783"/>
    <w:rsid w:val="006A5A2E"/>
    <w:rsid w:val="006A5B5D"/>
    <w:rsid w:val="006A5C22"/>
    <w:rsid w:val="006A653C"/>
    <w:rsid w:val="006A6707"/>
    <w:rsid w:val="006A68E6"/>
    <w:rsid w:val="006A706D"/>
    <w:rsid w:val="006A7623"/>
    <w:rsid w:val="006A7793"/>
    <w:rsid w:val="006A7B1E"/>
    <w:rsid w:val="006A7C69"/>
    <w:rsid w:val="006B02EE"/>
    <w:rsid w:val="006B04D1"/>
    <w:rsid w:val="006B063E"/>
    <w:rsid w:val="006B09CC"/>
    <w:rsid w:val="006B0A59"/>
    <w:rsid w:val="006B0C0A"/>
    <w:rsid w:val="006B1143"/>
    <w:rsid w:val="006B18CF"/>
    <w:rsid w:val="006B1A15"/>
    <w:rsid w:val="006B1E91"/>
    <w:rsid w:val="006B1F02"/>
    <w:rsid w:val="006B2759"/>
    <w:rsid w:val="006B2832"/>
    <w:rsid w:val="006B28C3"/>
    <w:rsid w:val="006B345B"/>
    <w:rsid w:val="006B398B"/>
    <w:rsid w:val="006B3C41"/>
    <w:rsid w:val="006B3DE4"/>
    <w:rsid w:val="006B3F5B"/>
    <w:rsid w:val="006B4131"/>
    <w:rsid w:val="006B4257"/>
    <w:rsid w:val="006B4E05"/>
    <w:rsid w:val="006B5308"/>
    <w:rsid w:val="006B58AF"/>
    <w:rsid w:val="006B5AF3"/>
    <w:rsid w:val="006B5B9E"/>
    <w:rsid w:val="006B5E26"/>
    <w:rsid w:val="006B62BB"/>
    <w:rsid w:val="006B66E7"/>
    <w:rsid w:val="006B6AC1"/>
    <w:rsid w:val="006B6B44"/>
    <w:rsid w:val="006B6E07"/>
    <w:rsid w:val="006B70AF"/>
    <w:rsid w:val="006B747E"/>
    <w:rsid w:val="006B7826"/>
    <w:rsid w:val="006C01C7"/>
    <w:rsid w:val="006C0241"/>
    <w:rsid w:val="006C0521"/>
    <w:rsid w:val="006C0DE0"/>
    <w:rsid w:val="006C100E"/>
    <w:rsid w:val="006C152B"/>
    <w:rsid w:val="006C17EA"/>
    <w:rsid w:val="006C1EFC"/>
    <w:rsid w:val="006C2187"/>
    <w:rsid w:val="006C263D"/>
    <w:rsid w:val="006C2B6C"/>
    <w:rsid w:val="006C2D14"/>
    <w:rsid w:val="006C3097"/>
    <w:rsid w:val="006C342A"/>
    <w:rsid w:val="006C3C65"/>
    <w:rsid w:val="006C4068"/>
    <w:rsid w:val="006C546C"/>
    <w:rsid w:val="006C5A8D"/>
    <w:rsid w:val="006C5C2F"/>
    <w:rsid w:val="006C5CE3"/>
    <w:rsid w:val="006C6125"/>
    <w:rsid w:val="006C6483"/>
    <w:rsid w:val="006C65F8"/>
    <w:rsid w:val="006C6603"/>
    <w:rsid w:val="006C6F7F"/>
    <w:rsid w:val="006C7426"/>
    <w:rsid w:val="006C748F"/>
    <w:rsid w:val="006C7611"/>
    <w:rsid w:val="006C7B67"/>
    <w:rsid w:val="006C7D56"/>
    <w:rsid w:val="006C7FBA"/>
    <w:rsid w:val="006CAB63"/>
    <w:rsid w:val="006D09E2"/>
    <w:rsid w:val="006D10BA"/>
    <w:rsid w:val="006D12CE"/>
    <w:rsid w:val="006D12DD"/>
    <w:rsid w:val="006D1474"/>
    <w:rsid w:val="006D1C37"/>
    <w:rsid w:val="006D1F7D"/>
    <w:rsid w:val="006D1F87"/>
    <w:rsid w:val="006D1FC0"/>
    <w:rsid w:val="006D20B0"/>
    <w:rsid w:val="006D21F9"/>
    <w:rsid w:val="006D247A"/>
    <w:rsid w:val="006D29CD"/>
    <w:rsid w:val="006D2BE3"/>
    <w:rsid w:val="006D2BEB"/>
    <w:rsid w:val="006D2BF3"/>
    <w:rsid w:val="006D2DF8"/>
    <w:rsid w:val="006D2E79"/>
    <w:rsid w:val="006D3681"/>
    <w:rsid w:val="006D379A"/>
    <w:rsid w:val="006D37CF"/>
    <w:rsid w:val="006D3DCE"/>
    <w:rsid w:val="006D422D"/>
    <w:rsid w:val="006D4561"/>
    <w:rsid w:val="006D4C5D"/>
    <w:rsid w:val="006D4C7A"/>
    <w:rsid w:val="006D4DA7"/>
    <w:rsid w:val="006D4FAD"/>
    <w:rsid w:val="006D5155"/>
    <w:rsid w:val="006D548A"/>
    <w:rsid w:val="006D5A02"/>
    <w:rsid w:val="006D5E85"/>
    <w:rsid w:val="006D5FEC"/>
    <w:rsid w:val="006D6480"/>
    <w:rsid w:val="006D66CA"/>
    <w:rsid w:val="006D6819"/>
    <w:rsid w:val="006D69EF"/>
    <w:rsid w:val="006D7354"/>
    <w:rsid w:val="006D736D"/>
    <w:rsid w:val="006D7485"/>
    <w:rsid w:val="006D7585"/>
    <w:rsid w:val="006D78A2"/>
    <w:rsid w:val="006D7F53"/>
    <w:rsid w:val="006E016F"/>
    <w:rsid w:val="006E0171"/>
    <w:rsid w:val="006E0C3C"/>
    <w:rsid w:val="006E0C6C"/>
    <w:rsid w:val="006E0CA0"/>
    <w:rsid w:val="006E11EC"/>
    <w:rsid w:val="006E1717"/>
    <w:rsid w:val="006E17B6"/>
    <w:rsid w:val="006E1AC1"/>
    <w:rsid w:val="006E1FDC"/>
    <w:rsid w:val="006E25BB"/>
    <w:rsid w:val="006E268E"/>
    <w:rsid w:val="006E26DC"/>
    <w:rsid w:val="006E3CCD"/>
    <w:rsid w:val="006E3CD4"/>
    <w:rsid w:val="006E3EBD"/>
    <w:rsid w:val="006E43A9"/>
    <w:rsid w:val="006E4AFA"/>
    <w:rsid w:val="006E4BC2"/>
    <w:rsid w:val="006E4FE4"/>
    <w:rsid w:val="006E5ADC"/>
    <w:rsid w:val="006E604E"/>
    <w:rsid w:val="006E6418"/>
    <w:rsid w:val="006E67F5"/>
    <w:rsid w:val="006E6CE2"/>
    <w:rsid w:val="006E6DAA"/>
    <w:rsid w:val="006E717D"/>
    <w:rsid w:val="006E71B7"/>
    <w:rsid w:val="006E7242"/>
    <w:rsid w:val="006E79B8"/>
    <w:rsid w:val="006E7C40"/>
    <w:rsid w:val="006E7FEE"/>
    <w:rsid w:val="006F0033"/>
    <w:rsid w:val="006F05E8"/>
    <w:rsid w:val="006F08E8"/>
    <w:rsid w:val="006F0945"/>
    <w:rsid w:val="006F0CE7"/>
    <w:rsid w:val="006F124B"/>
    <w:rsid w:val="006F1350"/>
    <w:rsid w:val="006F1442"/>
    <w:rsid w:val="006F1BEC"/>
    <w:rsid w:val="006F2192"/>
    <w:rsid w:val="006F2BC1"/>
    <w:rsid w:val="006F2BE2"/>
    <w:rsid w:val="006F2F5C"/>
    <w:rsid w:val="006F3BB8"/>
    <w:rsid w:val="006F3C96"/>
    <w:rsid w:val="006F3CA4"/>
    <w:rsid w:val="006F3E30"/>
    <w:rsid w:val="006F3E4C"/>
    <w:rsid w:val="006F3E5B"/>
    <w:rsid w:val="006F4328"/>
    <w:rsid w:val="006F4422"/>
    <w:rsid w:val="006F52D2"/>
    <w:rsid w:val="006F54ED"/>
    <w:rsid w:val="006F5721"/>
    <w:rsid w:val="006F621C"/>
    <w:rsid w:val="006F65C9"/>
    <w:rsid w:val="006F6C6A"/>
    <w:rsid w:val="006F6ECE"/>
    <w:rsid w:val="006F7278"/>
    <w:rsid w:val="006F76C9"/>
    <w:rsid w:val="006F772F"/>
    <w:rsid w:val="006F7A54"/>
    <w:rsid w:val="006F7BA4"/>
    <w:rsid w:val="006F7BAD"/>
    <w:rsid w:val="007005B5"/>
    <w:rsid w:val="00701022"/>
    <w:rsid w:val="00701083"/>
    <w:rsid w:val="0070149F"/>
    <w:rsid w:val="00701B90"/>
    <w:rsid w:val="00702100"/>
    <w:rsid w:val="00702DE3"/>
    <w:rsid w:val="00702FCB"/>
    <w:rsid w:val="007032EC"/>
    <w:rsid w:val="00703BFE"/>
    <w:rsid w:val="00703D2D"/>
    <w:rsid w:val="00703E94"/>
    <w:rsid w:val="00703EA2"/>
    <w:rsid w:val="00704138"/>
    <w:rsid w:val="00705740"/>
    <w:rsid w:val="00705FFA"/>
    <w:rsid w:val="007060B6"/>
    <w:rsid w:val="00706A6B"/>
    <w:rsid w:val="00706CBB"/>
    <w:rsid w:val="00706FC9"/>
    <w:rsid w:val="00706FE9"/>
    <w:rsid w:val="00707027"/>
    <w:rsid w:val="007073D9"/>
    <w:rsid w:val="00707C56"/>
    <w:rsid w:val="00707D9D"/>
    <w:rsid w:val="00707E06"/>
    <w:rsid w:val="00707E95"/>
    <w:rsid w:val="007103B7"/>
    <w:rsid w:val="007106DE"/>
    <w:rsid w:val="00710BC7"/>
    <w:rsid w:val="00710BF9"/>
    <w:rsid w:val="007113A6"/>
    <w:rsid w:val="007114C0"/>
    <w:rsid w:val="00711754"/>
    <w:rsid w:val="0071191B"/>
    <w:rsid w:val="00711ADB"/>
    <w:rsid w:val="00712001"/>
    <w:rsid w:val="00712392"/>
    <w:rsid w:val="00712644"/>
    <w:rsid w:val="00712815"/>
    <w:rsid w:val="00712914"/>
    <w:rsid w:val="00713122"/>
    <w:rsid w:val="007134CE"/>
    <w:rsid w:val="00713532"/>
    <w:rsid w:val="00713552"/>
    <w:rsid w:val="00713606"/>
    <w:rsid w:val="0071360C"/>
    <w:rsid w:val="0071367B"/>
    <w:rsid w:val="007136AA"/>
    <w:rsid w:val="007136CE"/>
    <w:rsid w:val="007136FA"/>
    <w:rsid w:val="007139B6"/>
    <w:rsid w:val="00713AEA"/>
    <w:rsid w:val="00713BCE"/>
    <w:rsid w:val="00713C6A"/>
    <w:rsid w:val="00713D61"/>
    <w:rsid w:val="00713F7A"/>
    <w:rsid w:val="00714489"/>
    <w:rsid w:val="0071454A"/>
    <w:rsid w:val="0071468E"/>
    <w:rsid w:val="007146A9"/>
    <w:rsid w:val="007148AA"/>
    <w:rsid w:val="0071492B"/>
    <w:rsid w:val="00714C76"/>
    <w:rsid w:val="00714DA0"/>
    <w:rsid w:val="00714E23"/>
    <w:rsid w:val="00714FEE"/>
    <w:rsid w:val="007150F4"/>
    <w:rsid w:val="007154BD"/>
    <w:rsid w:val="00715853"/>
    <w:rsid w:val="00715A7C"/>
    <w:rsid w:val="0071669F"/>
    <w:rsid w:val="0071686F"/>
    <w:rsid w:val="00716A03"/>
    <w:rsid w:val="00716A12"/>
    <w:rsid w:val="00716A80"/>
    <w:rsid w:val="00716ACD"/>
    <w:rsid w:val="00716D2D"/>
    <w:rsid w:val="00716D5C"/>
    <w:rsid w:val="00716E20"/>
    <w:rsid w:val="00716E66"/>
    <w:rsid w:val="00717202"/>
    <w:rsid w:val="007173E6"/>
    <w:rsid w:val="00717760"/>
    <w:rsid w:val="00717800"/>
    <w:rsid w:val="007179C7"/>
    <w:rsid w:val="00717DEE"/>
    <w:rsid w:val="00720341"/>
    <w:rsid w:val="007203C5"/>
    <w:rsid w:val="0072044A"/>
    <w:rsid w:val="00720532"/>
    <w:rsid w:val="007208D9"/>
    <w:rsid w:val="007208F7"/>
    <w:rsid w:val="00720AF5"/>
    <w:rsid w:val="00720B35"/>
    <w:rsid w:val="00720C9D"/>
    <w:rsid w:val="00720FC3"/>
    <w:rsid w:val="00720FFE"/>
    <w:rsid w:val="00721446"/>
    <w:rsid w:val="007216B1"/>
    <w:rsid w:val="00722069"/>
    <w:rsid w:val="00722102"/>
    <w:rsid w:val="007223AD"/>
    <w:rsid w:val="00722532"/>
    <w:rsid w:val="00722554"/>
    <w:rsid w:val="00722B0D"/>
    <w:rsid w:val="007230D6"/>
    <w:rsid w:val="0072313A"/>
    <w:rsid w:val="00723404"/>
    <w:rsid w:val="0072360F"/>
    <w:rsid w:val="00723AD1"/>
    <w:rsid w:val="00723E5A"/>
    <w:rsid w:val="007241E1"/>
    <w:rsid w:val="00724896"/>
    <w:rsid w:val="00724ABE"/>
    <w:rsid w:val="00724C0F"/>
    <w:rsid w:val="00725123"/>
    <w:rsid w:val="007253FD"/>
    <w:rsid w:val="00725565"/>
    <w:rsid w:val="0072556A"/>
    <w:rsid w:val="007255E2"/>
    <w:rsid w:val="00725674"/>
    <w:rsid w:val="00725694"/>
    <w:rsid w:val="00725E32"/>
    <w:rsid w:val="0072647C"/>
    <w:rsid w:val="0072677C"/>
    <w:rsid w:val="00726820"/>
    <w:rsid w:val="0072686C"/>
    <w:rsid w:val="0072690F"/>
    <w:rsid w:val="007269EA"/>
    <w:rsid w:val="00726BB9"/>
    <w:rsid w:val="00726C3C"/>
    <w:rsid w:val="00726FEA"/>
    <w:rsid w:val="00727E09"/>
    <w:rsid w:val="00727E13"/>
    <w:rsid w:val="00727E2E"/>
    <w:rsid w:val="00727F68"/>
    <w:rsid w:val="0072C812"/>
    <w:rsid w:val="0072EBA9"/>
    <w:rsid w:val="007304BD"/>
    <w:rsid w:val="0073078A"/>
    <w:rsid w:val="007310BC"/>
    <w:rsid w:val="007313B3"/>
    <w:rsid w:val="00731B18"/>
    <w:rsid w:val="00732155"/>
    <w:rsid w:val="00732185"/>
    <w:rsid w:val="00732239"/>
    <w:rsid w:val="0073257A"/>
    <w:rsid w:val="0073258B"/>
    <w:rsid w:val="00732853"/>
    <w:rsid w:val="00732A88"/>
    <w:rsid w:val="00732AC2"/>
    <w:rsid w:val="00732BA8"/>
    <w:rsid w:val="00732C09"/>
    <w:rsid w:val="00732D27"/>
    <w:rsid w:val="00732DA6"/>
    <w:rsid w:val="00733363"/>
    <w:rsid w:val="0073350E"/>
    <w:rsid w:val="00733E00"/>
    <w:rsid w:val="00733F8C"/>
    <w:rsid w:val="00734C8E"/>
    <w:rsid w:val="00734D40"/>
    <w:rsid w:val="00734E00"/>
    <w:rsid w:val="00734E99"/>
    <w:rsid w:val="00735656"/>
    <w:rsid w:val="007359A7"/>
    <w:rsid w:val="00735FE4"/>
    <w:rsid w:val="00736486"/>
    <w:rsid w:val="00736903"/>
    <w:rsid w:val="0073692B"/>
    <w:rsid w:val="00736976"/>
    <w:rsid w:val="00736A54"/>
    <w:rsid w:val="00736A57"/>
    <w:rsid w:val="00736ABA"/>
    <w:rsid w:val="00736AC8"/>
    <w:rsid w:val="007377DE"/>
    <w:rsid w:val="00737A8C"/>
    <w:rsid w:val="00737B6C"/>
    <w:rsid w:val="00737C22"/>
    <w:rsid w:val="00737FDF"/>
    <w:rsid w:val="007401F5"/>
    <w:rsid w:val="0074053A"/>
    <w:rsid w:val="0074082B"/>
    <w:rsid w:val="00740D54"/>
    <w:rsid w:val="0074111D"/>
    <w:rsid w:val="00741151"/>
    <w:rsid w:val="0074128D"/>
    <w:rsid w:val="007414BB"/>
    <w:rsid w:val="00741527"/>
    <w:rsid w:val="00741577"/>
    <w:rsid w:val="00741C52"/>
    <w:rsid w:val="00741DF3"/>
    <w:rsid w:val="00741F4A"/>
    <w:rsid w:val="00742063"/>
    <w:rsid w:val="00742631"/>
    <w:rsid w:val="007428F0"/>
    <w:rsid w:val="00742A3E"/>
    <w:rsid w:val="00742F9A"/>
    <w:rsid w:val="0074311B"/>
    <w:rsid w:val="0074335F"/>
    <w:rsid w:val="007438B4"/>
    <w:rsid w:val="00743989"/>
    <w:rsid w:val="00743C51"/>
    <w:rsid w:val="007443A4"/>
    <w:rsid w:val="0074482A"/>
    <w:rsid w:val="00744D75"/>
    <w:rsid w:val="00744E5C"/>
    <w:rsid w:val="00744ECC"/>
    <w:rsid w:val="0074521E"/>
    <w:rsid w:val="0074522B"/>
    <w:rsid w:val="00746140"/>
    <w:rsid w:val="0074639B"/>
    <w:rsid w:val="0074677C"/>
    <w:rsid w:val="00746828"/>
    <w:rsid w:val="00746E21"/>
    <w:rsid w:val="00746F79"/>
    <w:rsid w:val="00747086"/>
    <w:rsid w:val="0074740B"/>
    <w:rsid w:val="00747444"/>
    <w:rsid w:val="007474B7"/>
    <w:rsid w:val="0074763B"/>
    <w:rsid w:val="007476F3"/>
    <w:rsid w:val="00747C56"/>
    <w:rsid w:val="00747E73"/>
    <w:rsid w:val="00750947"/>
    <w:rsid w:val="00750B6E"/>
    <w:rsid w:val="00750CCE"/>
    <w:rsid w:val="0075119C"/>
    <w:rsid w:val="007516C3"/>
    <w:rsid w:val="00751799"/>
    <w:rsid w:val="00751B09"/>
    <w:rsid w:val="0075238E"/>
    <w:rsid w:val="0075393B"/>
    <w:rsid w:val="007542D7"/>
    <w:rsid w:val="0075444C"/>
    <w:rsid w:val="0075471A"/>
    <w:rsid w:val="00754774"/>
    <w:rsid w:val="00754B23"/>
    <w:rsid w:val="00754DB7"/>
    <w:rsid w:val="0075545C"/>
    <w:rsid w:val="00755648"/>
    <w:rsid w:val="00755AC2"/>
    <w:rsid w:val="00755BAF"/>
    <w:rsid w:val="00755EEF"/>
    <w:rsid w:val="0075615D"/>
    <w:rsid w:val="00756D0A"/>
    <w:rsid w:val="0075712D"/>
    <w:rsid w:val="007573D4"/>
    <w:rsid w:val="0075771C"/>
    <w:rsid w:val="00757A9A"/>
    <w:rsid w:val="00757BB4"/>
    <w:rsid w:val="0075BEBA"/>
    <w:rsid w:val="007602F1"/>
    <w:rsid w:val="00760365"/>
    <w:rsid w:val="007607C7"/>
    <w:rsid w:val="007608D7"/>
    <w:rsid w:val="0076095D"/>
    <w:rsid w:val="00760A99"/>
    <w:rsid w:val="00760B41"/>
    <w:rsid w:val="00760BC7"/>
    <w:rsid w:val="00760FC8"/>
    <w:rsid w:val="00761231"/>
    <w:rsid w:val="00761623"/>
    <w:rsid w:val="00761E6B"/>
    <w:rsid w:val="00762345"/>
    <w:rsid w:val="00762612"/>
    <w:rsid w:val="00762CCA"/>
    <w:rsid w:val="00763100"/>
    <w:rsid w:val="0076319B"/>
    <w:rsid w:val="007633C9"/>
    <w:rsid w:val="007636CC"/>
    <w:rsid w:val="00763D0B"/>
    <w:rsid w:val="00763D76"/>
    <w:rsid w:val="00764BEE"/>
    <w:rsid w:val="00764CCB"/>
    <w:rsid w:val="00764DA0"/>
    <w:rsid w:val="00764E93"/>
    <w:rsid w:val="00764ED4"/>
    <w:rsid w:val="00764FAA"/>
    <w:rsid w:val="007655BC"/>
    <w:rsid w:val="0076591A"/>
    <w:rsid w:val="00765D90"/>
    <w:rsid w:val="007660CF"/>
    <w:rsid w:val="00766186"/>
    <w:rsid w:val="00766576"/>
    <w:rsid w:val="0076703A"/>
    <w:rsid w:val="00767307"/>
    <w:rsid w:val="007679B5"/>
    <w:rsid w:val="00767A04"/>
    <w:rsid w:val="0076AEFD"/>
    <w:rsid w:val="0077030A"/>
    <w:rsid w:val="007703F0"/>
    <w:rsid w:val="007705F3"/>
    <w:rsid w:val="00770BEA"/>
    <w:rsid w:val="00770E5B"/>
    <w:rsid w:val="0077160E"/>
    <w:rsid w:val="0077163E"/>
    <w:rsid w:val="007716E7"/>
    <w:rsid w:val="00771781"/>
    <w:rsid w:val="00772273"/>
    <w:rsid w:val="00772B65"/>
    <w:rsid w:val="00772C1C"/>
    <w:rsid w:val="00773065"/>
    <w:rsid w:val="00773207"/>
    <w:rsid w:val="007733A9"/>
    <w:rsid w:val="00773623"/>
    <w:rsid w:val="00773719"/>
    <w:rsid w:val="007737B9"/>
    <w:rsid w:val="00773AF2"/>
    <w:rsid w:val="00773B44"/>
    <w:rsid w:val="00773B58"/>
    <w:rsid w:val="00773C8D"/>
    <w:rsid w:val="00773DD9"/>
    <w:rsid w:val="00773E1B"/>
    <w:rsid w:val="007740AA"/>
    <w:rsid w:val="00774343"/>
    <w:rsid w:val="007744D4"/>
    <w:rsid w:val="007746CC"/>
    <w:rsid w:val="00774B53"/>
    <w:rsid w:val="0077510F"/>
    <w:rsid w:val="00775218"/>
    <w:rsid w:val="00775483"/>
    <w:rsid w:val="007754E1"/>
    <w:rsid w:val="00775DA0"/>
    <w:rsid w:val="00775E89"/>
    <w:rsid w:val="007769BD"/>
    <w:rsid w:val="00776E73"/>
    <w:rsid w:val="00776FC2"/>
    <w:rsid w:val="0077710A"/>
    <w:rsid w:val="007772A0"/>
    <w:rsid w:val="007772CE"/>
    <w:rsid w:val="00777487"/>
    <w:rsid w:val="007776CE"/>
    <w:rsid w:val="007777A1"/>
    <w:rsid w:val="007777C1"/>
    <w:rsid w:val="00777857"/>
    <w:rsid w:val="0077791D"/>
    <w:rsid w:val="0078003D"/>
    <w:rsid w:val="007809D5"/>
    <w:rsid w:val="007809D8"/>
    <w:rsid w:val="007810ED"/>
    <w:rsid w:val="007810F4"/>
    <w:rsid w:val="007813C0"/>
    <w:rsid w:val="007818A9"/>
    <w:rsid w:val="00781965"/>
    <w:rsid w:val="00781B18"/>
    <w:rsid w:val="0078236B"/>
    <w:rsid w:val="00782384"/>
    <w:rsid w:val="0078252F"/>
    <w:rsid w:val="0078273E"/>
    <w:rsid w:val="00782838"/>
    <w:rsid w:val="00782B79"/>
    <w:rsid w:val="00782DCD"/>
    <w:rsid w:val="00782F39"/>
    <w:rsid w:val="00782F88"/>
    <w:rsid w:val="0078388D"/>
    <w:rsid w:val="00783F94"/>
    <w:rsid w:val="0078408E"/>
    <w:rsid w:val="0078419A"/>
    <w:rsid w:val="007843C4"/>
    <w:rsid w:val="00784435"/>
    <w:rsid w:val="0078471D"/>
    <w:rsid w:val="007847D3"/>
    <w:rsid w:val="00784869"/>
    <w:rsid w:val="00784EC0"/>
    <w:rsid w:val="007852BD"/>
    <w:rsid w:val="00785378"/>
    <w:rsid w:val="007857DE"/>
    <w:rsid w:val="00785C50"/>
    <w:rsid w:val="00785E40"/>
    <w:rsid w:val="007862BE"/>
    <w:rsid w:val="007868F3"/>
    <w:rsid w:val="00786D6D"/>
    <w:rsid w:val="0078730F"/>
    <w:rsid w:val="0078760F"/>
    <w:rsid w:val="00787656"/>
    <w:rsid w:val="0078765F"/>
    <w:rsid w:val="0078C891"/>
    <w:rsid w:val="00790186"/>
    <w:rsid w:val="00790264"/>
    <w:rsid w:val="007908C2"/>
    <w:rsid w:val="00790E27"/>
    <w:rsid w:val="00790E41"/>
    <w:rsid w:val="00790F5E"/>
    <w:rsid w:val="00790FE5"/>
    <w:rsid w:val="007910FC"/>
    <w:rsid w:val="007913FD"/>
    <w:rsid w:val="00791B09"/>
    <w:rsid w:val="00791C72"/>
    <w:rsid w:val="00791C7E"/>
    <w:rsid w:val="00791EDA"/>
    <w:rsid w:val="0079221B"/>
    <w:rsid w:val="00792231"/>
    <w:rsid w:val="0079234B"/>
    <w:rsid w:val="0079245E"/>
    <w:rsid w:val="007925C2"/>
    <w:rsid w:val="00792E94"/>
    <w:rsid w:val="007930BA"/>
    <w:rsid w:val="007933F1"/>
    <w:rsid w:val="007934AE"/>
    <w:rsid w:val="00793ADA"/>
    <w:rsid w:val="00793B5D"/>
    <w:rsid w:val="0079418D"/>
    <w:rsid w:val="007946E9"/>
    <w:rsid w:val="00794A2C"/>
    <w:rsid w:val="00794A83"/>
    <w:rsid w:val="00794ADC"/>
    <w:rsid w:val="00794F9C"/>
    <w:rsid w:val="007955B5"/>
    <w:rsid w:val="00795692"/>
    <w:rsid w:val="00795E6D"/>
    <w:rsid w:val="00796770"/>
    <w:rsid w:val="00796A50"/>
    <w:rsid w:val="007971CC"/>
    <w:rsid w:val="00797215"/>
    <w:rsid w:val="007973A7"/>
    <w:rsid w:val="00797811"/>
    <w:rsid w:val="00797883"/>
    <w:rsid w:val="00797A33"/>
    <w:rsid w:val="00797A50"/>
    <w:rsid w:val="00797A93"/>
    <w:rsid w:val="007A01E1"/>
    <w:rsid w:val="007A07F3"/>
    <w:rsid w:val="007A0F7D"/>
    <w:rsid w:val="007A0FB2"/>
    <w:rsid w:val="007A1251"/>
    <w:rsid w:val="007A1884"/>
    <w:rsid w:val="007A19D8"/>
    <w:rsid w:val="007A1CC5"/>
    <w:rsid w:val="007A25ED"/>
    <w:rsid w:val="007A2845"/>
    <w:rsid w:val="007A2A65"/>
    <w:rsid w:val="007A2E06"/>
    <w:rsid w:val="007A2E41"/>
    <w:rsid w:val="007A3E61"/>
    <w:rsid w:val="007A3E62"/>
    <w:rsid w:val="007A3F34"/>
    <w:rsid w:val="007A4108"/>
    <w:rsid w:val="007A49C2"/>
    <w:rsid w:val="007A49E6"/>
    <w:rsid w:val="007A4B3A"/>
    <w:rsid w:val="007A4BDD"/>
    <w:rsid w:val="007A4CB2"/>
    <w:rsid w:val="007A505D"/>
    <w:rsid w:val="007A5374"/>
    <w:rsid w:val="007A5869"/>
    <w:rsid w:val="007A58A4"/>
    <w:rsid w:val="007A5CBE"/>
    <w:rsid w:val="007A5DCB"/>
    <w:rsid w:val="007A5E7A"/>
    <w:rsid w:val="007A5ED6"/>
    <w:rsid w:val="007A6AC4"/>
    <w:rsid w:val="007A6B42"/>
    <w:rsid w:val="007A6B9D"/>
    <w:rsid w:val="007A6C0B"/>
    <w:rsid w:val="007A6D4B"/>
    <w:rsid w:val="007A7163"/>
    <w:rsid w:val="007A7848"/>
    <w:rsid w:val="007A79AD"/>
    <w:rsid w:val="007B05B3"/>
    <w:rsid w:val="007B0993"/>
    <w:rsid w:val="007B0F59"/>
    <w:rsid w:val="007B1358"/>
    <w:rsid w:val="007B14CE"/>
    <w:rsid w:val="007B177A"/>
    <w:rsid w:val="007B1795"/>
    <w:rsid w:val="007B1B0E"/>
    <w:rsid w:val="007B1DAF"/>
    <w:rsid w:val="007B22CE"/>
    <w:rsid w:val="007B22D2"/>
    <w:rsid w:val="007B2881"/>
    <w:rsid w:val="007B2D4D"/>
    <w:rsid w:val="007B2E9B"/>
    <w:rsid w:val="007B2EC2"/>
    <w:rsid w:val="007B2FAD"/>
    <w:rsid w:val="007B315A"/>
    <w:rsid w:val="007B33D7"/>
    <w:rsid w:val="007B3413"/>
    <w:rsid w:val="007B3C91"/>
    <w:rsid w:val="007B44D3"/>
    <w:rsid w:val="007B480A"/>
    <w:rsid w:val="007B4996"/>
    <w:rsid w:val="007B4ACD"/>
    <w:rsid w:val="007B4E3D"/>
    <w:rsid w:val="007B4F7B"/>
    <w:rsid w:val="007B5139"/>
    <w:rsid w:val="007B61C3"/>
    <w:rsid w:val="007B6572"/>
    <w:rsid w:val="007B668E"/>
    <w:rsid w:val="007B68EB"/>
    <w:rsid w:val="007B6CB0"/>
    <w:rsid w:val="007B6CEF"/>
    <w:rsid w:val="007B713A"/>
    <w:rsid w:val="007B7343"/>
    <w:rsid w:val="007B73A8"/>
    <w:rsid w:val="007B76EE"/>
    <w:rsid w:val="007B77BB"/>
    <w:rsid w:val="007B7822"/>
    <w:rsid w:val="007B7834"/>
    <w:rsid w:val="007B7B73"/>
    <w:rsid w:val="007C0114"/>
    <w:rsid w:val="007C0131"/>
    <w:rsid w:val="007C0567"/>
    <w:rsid w:val="007C06CB"/>
    <w:rsid w:val="007C08F8"/>
    <w:rsid w:val="007C0C8C"/>
    <w:rsid w:val="007C0C98"/>
    <w:rsid w:val="007C0CEC"/>
    <w:rsid w:val="007C11CA"/>
    <w:rsid w:val="007C133B"/>
    <w:rsid w:val="007C15C6"/>
    <w:rsid w:val="007C1837"/>
    <w:rsid w:val="007C1868"/>
    <w:rsid w:val="007C1A2B"/>
    <w:rsid w:val="007C1F0A"/>
    <w:rsid w:val="007C2377"/>
    <w:rsid w:val="007C24A7"/>
    <w:rsid w:val="007C2729"/>
    <w:rsid w:val="007C2895"/>
    <w:rsid w:val="007C2929"/>
    <w:rsid w:val="007C293A"/>
    <w:rsid w:val="007C3550"/>
    <w:rsid w:val="007C35A8"/>
    <w:rsid w:val="007C3791"/>
    <w:rsid w:val="007C3A72"/>
    <w:rsid w:val="007C4005"/>
    <w:rsid w:val="007C4040"/>
    <w:rsid w:val="007C40DA"/>
    <w:rsid w:val="007C485C"/>
    <w:rsid w:val="007C4C49"/>
    <w:rsid w:val="007C52AA"/>
    <w:rsid w:val="007C554B"/>
    <w:rsid w:val="007C578B"/>
    <w:rsid w:val="007C5A50"/>
    <w:rsid w:val="007C5EAF"/>
    <w:rsid w:val="007C5FB3"/>
    <w:rsid w:val="007C633E"/>
    <w:rsid w:val="007C65D4"/>
    <w:rsid w:val="007C7242"/>
    <w:rsid w:val="007C736F"/>
    <w:rsid w:val="007C7407"/>
    <w:rsid w:val="007C78FA"/>
    <w:rsid w:val="007C795D"/>
    <w:rsid w:val="007D0121"/>
    <w:rsid w:val="007D0426"/>
    <w:rsid w:val="007D0725"/>
    <w:rsid w:val="007D0927"/>
    <w:rsid w:val="007D0CC0"/>
    <w:rsid w:val="007D1011"/>
    <w:rsid w:val="007D1493"/>
    <w:rsid w:val="007D17B1"/>
    <w:rsid w:val="007D1989"/>
    <w:rsid w:val="007D1B10"/>
    <w:rsid w:val="007D1C77"/>
    <w:rsid w:val="007D1F75"/>
    <w:rsid w:val="007D20ED"/>
    <w:rsid w:val="007D220D"/>
    <w:rsid w:val="007D2272"/>
    <w:rsid w:val="007D25BC"/>
    <w:rsid w:val="007D2FCB"/>
    <w:rsid w:val="007D313C"/>
    <w:rsid w:val="007D3302"/>
    <w:rsid w:val="007D3371"/>
    <w:rsid w:val="007D40FD"/>
    <w:rsid w:val="007D41E7"/>
    <w:rsid w:val="007D4BC5"/>
    <w:rsid w:val="007D4CC7"/>
    <w:rsid w:val="007D5171"/>
    <w:rsid w:val="007D537B"/>
    <w:rsid w:val="007D541B"/>
    <w:rsid w:val="007D543D"/>
    <w:rsid w:val="007D55F5"/>
    <w:rsid w:val="007D57E6"/>
    <w:rsid w:val="007D5BAF"/>
    <w:rsid w:val="007D5EF3"/>
    <w:rsid w:val="007D62B2"/>
    <w:rsid w:val="007D62BD"/>
    <w:rsid w:val="007D65E0"/>
    <w:rsid w:val="007D6616"/>
    <w:rsid w:val="007D6ABB"/>
    <w:rsid w:val="007D6E32"/>
    <w:rsid w:val="007D6F3F"/>
    <w:rsid w:val="007D71F7"/>
    <w:rsid w:val="007D73F8"/>
    <w:rsid w:val="007E0063"/>
    <w:rsid w:val="007E0378"/>
    <w:rsid w:val="007E08A8"/>
    <w:rsid w:val="007E0D4C"/>
    <w:rsid w:val="007E0EDF"/>
    <w:rsid w:val="007E0F1E"/>
    <w:rsid w:val="007E0F40"/>
    <w:rsid w:val="007E1219"/>
    <w:rsid w:val="007E1522"/>
    <w:rsid w:val="007E190E"/>
    <w:rsid w:val="007E19DE"/>
    <w:rsid w:val="007E1A18"/>
    <w:rsid w:val="007E1AF4"/>
    <w:rsid w:val="007E1B6D"/>
    <w:rsid w:val="007E1B6E"/>
    <w:rsid w:val="007E1D58"/>
    <w:rsid w:val="007E1E1F"/>
    <w:rsid w:val="007E1ED6"/>
    <w:rsid w:val="007E29F8"/>
    <w:rsid w:val="007E2D74"/>
    <w:rsid w:val="007E2F22"/>
    <w:rsid w:val="007E3263"/>
    <w:rsid w:val="007E3450"/>
    <w:rsid w:val="007E3727"/>
    <w:rsid w:val="007E3DB0"/>
    <w:rsid w:val="007E4A26"/>
    <w:rsid w:val="007E4C94"/>
    <w:rsid w:val="007E509E"/>
    <w:rsid w:val="007E5241"/>
    <w:rsid w:val="007E55CC"/>
    <w:rsid w:val="007E569E"/>
    <w:rsid w:val="007E5CB2"/>
    <w:rsid w:val="007E6CF8"/>
    <w:rsid w:val="007E6ECC"/>
    <w:rsid w:val="007E6F37"/>
    <w:rsid w:val="007E7351"/>
    <w:rsid w:val="007E7449"/>
    <w:rsid w:val="007E795C"/>
    <w:rsid w:val="007F0633"/>
    <w:rsid w:val="007F0ABE"/>
    <w:rsid w:val="007F0C9E"/>
    <w:rsid w:val="007F0ED9"/>
    <w:rsid w:val="007F12A4"/>
    <w:rsid w:val="007F13A7"/>
    <w:rsid w:val="007F143A"/>
    <w:rsid w:val="007F1AF2"/>
    <w:rsid w:val="007F1C3D"/>
    <w:rsid w:val="007F1CA2"/>
    <w:rsid w:val="007F2271"/>
    <w:rsid w:val="007F25A7"/>
    <w:rsid w:val="007F2645"/>
    <w:rsid w:val="007F2BC2"/>
    <w:rsid w:val="007F2D08"/>
    <w:rsid w:val="007F31E3"/>
    <w:rsid w:val="007F39C8"/>
    <w:rsid w:val="007F3B1D"/>
    <w:rsid w:val="007F40BC"/>
    <w:rsid w:val="007F43AD"/>
    <w:rsid w:val="007F463E"/>
    <w:rsid w:val="007F4668"/>
    <w:rsid w:val="007F4A93"/>
    <w:rsid w:val="007F571B"/>
    <w:rsid w:val="007F5818"/>
    <w:rsid w:val="007F5823"/>
    <w:rsid w:val="007F596C"/>
    <w:rsid w:val="007F5F14"/>
    <w:rsid w:val="007F64C7"/>
    <w:rsid w:val="007F65D6"/>
    <w:rsid w:val="007F6746"/>
    <w:rsid w:val="007F7141"/>
    <w:rsid w:val="007F71C7"/>
    <w:rsid w:val="007F7232"/>
    <w:rsid w:val="007F7A4A"/>
    <w:rsid w:val="007F7A54"/>
    <w:rsid w:val="007F7CFE"/>
    <w:rsid w:val="007F7F10"/>
    <w:rsid w:val="00800218"/>
    <w:rsid w:val="008005DB"/>
    <w:rsid w:val="0080133B"/>
    <w:rsid w:val="00801355"/>
    <w:rsid w:val="00801523"/>
    <w:rsid w:val="00801764"/>
    <w:rsid w:val="008018A8"/>
    <w:rsid w:val="00801B32"/>
    <w:rsid w:val="00801C9C"/>
    <w:rsid w:val="008025E4"/>
    <w:rsid w:val="0080295E"/>
    <w:rsid w:val="0080308D"/>
    <w:rsid w:val="008031EC"/>
    <w:rsid w:val="008033A2"/>
    <w:rsid w:val="00803403"/>
    <w:rsid w:val="008034D8"/>
    <w:rsid w:val="008036DB"/>
    <w:rsid w:val="008037A1"/>
    <w:rsid w:val="00803D66"/>
    <w:rsid w:val="00803D9B"/>
    <w:rsid w:val="00803FCE"/>
    <w:rsid w:val="00804D08"/>
    <w:rsid w:val="00804EF0"/>
    <w:rsid w:val="008054D5"/>
    <w:rsid w:val="008054F0"/>
    <w:rsid w:val="00805BD3"/>
    <w:rsid w:val="008062E0"/>
    <w:rsid w:val="0080649C"/>
    <w:rsid w:val="00806953"/>
    <w:rsid w:val="00806CD2"/>
    <w:rsid w:val="00807263"/>
    <w:rsid w:val="00807A10"/>
    <w:rsid w:val="00807A46"/>
    <w:rsid w:val="00807DB6"/>
    <w:rsid w:val="0080F5F1"/>
    <w:rsid w:val="00810016"/>
    <w:rsid w:val="0081040D"/>
    <w:rsid w:val="008113D8"/>
    <w:rsid w:val="00811511"/>
    <w:rsid w:val="008115F3"/>
    <w:rsid w:val="008118D2"/>
    <w:rsid w:val="00812193"/>
    <w:rsid w:val="008122F0"/>
    <w:rsid w:val="008127E5"/>
    <w:rsid w:val="00812D8C"/>
    <w:rsid w:val="00813348"/>
    <w:rsid w:val="0081336E"/>
    <w:rsid w:val="00813C66"/>
    <w:rsid w:val="00813C7A"/>
    <w:rsid w:val="00813CD6"/>
    <w:rsid w:val="00814012"/>
    <w:rsid w:val="0081431F"/>
    <w:rsid w:val="0081432D"/>
    <w:rsid w:val="00814403"/>
    <w:rsid w:val="00814B13"/>
    <w:rsid w:val="00814CF4"/>
    <w:rsid w:val="00815159"/>
    <w:rsid w:val="00815425"/>
    <w:rsid w:val="008155E3"/>
    <w:rsid w:val="00815AA4"/>
    <w:rsid w:val="00815C6C"/>
    <w:rsid w:val="00815D6F"/>
    <w:rsid w:val="00815E3E"/>
    <w:rsid w:val="008160C8"/>
    <w:rsid w:val="00816109"/>
    <w:rsid w:val="008162BA"/>
    <w:rsid w:val="0081639D"/>
    <w:rsid w:val="00817455"/>
    <w:rsid w:val="00817638"/>
    <w:rsid w:val="0081783E"/>
    <w:rsid w:val="00817CAC"/>
    <w:rsid w:val="00820254"/>
    <w:rsid w:val="00820BFA"/>
    <w:rsid w:val="00820F7F"/>
    <w:rsid w:val="00820FF9"/>
    <w:rsid w:val="008214A5"/>
    <w:rsid w:val="00821A04"/>
    <w:rsid w:val="00821DAF"/>
    <w:rsid w:val="00822101"/>
    <w:rsid w:val="0082229A"/>
    <w:rsid w:val="008223BC"/>
    <w:rsid w:val="00822618"/>
    <w:rsid w:val="008228A5"/>
    <w:rsid w:val="00822B3C"/>
    <w:rsid w:val="00822BC1"/>
    <w:rsid w:val="00822F5B"/>
    <w:rsid w:val="00823171"/>
    <w:rsid w:val="00823313"/>
    <w:rsid w:val="0082370B"/>
    <w:rsid w:val="0082390A"/>
    <w:rsid w:val="00823E76"/>
    <w:rsid w:val="008241B0"/>
    <w:rsid w:val="0082432E"/>
    <w:rsid w:val="00824499"/>
    <w:rsid w:val="0082457B"/>
    <w:rsid w:val="00824665"/>
    <w:rsid w:val="00824A42"/>
    <w:rsid w:val="00824AC2"/>
    <w:rsid w:val="00824B13"/>
    <w:rsid w:val="00824C75"/>
    <w:rsid w:val="00824FB8"/>
    <w:rsid w:val="008252DB"/>
    <w:rsid w:val="008255FB"/>
    <w:rsid w:val="0082561C"/>
    <w:rsid w:val="0082567E"/>
    <w:rsid w:val="008257F2"/>
    <w:rsid w:val="0082585C"/>
    <w:rsid w:val="008258AB"/>
    <w:rsid w:val="008259AC"/>
    <w:rsid w:val="00825BE9"/>
    <w:rsid w:val="00825BF1"/>
    <w:rsid w:val="00825D1A"/>
    <w:rsid w:val="00825DAA"/>
    <w:rsid w:val="0082685C"/>
    <w:rsid w:val="00826BBE"/>
    <w:rsid w:val="00826C36"/>
    <w:rsid w:val="00826DFB"/>
    <w:rsid w:val="00826E8F"/>
    <w:rsid w:val="00826F71"/>
    <w:rsid w:val="008270A1"/>
    <w:rsid w:val="00827427"/>
    <w:rsid w:val="00827494"/>
    <w:rsid w:val="00827574"/>
    <w:rsid w:val="00827C12"/>
    <w:rsid w:val="00827C4F"/>
    <w:rsid w:val="00827E9B"/>
    <w:rsid w:val="00830021"/>
    <w:rsid w:val="0083013F"/>
    <w:rsid w:val="008301D9"/>
    <w:rsid w:val="008304B5"/>
    <w:rsid w:val="008304E8"/>
    <w:rsid w:val="00830529"/>
    <w:rsid w:val="00830772"/>
    <w:rsid w:val="00830782"/>
    <w:rsid w:val="008308BD"/>
    <w:rsid w:val="0083097D"/>
    <w:rsid w:val="00830AD5"/>
    <w:rsid w:val="00830B7B"/>
    <w:rsid w:val="00830E0D"/>
    <w:rsid w:val="00830ED9"/>
    <w:rsid w:val="00831A56"/>
    <w:rsid w:val="00831D5B"/>
    <w:rsid w:val="008323BB"/>
    <w:rsid w:val="008331F9"/>
    <w:rsid w:val="00833608"/>
    <w:rsid w:val="0083378B"/>
    <w:rsid w:val="008338C6"/>
    <w:rsid w:val="00833AFB"/>
    <w:rsid w:val="00833DA2"/>
    <w:rsid w:val="00833DCC"/>
    <w:rsid w:val="00833F68"/>
    <w:rsid w:val="008341A6"/>
    <w:rsid w:val="00834244"/>
    <w:rsid w:val="00834367"/>
    <w:rsid w:val="00834A54"/>
    <w:rsid w:val="00834AB9"/>
    <w:rsid w:val="00834B37"/>
    <w:rsid w:val="00834CDD"/>
    <w:rsid w:val="00835205"/>
    <w:rsid w:val="0083543D"/>
    <w:rsid w:val="00835811"/>
    <w:rsid w:val="00835FD5"/>
    <w:rsid w:val="0083636F"/>
    <w:rsid w:val="0083642F"/>
    <w:rsid w:val="008364A1"/>
    <w:rsid w:val="0083653A"/>
    <w:rsid w:val="008369A3"/>
    <w:rsid w:val="00837300"/>
    <w:rsid w:val="008374F5"/>
    <w:rsid w:val="00837E66"/>
    <w:rsid w:val="00837F18"/>
    <w:rsid w:val="00837F65"/>
    <w:rsid w:val="00837F6E"/>
    <w:rsid w:val="00840753"/>
    <w:rsid w:val="00840AEC"/>
    <w:rsid w:val="00840F39"/>
    <w:rsid w:val="00840FA1"/>
    <w:rsid w:val="008410B6"/>
    <w:rsid w:val="008417A3"/>
    <w:rsid w:val="0084183C"/>
    <w:rsid w:val="00841849"/>
    <w:rsid w:val="00841AEA"/>
    <w:rsid w:val="00841B12"/>
    <w:rsid w:val="00841B24"/>
    <w:rsid w:val="0084249D"/>
    <w:rsid w:val="00842702"/>
    <w:rsid w:val="00843004"/>
    <w:rsid w:val="008430C7"/>
    <w:rsid w:val="0084323C"/>
    <w:rsid w:val="00843418"/>
    <w:rsid w:val="0084375A"/>
    <w:rsid w:val="00843928"/>
    <w:rsid w:val="008440D9"/>
    <w:rsid w:val="008444A2"/>
    <w:rsid w:val="00844766"/>
    <w:rsid w:val="00844C68"/>
    <w:rsid w:val="00844CE2"/>
    <w:rsid w:val="008454D3"/>
    <w:rsid w:val="00845B33"/>
    <w:rsid w:val="00845D5D"/>
    <w:rsid w:val="00845E81"/>
    <w:rsid w:val="0084644A"/>
    <w:rsid w:val="00846BA8"/>
    <w:rsid w:val="00846F9A"/>
    <w:rsid w:val="00847345"/>
    <w:rsid w:val="0084747E"/>
    <w:rsid w:val="008475AA"/>
    <w:rsid w:val="008476EF"/>
    <w:rsid w:val="008478CE"/>
    <w:rsid w:val="00847B81"/>
    <w:rsid w:val="00847C2B"/>
    <w:rsid w:val="00847E7D"/>
    <w:rsid w:val="00847EF4"/>
    <w:rsid w:val="00847F14"/>
    <w:rsid w:val="00850017"/>
    <w:rsid w:val="0085015E"/>
    <w:rsid w:val="0085068A"/>
    <w:rsid w:val="008508AA"/>
    <w:rsid w:val="00850B48"/>
    <w:rsid w:val="00850B83"/>
    <w:rsid w:val="00850CF7"/>
    <w:rsid w:val="00850FCD"/>
    <w:rsid w:val="00851101"/>
    <w:rsid w:val="008512BE"/>
    <w:rsid w:val="00851323"/>
    <w:rsid w:val="008514FF"/>
    <w:rsid w:val="0085156F"/>
    <w:rsid w:val="00851962"/>
    <w:rsid w:val="00851AEB"/>
    <w:rsid w:val="00851CF3"/>
    <w:rsid w:val="00852240"/>
    <w:rsid w:val="008523C1"/>
    <w:rsid w:val="008525A3"/>
    <w:rsid w:val="00852CFB"/>
    <w:rsid w:val="00852FE4"/>
    <w:rsid w:val="008534F2"/>
    <w:rsid w:val="0085363A"/>
    <w:rsid w:val="00853A22"/>
    <w:rsid w:val="00853BB0"/>
    <w:rsid w:val="00853D82"/>
    <w:rsid w:val="00854469"/>
    <w:rsid w:val="00854B20"/>
    <w:rsid w:val="00854B58"/>
    <w:rsid w:val="00854E40"/>
    <w:rsid w:val="008555C3"/>
    <w:rsid w:val="00855633"/>
    <w:rsid w:val="0085583B"/>
    <w:rsid w:val="00855D3B"/>
    <w:rsid w:val="008561EC"/>
    <w:rsid w:val="008564C7"/>
    <w:rsid w:val="008567D4"/>
    <w:rsid w:val="00856B91"/>
    <w:rsid w:val="00856BE0"/>
    <w:rsid w:val="00857341"/>
    <w:rsid w:val="008573B5"/>
    <w:rsid w:val="00857690"/>
    <w:rsid w:val="0085787C"/>
    <w:rsid w:val="00857AF7"/>
    <w:rsid w:val="00857E85"/>
    <w:rsid w:val="0086061B"/>
    <w:rsid w:val="00860699"/>
    <w:rsid w:val="00860795"/>
    <w:rsid w:val="00860A34"/>
    <w:rsid w:val="00860E75"/>
    <w:rsid w:val="00861002"/>
    <w:rsid w:val="0086103A"/>
    <w:rsid w:val="00861153"/>
    <w:rsid w:val="008612F8"/>
    <w:rsid w:val="008615BE"/>
    <w:rsid w:val="00861768"/>
    <w:rsid w:val="008617EA"/>
    <w:rsid w:val="0086182D"/>
    <w:rsid w:val="00861EBC"/>
    <w:rsid w:val="00861F98"/>
    <w:rsid w:val="00861FFB"/>
    <w:rsid w:val="0086208D"/>
    <w:rsid w:val="00862139"/>
    <w:rsid w:val="0086259E"/>
    <w:rsid w:val="008629E3"/>
    <w:rsid w:val="00862C11"/>
    <w:rsid w:val="00863026"/>
    <w:rsid w:val="008631F8"/>
    <w:rsid w:val="00863265"/>
    <w:rsid w:val="008632BC"/>
    <w:rsid w:val="00863486"/>
    <w:rsid w:val="008634AF"/>
    <w:rsid w:val="00863586"/>
    <w:rsid w:val="008636FD"/>
    <w:rsid w:val="008637B1"/>
    <w:rsid w:val="008639DB"/>
    <w:rsid w:val="00863AC2"/>
    <w:rsid w:val="00864232"/>
    <w:rsid w:val="00864321"/>
    <w:rsid w:val="008647ED"/>
    <w:rsid w:val="00864EC6"/>
    <w:rsid w:val="00864F99"/>
    <w:rsid w:val="008657C1"/>
    <w:rsid w:val="00865A8B"/>
    <w:rsid w:val="00865DC8"/>
    <w:rsid w:val="00866066"/>
    <w:rsid w:val="00866CC0"/>
    <w:rsid w:val="00866E4B"/>
    <w:rsid w:val="00867357"/>
    <w:rsid w:val="00867538"/>
    <w:rsid w:val="00867701"/>
    <w:rsid w:val="00867C51"/>
    <w:rsid w:val="00867C6F"/>
    <w:rsid w:val="00867E37"/>
    <w:rsid w:val="008700B4"/>
    <w:rsid w:val="008701A3"/>
    <w:rsid w:val="008704BF"/>
    <w:rsid w:val="00870D58"/>
    <w:rsid w:val="008712A0"/>
    <w:rsid w:val="00871359"/>
    <w:rsid w:val="00871489"/>
    <w:rsid w:val="008717D4"/>
    <w:rsid w:val="008719BB"/>
    <w:rsid w:val="00872004"/>
    <w:rsid w:val="00872078"/>
    <w:rsid w:val="00872354"/>
    <w:rsid w:val="00872621"/>
    <w:rsid w:val="008727AA"/>
    <w:rsid w:val="008729DD"/>
    <w:rsid w:val="00872CFB"/>
    <w:rsid w:val="00873250"/>
    <w:rsid w:val="008732B7"/>
    <w:rsid w:val="008732BF"/>
    <w:rsid w:val="00873479"/>
    <w:rsid w:val="00873825"/>
    <w:rsid w:val="008739EF"/>
    <w:rsid w:val="00873ADE"/>
    <w:rsid w:val="00874482"/>
    <w:rsid w:val="008745CF"/>
    <w:rsid w:val="008748EA"/>
    <w:rsid w:val="00874997"/>
    <w:rsid w:val="00874C0A"/>
    <w:rsid w:val="00874EF7"/>
    <w:rsid w:val="00875212"/>
    <w:rsid w:val="00875349"/>
    <w:rsid w:val="008757C4"/>
    <w:rsid w:val="008760C4"/>
    <w:rsid w:val="008768DC"/>
    <w:rsid w:val="00876F9A"/>
    <w:rsid w:val="00877762"/>
    <w:rsid w:val="00877BD6"/>
    <w:rsid w:val="00877C17"/>
    <w:rsid w:val="00877CFC"/>
    <w:rsid w:val="00877E5A"/>
    <w:rsid w:val="00877E85"/>
    <w:rsid w:val="00879B58"/>
    <w:rsid w:val="0087B7BD"/>
    <w:rsid w:val="008801B2"/>
    <w:rsid w:val="008807FB"/>
    <w:rsid w:val="0088095D"/>
    <w:rsid w:val="00880C67"/>
    <w:rsid w:val="00880C8E"/>
    <w:rsid w:val="00880F2E"/>
    <w:rsid w:val="0088196B"/>
    <w:rsid w:val="00881BD6"/>
    <w:rsid w:val="008820C6"/>
    <w:rsid w:val="0088345A"/>
    <w:rsid w:val="00883703"/>
    <w:rsid w:val="008839E5"/>
    <w:rsid w:val="00883A8F"/>
    <w:rsid w:val="00883C78"/>
    <w:rsid w:val="00883CD4"/>
    <w:rsid w:val="00884085"/>
    <w:rsid w:val="00884317"/>
    <w:rsid w:val="00884493"/>
    <w:rsid w:val="00884C42"/>
    <w:rsid w:val="00885587"/>
    <w:rsid w:val="00885BD6"/>
    <w:rsid w:val="00885E11"/>
    <w:rsid w:val="0088603E"/>
    <w:rsid w:val="008864DC"/>
    <w:rsid w:val="00886534"/>
    <w:rsid w:val="00886757"/>
    <w:rsid w:val="0088681D"/>
    <w:rsid w:val="00886A07"/>
    <w:rsid w:val="00886A77"/>
    <w:rsid w:val="00886FEC"/>
    <w:rsid w:val="008875FA"/>
    <w:rsid w:val="0088761A"/>
    <w:rsid w:val="0088761D"/>
    <w:rsid w:val="008878FD"/>
    <w:rsid w:val="0088798B"/>
    <w:rsid w:val="00887DC1"/>
    <w:rsid w:val="00887DE0"/>
    <w:rsid w:val="0089008F"/>
    <w:rsid w:val="00890A9E"/>
    <w:rsid w:val="00890AD5"/>
    <w:rsid w:val="00890CC3"/>
    <w:rsid w:val="00890D24"/>
    <w:rsid w:val="00890D3A"/>
    <w:rsid w:val="00890F77"/>
    <w:rsid w:val="00890FB7"/>
    <w:rsid w:val="00891157"/>
    <w:rsid w:val="0089157A"/>
    <w:rsid w:val="008916DD"/>
    <w:rsid w:val="00891702"/>
    <w:rsid w:val="008917E3"/>
    <w:rsid w:val="00891F99"/>
    <w:rsid w:val="00892007"/>
    <w:rsid w:val="00892240"/>
    <w:rsid w:val="00892344"/>
    <w:rsid w:val="008923EA"/>
    <w:rsid w:val="00892576"/>
    <w:rsid w:val="0089257F"/>
    <w:rsid w:val="0089276C"/>
    <w:rsid w:val="0089288B"/>
    <w:rsid w:val="00892916"/>
    <w:rsid w:val="00892B00"/>
    <w:rsid w:val="00892B42"/>
    <w:rsid w:val="00892E11"/>
    <w:rsid w:val="00892E6D"/>
    <w:rsid w:val="00893582"/>
    <w:rsid w:val="00893602"/>
    <w:rsid w:val="00893672"/>
    <w:rsid w:val="00893AB8"/>
    <w:rsid w:val="00893CA9"/>
    <w:rsid w:val="00894601"/>
    <w:rsid w:val="008948DE"/>
    <w:rsid w:val="008948F8"/>
    <w:rsid w:val="00894CD3"/>
    <w:rsid w:val="008950C1"/>
    <w:rsid w:val="008951AD"/>
    <w:rsid w:val="008951AF"/>
    <w:rsid w:val="00895246"/>
    <w:rsid w:val="00895744"/>
    <w:rsid w:val="008958CD"/>
    <w:rsid w:val="00895980"/>
    <w:rsid w:val="00895A3E"/>
    <w:rsid w:val="00895CB7"/>
    <w:rsid w:val="00895D49"/>
    <w:rsid w:val="00895EB0"/>
    <w:rsid w:val="0089699B"/>
    <w:rsid w:val="00896BE5"/>
    <w:rsid w:val="00896DD7"/>
    <w:rsid w:val="00896EBC"/>
    <w:rsid w:val="00897138"/>
    <w:rsid w:val="008972E1"/>
    <w:rsid w:val="0089753B"/>
    <w:rsid w:val="008975B3"/>
    <w:rsid w:val="00897F14"/>
    <w:rsid w:val="008A0268"/>
    <w:rsid w:val="008A0FF9"/>
    <w:rsid w:val="008A1587"/>
    <w:rsid w:val="008A1C0F"/>
    <w:rsid w:val="008A1F3A"/>
    <w:rsid w:val="008A2719"/>
    <w:rsid w:val="008A29C6"/>
    <w:rsid w:val="008A2A4F"/>
    <w:rsid w:val="008A2B16"/>
    <w:rsid w:val="008A2E11"/>
    <w:rsid w:val="008A308E"/>
    <w:rsid w:val="008A310F"/>
    <w:rsid w:val="008A344E"/>
    <w:rsid w:val="008A376F"/>
    <w:rsid w:val="008A38F3"/>
    <w:rsid w:val="008A3C0D"/>
    <w:rsid w:val="008A3FAE"/>
    <w:rsid w:val="008A442E"/>
    <w:rsid w:val="008A453B"/>
    <w:rsid w:val="008A4654"/>
    <w:rsid w:val="008A4B07"/>
    <w:rsid w:val="008A4D0C"/>
    <w:rsid w:val="008A63F4"/>
    <w:rsid w:val="008A6491"/>
    <w:rsid w:val="008A6708"/>
    <w:rsid w:val="008A69C4"/>
    <w:rsid w:val="008A70C3"/>
    <w:rsid w:val="008A7AD9"/>
    <w:rsid w:val="008A7CF1"/>
    <w:rsid w:val="008B0674"/>
    <w:rsid w:val="008B09C4"/>
    <w:rsid w:val="008B0B60"/>
    <w:rsid w:val="008B0BAC"/>
    <w:rsid w:val="008B0CC9"/>
    <w:rsid w:val="008B0CFF"/>
    <w:rsid w:val="008B0E97"/>
    <w:rsid w:val="008B0F05"/>
    <w:rsid w:val="008B13DD"/>
    <w:rsid w:val="008B15A4"/>
    <w:rsid w:val="008B1663"/>
    <w:rsid w:val="008B1BBD"/>
    <w:rsid w:val="008B1F88"/>
    <w:rsid w:val="008B20C2"/>
    <w:rsid w:val="008B2718"/>
    <w:rsid w:val="008B288F"/>
    <w:rsid w:val="008B28FD"/>
    <w:rsid w:val="008B2A26"/>
    <w:rsid w:val="008B2B62"/>
    <w:rsid w:val="008B2F9F"/>
    <w:rsid w:val="008B3171"/>
    <w:rsid w:val="008B3291"/>
    <w:rsid w:val="008B32E5"/>
    <w:rsid w:val="008B333C"/>
    <w:rsid w:val="008B3A33"/>
    <w:rsid w:val="008B3CD2"/>
    <w:rsid w:val="008B3FB8"/>
    <w:rsid w:val="008B413B"/>
    <w:rsid w:val="008B4456"/>
    <w:rsid w:val="008B4632"/>
    <w:rsid w:val="008B46D4"/>
    <w:rsid w:val="008B4954"/>
    <w:rsid w:val="008B510D"/>
    <w:rsid w:val="008B55C9"/>
    <w:rsid w:val="008B55F7"/>
    <w:rsid w:val="008B57D3"/>
    <w:rsid w:val="008B5966"/>
    <w:rsid w:val="008B5C6E"/>
    <w:rsid w:val="008B5F8D"/>
    <w:rsid w:val="008B61C0"/>
    <w:rsid w:val="008B6870"/>
    <w:rsid w:val="008B69A4"/>
    <w:rsid w:val="008B6B25"/>
    <w:rsid w:val="008B6BA4"/>
    <w:rsid w:val="008B6D28"/>
    <w:rsid w:val="008B7275"/>
    <w:rsid w:val="008B7337"/>
    <w:rsid w:val="008B75E1"/>
    <w:rsid w:val="008B7A27"/>
    <w:rsid w:val="008B7B82"/>
    <w:rsid w:val="008B7EFC"/>
    <w:rsid w:val="008C00A9"/>
    <w:rsid w:val="008C00CB"/>
    <w:rsid w:val="008C011F"/>
    <w:rsid w:val="008C06A3"/>
    <w:rsid w:val="008C0805"/>
    <w:rsid w:val="008C096C"/>
    <w:rsid w:val="008C0A21"/>
    <w:rsid w:val="008C0A9C"/>
    <w:rsid w:val="008C0AC0"/>
    <w:rsid w:val="008C0B6E"/>
    <w:rsid w:val="008C0D1F"/>
    <w:rsid w:val="008C113F"/>
    <w:rsid w:val="008C1564"/>
    <w:rsid w:val="008C1649"/>
    <w:rsid w:val="008C186D"/>
    <w:rsid w:val="008C1C12"/>
    <w:rsid w:val="008C1CAA"/>
    <w:rsid w:val="008C1FBD"/>
    <w:rsid w:val="008C26F4"/>
    <w:rsid w:val="008C28B0"/>
    <w:rsid w:val="008C2B69"/>
    <w:rsid w:val="008C2D94"/>
    <w:rsid w:val="008C2DBA"/>
    <w:rsid w:val="008C2DE4"/>
    <w:rsid w:val="008C3016"/>
    <w:rsid w:val="008C3189"/>
    <w:rsid w:val="008C332C"/>
    <w:rsid w:val="008C34EF"/>
    <w:rsid w:val="008C3539"/>
    <w:rsid w:val="008C3668"/>
    <w:rsid w:val="008C36AF"/>
    <w:rsid w:val="008C3816"/>
    <w:rsid w:val="008C3A17"/>
    <w:rsid w:val="008C3B50"/>
    <w:rsid w:val="008C4249"/>
    <w:rsid w:val="008C46AB"/>
    <w:rsid w:val="008C46B8"/>
    <w:rsid w:val="008C4888"/>
    <w:rsid w:val="008C49FB"/>
    <w:rsid w:val="008C4BF7"/>
    <w:rsid w:val="008C4D83"/>
    <w:rsid w:val="008C4EFA"/>
    <w:rsid w:val="008C4F6C"/>
    <w:rsid w:val="008C5695"/>
    <w:rsid w:val="008C624A"/>
    <w:rsid w:val="008C633A"/>
    <w:rsid w:val="008C646B"/>
    <w:rsid w:val="008C69FB"/>
    <w:rsid w:val="008C6C40"/>
    <w:rsid w:val="008C7991"/>
    <w:rsid w:val="008C7CE1"/>
    <w:rsid w:val="008C7E1F"/>
    <w:rsid w:val="008CD6C4"/>
    <w:rsid w:val="008D029D"/>
    <w:rsid w:val="008D0340"/>
    <w:rsid w:val="008D0778"/>
    <w:rsid w:val="008D0C20"/>
    <w:rsid w:val="008D1B27"/>
    <w:rsid w:val="008D1C11"/>
    <w:rsid w:val="008D1DB1"/>
    <w:rsid w:val="008D1DF0"/>
    <w:rsid w:val="008D1F56"/>
    <w:rsid w:val="008D2553"/>
    <w:rsid w:val="008D3179"/>
    <w:rsid w:val="008D35C0"/>
    <w:rsid w:val="008D35DA"/>
    <w:rsid w:val="008D3892"/>
    <w:rsid w:val="008D39AA"/>
    <w:rsid w:val="008D3A3A"/>
    <w:rsid w:val="008D3B88"/>
    <w:rsid w:val="008D3F5F"/>
    <w:rsid w:val="008D44E2"/>
    <w:rsid w:val="008D458B"/>
    <w:rsid w:val="008D47DD"/>
    <w:rsid w:val="008D47F9"/>
    <w:rsid w:val="008D504E"/>
    <w:rsid w:val="008D5069"/>
    <w:rsid w:val="008D5118"/>
    <w:rsid w:val="008D5173"/>
    <w:rsid w:val="008D55F9"/>
    <w:rsid w:val="008D5984"/>
    <w:rsid w:val="008D5FE8"/>
    <w:rsid w:val="008D6522"/>
    <w:rsid w:val="008D6569"/>
    <w:rsid w:val="008D656D"/>
    <w:rsid w:val="008D66FD"/>
    <w:rsid w:val="008D6A9C"/>
    <w:rsid w:val="008E006B"/>
    <w:rsid w:val="008E016B"/>
    <w:rsid w:val="008E01F6"/>
    <w:rsid w:val="008E02FE"/>
    <w:rsid w:val="008E038B"/>
    <w:rsid w:val="008E044E"/>
    <w:rsid w:val="008E08FF"/>
    <w:rsid w:val="008E0D56"/>
    <w:rsid w:val="008E126A"/>
    <w:rsid w:val="008E1DEE"/>
    <w:rsid w:val="008E222E"/>
    <w:rsid w:val="008E2457"/>
    <w:rsid w:val="008E2B2F"/>
    <w:rsid w:val="008E2CDE"/>
    <w:rsid w:val="008E2E7B"/>
    <w:rsid w:val="008E2FA6"/>
    <w:rsid w:val="008E32B0"/>
    <w:rsid w:val="008E33BE"/>
    <w:rsid w:val="008E348C"/>
    <w:rsid w:val="008E3AF3"/>
    <w:rsid w:val="008E4013"/>
    <w:rsid w:val="008E44B4"/>
    <w:rsid w:val="008E46AC"/>
    <w:rsid w:val="008E483B"/>
    <w:rsid w:val="008E4DFF"/>
    <w:rsid w:val="008E501A"/>
    <w:rsid w:val="008E517C"/>
    <w:rsid w:val="008E51BB"/>
    <w:rsid w:val="008E549E"/>
    <w:rsid w:val="008E54D0"/>
    <w:rsid w:val="008E557C"/>
    <w:rsid w:val="008E5E23"/>
    <w:rsid w:val="008E61AC"/>
    <w:rsid w:val="008E6235"/>
    <w:rsid w:val="008E634F"/>
    <w:rsid w:val="008E63CC"/>
    <w:rsid w:val="008E67C0"/>
    <w:rsid w:val="008E6821"/>
    <w:rsid w:val="008E6839"/>
    <w:rsid w:val="008E6A4A"/>
    <w:rsid w:val="008E6B72"/>
    <w:rsid w:val="008E6E65"/>
    <w:rsid w:val="008E713B"/>
    <w:rsid w:val="008E7143"/>
    <w:rsid w:val="008E730A"/>
    <w:rsid w:val="008E73B3"/>
    <w:rsid w:val="008E73DC"/>
    <w:rsid w:val="008E7D72"/>
    <w:rsid w:val="008E7DE3"/>
    <w:rsid w:val="008E7F9F"/>
    <w:rsid w:val="008F0208"/>
    <w:rsid w:val="008F09FE"/>
    <w:rsid w:val="008F0C00"/>
    <w:rsid w:val="008F1046"/>
    <w:rsid w:val="008F12DB"/>
    <w:rsid w:val="008F18B3"/>
    <w:rsid w:val="008F1AA6"/>
    <w:rsid w:val="008F1D15"/>
    <w:rsid w:val="008F1E40"/>
    <w:rsid w:val="008F1E8E"/>
    <w:rsid w:val="008F1EE6"/>
    <w:rsid w:val="008F20F4"/>
    <w:rsid w:val="008F2174"/>
    <w:rsid w:val="008F21B0"/>
    <w:rsid w:val="008F22EA"/>
    <w:rsid w:val="008F281A"/>
    <w:rsid w:val="008F2A05"/>
    <w:rsid w:val="008F2DC7"/>
    <w:rsid w:val="008F34AF"/>
    <w:rsid w:val="008F3506"/>
    <w:rsid w:val="008F3959"/>
    <w:rsid w:val="008F3AB6"/>
    <w:rsid w:val="008F4612"/>
    <w:rsid w:val="008F4AD9"/>
    <w:rsid w:val="008F53CC"/>
    <w:rsid w:val="008F5755"/>
    <w:rsid w:val="008F5890"/>
    <w:rsid w:val="008F5A67"/>
    <w:rsid w:val="008F5B59"/>
    <w:rsid w:val="008F61AB"/>
    <w:rsid w:val="008F6E9D"/>
    <w:rsid w:val="008F73AD"/>
    <w:rsid w:val="008F7457"/>
    <w:rsid w:val="008F79B1"/>
    <w:rsid w:val="008F7A04"/>
    <w:rsid w:val="008F7B82"/>
    <w:rsid w:val="008F7D37"/>
    <w:rsid w:val="009000C4"/>
    <w:rsid w:val="00900448"/>
    <w:rsid w:val="009006FE"/>
    <w:rsid w:val="00900C12"/>
    <w:rsid w:val="009013F5"/>
    <w:rsid w:val="009016A7"/>
    <w:rsid w:val="009016D2"/>
    <w:rsid w:val="00901729"/>
    <w:rsid w:val="00901A1C"/>
    <w:rsid w:val="00901AC1"/>
    <w:rsid w:val="00901DD4"/>
    <w:rsid w:val="00901EDF"/>
    <w:rsid w:val="00902098"/>
    <w:rsid w:val="00902180"/>
    <w:rsid w:val="00902439"/>
    <w:rsid w:val="00902E11"/>
    <w:rsid w:val="00902F0B"/>
    <w:rsid w:val="00902FA4"/>
    <w:rsid w:val="009034F1"/>
    <w:rsid w:val="009034FF"/>
    <w:rsid w:val="00903691"/>
    <w:rsid w:val="00903B14"/>
    <w:rsid w:val="00903B4A"/>
    <w:rsid w:val="00903CAE"/>
    <w:rsid w:val="00903E65"/>
    <w:rsid w:val="00904B02"/>
    <w:rsid w:val="00904B43"/>
    <w:rsid w:val="00904BBF"/>
    <w:rsid w:val="009050B9"/>
    <w:rsid w:val="00905189"/>
    <w:rsid w:val="009056C0"/>
    <w:rsid w:val="00905752"/>
    <w:rsid w:val="00905967"/>
    <w:rsid w:val="009059D9"/>
    <w:rsid w:val="00905CF2"/>
    <w:rsid w:val="00905E25"/>
    <w:rsid w:val="00906162"/>
    <w:rsid w:val="00906288"/>
    <w:rsid w:val="009062B9"/>
    <w:rsid w:val="00906C7F"/>
    <w:rsid w:val="00906E14"/>
    <w:rsid w:val="0090719D"/>
    <w:rsid w:val="009076FD"/>
    <w:rsid w:val="00907A71"/>
    <w:rsid w:val="009103CE"/>
    <w:rsid w:val="0091062D"/>
    <w:rsid w:val="00910E1D"/>
    <w:rsid w:val="00911019"/>
    <w:rsid w:val="0091113E"/>
    <w:rsid w:val="009111D9"/>
    <w:rsid w:val="00911B01"/>
    <w:rsid w:val="00911BA8"/>
    <w:rsid w:val="00911E28"/>
    <w:rsid w:val="009122E0"/>
    <w:rsid w:val="0091231C"/>
    <w:rsid w:val="00912629"/>
    <w:rsid w:val="009128E8"/>
    <w:rsid w:val="00912C3C"/>
    <w:rsid w:val="00912F67"/>
    <w:rsid w:val="009132FF"/>
    <w:rsid w:val="00913604"/>
    <w:rsid w:val="009137B6"/>
    <w:rsid w:val="009143F4"/>
    <w:rsid w:val="00914AD5"/>
    <w:rsid w:val="00914EDE"/>
    <w:rsid w:val="00915155"/>
    <w:rsid w:val="00915728"/>
    <w:rsid w:val="00915DFC"/>
    <w:rsid w:val="00915ED4"/>
    <w:rsid w:val="009163C9"/>
    <w:rsid w:val="0091651D"/>
    <w:rsid w:val="00916713"/>
    <w:rsid w:val="00916765"/>
    <w:rsid w:val="009167B3"/>
    <w:rsid w:val="0091688D"/>
    <w:rsid w:val="009168B8"/>
    <w:rsid w:val="009169A2"/>
    <w:rsid w:val="009169B7"/>
    <w:rsid w:val="00916A25"/>
    <w:rsid w:val="00916F35"/>
    <w:rsid w:val="009176BC"/>
    <w:rsid w:val="009176FF"/>
    <w:rsid w:val="00917C5E"/>
    <w:rsid w:val="0092002B"/>
    <w:rsid w:val="00920312"/>
    <w:rsid w:val="009207A9"/>
    <w:rsid w:val="0092083E"/>
    <w:rsid w:val="00920962"/>
    <w:rsid w:val="009209DA"/>
    <w:rsid w:val="00920A27"/>
    <w:rsid w:val="00921065"/>
    <w:rsid w:val="009213E3"/>
    <w:rsid w:val="009216FC"/>
    <w:rsid w:val="00921E4A"/>
    <w:rsid w:val="00922393"/>
    <w:rsid w:val="00922ADC"/>
    <w:rsid w:val="00922E83"/>
    <w:rsid w:val="00923039"/>
    <w:rsid w:val="0092314A"/>
    <w:rsid w:val="0092335A"/>
    <w:rsid w:val="00923434"/>
    <w:rsid w:val="00923840"/>
    <w:rsid w:val="0092438D"/>
    <w:rsid w:val="00924AEE"/>
    <w:rsid w:val="00924DFB"/>
    <w:rsid w:val="00924F70"/>
    <w:rsid w:val="00925BD1"/>
    <w:rsid w:val="00925CFD"/>
    <w:rsid w:val="00925D64"/>
    <w:rsid w:val="00925DC6"/>
    <w:rsid w:val="00926108"/>
    <w:rsid w:val="009262B1"/>
    <w:rsid w:val="009267D5"/>
    <w:rsid w:val="00926C45"/>
    <w:rsid w:val="00926E99"/>
    <w:rsid w:val="0092726F"/>
    <w:rsid w:val="00927289"/>
    <w:rsid w:val="0092736D"/>
    <w:rsid w:val="009274E7"/>
    <w:rsid w:val="009275CB"/>
    <w:rsid w:val="009276AE"/>
    <w:rsid w:val="00927DB5"/>
    <w:rsid w:val="00927E65"/>
    <w:rsid w:val="0093069C"/>
    <w:rsid w:val="00930846"/>
    <w:rsid w:val="009308F0"/>
    <w:rsid w:val="00930996"/>
    <w:rsid w:val="00930B2A"/>
    <w:rsid w:val="00930CB0"/>
    <w:rsid w:val="00931227"/>
    <w:rsid w:val="009312B3"/>
    <w:rsid w:val="00931516"/>
    <w:rsid w:val="00931F22"/>
    <w:rsid w:val="0093251D"/>
    <w:rsid w:val="009326EB"/>
    <w:rsid w:val="00932BC0"/>
    <w:rsid w:val="00932D80"/>
    <w:rsid w:val="00933010"/>
    <w:rsid w:val="00933527"/>
    <w:rsid w:val="009336C6"/>
    <w:rsid w:val="00933844"/>
    <w:rsid w:val="0093391A"/>
    <w:rsid w:val="009339CC"/>
    <w:rsid w:val="00933AB3"/>
    <w:rsid w:val="00933D87"/>
    <w:rsid w:val="0093490B"/>
    <w:rsid w:val="00934966"/>
    <w:rsid w:val="00934BCE"/>
    <w:rsid w:val="00934D88"/>
    <w:rsid w:val="00935CC1"/>
    <w:rsid w:val="00935F44"/>
    <w:rsid w:val="00936341"/>
    <w:rsid w:val="00936462"/>
    <w:rsid w:val="00936501"/>
    <w:rsid w:val="0093671D"/>
    <w:rsid w:val="00936BF3"/>
    <w:rsid w:val="00936C94"/>
    <w:rsid w:val="00936DC4"/>
    <w:rsid w:val="009372D0"/>
    <w:rsid w:val="00937636"/>
    <w:rsid w:val="00937CD8"/>
    <w:rsid w:val="00937DFB"/>
    <w:rsid w:val="009400C9"/>
    <w:rsid w:val="00940682"/>
    <w:rsid w:val="00940686"/>
    <w:rsid w:val="009407A0"/>
    <w:rsid w:val="0094088B"/>
    <w:rsid w:val="00941317"/>
    <w:rsid w:val="009417B0"/>
    <w:rsid w:val="009417E8"/>
    <w:rsid w:val="00941B1B"/>
    <w:rsid w:val="00941D69"/>
    <w:rsid w:val="009422A1"/>
    <w:rsid w:val="009422C4"/>
    <w:rsid w:val="00942413"/>
    <w:rsid w:val="00942672"/>
    <w:rsid w:val="009430F5"/>
    <w:rsid w:val="009432B9"/>
    <w:rsid w:val="009436E4"/>
    <w:rsid w:val="009438D6"/>
    <w:rsid w:val="00943E31"/>
    <w:rsid w:val="00944087"/>
    <w:rsid w:val="009441F6"/>
    <w:rsid w:val="009444C0"/>
    <w:rsid w:val="00944597"/>
    <w:rsid w:val="0094474B"/>
    <w:rsid w:val="00944936"/>
    <w:rsid w:val="00944976"/>
    <w:rsid w:val="00944AA7"/>
    <w:rsid w:val="00944C71"/>
    <w:rsid w:val="0094500D"/>
    <w:rsid w:val="0094546E"/>
    <w:rsid w:val="00945878"/>
    <w:rsid w:val="009458ED"/>
    <w:rsid w:val="00945BE4"/>
    <w:rsid w:val="0094627D"/>
    <w:rsid w:val="0094662F"/>
    <w:rsid w:val="00946AD7"/>
    <w:rsid w:val="00946B06"/>
    <w:rsid w:val="00946C64"/>
    <w:rsid w:val="00947230"/>
    <w:rsid w:val="00947461"/>
    <w:rsid w:val="00947836"/>
    <w:rsid w:val="00947C30"/>
    <w:rsid w:val="00947F91"/>
    <w:rsid w:val="00950041"/>
    <w:rsid w:val="0095045E"/>
    <w:rsid w:val="00950469"/>
    <w:rsid w:val="009504BE"/>
    <w:rsid w:val="00950571"/>
    <w:rsid w:val="009505AE"/>
    <w:rsid w:val="00950672"/>
    <w:rsid w:val="0095087E"/>
    <w:rsid w:val="009509D9"/>
    <w:rsid w:val="00951572"/>
    <w:rsid w:val="009515DB"/>
    <w:rsid w:val="00951AED"/>
    <w:rsid w:val="00951B2A"/>
    <w:rsid w:val="00951D88"/>
    <w:rsid w:val="00951E1E"/>
    <w:rsid w:val="009521DA"/>
    <w:rsid w:val="00952296"/>
    <w:rsid w:val="00952328"/>
    <w:rsid w:val="00952414"/>
    <w:rsid w:val="00952430"/>
    <w:rsid w:val="009524F2"/>
    <w:rsid w:val="00952796"/>
    <w:rsid w:val="00952B5E"/>
    <w:rsid w:val="00952D7C"/>
    <w:rsid w:val="00953E7D"/>
    <w:rsid w:val="009540D9"/>
    <w:rsid w:val="0095415B"/>
    <w:rsid w:val="009546F6"/>
    <w:rsid w:val="00954B16"/>
    <w:rsid w:val="00955B06"/>
    <w:rsid w:val="00955ED2"/>
    <w:rsid w:val="00956181"/>
    <w:rsid w:val="0095626F"/>
    <w:rsid w:val="009569C9"/>
    <w:rsid w:val="00956BA1"/>
    <w:rsid w:val="00956DFC"/>
    <w:rsid w:val="00957131"/>
    <w:rsid w:val="0095715D"/>
    <w:rsid w:val="009572E6"/>
    <w:rsid w:val="0095730E"/>
    <w:rsid w:val="00957671"/>
    <w:rsid w:val="009578D2"/>
    <w:rsid w:val="00957B01"/>
    <w:rsid w:val="00957B87"/>
    <w:rsid w:val="00960941"/>
    <w:rsid w:val="00960D5F"/>
    <w:rsid w:val="0096110E"/>
    <w:rsid w:val="00961158"/>
    <w:rsid w:val="00961356"/>
    <w:rsid w:val="00961B1A"/>
    <w:rsid w:val="00961BBA"/>
    <w:rsid w:val="00961C51"/>
    <w:rsid w:val="00962081"/>
    <w:rsid w:val="009621BF"/>
    <w:rsid w:val="009622E8"/>
    <w:rsid w:val="00962428"/>
    <w:rsid w:val="009627AE"/>
    <w:rsid w:val="0096283F"/>
    <w:rsid w:val="00962B64"/>
    <w:rsid w:val="00962C9F"/>
    <w:rsid w:val="00962F13"/>
    <w:rsid w:val="00963526"/>
    <w:rsid w:val="00963B23"/>
    <w:rsid w:val="00963DA9"/>
    <w:rsid w:val="00963DD8"/>
    <w:rsid w:val="00963DE2"/>
    <w:rsid w:val="009644C7"/>
    <w:rsid w:val="0096455D"/>
    <w:rsid w:val="0096499D"/>
    <w:rsid w:val="00964BD9"/>
    <w:rsid w:val="00964DB6"/>
    <w:rsid w:val="00964F55"/>
    <w:rsid w:val="0096518C"/>
    <w:rsid w:val="009653E1"/>
    <w:rsid w:val="009656BC"/>
    <w:rsid w:val="0096593E"/>
    <w:rsid w:val="00965998"/>
    <w:rsid w:val="00965B9A"/>
    <w:rsid w:val="00965CBF"/>
    <w:rsid w:val="0096625A"/>
    <w:rsid w:val="00966271"/>
    <w:rsid w:val="009662E1"/>
    <w:rsid w:val="009664E1"/>
    <w:rsid w:val="009667F5"/>
    <w:rsid w:val="00966ED4"/>
    <w:rsid w:val="00967004"/>
    <w:rsid w:val="009670FD"/>
    <w:rsid w:val="00967166"/>
    <w:rsid w:val="009678A9"/>
    <w:rsid w:val="00967A4C"/>
    <w:rsid w:val="00967AC6"/>
    <w:rsid w:val="00967B60"/>
    <w:rsid w:val="00967BE9"/>
    <w:rsid w:val="00967C35"/>
    <w:rsid w:val="009709DA"/>
    <w:rsid w:val="009713A2"/>
    <w:rsid w:val="0097164B"/>
    <w:rsid w:val="009719C6"/>
    <w:rsid w:val="00971C22"/>
    <w:rsid w:val="00971D51"/>
    <w:rsid w:val="00971DE9"/>
    <w:rsid w:val="00972500"/>
    <w:rsid w:val="009726A0"/>
    <w:rsid w:val="00972A4D"/>
    <w:rsid w:val="00972D6C"/>
    <w:rsid w:val="00972FC6"/>
    <w:rsid w:val="009730FD"/>
    <w:rsid w:val="0097359C"/>
    <w:rsid w:val="0097366D"/>
    <w:rsid w:val="009736DD"/>
    <w:rsid w:val="0097372C"/>
    <w:rsid w:val="009739CE"/>
    <w:rsid w:val="00973CB4"/>
    <w:rsid w:val="0097429F"/>
    <w:rsid w:val="00974889"/>
    <w:rsid w:val="00974A2D"/>
    <w:rsid w:val="00974CE2"/>
    <w:rsid w:val="00975165"/>
    <w:rsid w:val="009753E8"/>
    <w:rsid w:val="00975651"/>
    <w:rsid w:val="009756BC"/>
    <w:rsid w:val="00975892"/>
    <w:rsid w:val="00975C08"/>
    <w:rsid w:val="00975EB0"/>
    <w:rsid w:val="0097606B"/>
    <w:rsid w:val="009760F3"/>
    <w:rsid w:val="009765C5"/>
    <w:rsid w:val="009769C6"/>
    <w:rsid w:val="00977532"/>
    <w:rsid w:val="00977C1F"/>
    <w:rsid w:val="00977F47"/>
    <w:rsid w:val="009804AA"/>
    <w:rsid w:val="009804E2"/>
    <w:rsid w:val="00980707"/>
    <w:rsid w:val="00980FD2"/>
    <w:rsid w:val="009812F1"/>
    <w:rsid w:val="00981321"/>
    <w:rsid w:val="00981C90"/>
    <w:rsid w:val="00981CBA"/>
    <w:rsid w:val="00981EB3"/>
    <w:rsid w:val="00981F7E"/>
    <w:rsid w:val="00982042"/>
    <w:rsid w:val="00982601"/>
    <w:rsid w:val="0098302B"/>
    <w:rsid w:val="00983677"/>
    <w:rsid w:val="009836EE"/>
    <w:rsid w:val="009837EF"/>
    <w:rsid w:val="00983854"/>
    <w:rsid w:val="00983BE1"/>
    <w:rsid w:val="00983DC7"/>
    <w:rsid w:val="00983EFB"/>
    <w:rsid w:val="009840A3"/>
    <w:rsid w:val="0098419A"/>
    <w:rsid w:val="00984283"/>
    <w:rsid w:val="00984313"/>
    <w:rsid w:val="00984487"/>
    <w:rsid w:val="00984BDC"/>
    <w:rsid w:val="00985661"/>
    <w:rsid w:val="009857E0"/>
    <w:rsid w:val="00985893"/>
    <w:rsid w:val="009859C6"/>
    <w:rsid w:val="00985C13"/>
    <w:rsid w:val="00986397"/>
    <w:rsid w:val="009867EE"/>
    <w:rsid w:val="00986F09"/>
    <w:rsid w:val="00986F65"/>
    <w:rsid w:val="00987A1D"/>
    <w:rsid w:val="009900A8"/>
    <w:rsid w:val="0099021A"/>
    <w:rsid w:val="00990614"/>
    <w:rsid w:val="009910C5"/>
    <w:rsid w:val="009911CC"/>
    <w:rsid w:val="0099172C"/>
    <w:rsid w:val="00991736"/>
    <w:rsid w:val="00991769"/>
    <w:rsid w:val="009918FB"/>
    <w:rsid w:val="00991947"/>
    <w:rsid w:val="009919B7"/>
    <w:rsid w:val="00991C6B"/>
    <w:rsid w:val="00991CE2"/>
    <w:rsid w:val="00991E19"/>
    <w:rsid w:val="00992803"/>
    <w:rsid w:val="00992B26"/>
    <w:rsid w:val="00992DD1"/>
    <w:rsid w:val="0099345F"/>
    <w:rsid w:val="0099375A"/>
    <w:rsid w:val="0099381C"/>
    <w:rsid w:val="00993A8D"/>
    <w:rsid w:val="00993B84"/>
    <w:rsid w:val="00994195"/>
    <w:rsid w:val="00994768"/>
    <w:rsid w:val="009947BF"/>
    <w:rsid w:val="009948F6"/>
    <w:rsid w:val="00994BAA"/>
    <w:rsid w:val="00994F9A"/>
    <w:rsid w:val="009950FC"/>
    <w:rsid w:val="0099539C"/>
    <w:rsid w:val="009953DF"/>
    <w:rsid w:val="00995609"/>
    <w:rsid w:val="00995729"/>
    <w:rsid w:val="00995B99"/>
    <w:rsid w:val="00995D27"/>
    <w:rsid w:val="00995FB2"/>
    <w:rsid w:val="009964AD"/>
    <w:rsid w:val="00996509"/>
    <w:rsid w:val="00996B1B"/>
    <w:rsid w:val="00996D5B"/>
    <w:rsid w:val="00996EED"/>
    <w:rsid w:val="00996F0C"/>
    <w:rsid w:val="00997147"/>
    <w:rsid w:val="00997431"/>
    <w:rsid w:val="0099768A"/>
    <w:rsid w:val="00997747"/>
    <w:rsid w:val="009978A9"/>
    <w:rsid w:val="00997B23"/>
    <w:rsid w:val="00997F1E"/>
    <w:rsid w:val="00997FE6"/>
    <w:rsid w:val="009A0497"/>
    <w:rsid w:val="009A0852"/>
    <w:rsid w:val="009A1142"/>
    <w:rsid w:val="009A13BD"/>
    <w:rsid w:val="009A1670"/>
    <w:rsid w:val="009A173A"/>
    <w:rsid w:val="009A1A9A"/>
    <w:rsid w:val="009A1B29"/>
    <w:rsid w:val="009A21B0"/>
    <w:rsid w:val="009A23CE"/>
    <w:rsid w:val="009A26F5"/>
    <w:rsid w:val="009A2799"/>
    <w:rsid w:val="009A2D21"/>
    <w:rsid w:val="009A2D5A"/>
    <w:rsid w:val="009A32CF"/>
    <w:rsid w:val="009A338A"/>
    <w:rsid w:val="009A391F"/>
    <w:rsid w:val="009A39B6"/>
    <w:rsid w:val="009A3D03"/>
    <w:rsid w:val="009A3D22"/>
    <w:rsid w:val="009A3D6F"/>
    <w:rsid w:val="009A4246"/>
    <w:rsid w:val="009A4880"/>
    <w:rsid w:val="009A48FC"/>
    <w:rsid w:val="009A4B40"/>
    <w:rsid w:val="009A4CAD"/>
    <w:rsid w:val="009A4DAB"/>
    <w:rsid w:val="009A4E63"/>
    <w:rsid w:val="009A4E7B"/>
    <w:rsid w:val="009A5209"/>
    <w:rsid w:val="009A55C1"/>
    <w:rsid w:val="009A5754"/>
    <w:rsid w:val="009A5790"/>
    <w:rsid w:val="009A585C"/>
    <w:rsid w:val="009A5903"/>
    <w:rsid w:val="009A5C06"/>
    <w:rsid w:val="009A5FE3"/>
    <w:rsid w:val="009A6073"/>
    <w:rsid w:val="009A6361"/>
    <w:rsid w:val="009A66E2"/>
    <w:rsid w:val="009A6B9E"/>
    <w:rsid w:val="009A6CBD"/>
    <w:rsid w:val="009A77BE"/>
    <w:rsid w:val="009A7AA9"/>
    <w:rsid w:val="009A7E40"/>
    <w:rsid w:val="009B0236"/>
    <w:rsid w:val="009B04E1"/>
    <w:rsid w:val="009B0620"/>
    <w:rsid w:val="009B06D1"/>
    <w:rsid w:val="009B0804"/>
    <w:rsid w:val="009B0BDD"/>
    <w:rsid w:val="009B0C37"/>
    <w:rsid w:val="009B1161"/>
    <w:rsid w:val="009B1549"/>
    <w:rsid w:val="009B157C"/>
    <w:rsid w:val="009B1DA2"/>
    <w:rsid w:val="009B1F12"/>
    <w:rsid w:val="009B2293"/>
    <w:rsid w:val="009B2575"/>
    <w:rsid w:val="009B25BD"/>
    <w:rsid w:val="009B2D9B"/>
    <w:rsid w:val="009B324E"/>
    <w:rsid w:val="009B3459"/>
    <w:rsid w:val="009B3655"/>
    <w:rsid w:val="009B36BF"/>
    <w:rsid w:val="009B395C"/>
    <w:rsid w:val="009B400C"/>
    <w:rsid w:val="009B4698"/>
    <w:rsid w:val="009B4999"/>
    <w:rsid w:val="009B4D16"/>
    <w:rsid w:val="009B4F87"/>
    <w:rsid w:val="009B5039"/>
    <w:rsid w:val="009B5140"/>
    <w:rsid w:val="009B5872"/>
    <w:rsid w:val="009B58FE"/>
    <w:rsid w:val="009B5A80"/>
    <w:rsid w:val="009B5C5D"/>
    <w:rsid w:val="009B6073"/>
    <w:rsid w:val="009B60EF"/>
    <w:rsid w:val="009B63D0"/>
    <w:rsid w:val="009B6548"/>
    <w:rsid w:val="009B65A1"/>
    <w:rsid w:val="009B671B"/>
    <w:rsid w:val="009B69F2"/>
    <w:rsid w:val="009B6ACF"/>
    <w:rsid w:val="009B6B48"/>
    <w:rsid w:val="009B6C7F"/>
    <w:rsid w:val="009B6FA7"/>
    <w:rsid w:val="009B7013"/>
    <w:rsid w:val="009B7123"/>
    <w:rsid w:val="009B7B65"/>
    <w:rsid w:val="009B7CDD"/>
    <w:rsid w:val="009B7ECC"/>
    <w:rsid w:val="009B7FD3"/>
    <w:rsid w:val="009C0353"/>
    <w:rsid w:val="009C0415"/>
    <w:rsid w:val="009C05D5"/>
    <w:rsid w:val="009C07DA"/>
    <w:rsid w:val="009C0A29"/>
    <w:rsid w:val="009C0CEB"/>
    <w:rsid w:val="009C11F7"/>
    <w:rsid w:val="009C1535"/>
    <w:rsid w:val="009C167C"/>
    <w:rsid w:val="009C1ECC"/>
    <w:rsid w:val="009C20B1"/>
    <w:rsid w:val="009C2524"/>
    <w:rsid w:val="009C29D9"/>
    <w:rsid w:val="009C2EE2"/>
    <w:rsid w:val="009C3134"/>
    <w:rsid w:val="009C33D0"/>
    <w:rsid w:val="009C340C"/>
    <w:rsid w:val="009C34D4"/>
    <w:rsid w:val="009C36D9"/>
    <w:rsid w:val="009C39C2"/>
    <w:rsid w:val="009C3B43"/>
    <w:rsid w:val="009C3E19"/>
    <w:rsid w:val="009C40F6"/>
    <w:rsid w:val="009C451D"/>
    <w:rsid w:val="009C4678"/>
    <w:rsid w:val="009C47DD"/>
    <w:rsid w:val="009C4841"/>
    <w:rsid w:val="009C4BB2"/>
    <w:rsid w:val="009C4BE7"/>
    <w:rsid w:val="009C56A2"/>
    <w:rsid w:val="009C59C3"/>
    <w:rsid w:val="009C5A97"/>
    <w:rsid w:val="009C5BBC"/>
    <w:rsid w:val="009C5E23"/>
    <w:rsid w:val="009C6031"/>
    <w:rsid w:val="009C6231"/>
    <w:rsid w:val="009C64D7"/>
    <w:rsid w:val="009C74B5"/>
    <w:rsid w:val="009C787F"/>
    <w:rsid w:val="009C799C"/>
    <w:rsid w:val="009C7A17"/>
    <w:rsid w:val="009C7BD0"/>
    <w:rsid w:val="009C7BD2"/>
    <w:rsid w:val="009C7F72"/>
    <w:rsid w:val="009D032C"/>
    <w:rsid w:val="009D0504"/>
    <w:rsid w:val="009D0592"/>
    <w:rsid w:val="009D064C"/>
    <w:rsid w:val="009D0C63"/>
    <w:rsid w:val="009D0D62"/>
    <w:rsid w:val="009D0E47"/>
    <w:rsid w:val="009D0FF4"/>
    <w:rsid w:val="009D1081"/>
    <w:rsid w:val="009D1121"/>
    <w:rsid w:val="009D1443"/>
    <w:rsid w:val="009D19C2"/>
    <w:rsid w:val="009D1A90"/>
    <w:rsid w:val="009D1C64"/>
    <w:rsid w:val="009D1E3B"/>
    <w:rsid w:val="009D1F1C"/>
    <w:rsid w:val="009D1F6C"/>
    <w:rsid w:val="009D2902"/>
    <w:rsid w:val="009D2A91"/>
    <w:rsid w:val="009D3865"/>
    <w:rsid w:val="009D3AEC"/>
    <w:rsid w:val="009D3D3F"/>
    <w:rsid w:val="009D423C"/>
    <w:rsid w:val="009D442B"/>
    <w:rsid w:val="009D450A"/>
    <w:rsid w:val="009D49E6"/>
    <w:rsid w:val="009D4F19"/>
    <w:rsid w:val="009D53B3"/>
    <w:rsid w:val="009D5E28"/>
    <w:rsid w:val="009D60E2"/>
    <w:rsid w:val="009D61D4"/>
    <w:rsid w:val="009D644A"/>
    <w:rsid w:val="009D6462"/>
    <w:rsid w:val="009D691D"/>
    <w:rsid w:val="009D6DFD"/>
    <w:rsid w:val="009D6E4C"/>
    <w:rsid w:val="009D6E63"/>
    <w:rsid w:val="009D6F0E"/>
    <w:rsid w:val="009D730C"/>
    <w:rsid w:val="009D76D5"/>
    <w:rsid w:val="009D7746"/>
    <w:rsid w:val="009D7957"/>
    <w:rsid w:val="009D7C46"/>
    <w:rsid w:val="009D7CE6"/>
    <w:rsid w:val="009DCE2B"/>
    <w:rsid w:val="009E008F"/>
    <w:rsid w:val="009E03CA"/>
    <w:rsid w:val="009E0870"/>
    <w:rsid w:val="009E08F7"/>
    <w:rsid w:val="009E0BAE"/>
    <w:rsid w:val="009E0C57"/>
    <w:rsid w:val="009E0D56"/>
    <w:rsid w:val="009E1392"/>
    <w:rsid w:val="009E1A5A"/>
    <w:rsid w:val="009E1DE8"/>
    <w:rsid w:val="009E1EE3"/>
    <w:rsid w:val="009E218A"/>
    <w:rsid w:val="009E232F"/>
    <w:rsid w:val="009E2402"/>
    <w:rsid w:val="009E262C"/>
    <w:rsid w:val="009E308E"/>
    <w:rsid w:val="009E3288"/>
    <w:rsid w:val="009E32D8"/>
    <w:rsid w:val="009E33BA"/>
    <w:rsid w:val="009E341D"/>
    <w:rsid w:val="009E3503"/>
    <w:rsid w:val="009E358E"/>
    <w:rsid w:val="009E3687"/>
    <w:rsid w:val="009E3B03"/>
    <w:rsid w:val="009E3BA4"/>
    <w:rsid w:val="009E3C55"/>
    <w:rsid w:val="009E3FDC"/>
    <w:rsid w:val="009E4629"/>
    <w:rsid w:val="009E48B3"/>
    <w:rsid w:val="009E4D02"/>
    <w:rsid w:val="009E5041"/>
    <w:rsid w:val="009E54F0"/>
    <w:rsid w:val="009E5B95"/>
    <w:rsid w:val="009E6430"/>
    <w:rsid w:val="009E64DA"/>
    <w:rsid w:val="009E68AC"/>
    <w:rsid w:val="009E69CD"/>
    <w:rsid w:val="009E6B52"/>
    <w:rsid w:val="009E6B5C"/>
    <w:rsid w:val="009E6CEB"/>
    <w:rsid w:val="009E6F7C"/>
    <w:rsid w:val="009E702A"/>
    <w:rsid w:val="009E720C"/>
    <w:rsid w:val="009E733D"/>
    <w:rsid w:val="009E771F"/>
    <w:rsid w:val="009ECA0E"/>
    <w:rsid w:val="009F0137"/>
    <w:rsid w:val="009F0765"/>
    <w:rsid w:val="009F1DD9"/>
    <w:rsid w:val="009F1EEA"/>
    <w:rsid w:val="009F22E8"/>
    <w:rsid w:val="009F252E"/>
    <w:rsid w:val="009F2943"/>
    <w:rsid w:val="009F2C14"/>
    <w:rsid w:val="009F2F41"/>
    <w:rsid w:val="009F30D2"/>
    <w:rsid w:val="009F34A1"/>
    <w:rsid w:val="009F35A7"/>
    <w:rsid w:val="009F3600"/>
    <w:rsid w:val="009F3B21"/>
    <w:rsid w:val="009F3FA3"/>
    <w:rsid w:val="009F410B"/>
    <w:rsid w:val="009F423B"/>
    <w:rsid w:val="009F48BD"/>
    <w:rsid w:val="009F497F"/>
    <w:rsid w:val="009F4C92"/>
    <w:rsid w:val="009F4EF7"/>
    <w:rsid w:val="009F51AB"/>
    <w:rsid w:val="009F5434"/>
    <w:rsid w:val="009F56A0"/>
    <w:rsid w:val="009F5BF4"/>
    <w:rsid w:val="009F5E46"/>
    <w:rsid w:val="009F5F89"/>
    <w:rsid w:val="009F6054"/>
    <w:rsid w:val="009F6692"/>
    <w:rsid w:val="009F6798"/>
    <w:rsid w:val="009F6860"/>
    <w:rsid w:val="009F694C"/>
    <w:rsid w:val="009F6C2A"/>
    <w:rsid w:val="009F6CA1"/>
    <w:rsid w:val="009F7212"/>
    <w:rsid w:val="009F780C"/>
    <w:rsid w:val="009F7C6F"/>
    <w:rsid w:val="009F7E6C"/>
    <w:rsid w:val="00A0000F"/>
    <w:rsid w:val="00A001FE"/>
    <w:rsid w:val="00A0032F"/>
    <w:rsid w:val="00A00385"/>
    <w:rsid w:val="00A003A1"/>
    <w:rsid w:val="00A00668"/>
    <w:rsid w:val="00A00F82"/>
    <w:rsid w:val="00A012AB"/>
    <w:rsid w:val="00A0187C"/>
    <w:rsid w:val="00A018CD"/>
    <w:rsid w:val="00A01BEA"/>
    <w:rsid w:val="00A01E04"/>
    <w:rsid w:val="00A0217C"/>
    <w:rsid w:val="00A02AB8"/>
    <w:rsid w:val="00A03610"/>
    <w:rsid w:val="00A037C4"/>
    <w:rsid w:val="00A03C05"/>
    <w:rsid w:val="00A03C0A"/>
    <w:rsid w:val="00A03C6E"/>
    <w:rsid w:val="00A04019"/>
    <w:rsid w:val="00A0444F"/>
    <w:rsid w:val="00A04692"/>
    <w:rsid w:val="00A049D6"/>
    <w:rsid w:val="00A04A49"/>
    <w:rsid w:val="00A04DC8"/>
    <w:rsid w:val="00A04E79"/>
    <w:rsid w:val="00A04FDD"/>
    <w:rsid w:val="00A05393"/>
    <w:rsid w:val="00A053FD"/>
    <w:rsid w:val="00A054B6"/>
    <w:rsid w:val="00A05513"/>
    <w:rsid w:val="00A05924"/>
    <w:rsid w:val="00A059E7"/>
    <w:rsid w:val="00A05E4F"/>
    <w:rsid w:val="00A05F72"/>
    <w:rsid w:val="00A06253"/>
    <w:rsid w:val="00A0649C"/>
    <w:rsid w:val="00A0661B"/>
    <w:rsid w:val="00A06AD0"/>
    <w:rsid w:val="00A073DB"/>
    <w:rsid w:val="00A07DF6"/>
    <w:rsid w:val="00A07F07"/>
    <w:rsid w:val="00A07F93"/>
    <w:rsid w:val="00A0A914"/>
    <w:rsid w:val="00A10B63"/>
    <w:rsid w:val="00A1116D"/>
    <w:rsid w:val="00A1125F"/>
    <w:rsid w:val="00A11362"/>
    <w:rsid w:val="00A11585"/>
    <w:rsid w:val="00A11A8E"/>
    <w:rsid w:val="00A11AAB"/>
    <w:rsid w:val="00A11D0D"/>
    <w:rsid w:val="00A12337"/>
    <w:rsid w:val="00A124D6"/>
    <w:rsid w:val="00A125E3"/>
    <w:rsid w:val="00A127AE"/>
    <w:rsid w:val="00A13016"/>
    <w:rsid w:val="00A137DC"/>
    <w:rsid w:val="00A13BA0"/>
    <w:rsid w:val="00A13BB5"/>
    <w:rsid w:val="00A13C00"/>
    <w:rsid w:val="00A13CBD"/>
    <w:rsid w:val="00A13CD9"/>
    <w:rsid w:val="00A143E0"/>
    <w:rsid w:val="00A14554"/>
    <w:rsid w:val="00A14DAB"/>
    <w:rsid w:val="00A14EC1"/>
    <w:rsid w:val="00A15528"/>
    <w:rsid w:val="00A164F9"/>
    <w:rsid w:val="00A16D46"/>
    <w:rsid w:val="00A17374"/>
    <w:rsid w:val="00A17387"/>
    <w:rsid w:val="00A1738F"/>
    <w:rsid w:val="00A17BC5"/>
    <w:rsid w:val="00A17D85"/>
    <w:rsid w:val="00A19B99"/>
    <w:rsid w:val="00A20354"/>
    <w:rsid w:val="00A20737"/>
    <w:rsid w:val="00A20A3A"/>
    <w:rsid w:val="00A20B50"/>
    <w:rsid w:val="00A20E86"/>
    <w:rsid w:val="00A212FC"/>
    <w:rsid w:val="00A21563"/>
    <w:rsid w:val="00A21711"/>
    <w:rsid w:val="00A21ABD"/>
    <w:rsid w:val="00A21C2A"/>
    <w:rsid w:val="00A21C3A"/>
    <w:rsid w:val="00A21F26"/>
    <w:rsid w:val="00A220F8"/>
    <w:rsid w:val="00A22274"/>
    <w:rsid w:val="00A223AF"/>
    <w:rsid w:val="00A22581"/>
    <w:rsid w:val="00A2267C"/>
    <w:rsid w:val="00A23419"/>
    <w:rsid w:val="00A238D7"/>
    <w:rsid w:val="00A2468B"/>
    <w:rsid w:val="00A249BA"/>
    <w:rsid w:val="00A24B2A"/>
    <w:rsid w:val="00A24B57"/>
    <w:rsid w:val="00A24BCC"/>
    <w:rsid w:val="00A24F68"/>
    <w:rsid w:val="00A24F76"/>
    <w:rsid w:val="00A2514C"/>
    <w:rsid w:val="00A2544E"/>
    <w:rsid w:val="00A256AD"/>
    <w:rsid w:val="00A258B9"/>
    <w:rsid w:val="00A25B5D"/>
    <w:rsid w:val="00A2603C"/>
    <w:rsid w:val="00A26600"/>
    <w:rsid w:val="00A26824"/>
    <w:rsid w:val="00A26884"/>
    <w:rsid w:val="00A26DD7"/>
    <w:rsid w:val="00A26F02"/>
    <w:rsid w:val="00A272FA"/>
    <w:rsid w:val="00A27398"/>
    <w:rsid w:val="00A27478"/>
    <w:rsid w:val="00A27773"/>
    <w:rsid w:val="00A27852"/>
    <w:rsid w:val="00A30057"/>
    <w:rsid w:val="00A3015B"/>
    <w:rsid w:val="00A30207"/>
    <w:rsid w:val="00A30638"/>
    <w:rsid w:val="00A3089B"/>
    <w:rsid w:val="00A30B98"/>
    <w:rsid w:val="00A30C58"/>
    <w:rsid w:val="00A31C3E"/>
    <w:rsid w:val="00A32790"/>
    <w:rsid w:val="00A32793"/>
    <w:rsid w:val="00A329A8"/>
    <w:rsid w:val="00A32A98"/>
    <w:rsid w:val="00A32AB0"/>
    <w:rsid w:val="00A32AB8"/>
    <w:rsid w:val="00A32CC6"/>
    <w:rsid w:val="00A33134"/>
    <w:rsid w:val="00A334FF"/>
    <w:rsid w:val="00A33657"/>
    <w:rsid w:val="00A341CB"/>
    <w:rsid w:val="00A3429C"/>
    <w:rsid w:val="00A342EF"/>
    <w:rsid w:val="00A3504C"/>
    <w:rsid w:val="00A35228"/>
    <w:rsid w:val="00A3527D"/>
    <w:rsid w:val="00A352B0"/>
    <w:rsid w:val="00A353AA"/>
    <w:rsid w:val="00A354F2"/>
    <w:rsid w:val="00A3587F"/>
    <w:rsid w:val="00A358D4"/>
    <w:rsid w:val="00A35B07"/>
    <w:rsid w:val="00A365A0"/>
    <w:rsid w:val="00A36D53"/>
    <w:rsid w:val="00A36E7B"/>
    <w:rsid w:val="00A36F25"/>
    <w:rsid w:val="00A37260"/>
    <w:rsid w:val="00A3759C"/>
    <w:rsid w:val="00A376D1"/>
    <w:rsid w:val="00A376FB"/>
    <w:rsid w:val="00A37E32"/>
    <w:rsid w:val="00A399A1"/>
    <w:rsid w:val="00A400C5"/>
    <w:rsid w:val="00A400D6"/>
    <w:rsid w:val="00A40103"/>
    <w:rsid w:val="00A404B3"/>
    <w:rsid w:val="00A40756"/>
    <w:rsid w:val="00A40E46"/>
    <w:rsid w:val="00A41264"/>
    <w:rsid w:val="00A4128D"/>
    <w:rsid w:val="00A412A4"/>
    <w:rsid w:val="00A414AF"/>
    <w:rsid w:val="00A42073"/>
    <w:rsid w:val="00A42164"/>
    <w:rsid w:val="00A424AE"/>
    <w:rsid w:val="00A4266B"/>
    <w:rsid w:val="00A427B2"/>
    <w:rsid w:val="00A4301E"/>
    <w:rsid w:val="00A43E4C"/>
    <w:rsid w:val="00A43E58"/>
    <w:rsid w:val="00A447FF"/>
    <w:rsid w:val="00A44CE2"/>
    <w:rsid w:val="00A44E29"/>
    <w:rsid w:val="00A45196"/>
    <w:rsid w:val="00A45556"/>
    <w:rsid w:val="00A456A8"/>
    <w:rsid w:val="00A45752"/>
    <w:rsid w:val="00A457B9"/>
    <w:rsid w:val="00A45C09"/>
    <w:rsid w:val="00A463D1"/>
    <w:rsid w:val="00A46706"/>
    <w:rsid w:val="00A46A3F"/>
    <w:rsid w:val="00A46BA8"/>
    <w:rsid w:val="00A46C02"/>
    <w:rsid w:val="00A46FB6"/>
    <w:rsid w:val="00A46FB7"/>
    <w:rsid w:val="00A47337"/>
    <w:rsid w:val="00A4737B"/>
    <w:rsid w:val="00A47EC5"/>
    <w:rsid w:val="00A50A95"/>
    <w:rsid w:val="00A51552"/>
    <w:rsid w:val="00A51681"/>
    <w:rsid w:val="00A516E9"/>
    <w:rsid w:val="00A52307"/>
    <w:rsid w:val="00A5233F"/>
    <w:rsid w:val="00A5244B"/>
    <w:rsid w:val="00A524FA"/>
    <w:rsid w:val="00A5280C"/>
    <w:rsid w:val="00A52ECB"/>
    <w:rsid w:val="00A53450"/>
    <w:rsid w:val="00A536F2"/>
    <w:rsid w:val="00A538A3"/>
    <w:rsid w:val="00A53D0B"/>
    <w:rsid w:val="00A53FA6"/>
    <w:rsid w:val="00A54073"/>
    <w:rsid w:val="00A54515"/>
    <w:rsid w:val="00A54607"/>
    <w:rsid w:val="00A54695"/>
    <w:rsid w:val="00A549AF"/>
    <w:rsid w:val="00A54A8D"/>
    <w:rsid w:val="00A54BE1"/>
    <w:rsid w:val="00A55754"/>
    <w:rsid w:val="00A559A5"/>
    <w:rsid w:val="00A55A0A"/>
    <w:rsid w:val="00A55E29"/>
    <w:rsid w:val="00A56035"/>
    <w:rsid w:val="00A5615B"/>
    <w:rsid w:val="00A566F7"/>
    <w:rsid w:val="00A56703"/>
    <w:rsid w:val="00A57755"/>
    <w:rsid w:val="00A57B2D"/>
    <w:rsid w:val="00A57B8E"/>
    <w:rsid w:val="00A57B95"/>
    <w:rsid w:val="00A57F88"/>
    <w:rsid w:val="00A5BA77"/>
    <w:rsid w:val="00A600A2"/>
    <w:rsid w:val="00A6029D"/>
    <w:rsid w:val="00A6040D"/>
    <w:rsid w:val="00A60534"/>
    <w:rsid w:val="00A60731"/>
    <w:rsid w:val="00A60788"/>
    <w:rsid w:val="00A6091B"/>
    <w:rsid w:val="00A60A50"/>
    <w:rsid w:val="00A60BD3"/>
    <w:rsid w:val="00A60C56"/>
    <w:rsid w:val="00A60C66"/>
    <w:rsid w:val="00A6146E"/>
    <w:rsid w:val="00A61A94"/>
    <w:rsid w:val="00A61E63"/>
    <w:rsid w:val="00A61E6E"/>
    <w:rsid w:val="00A624D4"/>
    <w:rsid w:val="00A6266C"/>
    <w:rsid w:val="00A62A80"/>
    <w:rsid w:val="00A62CA5"/>
    <w:rsid w:val="00A62D15"/>
    <w:rsid w:val="00A62E6C"/>
    <w:rsid w:val="00A631D4"/>
    <w:rsid w:val="00A63795"/>
    <w:rsid w:val="00A63817"/>
    <w:rsid w:val="00A6383B"/>
    <w:rsid w:val="00A6399F"/>
    <w:rsid w:val="00A63AEB"/>
    <w:rsid w:val="00A63CE2"/>
    <w:rsid w:val="00A63D44"/>
    <w:rsid w:val="00A6416C"/>
    <w:rsid w:val="00A646A8"/>
    <w:rsid w:val="00A647DC"/>
    <w:rsid w:val="00A64918"/>
    <w:rsid w:val="00A64C12"/>
    <w:rsid w:val="00A64DFC"/>
    <w:rsid w:val="00A64E5E"/>
    <w:rsid w:val="00A64E67"/>
    <w:rsid w:val="00A64EDA"/>
    <w:rsid w:val="00A64F14"/>
    <w:rsid w:val="00A65177"/>
    <w:rsid w:val="00A652EC"/>
    <w:rsid w:val="00A65303"/>
    <w:rsid w:val="00A65357"/>
    <w:rsid w:val="00A6559A"/>
    <w:rsid w:val="00A655D5"/>
    <w:rsid w:val="00A65708"/>
    <w:rsid w:val="00A65720"/>
    <w:rsid w:val="00A65760"/>
    <w:rsid w:val="00A65C01"/>
    <w:rsid w:val="00A66BE6"/>
    <w:rsid w:val="00A66D5A"/>
    <w:rsid w:val="00A67783"/>
    <w:rsid w:val="00A67B40"/>
    <w:rsid w:val="00A70845"/>
    <w:rsid w:val="00A716C1"/>
    <w:rsid w:val="00A71C45"/>
    <w:rsid w:val="00A71C5E"/>
    <w:rsid w:val="00A725C2"/>
    <w:rsid w:val="00A73128"/>
    <w:rsid w:val="00A736BF"/>
    <w:rsid w:val="00A7387F"/>
    <w:rsid w:val="00A7397F"/>
    <w:rsid w:val="00A739B7"/>
    <w:rsid w:val="00A73E32"/>
    <w:rsid w:val="00A740B6"/>
    <w:rsid w:val="00A74131"/>
    <w:rsid w:val="00A743AD"/>
    <w:rsid w:val="00A7497F"/>
    <w:rsid w:val="00A74C18"/>
    <w:rsid w:val="00A74EE3"/>
    <w:rsid w:val="00A74FE2"/>
    <w:rsid w:val="00A751CA"/>
    <w:rsid w:val="00A75557"/>
    <w:rsid w:val="00A75B4C"/>
    <w:rsid w:val="00A75DAF"/>
    <w:rsid w:val="00A75F79"/>
    <w:rsid w:val="00A762D1"/>
    <w:rsid w:val="00A764D8"/>
    <w:rsid w:val="00A764E7"/>
    <w:rsid w:val="00A767DF"/>
    <w:rsid w:val="00A769C0"/>
    <w:rsid w:val="00A769ED"/>
    <w:rsid w:val="00A76ACC"/>
    <w:rsid w:val="00A76B79"/>
    <w:rsid w:val="00A771CE"/>
    <w:rsid w:val="00A7749C"/>
    <w:rsid w:val="00A779E2"/>
    <w:rsid w:val="00A77AB4"/>
    <w:rsid w:val="00A77B1F"/>
    <w:rsid w:val="00A8015D"/>
    <w:rsid w:val="00A80316"/>
    <w:rsid w:val="00A80CF4"/>
    <w:rsid w:val="00A80DCD"/>
    <w:rsid w:val="00A81430"/>
    <w:rsid w:val="00A8231F"/>
    <w:rsid w:val="00A824D5"/>
    <w:rsid w:val="00A82702"/>
    <w:rsid w:val="00A82B04"/>
    <w:rsid w:val="00A834B2"/>
    <w:rsid w:val="00A8350F"/>
    <w:rsid w:val="00A8360B"/>
    <w:rsid w:val="00A836B8"/>
    <w:rsid w:val="00A844CA"/>
    <w:rsid w:val="00A84A55"/>
    <w:rsid w:val="00A84E65"/>
    <w:rsid w:val="00A853FE"/>
    <w:rsid w:val="00A85423"/>
    <w:rsid w:val="00A8545F"/>
    <w:rsid w:val="00A85598"/>
    <w:rsid w:val="00A8563A"/>
    <w:rsid w:val="00A857D9"/>
    <w:rsid w:val="00A85859"/>
    <w:rsid w:val="00A85B35"/>
    <w:rsid w:val="00A8642D"/>
    <w:rsid w:val="00A864D6"/>
    <w:rsid w:val="00A86543"/>
    <w:rsid w:val="00A865BE"/>
    <w:rsid w:val="00A868AE"/>
    <w:rsid w:val="00A86ABC"/>
    <w:rsid w:val="00A86D85"/>
    <w:rsid w:val="00A86EA3"/>
    <w:rsid w:val="00A8730F"/>
    <w:rsid w:val="00A8783A"/>
    <w:rsid w:val="00A87A6E"/>
    <w:rsid w:val="00A87FE7"/>
    <w:rsid w:val="00A87FF5"/>
    <w:rsid w:val="00A90255"/>
    <w:rsid w:val="00A9074F"/>
    <w:rsid w:val="00A90857"/>
    <w:rsid w:val="00A90A64"/>
    <w:rsid w:val="00A90CEF"/>
    <w:rsid w:val="00A90DD7"/>
    <w:rsid w:val="00A9102D"/>
    <w:rsid w:val="00A91448"/>
    <w:rsid w:val="00A91463"/>
    <w:rsid w:val="00A91521"/>
    <w:rsid w:val="00A92245"/>
    <w:rsid w:val="00A923F5"/>
    <w:rsid w:val="00A9261A"/>
    <w:rsid w:val="00A927F1"/>
    <w:rsid w:val="00A92A8D"/>
    <w:rsid w:val="00A92BB2"/>
    <w:rsid w:val="00A92DDA"/>
    <w:rsid w:val="00A92DF6"/>
    <w:rsid w:val="00A92ED0"/>
    <w:rsid w:val="00A93292"/>
    <w:rsid w:val="00A93323"/>
    <w:rsid w:val="00A93597"/>
    <w:rsid w:val="00A93A78"/>
    <w:rsid w:val="00A93A79"/>
    <w:rsid w:val="00A94548"/>
    <w:rsid w:val="00A946ED"/>
    <w:rsid w:val="00A94B1A"/>
    <w:rsid w:val="00A952B1"/>
    <w:rsid w:val="00A953E9"/>
    <w:rsid w:val="00A95403"/>
    <w:rsid w:val="00A95481"/>
    <w:rsid w:val="00A956B5"/>
    <w:rsid w:val="00A95B1E"/>
    <w:rsid w:val="00A95F35"/>
    <w:rsid w:val="00A966B8"/>
    <w:rsid w:val="00A967ED"/>
    <w:rsid w:val="00A96DEF"/>
    <w:rsid w:val="00A96F63"/>
    <w:rsid w:val="00A96FBF"/>
    <w:rsid w:val="00A97401"/>
    <w:rsid w:val="00A97417"/>
    <w:rsid w:val="00A9744B"/>
    <w:rsid w:val="00A97470"/>
    <w:rsid w:val="00A97E33"/>
    <w:rsid w:val="00A9E02B"/>
    <w:rsid w:val="00AA0241"/>
    <w:rsid w:val="00AA035C"/>
    <w:rsid w:val="00AA0578"/>
    <w:rsid w:val="00AA08B8"/>
    <w:rsid w:val="00AA0DAE"/>
    <w:rsid w:val="00AA0E91"/>
    <w:rsid w:val="00AA12BC"/>
    <w:rsid w:val="00AA1542"/>
    <w:rsid w:val="00AA167E"/>
    <w:rsid w:val="00AA1C5D"/>
    <w:rsid w:val="00AA242D"/>
    <w:rsid w:val="00AA250B"/>
    <w:rsid w:val="00AA25A1"/>
    <w:rsid w:val="00AA2743"/>
    <w:rsid w:val="00AA293D"/>
    <w:rsid w:val="00AA2B6A"/>
    <w:rsid w:val="00AA2DE0"/>
    <w:rsid w:val="00AA2F89"/>
    <w:rsid w:val="00AA30FE"/>
    <w:rsid w:val="00AA3306"/>
    <w:rsid w:val="00AA33FF"/>
    <w:rsid w:val="00AA345D"/>
    <w:rsid w:val="00AA361A"/>
    <w:rsid w:val="00AA388F"/>
    <w:rsid w:val="00AA39C9"/>
    <w:rsid w:val="00AA3BEA"/>
    <w:rsid w:val="00AA3E9E"/>
    <w:rsid w:val="00AA3EB9"/>
    <w:rsid w:val="00AA437B"/>
    <w:rsid w:val="00AA43FE"/>
    <w:rsid w:val="00AA454C"/>
    <w:rsid w:val="00AA4B70"/>
    <w:rsid w:val="00AA4D05"/>
    <w:rsid w:val="00AA4FE6"/>
    <w:rsid w:val="00AA55E9"/>
    <w:rsid w:val="00AA5C3E"/>
    <w:rsid w:val="00AA6E87"/>
    <w:rsid w:val="00AA7543"/>
    <w:rsid w:val="00AA7756"/>
    <w:rsid w:val="00AA7858"/>
    <w:rsid w:val="00AA78E4"/>
    <w:rsid w:val="00AA796F"/>
    <w:rsid w:val="00AA799B"/>
    <w:rsid w:val="00AA7B11"/>
    <w:rsid w:val="00AA9786"/>
    <w:rsid w:val="00AB013B"/>
    <w:rsid w:val="00AB01F5"/>
    <w:rsid w:val="00AB0226"/>
    <w:rsid w:val="00AB0419"/>
    <w:rsid w:val="00AB085F"/>
    <w:rsid w:val="00AB0871"/>
    <w:rsid w:val="00AB08CF"/>
    <w:rsid w:val="00AB0FAA"/>
    <w:rsid w:val="00AB101B"/>
    <w:rsid w:val="00AB1527"/>
    <w:rsid w:val="00AB1A3C"/>
    <w:rsid w:val="00AB1AA9"/>
    <w:rsid w:val="00AB1FF1"/>
    <w:rsid w:val="00AB218C"/>
    <w:rsid w:val="00AB251D"/>
    <w:rsid w:val="00AB2960"/>
    <w:rsid w:val="00AB2ADE"/>
    <w:rsid w:val="00AB2F4A"/>
    <w:rsid w:val="00AB3001"/>
    <w:rsid w:val="00AB30BE"/>
    <w:rsid w:val="00AB3D43"/>
    <w:rsid w:val="00AB43FE"/>
    <w:rsid w:val="00AB459C"/>
    <w:rsid w:val="00AB4A42"/>
    <w:rsid w:val="00AB51F3"/>
    <w:rsid w:val="00AB574B"/>
    <w:rsid w:val="00AB5912"/>
    <w:rsid w:val="00AB59D3"/>
    <w:rsid w:val="00AB5EC0"/>
    <w:rsid w:val="00AB64AE"/>
    <w:rsid w:val="00AB693C"/>
    <w:rsid w:val="00AB6AD0"/>
    <w:rsid w:val="00AB6DF3"/>
    <w:rsid w:val="00AB7366"/>
    <w:rsid w:val="00AB7505"/>
    <w:rsid w:val="00AB754E"/>
    <w:rsid w:val="00AB7627"/>
    <w:rsid w:val="00AB7951"/>
    <w:rsid w:val="00AB79A2"/>
    <w:rsid w:val="00AB79EC"/>
    <w:rsid w:val="00AC02A7"/>
    <w:rsid w:val="00AC034C"/>
    <w:rsid w:val="00AC0462"/>
    <w:rsid w:val="00AC053E"/>
    <w:rsid w:val="00AC05A9"/>
    <w:rsid w:val="00AC06AD"/>
    <w:rsid w:val="00AC0D57"/>
    <w:rsid w:val="00AC0FD1"/>
    <w:rsid w:val="00AC13A2"/>
    <w:rsid w:val="00AC146A"/>
    <w:rsid w:val="00AC1849"/>
    <w:rsid w:val="00AC1DB2"/>
    <w:rsid w:val="00AC23DD"/>
    <w:rsid w:val="00AC2F00"/>
    <w:rsid w:val="00AC3506"/>
    <w:rsid w:val="00AC3536"/>
    <w:rsid w:val="00AC3E4A"/>
    <w:rsid w:val="00AC3E6C"/>
    <w:rsid w:val="00AC42AA"/>
    <w:rsid w:val="00AC4351"/>
    <w:rsid w:val="00AC4436"/>
    <w:rsid w:val="00AC57F9"/>
    <w:rsid w:val="00AC5DC0"/>
    <w:rsid w:val="00AC6235"/>
    <w:rsid w:val="00AC6413"/>
    <w:rsid w:val="00AC6D7C"/>
    <w:rsid w:val="00AC6FB9"/>
    <w:rsid w:val="00AC70E5"/>
    <w:rsid w:val="00AC7351"/>
    <w:rsid w:val="00AC758F"/>
    <w:rsid w:val="00AC7BA1"/>
    <w:rsid w:val="00AC7BED"/>
    <w:rsid w:val="00AC7CA9"/>
    <w:rsid w:val="00AC7D3F"/>
    <w:rsid w:val="00AC9134"/>
    <w:rsid w:val="00AD00FA"/>
    <w:rsid w:val="00AD01BB"/>
    <w:rsid w:val="00AD02B4"/>
    <w:rsid w:val="00AD0855"/>
    <w:rsid w:val="00AD0A01"/>
    <w:rsid w:val="00AD0B2F"/>
    <w:rsid w:val="00AD0BC2"/>
    <w:rsid w:val="00AD0D08"/>
    <w:rsid w:val="00AD0DBE"/>
    <w:rsid w:val="00AD0E13"/>
    <w:rsid w:val="00AD13A5"/>
    <w:rsid w:val="00AD1562"/>
    <w:rsid w:val="00AD1627"/>
    <w:rsid w:val="00AD1735"/>
    <w:rsid w:val="00AD185E"/>
    <w:rsid w:val="00AD1F65"/>
    <w:rsid w:val="00AD2A22"/>
    <w:rsid w:val="00AD2AE3"/>
    <w:rsid w:val="00AD2C72"/>
    <w:rsid w:val="00AD2D36"/>
    <w:rsid w:val="00AD30BC"/>
    <w:rsid w:val="00AD4CDC"/>
    <w:rsid w:val="00AD4E16"/>
    <w:rsid w:val="00AD4F2C"/>
    <w:rsid w:val="00AD503C"/>
    <w:rsid w:val="00AD5166"/>
    <w:rsid w:val="00AD51A0"/>
    <w:rsid w:val="00AD5620"/>
    <w:rsid w:val="00AD594E"/>
    <w:rsid w:val="00AD5BD0"/>
    <w:rsid w:val="00AD5C7A"/>
    <w:rsid w:val="00AD6075"/>
    <w:rsid w:val="00AD6231"/>
    <w:rsid w:val="00AD640D"/>
    <w:rsid w:val="00AD66FF"/>
    <w:rsid w:val="00AD6B21"/>
    <w:rsid w:val="00AD6D7F"/>
    <w:rsid w:val="00AD6EC9"/>
    <w:rsid w:val="00AD6FA9"/>
    <w:rsid w:val="00AD7339"/>
    <w:rsid w:val="00AD75CC"/>
    <w:rsid w:val="00AD7853"/>
    <w:rsid w:val="00ADC902"/>
    <w:rsid w:val="00AE032A"/>
    <w:rsid w:val="00AE0977"/>
    <w:rsid w:val="00AE0A0F"/>
    <w:rsid w:val="00AE0BC2"/>
    <w:rsid w:val="00AE0DAF"/>
    <w:rsid w:val="00AE0E5A"/>
    <w:rsid w:val="00AE1103"/>
    <w:rsid w:val="00AE13F0"/>
    <w:rsid w:val="00AE1792"/>
    <w:rsid w:val="00AE17BE"/>
    <w:rsid w:val="00AE1817"/>
    <w:rsid w:val="00AE18AB"/>
    <w:rsid w:val="00AE1DDC"/>
    <w:rsid w:val="00AE1E77"/>
    <w:rsid w:val="00AE2707"/>
    <w:rsid w:val="00AE275D"/>
    <w:rsid w:val="00AE29F5"/>
    <w:rsid w:val="00AE2B43"/>
    <w:rsid w:val="00AE2F60"/>
    <w:rsid w:val="00AE311C"/>
    <w:rsid w:val="00AE32FC"/>
    <w:rsid w:val="00AE3749"/>
    <w:rsid w:val="00AE3926"/>
    <w:rsid w:val="00AE3B09"/>
    <w:rsid w:val="00AE448E"/>
    <w:rsid w:val="00AE44BF"/>
    <w:rsid w:val="00AE44CF"/>
    <w:rsid w:val="00AE46AA"/>
    <w:rsid w:val="00AE54C0"/>
    <w:rsid w:val="00AE5E46"/>
    <w:rsid w:val="00AE5EE4"/>
    <w:rsid w:val="00AE6061"/>
    <w:rsid w:val="00AE64F1"/>
    <w:rsid w:val="00AE656D"/>
    <w:rsid w:val="00AE67EE"/>
    <w:rsid w:val="00AE6DF2"/>
    <w:rsid w:val="00AE70E9"/>
    <w:rsid w:val="00AE7DBD"/>
    <w:rsid w:val="00AF0388"/>
    <w:rsid w:val="00AF03A5"/>
    <w:rsid w:val="00AF0494"/>
    <w:rsid w:val="00AF05EF"/>
    <w:rsid w:val="00AF0863"/>
    <w:rsid w:val="00AF0A45"/>
    <w:rsid w:val="00AF13D0"/>
    <w:rsid w:val="00AF16EA"/>
    <w:rsid w:val="00AF1B00"/>
    <w:rsid w:val="00AF29BB"/>
    <w:rsid w:val="00AF2B88"/>
    <w:rsid w:val="00AF3141"/>
    <w:rsid w:val="00AF35B8"/>
    <w:rsid w:val="00AF360A"/>
    <w:rsid w:val="00AF373D"/>
    <w:rsid w:val="00AF38A8"/>
    <w:rsid w:val="00AF396D"/>
    <w:rsid w:val="00AF4027"/>
    <w:rsid w:val="00AF41B6"/>
    <w:rsid w:val="00AF433D"/>
    <w:rsid w:val="00AF4737"/>
    <w:rsid w:val="00AF4791"/>
    <w:rsid w:val="00AF49E9"/>
    <w:rsid w:val="00AF4C51"/>
    <w:rsid w:val="00AF4D28"/>
    <w:rsid w:val="00AF4E58"/>
    <w:rsid w:val="00AF5106"/>
    <w:rsid w:val="00AF5D37"/>
    <w:rsid w:val="00AF5F2E"/>
    <w:rsid w:val="00AF629F"/>
    <w:rsid w:val="00AF63A9"/>
    <w:rsid w:val="00AF7384"/>
    <w:rsid w:val="00AF739D"/>
    <w:rsid w:val="00AF73E4"/>
    <w:rsid w:val="00AF7A99"/>
    <w:rsid w:val="00AF7BB6"/>
    <w:rsid w:val="00AF7DD2"/>
    <w:rsid w:val="00AF9A1F"/>
    <w:rsid w:val="00B00194"/>
    <w:rsid w:val="00B002BD"/>
    <w:rsid w:val="00B00452"/>
    <w:rsid w:val="00B006A9"/>
    <w:rsid w:val="00B00BBD"/>
    <w:rsid w:val="00B01076"/>
    <w:rsid w:val="00B014E5"/>
    <w:rsid w:val="00B016A8"/>
    <w:rsid w:val="00B01ECE"/>
    <w:rsid w:val="00B01EFC"/>
    <w:rsid w:val="00B03221"/>
    <w:rsid w:val="00B03510"/>
    <w:rsid w:val="00B035C0"/>
    <w:rsid w:val="00B03613"/>
    <w:rsid w:val="00B039EA"/>
    <w:rsid w:val="00B03BD8"/>
    <w:rsid w:val="00B04299"/>
    <w:rsid w:val="00B0491A"/>
    <w:rsid w:val="00B04A26"/>
    <w:rsid w:val="00B04D30"/>
    <w:rsid w:val="00B0510D"/>
    <w:rsid w:val="00B051B1"/>
    <w:rsid w:val="00B058A3"/>
    <w:rsid w:val="00B05FC0"/>
    <w:rsid w:val="00B05FEB"/>
    <w:rsid w:val="00B06148"/>
    <w:rsid w:val="00B061AC"/>
    <w:rsid w:val="00B065CF"/>
    <w:rsid w:val="00B06629"/>
    <w:rsid w:val="00B068F2"/>
    <w:rsid w:val="00B06D89"/>
    <w:rsid w:val="00B070AA"/>
    <w:rsid w:val="00B07506"/>
    <w:rsid w:val="00B076C4"/>
    <w:rsid w:val="00B077B3"/>
    <w:rsid w:val="00B07B18"/>
    <w:rsid w:val="00B07BEA"/>
    <w:rsid w:val="00B10278"/>
    <w:rsid w:val="00B106AB"/>
    <w:rsid w:val="00B108CC"/>
    <w:rsid w:val="00B10C98"/>
    <w:rsid w:val="00B10E80"/>
    <w:rsid w:val="00B10ED3"/>
    <w:rsid w:val="00B11BDC"/>
    <w:rsid w:val="00B11F11"/>
    <w:rsid w:val="00B12179"/>
    <w:rsid w:val="00B12422"/>
    <w:rsid w:val="00B12922"/>
    <w:rsid w:val="00B12B7E"/>
    <w:rsid w:val="00B12DE3"/>
    <w:rsid w:val="00B12E52"/>
    <w:rsid w:val="00B13310"/>
    <w:rsid w:val="00B134AB"/>
    <w:rsid w:val="00B14340"/>
    <w:rsid w:val="00B1461E"/>
    <w:rsid w:val="00B14669"/>
    <w:rsid w:val="00B148F4"/>
    <w:rsid w:val="00B14D33"/>
    <w:rsid w:val="00B1505C"/>
    <w:rsid w:val="00B151D0"/>
    <w:rsid w:val="00B152A6"/>
    <w:rsid w:val="00B15435"/>
    <w:rsid w:val="00B154EA"/>
    <w:rsid w:val="00B15991"/>
    <w:rsid w:val="00B15A9D"/>
    <w:rsid w:val="00B15C29"/>
    <w:rsid w:val="00B1608D"/>
    <w:rsid w:val="00B1612A"/>
    <w:rsid w:val="00B16720"/>
    <w:rsid w:val="00B16989"/>
    <w:rsid w:val="00B169F6"/>
    <w:rsid w:val="00B17205"/>
    <w:rsid w:val="00B179DF"/>
    <w:rsid w:val="00B17C73"/>
    <w:rsid w:val="00B17E43"/>
    <w:rsid w:val="00B17EE2"/>
    <w:rsid w:val="00B204B1"/>
    <w:rsid w:val="00B206BC"/>
    <w:rsid w:val="00B20891"/>
    <w:rsid w:val="00B208E3"/>
    <w:rsid w:val="00B20969"/>
    <w:rsid w:val="00B20AE8"/>
    <w:rsid w:val="00B20D52"/>
    <w:rsid w:val="00B2109F"/>
    <w:rsid w:val="00B21247"/>
    <w:rsid w:val="00B216F5"/>
    <w:rsid w:val="00B21702"/>
    <w:rsid w:val="00B21853"/>
    <w:rsid w:val="00B21A65"/>
    <w:rsid w:val="00B22390"/>
    <w:rsid w:val="00B223F1"/>
    <w:rsid w:val="00B2258D"/>
    <w:rsid w:val="00B225B0"/>
    <w:rsid w:val="00B227B3"/>
    <w:rsid w:val="00B22D0C"/>
    <w:rsid w:val="00B22DD8"/>
    <w:rsid w:val="00B23520"/>
    <w:rsid w:val="00B23AD2"/>
    <w:rsid w:val="00B2449E"/>
    <w:rsid w:val="00B245F3"/>
    <w:rsid w:val="00B247A8"/>
    <w:rsid w:val="00B2492D"/>
    <w:rsid w:val="00B24F68"/>
    <w:rsid w:val="00B2522A"/>
    <w:rsid w:val="00B252DB"/>
    <w:rsid w:val="00B25431"/>
    <w:rsid w:val="00B255D2"/>
    <w:rsid w:val="00B25791"/>
    <w:rsid w:val="00B2583D"/>
    <w:rsid w:val="00B26134"/>
    <w:rsid w:val="00B26184"/>
    <w:rsid w:val="00B2631A"/>
    <w:rsid w:val="00B26476"/>
    <w:rsid w:val="00B265DF"/>
    <w:rsid w:val="00B2664A"/>
    <w:rsid w:val="00B26794"/>
    <w:rsid w:val="00B26A77"/>
    <w:rsid w:val="00B26B00"/>
    <w:rsid w:val="00B26C82"/>
    <w:rsid w:val="00B26DC1"/>
    <w:rsid w:val="00B26EED"/>
    <w:rsid w:val="00B2724B"/>
    <w:rsid w:val="00B277F6"/>
    <w:rsid w:val="00B27FFE"/>
    <w:rsid w:val="00B302B6"/>
    <w:rsid w:val="00B306A8"/>
    <w:rsid w:val="00B30969"/>
    <w:rsid w:val="00B30B00"/>
    <w:rsid w:val="00B30C15"/>
    <w:rsid w:val="00B30F90"/>
    <w:rsid w:val="00B310D1"/>
    <w:rsid w:val="00B31675"/>
    <w:rsid w:val="00B318B0"/>
    <w:rsid w:val="00B31946"/>
    <w:rsid w:val="00B31CF7"/>
    <w:rsid w:val="00B31E83"/>
    <w:rsid w:val="00B3230A"/>
    <w:rsid w:val="00B32333"/>
    <w:rsid w:val="00B32408"/>
    <w:rsid w:val="00B32441"/>
    <w:rsid w:val="00B324C3"/>
    <w:rsid w:val="00B325B0"/>
    <w:rsid w:val="00B327D5"/>
    <w:rsid w:val="00B328FC"/>
    <w:rsid w:val="00B33023"/>
    <w:rsid w:val="00B332EF"/>
    <w:rsid w:val="00B33364"/>
    <w:rsid w:val="00B33F9B"/>
    <w:rsid w:val="00B34086"/>
    <w:rsid w:val="00B3411C"/>
    <w:rsid w:val="00B3436B"/>
    <w:rsid w:val="00B34BF7"/>
    <w:rsid w:val="00B35043"/>
    <w:rsid w:val="00B35392"/>
    <w:rsid w:val="00B355D1"/>
    <w:rsid w:val="00B35B6B"/>
    <w:rsid w:val="00B362F8"/>
    <w:rsid w:val="00B3652E"/>
    <w:rsid w:val="00B36E92"/>
    <w:rsid w:val="00B36FA7"/>
    <w:rsid w:val="00B3740F"/>
    <w:rsid w:val="00B3749A"/>
    <w:rsid w:val="00B374FB"/>
    <w:rsid w:val="00B37D37"/>
    <w:rsid w:val="00B4005E"/>
    <w:rsid w:val="00B40229"/>
    <w:rsid w:val="00B40422"/>
    <w:rsid w:val="00B4052B"/>
    <w:rsid w:val="00B40874"/>
    <w:rsid w:val="00B40C93"/>
    <w:rsid w:val="00B40CDD"/>
    <w:rsid w:val="00B4110C"/>
    <w:rsid w:val="00B4136C"/>
    <w:rsid w:val="00B415B9"/>
    <w:rsid w:val="00B41A5A"/>
    <w:rsid w:val="00B41F04"/>
    <w:rsid w:val="00B42386"/>
    <w:rsid w:val="00B42478"/>
    <w:rsid w:val="00B4271C"/>
    <w:rsid w:val="00B4285E"/>
    <w:rsid w:val="00B4291F"/>
    <w:rsid w:val="00B429A5"/>
    <w:rsid w:val="00B42A04"/>
    <w:rsid w:val="00B42AE2"/>
    <w:rsid w:val="00B43084"/>
    <w:rsid w:val="00B433C2"/>
    <w:rsid w:val="00B433D8"/>
    <w:rsid w:val="00B43453"/>
    <w:rsid w:val="00B43467"/>
    <w:rsid w:val="00B434A7"/>
    <w:rsid w:val="00B446B5"/>
    <w:rsid w:val="00B44832"/>
    <w:rsid w:val="00B44CE3"/>
    <w:rsid w:val="00B450F8"/>
    <w:rsid w:val="00B4526B"/>
    <w:rsid w:val="00B45435"/>
    <w:rsid w:val="00B455B6"/>
    <w:rsid w:val="00B45908"/>
    <w:rsid w:val="00B459AD"/>
    <w:rsid w:val="00B45B5E"/>
    <w:rsid w:val="00B45CAB"/>
    <w:rsid w:val="00B45E14"/>
    <w:rsid w:val="00B46447"/>
    <w:rsid w:val="00B4648F"/>
    <w:rsid w:val="00B4659D"/>
    <w:rsid w:val="00B47054"/>
    <w:rsid w:val="00B4706E"/>
    <w:rsid w:val="00B470FD"/>
    <w:rsid w:val="00B47271"/>
    <w:rsid w:val="00B47A0F"/>
    <w:rsid w:val="00B47CFD"/>
    <w:rsid w:val="00B50362"/>
    <w:rsid w:val="00B50649"/>
    <w:rsid w:val="00B5079B"/>
    <w:rsid w:val="00B50B3D"/>
    <w:rsid w:val="00B50E92"/>
    <w:rsid w:val="00B51136"/>
    <w:rsid w:val="00B51419"/>
    <w:rsid w:val="00B51667"/>
    <w:rsid w:val="00B518DB"/>
    <w:rsid w:val="00B51DCA"/>
    <w:rsid w:val="00B51EDA"/>
    <w:rsid w:val="00B528AA"/>
    <w:rsid w:val="00B52D9A"/>
    <w:rsid w:val="00B537D2"/>
    <w:rsid w:val="00B53B79"/>
    <w:rsid w:val="00B53DB9"/>
    <w:rsid w:val="00B5400D"/>
    <w:rsid w:val="00B540ED"/>
    <w:rsid w:val="00B54160"/>
    <w:rsid w:val="00B5441E"/>
    <w:rsid w:val="00B549AB"/>
    <w:rsid w:val="00B549E8"/>
    <w:rsid w:val="00B54D54"/>
    <w:rsid w:val="00B550E6"/>
    <w:rsid w:val="00B55435"/>
    <w:rsid w:val="00B55516"/>
    <w:rsid w:val="00B557B6"/>
    <w:rsid w:val="00B55E3F"/>
    <w:rsid w:val="00B55E47"/>
    <w:rsid w:val="00B55E85"/>
    <w:rsid w:val="00B566C4"/>
    <w:rsid w:val="00B5680F"/>
    <w:rsid w:val="00B56B4C"/>
    <w:rsid w:val="00B56C6F"/>
    <w:rsid w:val="00B57165"/>
    <w:rsid w:val="00B57241"/>
    <w:rsid w:val="00B57363"/>
    <w:rsid w:val="00B57E66"/>
    <w:rsid w:val="00B57EDA"/>
    <w:rsid w:val="00B5D74A"/>
    <w:rsid w:val="00B60162"/>
    <w:rsid w:val="00B60747"/>
    <w:rsid w:val="00B60A1E"/>
    <w:rsid w:val="00B60B1C"/>
    <w:rsid w:val="00B6114B"/>
    <w:rsid w:val="00B61595"/>
    <w:rsid w:val="00B616C5"/>
    <w:rsid w:val="00B61B64"/>
    <w:rsid w:val="00B61D49"/>
    <w:rsid w:val="00B61D90"/>
    <w:rsid w:val="00B61E70"/>
    <w:rsid w:val="00B62534"/>
    <w:rsid w:val="00B626B7"/>
    <w:rsid w:val="00B6298C"/>
    <w:rsid w:val="00B62D2C"/>
    <w:rsid w:val="00B62F15"/>
    <w:rsid w:val="00B63265"/>
    <w:rsid w:val="00B6327A"/>
    <w:rsid w:val="00B632A6"/>
    <w:rsid w:val="00B63719"/>
    <w:rsid w:val="00B638FE"/>
    <w:rsid w:val="00B63CF5"/>
    <w:rsid w:val="00B63E15"/>
    <w:rsid w:val="00B63E1F"/>
    <w:rsid w:val="00B63FD2"/>
    <w:rsid w:val="00B645E4"/>
    <w:rsid w:val="00B649FC"/>
    <w:rsid w:val="00B6568D"/>
    <w:rsid w:val="00B657A0"/>
    <w:rsid w:val="00B65D51"/>
    <w:rsid w:val="00B65E77"/>
    <w:rsid w:val="00B65E93"/>
    <w:rsid w:val="00B65F32"/>
    <w:rsid w:val="00B65FA8"/>
    <w:rsid w:val="00B66384"/>
    <w:rsid w:val="00B66394"/>
    <w:rsid w:val="00B664D8"/>
    <w:rsid w:val="00B66502"/>
    <w:rsid w:val="00B66829"/>
    <w:rsid w:val="00B66B26"/>
    <w:rsid w:val="00B66B2B"/>
    <w:rsid w:val="00B66BCB"/>
    <w:rsid w:val="00B66CE5"/>
    <w:rsid w:val="00B671CD"/>
    <w:rsid w:val="00B672BE"/>
    <w:rsid w:val="00B673CF"/>
    <w:rsid w:val="00B679D9"/>
    <w:rsid w:val="00B67B17"/>
    <w:rsid w:val="00B67EB0"/>
    <w:rsid w:val="00B685D0"/>
    <w:rsid w:val="00B7014D"/>
    <w:rsid w:val="00B7017B"/>
    <w:rsid w:val="00B70590"/>
    <w:rsid w:val="00B7077A"/>
    <w:rsid w:val="00B70973"/>
    <w:rsid w:val="00B70DCA"/>
    <w:rsid w:val="00B70E4A"/>
    <w:rsid w:val="00B71315"/>
    <w:rsid w:val="00B71334"/>
    <w:rsid w:val="00B714BD"/>
    <w:rsid w:val="00B71729"/>
    <w:rsid w:val="00B71C15"/>
    <w:rsid w:val="00B72124"/>
    <w:rsid w:val="00B722B5"/>
    <w:rsid w:val="00B72902"/>
    <w:rsid w:val="00B72935"/>
    <w:rsid w:val="00B7294C"/>
    <w:rsid w:val="00B72980"/>
    <w:rsid w:val="00B72C73"/>
    <w:rsid w:val="00B72DE5"/>
    <w:rsid w:val="00B72FD0"/>
    <w:rsid w:val="00B73180"/>
    <w:rsid w:val="00B73700"/>
    <w:rsid w:val="00B7373A"/>
    <w:rsid w:val="00B73D17"/>
    <w:rsid w:val="00B73E4D"/>
    <w:rsid w:val="00B73F2E"/>
    <w:rsid w:val="00B74113"/>
    <w:rsid w:val="00B744EF"/>
    <w:rsid w:val="00B74928"/>
    <w:rsid w:val="00B74B9D"/>
    <w:rsid w:val="00B74F5D"/>
    <w:rsid w:val="00B753A2"/>
    <w:rsid w:val="00B75B45"/>
    <w:rsid w:val="00B76154"/>
    <w:rsid w:val="00B76794"/>
    <w:rsid w:val="00B7685F"/>
    <w:rsid w:val="00B76883"/>
    <w:rsid w:val="00B76C02"/>
    <w:rsid w:val="00B76DEF"/>
    <w:rsid w:val="00B76E2E"/>
    <w:rsid w:val="00B773A2"/>
    <w:rsid w:val="00B773A7"/>
    <w:rsid w:val="00B77432"/>
    <w:rsid w:val="00B778A2"/>
    <w:rsid w:val="00B779A6"/>
    <w:rsid w:val="00B77D38"/>
    <w:rsid w:val="00B7869E"/>
    <w:rsid w:val="00B800B9"/>
    <w:rsid w:val="00B80481"/>
    <w:rsid w:val="00B8089B"/>
    <w:rsid w:val="00B808D1"/>
    <w:rsid w:val="00B80953"/>
    <w:rsid w:val="00B80A19"/>
    <w:rsid w:val="00B80A3B"/>
    <w:rsid w:val="00B80DF5"/>
    <w:rsid w:val="00B810F9"/>
    <w:rsid w:val="00B811F4"/>
    <w:rsid w:val="00B814D4"/>
    <w:rsid w:val="00B815C7"/>
    <w:rsid w:val="00B8177E"/>
    <w:rsid w:val="00B817DA"/>
    <w:rsid w:val="00B81A75"/>
    <w:rsid w:val="00B81EAB"/>
    <w:rsid w:val="00B827C5"/>
    <w:rsid w:val="00B8297D"/>
    <w:rsid w:val="00B829C8"/>
    <w:rsid w:val="00B82D77"/>
    <w:rsid w:val="00B82E8B"/>
    <w:rsid w:val="00B82F0A"/>
    <w:rsid w:val="00B83B44"/>
    <w:rsid w:val="00B83D1F"/>
    <w:rsid w:val="00B83EBA"/>
    <w:rsid w:val="00B83FCD"/>
    <w:rsid w:val="00B84190"/>
    <w:rsid w:val="00B841DF"/>
    <w:rsid w:val="00B84235"/>
    <w:rsid w:val="00B84567"/>
    <w:rsid w:val="00B8461D"/>
    <w:rsid w:val="00B84743"/>
    <w:rsid w:val="00B84AF8"/>
    <w:rsid w:val="00B84D05"/>
    <w:rsid w:val="00B84E3E"/>
    <w:rsid w:val="00B84F14"/>
    <w:rsid w:val="00B84F77"/>
    <w:rsid w:val="00B8500A"/>
    <w:rsid w:val="00B8504C"/>
    <w:rsid w:val="00B8519E"/>
    <w:rsid w:val="00B85BA4"/>
    <w:rsid w:val="00B85BE2"/>
    <w:rsid w:val="00B860B8"/>
    <w:rsid w:val="00B86546"/>
    <w:rsid w:val="00B86E3F"/>
    <w:rsid w:val="00B87453"/>
    <w:rsid w:val="00B8798A"/>
    <w:rsid w:val="00B87C51"/>
    <w:rsid w:val="00B87F4F"/>
    <w:rsid w:val="00B87FE3"/>
    <w:rsid w:val="00B901CD"/>
    <w:rsid w:val="00B9057D"/>
    <w:rsid w:val="00B90D9B"/>
    <w:rsid w:val="00B90FDA"/>
    <w:rsid w:val="00B91546"/>
    <w:rsid w:val="00B916FC"/>
    <w:rsid w:val="00B91838"/>
    <w:rsid w:val="00B919DC"/>
    <w:rsid w:val="00B91AB4"/>
    <w:rsid w:val="00B91D3B"/>
    <w:rsid w:val="00B920AE"/>
    <w:rsid w:val="00B92670"/>
    <w:rsid w:val="00B92815"/>
    <w:rsid w:val="00B92ED0"/>
    <w:rsid w:val="00B93466"/>
    <w:rsid w:val="00B93585"/>
    <w:rsid w:val="00B93785"/>
    <w:rsid w:val="00B9383D"/>
    <w:rsid w:val="00B93D81"/>
    <w:rsid w:val="00B94293"/>
    <w:rsid w:val="00B9449E"/>
    <w:rsid w:val="00B94A28"/>
    <w:rsid w:val="00B94B1E"/>
    <w:rsid w:val="00B94B24"/>
    <w:rsid w:val="00B95103"/>
    <w:rsid w:val="00B95BBB"/>
    <w:rsid w:val="00B960CB"/>
    <w:rsid w:val="00B96682"/>
    <w:rsid w:val="00B96916"/>
    <w:rsid w:val="00B9693B"/>
    <w:rsid w:val="00B96C54"/>
    <w:rsid w:val="00B96E53"/>
    <w:rsid w:val="00B96E67"/>
    <w:rsid w:val="00B970CE"/>
    <w:rsid w:val="00B9718C"/>
    <w:rsid w:val="00B9745D"/>
    <w:rsid w:val="00BA0166"/>
    <w:rsid w:val="00BA0AF5"/>
    <w:rsid w:val="00BA0BD1"/>
    <w:rsid w:val="00BA0DBD"/>
    <w:rsid w:val="00BA108B"/>
    <w:rsid w:val="00BA12A4"/>
    <w:rsid w:val="00BA14B4"/>
    <w:rsid w:val="00BA1691"/>
    <w:rsid w:val="00BA1DE0"/>
    <w:rsid w:val="00BA2000"/>
    <w:rsid w:val="00BA2753"/>
    <w:rsid w:val="00BA2881"/>
    <w:rsid w:val="00BA2BB9"/>
    <w:rsid w:val="00BA312B"/>
    <w:rsid w:val="00BA3134"/>
    <w:rsid w:val="00BA326C"/>
    <w:rsid w:val="00BA3C48"/>
    <w:rsid w:val="00BA4214"/>
    <w:rsid w:val="00BA4224"/>
    <w:rsid w:val="00BA50E8"/>
    <w:rsid w:val="00BA51C9"/>
    <w:rsid w:val="00BA542A"/>
    <w:rsid w:val="00BA56C5"/>
    <w:rsid w:val="00BA56C8"/>
    <w:rsid w:val="00BA5CC8"/>
    <w:rsid w:val="00BA601F"/>
    <w:rsid w:val="00BA61E4"/>
    <w:rsid w:val="00BA627F"/>
    <w:rsid w:val="00BA667C"/>
    <w:rsid w:val="00BA6849"/>
    <w:rsid w:val="00BA6C5B"/>
    <w:rsid w:val="00BA6C72"/>
    <w:rsid w:val="00BA6D54"/>
    <w:rsid w:val="00BA7460"/>
    <w:rsid w:val="00BA7CA2"/>
    <w:rsid w:val="00BAFE24"/>
    <w:rsid w:val="00BB0760"/>
    <w:rsid w:val="00BB08F7"/>
    <w:rsid w:val="00BB0D8A"/>
    <w:rsid w:val="00BB0DEE"/>
    <w:rsid w:val="00BB0EE7"/>
    <w:rsid w:val="00BB0FC4"/>
    <w:rsid w:val="00BB1150"/>
    <w:rsid w:val="00BB11F9"/>
    <w:rsid w:val="00BB12CD"/>
    <w:rsid w:val="00BB1709"/>
    <w:rsid w:val="00BB181F"/>
    <w:rsid w:val="00BB1943"/>
    <w:rsid w:val="00BB1AD3"/>
    <w:rsid w:val="00BB1CF2"/>
    <w:rsid w:val="00BB1E95"/>
    <w:rsid w:val="00BB20D8"/>
    <w:rsid w:val="00BB249D"/>
    <w:rsid w:val="00BB2689"/>
    <w:rsid w:val="00BB2769"/>
    <w:rsid w:val="00BB3875"/>
    <w:rsid w:val="00BB3970"/>
    <w:rsid w:val="00BB3DCF"/>
    <w:rsid w:val="00BB3F15"/>
    <w:rsid w:val="00BB404F"/>
    <w:rsid w:val="00BB461B"/>
    <w:rsid w:val="00BB475F"/>
    <w:rsid w:val="00BB4843"/>
    <w:rsid w:val="00BB5153"/>
    <w:rsid w:val="00BB538F"/>
    <w:rsid w:val="00BB563B"/>
    <w:rsid w:val="00BB65D5"/>
    <w:rsid w:val="00BB6645"/>
    <w:rsid w:val="00BB6C9F"/>
    <w:rsid w:val="00BB6DFC"/>
    <w:rsid w:val="00BB6FCC"/>
    <w:rsid w:val="00BB743E"/>
    <w:rsid w:val="00BB7582"/>
    <w:rsid w:val="00BB7687"/>
    <w:rsid w:val="00BB76DF"/>
    <w:rsid w:val="00BB77A4"/>
    <w:rsid w:val="00BB78A8"/>
    <w:rsid w:val="00BB799D"/>
    <w:rsid w:val="00BB7DAC"/>
    <w:rsid w:val="00BC074C"/>
    <w:rsid w:val="00BC0BA5"/>
    <w:rsid w:val="00BC0F70"/>
    <w:rsid w:val="00BC13BC"/>
    <w:rsid w:val="00BC1511"/>
    <w:rsid w:val="00BC15A6"/>
    <w:rsid w:val="00BC17BE"/>
    <w:rsid w:val="00BC1867"/>
    <w:rsid w:val="00BC1F7C"/>
    <w:rsid w:val="00BC204C"/>
    <w:rsid w:val="00BC236C"/>
    <w:rsid w:val="00BC270C"/>
    <w:rsid w:val="00BC2997"/>
    <w:rsid w:val="00BC2DDB"/>
    <w:rsid w:val="00BC2E38"/>
    <w:rsid w:val="00BC2FA7"/>
    <w:rsid w:val="00BC2FCC"/>
    <w:rsid w:val="00BC331F"/>
    <w:rsid w:val="00BC3444"/>
    <w:rsid w:val="00BC372A"/>
    <w:rsid w:val="00BC37F3"/>
    <w:rsid w:val="00BC3C3E"/>
    <w:rsid w:val="00BC3E76"/>
    <w:rsid w:val="00BC3ED6"/>
    <w:rsid w:val="00BC3F9A"/>
    <w:rsid w:val="00BC4034"/>
    <w:rsid w:val="00BC415C"/>
    <w:rsid w:val="00BC457C"/>
    <w:rsid w:val="00BC468A"/>
    <w:rsid w:val="00BC47A1"/>
    <w:rsid w:val="00BC530A"/>
    <w:rsid w:val="00BC5427"/>
    <w:rsid w:val="00BC553C"/>
    <w:rsid w:val="00BC5703"/>
    <w:rsid w:val="00BC5940"/>
    <w:rsid w:val="00BC6581"/>
    <w:rsid w:val="00BC662A"/>
    <w:rsid w:val="00BC764D"/>
    <w:rsid w:val="00BC766A"/>
    <w:rsid w:val="00BC7709"/>
    <w:rsid w:val="00BC78A0"/>
    <w:rsid w:val="00BC7BA3"/>
    <w:rsid w:val="00BC7D24"/>
    <w:rsid w:val="00BC7FD8"/>
    <w:rsid w:val="00BD036E"/>
    <w:rsid w:val="00BD03AA"/>
    <w:rsid w:val="00BD0413"/>
    <w:rsid w:val="00BD0609"/>
    <w:rsid w:val="00BD0B3B"/>
    <w:rsid w:val="00BD0BAB"/>
    <w:rsid w:val="00BD0C96"/>
    <w:rsid w:val="00BD13E2"/>
    <w:rsid w:val="00BD18FD"/>
    <w:rsid w:val="00BD1AF6"/>
    <w:rsid w:val="00BD1B0C"/>
    <w:rsid w:val="00BD1B3A"/>
    <w:rsid w:val="00BD1CB3"/>
    <w:rsid w:val="00BD230B"/>
    <w:rsid w:val="00BD25F6"/>
    <w:rsid w:val="00BD2E17"/>
    <w:rsid w:val="00BD30E7"/>
    <w:rsid w:val="00BD36BC"/>
    <w:rsid w:val="00BD370F"/>
    <w:rsid w:val="00BD3B0E"/>
    <w:rsid w:val="00BD483E"/>
    <w:rsid w:val="00BD4F53"/>
    <w:rsid w:val="00BD60F9"/>
    <w:rsid w:val="00BD6E35"/>
    <w:rsid w:val="00BD6E3E"/>
    <w:rsid w:val="00BD73C0"/>
    <w:rsid w:val="00BD749B"/>
    <w:rsid w:val="00BD7705"/>
    <w:rsid w:val="00BD7B1A"/>
    <w:rsid w:val="00BDA4A4"/>
    <w:rsid w:val="00BE0448"/>
    <w:rsid w:val="00BE04FE"/>
    <w:rsid w:val="00BE063A"/>
    <w:rsid w:val="00BE07A7"/>
    <w:rsid w:val="00BE0D21"/>
    <w:rsid w:val="00BE0E58"/>
    <w:rsid w:val="00BE1097"/>
    <w:rsid w:val="00BE19F6"/>
    <w:rsid w:val="00BE1B9A"/>
    <w:rsid w:val="00BE1C15"/>
    <w:rsid w:val="00BE1CC4"/>
    <w:rsid w:val="00BE1E46"/>
    <w:rsid w:val="00BE1F17"/>
    <w:rsid w:val="00BE22E6"/>
    <w:rsid w:val="00BE268B"/>
    <w:rsid w:val="00BE2A9E"/>
    <w:rsid w:val="00BE2B48"/>
    <w:rsid w:val="00BE2ED0"/>
    <w:rsid w:val="00BE3165"/>
    <w:rsid w:val="00BE3370"/>
    <w:rsid w:val="00BE356E"/>
    <w:rsid w:val="00BE3B2E"/>
    <w:rsid w:val="00BE3BBF"/>
    <w:rsid w:val="00BE3C4B"/>
    <w:rsid w:val="00BE4286"/>
    <w:rsid w:val="00BE43DB"/>
    <w:rsid w:val="00BE4622"/>
    <w:rsid w:val="00BE4796"/>
    <w:rsid w:val="00BE47B3"/>
    <w:rsid w:val="00BE4AF7"/>
    <w:rsid w:val="00BE52E5"/>
    <w:rsid w:val="00BE5437"/>
    <w:rsid w:val="00BE594E"/>
    <w:rsid w:val="00BE5EDC"/>
    <w:rsid w:val="00BE5F06"/>
    <w:rsid w:val="00BE5FB9"/>
    <w:rsid w:val="00BE63DE"/>
    <w:rsid w:val="00BE63FF"/>
    <w:rsid w:val="00BE647C"/>
    <w:rsid w:val="00BE650A"/>
    <w:rsid w:val="00BE6519"/>
    <w:rsid w:val="00BE655B"/>
    <w:rsid w:val="00BE6666"/>
    <w:rsid w:val="00BE6EF2"/>
    <w:rsid w:val="00BE72D0"/>
    <w:rsid w:val="00BE77E7"/>
    <w:rsid w:val="00BE7A73"/>
    <w:rsid w:val="00BE7CC4"/>
    <w:rsid w:val="00BE7EF6"/>
    <w:rsid w:val="00BE9A52"/>
    <w:rsid w:val="00BF017F"/>
    <w:rsid w:val="00BF03E6"/>
    <w:rsid w:val="00BF0740"/>
    <w:rsid w:val="00BF07FD"/>
    <w:rsid w:val="00BF13C0"/>
    <w:rsid w:val="00BF14CC"/>
    <w:rsid w:val="00BF268F"/>
    <w:rsid w:val="00BF3594"/>
    <w:rsid w:val="00BF385C"/>
    <w:rsid w:val="00BF38A5"/>
    <w:rsid w:val="00BF403A"/>
    <w:rsid w:val="00BF418B"/>
    <w:rsid w:val="00BF45CC"/>
    <w:rsid w:val="00BF465C"/>
    <w:rsid w:val="00BF492F"/>
    <w:rsid w:val="00BF5063"/>
    <w:rsid w:val="00BF5D30"/>
    <w:rsid w:val="00BF5FE8"/>
    <w:rsid w:val="00BF601B"/>
    <w:rsid w:val="00BF6669"/>
    <w:rsid w:val="00BF6B96"/>
    <w:rsid w:val="00BF71C0"/>
    <w:rsid w:val="00BF755E"/>
    <w:rsid w:val="00BF762A"/>
    <w:rsid w:val="00BF7739"/>
    <w:rsid w:val="00BF7993"/>
    <w:rsid w:val="00C0070A"/>
    <w:rsid w:val="00C011C6"/>
    <w:rsid w:val="00C012CF"/>
    <w:rsid w:val="00C018C2"/>
    <w:rsid w:val="00C01975"/>
    <w:rsid w:val="00C01CF2"/>
    <w:rsid w:val="00C01D89"/>
    <w:rsid w:val="00C01E4F"/>
    <w:rsid w:val="00C01EAC"/>
    <w:rsid w:val="00C021B0"/>
    <w:rsid w:val="00C02835"/>
    <w:rsid w:val="00C0285A"/>
    <w:rsid w:val="00C0288D"/>
    <w:rsid w:val="00C02ACA"/>
    <w:rsid w:val="00C02B7D"/>
    <w:rsid w:val="00C03042"/>
    <w:rsid w:val="00C03337"/>
    <w:rsid w:val="00C03462"/>
    <w:rsid w:val="00C0349A"/>
    <w:rsid w:val="00C03C18"/>
    <w:rsid w:val="00C03C67"/>
    <w:rsid w:val="00C04227"/>
    <w:rsid w:val="00C04419"/>
    <w:rsid w:val="00C0451E"/>
    <w:rsid w:val="00C048C1"/>
    <w:rsid w:val="00C048CF"/>
    <w:rsid w:val="00C04A7D"/>
    <w:rsid w:val="00C04C35"/>
    <w:rsid w:val="00C050F9"/>
    <w:rsid w:val="00C052E2"/>
    <w:rsid w:val="00C05509"/>
    <w:rsid w:val="00C058E5"/>
    <w:rsid w:val="00C05969"/>
    <w:rsid w:val="00C05A5E"/>
    <w:rsid w:val="00C05D3A"/>
    <w:rsid w:val="00C05DA6"/>
    <w:rsid w:val="00C06765"/>
    <w:rsid w:val="00C06A01"/>
    <w:rsid w:val="00C06ACE"/>
    <w:rsid w:val="00C06B64"/>
    <w:rsid w:val="00C06C14"/>
    <w:rsid w:val="00C06CCB"/>
    <w:rsid w:val="00C06EC3"/>
    <w:rsid w:val="00C073DA"/>
    <w:rsid w:val="00C07425"/>
    <w:rsid w:val="00C077C8"/>
    <w:rsid w:val="00C079DC"/>
    <w:rsid w:val="00C07B19"/>
    <w:rsid w:val="00C07E6C"/>
    <w:rsid w:val="00C07F2A"/>
    <w:rsid w:val="00C0B344"/>
    <w:rsid w:val="00C1000E"/>
    <w:rsid w:val="00C10235"/>
    <w:rsid w:val="00C1046E"/>
    <w:rsid w:val="00C10D7F"/>
    <w:rsid w:val="00C11097"/>
    <w:rsid w:val="00C11236"/>
    <w:rsid w:val="00C11293"/>
    <w:rsid w:val="00C118D7"/>
    <w:rsid w:val="00C11CEE"/>
    <w:rsid w:val="00C120C0"/>
    <w:rsid w:val="00C12429"/>
    <w:rsid w:val="00C127A0"/>
    <w:rsid w:val="00C129D8"/>
    <w:rsid w:val="00C12D30"/>
    <w:rsid w:val="00C12D45"/>
    <w:rsid w:val="00C13270"/>
    <w:rsid w:val="00C132A8"/>
    <w:rsid w:val="00C13937"/>
    <w:rsid w:val="00C13CE2"/>
    <w:rsid w:val="00C13D6C"/>
    <w:rsid w:val="00C13DA4"/>
    <w:rsid w:val="00C13EF0"/>
    <w:rsid w:val="00C140A7"/>
    <w:rsid w:val="00C143A7"/>
    <w:rsid w:val="00C14805"/>
    <w:rsid w:val="00C14AF4"/>
    <w:rsid w:val="00C14BEA"/>
    <w:rsid w:val="00C14DB6"/>
    <w:rsid w:val="00C151D0"/>
    <w:rsid w:val="00C152A6"/>
    <w:rsid w:val="00C1598A"/>
    <w:rsid w:val="00C15A21"/>
    <w:rsid w:val="00C161A7"/>
    <w:rsid w:val="00C161D6"/>
    <w:rsid w:val="00C16584"/>
    <w:rsid w:val="00C16DEF"/>
    <w:rsid w:val="00C16E5C"/>
    <w:rsid w:val="00C16F70"/>
    <w:rsid w:val="00C17AAA"/>
    <w:rsid w:val="00C17BD0"/>
    <w:rsid w:val="00C17BE5"/>
    <w:rsid w:val="00C17DD8"/>
    <w:rsid w:val="00C1ABF3"/>
    <w:rsid w:val="00C20208"/>
    <w:rsid w:val="00C202C8"/>
    <w:rsid w:val="00C2074E"/>
    <w:rsid w:val="00C20B2E"/>
    <w:rsid w:val="00C2150B"/>
    <w:rsid w:val="00C2169F"/>
    <w:rsid w:val="00C21931"/>
    <w:rsid w:val="00C21AEB"/>
    <w:rsid w:val="00C21C23"/>
    <w:rsid w:val="00C21CAF"/>
    <w:rsid w:val="00C220D0"/>
    <w:rsid w:val="00C22388"/>
    <w:rsid w:val="00C223ED"/>
    <w:rsid w:val="00C2257E"/>
    <w:rsid w:val="00C2274E"/>
    <w:rsid w:val="00C22D44"/>
    <w:rsid w:val="00C22D5F"/>
    <w:rsid w:val="00C22EBB"/>
    <w:rsid w:val="00C2303F"/>
    <w:rsid w:val="00C230E7"/>
    <w:rsid w:val="00C23497"/>
    <w:rsid w:val="00C23F8B"/>
    <w:rsid w:val="00C240CC"/>
    <w:rsid w:val="00C249FA"/>
    <w:rsid w:val="00C24ED8"/>
    <w:rsid w:val="00C24F8A"/>
    <w:rsid w:val="00C250C4"/>
    <w:rsid w:val="00C2545A"/>
    <w:rsid w:val="00C25AD5"/>
    <w:rsid w:val="00C2600B"/>
    <w:rsid w:val="00C260B0"/>
    <w:rsid w:val="00C262E3"/>
    <w:rsid w:val="00C268DD"/>
    <w:rsid w:val="00C26AAC"/>
    <w:rsid w:val="00C26BA5"/>
    <w:rsid w:val="00C26D1E"/>
    <w:rsid w:val="00C270E9"/>
    <w:rsid w:val="00C27206"/>
    <w:rsid w:val="00C2720D"/>
    <w:rsid w:val="00C2752D"/>
    <w:rsid w:val="00C27FE7"/>
    <w:rsid w:val="00C29FFE"/>
    <w:rsid w:val="00C2D833"/>
    <w:rsid w:val="00C30132"/>
    <w:rsid w:val="00C305FC"/>
    <w:rsid w:val="00C30AB4"/>
    <w:rsid w:val="00C314FC"/>
    <w:rsid w:val="00C31A77"/>
    <w:rsid w:val="00C31AAD"/>
    <w:rsid w:val="00C31CC0"/>
    <w:rsid w:val="00C3203A"/>
    <w:rsid w:val="00C32240"/>
    <w:rsid w:val="00C322EF"/>
    <w:rsid w:val="00C323AF"/>
    <w:rsid w:val="00C32681"/>
    <w:rsid w:val="00C32A08"/>
    <w:rsid w:val="00C33045"/>
    <w:rsid w:val="00C334DD"/>
    <w:rsid w:val="00C3399C"/>
    <w:rsid w:val="00C33C50"/>
    <w:rsid w:val="00C34A3D"/>
    <w:rsid w:val="00C34ABA"/>
    <w:rsid w:val="00C34B58"/>
    <w:rsid w:val="00C352A9"/>
    <w:rsid w:val="00C353D6"/>
    <w:rsid w:val="00C35BEB"/>
    <w:rsid w:val="00C35C8E"/>
    <w:rsid w:val="00C35FF8"/>
    <w:rsid w:val="00C364F8"/>
    <w:rsid w:val="00C36B86"/>
    <w:rsid w:val="00C36C45"/>
    <w:rsid w:val="00C36ED9"/>
    <w:rsid w:val="00C3716B"/>
    <w:rsid w:val="00C371E7"/>
    <w:rsid w:val="00C37418"/>
    <w:rsid w:val="00C40039"/>
    <w:rsid w:val="00C4031E"/>
    <w:rsid w:val="00C40705"/>
    <w:rsid w:val="00C40959"/>
    <w:rsid w:val="00C40A32"/>
    <w:rsid w:val="00C40E59"/>
    <w:rsid w:val="00C40FEE"/>
    <w:rsid w:val="00C419E3"/>
    <w:rsid w:val="00C419FF"/>
    <w:rsid w:val="00C41A41"/>
    <w:rsid w:val="00C41C82"/>
    <w:rsid w:val="00C420C5"/>
    <w:rsid w:val="00C4227E"/>
    <w:rsid w:val="00C429B2"/>
    <w:rsid w:val="00C42CEC"/>
    <w:rsid w:val="00C4306B"/>
    <w:rsid w:val="00C43154"/>
    <w:rsid w:val="00C4325C"/>
    <w:rsid w:val="00C45162"/>
    <w:rsid w:val="00C45372"/>
    <w:rsid w:val="00C45954"/>
    <w:rsid w:val="00C46322"/>
    <w:rsid w:val="00C46324"/>
    <w:rsid w:val="00C46444"/>
    <w:rsid w:val="00C4678F"/>
    <w:rsid w:val="00C4681F"/>
    <w:rsid w:val="00C4690C"/>
    <w:rsid w:val="00C46ADC"/>
    <w:rsid w:val="00C46BCB"/>
    <w:rsid w:val="00C46CB7"/>
    <w:rsid w:val="00C46DA5"/>
    <w:rsid w:val="00C46EA7"/>
    <w:rsid w:val="00C472AA"/>
    <w:rsid w:val="00C47525"/>
    <w:rsid w:val="00C47A68"/>
    <w:rsid w:val="00C47D24"/>
    <w:rsid w:val="00C47D9D"/>
    <w:rsid w:val="00C4E175"/>
    <w:rsid w:val="00C5016E"/>
    <w:rsid w:val="00C505DC"/>
    <w:rsid w:val="00C50864"/>
    <w:rsid w:val="00C509D3"/>
    <w:rsid w:val="00C50B37"/>
    <w:rsid w:val="00C51055"/>
    <w:rsid w:val="00C51432"/>
    <w:rsid w:val="00C5167A"/>
    <w:rsid w:val="00C517A1"/>
    <w:rsid w:val="00C517FB"/>
    <w:rsid w:val="00C5184B"/>
    <w:rsid w:val="00C5188C"/>
    <w:rsid w:val="00C51C3A"/>
    <w:rsid w:val="00C51D4B"/>
    <w:rsid w:val="00C51E05"/>
    <w:rsid w:val="00C51F1A"/>
    <w:rsid w:val="00C522A9"/>
    <w:rsid w:val="00C523EE"/>
    <w:rsid w:val="00C5248D"/>
    <w:rsid w:val="00C5297D"/>
    <w:rsid w:val="00C529C5"/>
    <w:rsid w:val="00C52C29"/>
    <w:rsid w:val="00C52D3D"/>
    <w:rsid w:val="00C52E7A"/>
    <w:rsid w:val="00C52F9C"/>
    <w:rsid w:val="00C53046"/>
    <w:rsid w:val="00C54000"/>
    <w:rsid w:val="00C54072"/>
    <w:rsid w:val="00C54553"/>
    <w:rsid w:val="00C5455B"/>
    <w:rsid w:val="00C545F2"/>
    <w:rsid w:val="00C547D7"/>
    <w:rsid w:val="00C54A59"/>
    <w:rsid w:val="00C54B9D"/>
    <w:rsid w:val="00C54E46"/>
    <w:rsid w:val="00C55256"/>
    <w:rsid w:val="00C55280"/>
    <w:rsid w:val="00C55511"/>
    <w:rsid w:val="00C55899"/>
    <w:rsid w:val="00C55BCD"/>
    <w:rsid w:val="00C55DB7"/>
    <w:rsid w:val="00C562DF"/>
    <w:rsid w:val="00C567F6"/>
    <w:rsid w:val="00C569A5"/>
    <w:rsid w:val="00C56A3E"/>
    <w:rsid w:val="00C56BEE"/>
    <w:rsid w:val="00C56DBC"/>
    <w:rsid w:val="00C56E77"/>
    <w:rsid w:val="00C56FB2"/>
    <w:rsid w:val="00C57279"/>
    <w:rsid w:val="00C57C29"/>
    <w:rsid w:val="00C60191"/>
    <w:rsid w:val="00C601AD"/>
    <w:rsid w:val="00C6034A"/>
    <w:rsid w:val="00C6041E"/>
    <w:rsid w:val="00C60651"/>
    <w:rsid w:val="00C608DB"/>
    <w:rsid w:val="00C60BBD"/>
    <w:rsid w:val="00C61897"/>
    <w:rsid w:val="00C61A95"/>
    <w:rsid w:val="00C61DF4"/>
    <w:rsid w:val="00C62984"/>
    <w:rsid w:val="00C6299B"/>
    <w:rsid w:val="00C62D4C"/>
    <w:rsid w:val="00C62F54"/>
    <w:rsid w:val="00C63CA5"/>
    <w:rsid w:val="00C63D52"/>
    <w:rsid w:val="00C645BD"/>
    <w:rsid w:val="00C647B8"/>
    <w:rsid w:val="00C64A40"/>
    <w:rsid w:val="00C64BB6"/>
    <w:rsid w:val="00C64F9C"/>
    <w:rsid w:val="00C65074"/>
    <w:rsid w:val="00C65110"/>
    <w:rsid w:val="00C653C7"/>
    <w:rsid w:val="00C65519"/>
    <w:rsid w:val="00C65AA1"/>
    <w:rsid w:val="00C66098"/>
    <w:rsid w:val="00C66490"/>
    <w:rsid w:val="00C667D6"/>
    <w:rsid w:val="00C668C9"/>
    <w:rsid w:val="00C66921"/>
    <w:rsid w:val="00C66C38"/>
    <w:rsid w:val="00C675D9"/>
    <w:rsid w:val="00C67BED"/>
    <w:rsid w:val="00C67CDD"/>
    <w:rsid w:val="00C67F6D"/>
    <w:rsid w:val="00C6D62C"/>
    <w:rsid w:val="00C7006C"/>
    <w:rsid w:val="00C704CC"/>
    <w:rsid w:val="00C70578"/>
    <w:rsid w:val="00C707EC"/>
    <w:rsid w:val="00C70A58"/>
    <w:rsid w:val="00C70FCC"/>
    <w:rsid w:val="00C713A6"/>
    <w:rsid w:val="00C71520"/>
    <w:rsid w:val="00C716FC"/>
    <w:rsid w:val="00C71A7F"/>
    <w:rsid w:val="00C71B8D"/>
    <w:rsid w:val="00C71D39"/>
    <w:rsid w:val="00C71ED2"/>
    <w:rsid w:val="00C71F40"/>
    <w:rsid w:val="00C72536"/>
    <w:rsid w:val="00C7290E"/>
    <w:rsid w:val="00C729A0"/>
    <w:rsid w:val="00C72CD0"/>
    <w:rsid w:val="00C72D92"/>
    <w:rsid w:val="00C72EB0"/>
    <w:rsid w:val="00C73181"/>
    <w:rsid w:val="00C731FB"/>
    <w:rsid w:val="00C732B7"/>
    <w:rsid w:val="00C73326"/>
    <w:rsid w:val="00C734E1"/>
    <w:rsid w:val="00C7354B"/>
    <w:rsid w:val="00C7370E"/>
    <w:rsid w:val="00C7445E"/>
    <w:rsid w:val="00C74661"/>
    <w:rsid w:val="00C746AE"/>
    <w:rsid w:val="00C758F7"/>
    <w:rsid w:val="00C75C12"/>
    <w:rsid w:val="00C7607D"/>
    <w:rsid w:val="00C760B1"/>
    <w:rsid w:val="00C7619C"/>
    <w:rsid w:val="00C7640E"/>
    <w:rsid w:val="00C766FA"/>
    <w:rsid w:val="00C76AEC"/>
    <w:rsid w:val="00C76AF7"/>
    <w:rsid w:val="00C76F9D"/>
    <w:rsid w:val="00C77173"/>
    <w:rsid w:val="00C775BB"/>
    <w:rsid w:val="00C77C42"/>
    <w:rsid w:val="00C806E4"/>
    <w:rsid w:val="00C80818"/>
    <w:rsid w:val="00C80A0F"/>
    <w:rsid w:val="00C80A4E"/>
    <w:rsid w:val="00C80FC0"/>
    <w:rsid w:val="00C813F5"/>
    <w:rsid w:val="00C81567"/>
    <w:rsid w:val="00C81949"/>
    <w:rsid w:val="00C81B74"/>
    <w:rsid w:val="00C81C67"/>
    <w:rsid w:val="00C81E99"/>
    <w:rsid w:val="00C81ED6"/>
    <w:rsid w:val="00C829DA"/>
    <w:rsid w:val="00C82FF5"/>
    <w:rsid w:val="00C832A6"/>
    <w:rsid w:val="00C835DD"/>
    <w:rsid w:val="00C8392C"/>
    <w:rsid w:val="00C83A5B"/>
    <w:rsid w:val="00C83AE5"/>
    <w:rsid w:val="00C8419A"/>
    <w:rsid w:val="00C8423B"/>
    <w:rsid w:val="00C8466A"/>
    <w:rsid w:val="00C84CC0"/>
    <w:rsid w:val="00C84D3B"/>
    <w:rsid w:val="00C84DC6"/>
    <w:rsid w:val="00C84FBB"/>
    <w:rsid w:val="00C850F4"/>
    <w:rsid w:val="00C853BD"/>
    <w:rsid w:val="00C85510"/>
    <w:rsid w:val="00C85AFE"/>
    <w:rsid w:val="00C85B24"/>
    <w:rsid w:val="00C85CFC"/>
    <w:rsid w:val="00C85ECE"/>
    <w:rsid w:val="00C85F9E"/>
    <w:rsid w:val="00C860DE"/>
    <w:rsid w:val="00C8627A"/>
    <w:rsid w:val="00C86325"/>
    <w:rsid w:val="00C8636E"/>
    <w:rsid w:val="00C8647E"/>
    <w:rsid w:val="00C8663C"/>
    <w:rsid w:val="00C869D6"/>
    <w:rsid w:val="00C86E9A"/>
    <w:rsid w:val="00C872E8"/>
    <w:rsid w:val="00C87457"/>
    <w:rsid w:val="00C8775F"/>
    <w:rsid w:val="00C87834"/>
    <w:rsid w:val="00C8797D"/>
    <w:rsid w:val="00C87C5B"/>
    <w:rsid w:val="00C87D21"/>
    <w:rsid w:val="00C902D7"/>
    <w:rsid w:val="00C906F3"/>
    <w:rsid w:val="00C909CE"/>
    <w:rsid w:val="00C9110B"/>
    <w:rsid w:val="00C9128D"/>
    <w:rsid w:val="00C9153B"/>
    <w:rsid w:val="00C915B9"/>
    <w:rsid w:val="00C9189C"/>
    <w:rsid w:val="00C91952"/>
    <w:rsid w:val="00C91FCE"/>
    <w:rsid w:val="00C92085"/>
    <w:rsid w:val="00C92166"/>
    <w:rsid w:val="00C92437"/>
    <w:rsid w:val="00C92606"/>
    <w:rsid w:val="00C9282A"/>
    <w:rsid w:val="00C92900"/>
    <w:rsid w:val="00C92F1B"/>
    <w:rsid w:val="00C93094"/>
    <w:rsid w:val="00C9312B"/>
    <w:rsid w:val="00C93F5B"/>
    <w:rsid w:val="00C94463"/>
    <w:rsid w:val="00C946A5"/>
    <w:rsid w:val="00C948B6"/>
    <w:rsid w:val="00C948DF"/>
    <w:rsid w:val="00C94B15"/>
    <w:rsid w:val="00C94B63"/>
    <w:rsid w:val="00C94CB8"/>
    <w:rsid w:val="00C94CD6"/>
    <w:rsid w:val="00C94CDC"/>
    <w:rsid w:val="00C953DE"/>
    <w:rsid w:val="00C9561E"/>
    <w:rsid w:val="00C95BCB"/>
    <w:rsid w:val="00C962E5"/>
    <w:rsid w:val="00C96388"/>
    <w:rsid w:val="00C9661C"/>
    <w:rsid w:val="00C967DD"/>
    <w:rsid w:val="00C9689A"/>
    <w:rsid w:val="00C969E2"/>
    <w:rsid w:val="00C96BB3"/>
    <w:rsid w:val="00C971CD"/>
    <w:rsid w:val="00C973F2"/>
    <w:rsid w:val="00C97668"/>
    <w:rsid w:val="00C97A63"/>
    <w:rsid w:val="00C99653"/>
    <w:rsid w:val="00CA0260"/>
    <w:rsid w:val="00CA045C"/>
    <w:rsid w:val="00CA063A"/>
    <w:rsid w:val="00CA0B84"/>
    <w:rsid w:val="00CA0BA7"/>
    <w:rsid w:val="00CA10EB"/>
    <w:rsid w:val="00CA1A0F"/>
    <w:rsid w:val="00CA1BA9"/>
    <w:rsid w:val="00CA230B"/>
    <w:rsid w:val="00CA26DE"/>
    <w:rsid w:val="00CA2C07"/>
    <w:rsid w:val="00CA31D5"/>
    <w:rsid w:val="00CA3AF2"/>
    <w:rsid w:val="00CA3E21"/>
    <w:rsid w:val="00CA3E9F"/>
    <w:rsid w:val="00CA3ECF"/>
    <w:rsid w:val="00CA4181"/>
    <w:rsid w:val="00CA426B"/>
    <w:rsid w:val="00CA4401"/>
    <w:rsid w:val="00CA5212"/>
    <w:rsid w:val="00CA5660"/>
    <w:rsid w:val="00CA5B78"/>
    <w:rsid w:val="00CA5CD6"/>
    <w:rsid w:val="00CA6115"/>
    <w:rsid w:val="00CA6220"/>
    <w:rsid w:val="00CA6695"/>
    <w:rsid w:val="00CA67B3"/>
    <w:rsid w:val="00CA67E7"/>
    <w:rsid w:val="00CA6886"/>
    <w:rsid w:val="00CA70A7"/>
    <w:rsid w:val="00CA70B9"/>
    <w:rsid w:val="00CA7404"/>
    <w:rsid w:val="00CA746E"/>
    <w:rsid w:val="00CA74FE"/>
    <w:rsid w:val="00CA75CC"/>
    <w:rsid w:val="00CA770F"/>
    <w:rsid w:val="00CB0454"/>
    <w:rsid w:val="00CB0470"/>
    <w:rsid w:val="00CB05FC"/>
    <w:rsid w:val="00CB08BF"/>
    <w:rsid w:val="00CB0A93"/>
    <w:rsid w:val="00CB0BA6"/>
    <w:rsid w:val="00CB0C61"/>
    <w:rsid w:val="00CB0C76"/>
    <w:rsid w:val="00CB0E6A"/>
    <w:rsid w:val="00CB103A"/>
    <w:rsid w:val="00CB1280"/>
    <w:rsid w:val="00CB13B3"/>
    <w:rsid w:val="00CB1414"/>
    <w:rsid w:val="00CB17AF"/>
    <w:rsid w:val="00CB1B8C"/>
    <w:rsid w:val="00CB1D50"/>
    <w:rsid w:val="00CB21C4"/>
    <w:rsid w:val="00CB232C"/>
    <w:rsid w:val="00CB2768"/>
    <w:rsid w:val="00CB2993"/>
    <w:rsid w:val="00CB2AAB"/>
    <w:rsid w:val="00CB2AAE"/>
    <w:rsid w:val="00CB2B42"/>
    <w:rsid w:val="00CB2B65"/>
    <w:rsid w:val="00CB2FD2"/>
    <w:rsid w:val="00CB316E"/>
    <w:rsid w:val="00CB39B6"/>
    <w:rsid w:val="00CB39D8"/>
    <w:rsid w:val="00CB3A70"/>
    <w:rsid w:val="00CB3CE4"/>
    <w:rsid w:val="00CB4176"/>
    <w:rsid w:val="00CB4A02"/>
    <w:rsid w:val="00CB4B3C"/>
    <w:rsid w:val="00CB4BAF"/>
    <w:rsid w:val="00CB4F08"/>
    <w:rsid w:val="00CB511B"/>
    <w:rsid w:val="00CB55D9"/>
    <w:rsid w:val="00CB57BB"/>
    <w:rsid w:val="00CB5A90"/>
    <w:rsid w:val="00CB5BE8"/>
    <w:rsid w:val="00CB5C30"/>
    <w:rsid w:val="00CB5D18"/>
    <w:rsid w:val="00CB5DEE"/>
    <w:rsid w:val="00CB5EC7"/>
    <w:rsid w:val="00CB6184"/>
    <w:rsid w:val="00CB6579"/>
    <w:rsid w:val="00CB7429"/>
    <w:rsid w:val="00CB77B8"/>
    <w:rsid w:val="00CB78D6"/>
    <w:rsid w:val="00CB7E07"/>
    <w:rsid w:val="00CC00A1"/>
    <w:rsid w:val="00CC0624"/>
    <w:rsid w:val="00CC0A36"/>
    <w:rsid w:val="00CC0A67"/>
    <w:rsid w:val="00CC0CBB"/>
    <w:rsid w:val="00CC1544"/>
    <w:rsid w:val="00CC18CD"/>
    <w:rsid w:val="00CC196A"/>
    <w:rsid w:val="00CC1C50"/>
    <w:rsid w:val="00CC1CB4"/>
    <w:rsid w:val="00CC1D7C"/>
    <w:rsid w:val="00CC215E"/>
    <w:rsid w:val="00CC23C9"/>
    <w:rsid w:val="00CC265E"/>
    <w:rsid w:val="00CC2781"/>
    <w:rsid w:val="00CC2841"/>
    <w:rsid w:val="00CC2EBB"/>
    <w:rsid w:val="00CC2F84"/>
    <w:rsid w:val="00CC36E9"/>
    <w:rsid w:val="00CC37AB"/>
    <w:rsid w:val="00CC3809"/>
    <w:rsid w:val="00CC3B2B"/>
    <w:rsid w:val="00CC3C5F"/>
    <w:rsid w:val="00CC42F5"/>
    <w:rsid w:val="00CC4524"/>
    <w:rsid w:val="00CC46EB"/>
    <w:rsid w:val="00CC4992"/>
    <w:rsid w:val="00CC4B6C"/>
    <w:rsid w:val="00CC50E8"/>
    <w:rsid w:val="00CC5198"/>
    <w:rsid w:val="00CC5322"/>
    <w:rsid w:val="00CC53F0"/>
    <w:rsid w:val="00CC56F3"/>
    <w:rsid w:val="00CC5911"/>
    <w:rsid w:val="00CC59D2"/>
    <w:rsid w:val="00CC5E17"/>
    <w:rsid w:val="00CC5FA5"/>
    <w:rsid w:val="00CC6043"/>
    <w:rsid w:val="00CC6173"/>
    <w:rsid w:val="00CC6360"/>
    <w:rsid w:val="00CC65C4"/>
    <w:rsid w:val="00CC6812"/>
    <w:rsid w:val="00CC6857"/>
    <w:rsid w:val="00CC6BD9"/>
    <w:rsid w:val="00CC6BF2"/>
    <w:rsid w:val="00CC6E47"/>
    <w:rsid w:val="00CC7095"/>
    <w:rsid w:val="00CC7744"/>
    <w:rsid w:val="00CC7831"/>
    <w:rsid w:val="00CD00B9"/>
    <w:rsid w:val="00CD0199"/>
    <w:rsid w:val="00CD0358"/>
    <w:rsid w:val="00CD058E"/>
    <w:rsid w:val="00CD089F"/>
    <w:rsid w:val="00CD103D"/>
    <w:rsid w:val="00CD10FC"/>
    <w:rsid w:val="00CD12F4"/>
    <w:rsid w:val="00CD141A"/>
    <w:rsid w:val="00CD172A"/>
    <w:rsid w:val="00CD23F9"/>
    <w:rsid w:val="00CD27B1"/>
    <w:rsid w:val="00CD2891"/>
    <w:rsid w:val="00CD2C94"/>
    <w:rsid w:val="00CD2DD9"/>
    <w:rsid w:val="00CD303C"/>
    <w:rsid w:val="00CD319B"/>
    <w:rsid w:val="00CD31AD"/>
    <w:rsid w:val="00CD3B59"/>
    <w:rsid w:val="00CD3F58"/>
    <w:rsid w:val="00CD44C8"/>
    <w:rsid w:val="00CD45EE"/>
    <w:rsid w:val="00CD4679"/>
    <w:rsid w:val="00CD489B"/>
    <w:rsid w:val="00CD493A"/>
    <w:rsid w:val="00CD4D9F"/>
    <w:rsid w:val="00CD4E93"/>
    <w:rsid w:val="00CD5405"/>
    <w:rsid w:val="00CD567F"/>
    <w:rsid w:val="00CD57A2"/>
    <w:rsid w:val="00CD58A4"/>
    <w:rsid w:val="00CD5A0E"/>
    <w:rsid w:val="00CD5CEF"/>
    <w:rsid w:val="00CD6104"/>
    <w:rsid w:val="00CD6271"/>
    <w:rsid w:val="00CD627E"/>
    <w:rsid w:val="00CD654B"/>
    <w:rsid w:val="00CD68C6"/>
    <w:rsid w:val="00CD69DC"/>
    <w:rsid w:val="00CD6DFB"/>
    <w:rsid w:val="00CD7371"/>
    <w:rsid w:val="00CD74B8"/>
    <w:rsid w:val="00CD7591"/>
    <w:rsid w:val="00CD75FA"/>
    <w:rsid w:val="00CD7AA8"/>
    <w:rsid w:val="00CD7C25"/>
    <w:rsid w:val="00CD7F46"/>
    <w:rsid w:val="00CDC84A"/>
    <w:rsid w:val="00CE0102"/>
    <w:rsid w:val="00CE01A3"/>
    <w:rsid w:val="00CE0C28"/>
    <w:rsid w:val="00CE10C0"/>
    <w:rsid w:val="00CE1305"/>
    <w:rsid w:val="00CE1350"/>
    <w:rsid w:val="00CE13A0"/>
    <w:rsid w:val="00CE149D"/>
    <w:rsid w:val="00CE1B86"/>
    <w:rsid w:val="00CE1E49"/>
    <w:rsid w:val="00CE1FE4"/>
    <w:rsid w:val="00CE2203"/>
    <w:rsid w:val="00CE30A6"/>
    <w:rsid w:val="00CE30C9"/>
    <w:rsid w:val="00CE3597"/>
    <w:rsid w:val="00CE3D0A"/>
    <w:rsid w:val="00CE42A1"/>
    <w:rsid w:val="00CE4AC7"/>
    <w:rsid w:val="00CE5331"/>
    <w:rsid w:val="00CE5990"/>
    <w:rsid w:val="00CE5B4A"/>
    <w:rsid w:val="00CE5E3C"/>
    <w:rsid w:val="00CE5F3B"/>
    <w:rsid w:val="00CE6037"/>
    <w:rsid w:val="00CE6226"/>
    <w:rsid w:val="00CE637F"/>
    <w:rsid w:val="00CE6615"/>
    <w:rsid w:val="00CE6738"/>
    <w:rsid w:val="00CE6844"/>
    <w:rsid w:val="00CE6943"/>
    <w:rsid w:val="00CE6EAE"/>
    <w:rsid w:val="00CE75FC"/>
    <w:rsid w:val="00CE77A4"/>
    <w:rsid w:val="00CE7A1A"/>
    <w:rsid w:val="00CE7C01"/>
    <w:rsid w:val="00CF05E8"/>
    <w:rsid w:val="00CF083B"/>
    <w:rsid w:val="00CF09DF"/>
    <w:rsid w:val="00CF0C78"/>
    <w:rsid w:val="00CF13D0"/>
    <w:rsid w:val="00CF154D"/>
    <w:rsid w:val="00CF1C1A"/>
    <w:rsid w:val="00CF1E7F"/>
    <w:rsid w:val="00CF2024"/>
    <w:rsid w:val="00CF230A"/>
    <w:rsid w:val="00CF233A"/>
    <w:rsid w:val="00CF2366"/>
    <w:rsid w:val="00CF25A7"/>
    <w:rsid w:val="00CF289B"/>
    <w:rsid w:val="00CF2B14"/>
    <w:rsid w:val="00CF2CBE"/>
    <w:rsid w:val="00CF2D35"/>
    <w:rsid w:val="00CF2EA3"/>
    <w:rsid w:val="00CF385D"/>
    <w:rsid w:val="00CF3DCE"/>
    <w:rsid w:val="00CF3E08"/>
    <w:rsid w:val="00CF3FBF"/>
    <w:rsid w:val="00CF415F"/>
    <w:rsid w:val="00CF4AD8"/>
    <w:rsid w:val="00CF4E2F"/>
    <w:rsid w:val="00CF52AF"/>
    <w:rsid w:val="00CF535A"/>
    <w:rsid w:val="00CF5791"/>
    <w:rsid w:val="00CF5988"/>
    <w:rsid w:val="00CF5ACD"/>
    <w:rsid w:val="00CF5EB6"/>
    <w:rsid w:val="00CF5FC5"/>
    <w:rsid w:val="00CF60A0"/>
    <w:rsid w:val="00CF61B6"/>
    <w:rsid w:val="00CF621B"/>
    <w:rsid w:val="00CF65D2"/>
    <w:rsid w:val="00CF671F"/>
    <w:rsid w:val="00CF68A2"/>
    <w:rsid w:val="00CF6F14"/>
    <w:rsid w:val="00CF716C"/>
    <w:rsid w:val="00CF73A4"/>
    <w:rsid w:val="00CF7AA1"/>
    <w:rsid w:val="00CF7F65"/>
    <w:rsid w:val="00D0010F"/>
    <w:rsid w:val="00D003D5"/>
    <w:rsid w:val="00D00503"/>
    <w:rsid w:val="00D00846"/>
    <w:rsid w:val="00D00847"/>
    <w:rsid w:val="00D00DD2"/>
    <w:rsid w:val="00D00FE8"/>
    <w:rsid w:val="00D01325"/>
    <w:rsid w:val="00D01950"/>
    <w:rsid w:val="00D01C51"/>
    <w:rsid w:val="00D01D08"/>
    <w:rsid w:val="00D022C6"/>
    <w:rsid w:val="00D02C89"/>
    <w:rsid w:val="00D02CB4"/>
    <w:rsid w:val="00D03462"/>
    <w:rsid w:val="00D03799"/>
    <w:rsid w:val="00D03A5A"/>
    <w:rsid w:val="00D03AE1"/>
    <w:rsid w:val="00D03FB3"/>
    <w:rsid w:val="00D04723"/>
    <w:rsid w:val="00D0479F"/>
    <w:rsid w:val="00D04919"/>
    <w:rsid w:val="00D049F5"/>
    <w:rsid w:val="00D04B41"/>
    <w:rsid w:val="00D04D02"/>
    <w:rsid w:val="00D04D55"/>
    <w:rsid w:val="00D052B4"/>
    <w:rsid w:val="00D053AB"/>
    <w:rsid w:val="00D056A6"/>
    <w:rsid w:val="00D05712"/>
    <w:rsid w:val="00D058F8"/>
    <w:rsid w:val="00D05E6E"/>
    <w:rsid w:val="00D05EAC"/>
    <w:rsid w:val="00D05F94"/>
    <w:rsid w:val="00D06587"/>
    <w:rsid w:val="00D067E8"/>
    <w:rsid w:val="00D06A3C"/>
    <w:rsid w:val="00D06FD5"/>
    <w:rsid w:val="00D072AE"/>
    <w:rsid w:val="00D0747A"/>
    <w:rsid w:val="00D074F7"/>
    <w:rsid w:val="00D078E8"/>
    <w:rsid w:val="00D07E33"/>
    <w:rsid w:val="00D1005D"/>
    <w:rsid w:val="00D10076"/>
    <w:rsid w:val="00D10410"/>
    <w:rsid w:val="00D10717"/>
    <w:rsid w:val="00D107C0"/>
    <w:rsid w:val="00D10D28"/>
    <w:rsid w:val="00D1189F"/>
    <w:rsid w:val="00D118F6"/>
    <w:rsid w:val="00D11A93"/>
    <w:rsid w:val="00D120CB"/>
    <w:rsid w:val="00D12441"/>
    <w:rsid w:val="00D12453"/>
    <w:rsid w:val="00D12778"/>
    <w:rsid w:val="00D12A4E"/>
    <w:rsid w:val="00D12F8D"/>
    <w:rsid w:val="00D13937"/>
    <w:rsid w:val="00D13B5A"/>
    <w:rsid w:val="00D13B8A"/>
    <w:rsid w:val="00D13CA3"/>
    <w:rsid w:val="00D1407C"/>
    <w:rsid w:val="00D140A9"/>
    <w:rsid w:val="00D14236"/>
    <w:rsid w:val="00D14418"/>
    <w:rsid w:val="00D1488F"/>
    <w:rsid w:val="00D15334"/>
    <w:rsid w:val="00D1548D"/>
    <w:rsid w:val="00D15B1B"/>
    <w:rsid w:val="00D15BB3"/>
    <w:rsid w:val="00D1613B"/>
    <w:rsid w:val="00D165D9"/>
    <w:rsid w:val="00D16690"/>
    <w:rsid w:val="00D166BD"/>
    <w:rsid w:val="00D16FE9"/>
    <w:rsid w:val="00D16FF3"/>
    <w:rsid w:val="00D17398"/>
    <w:rsid w:val="00D17B6F"/>
    <w:rsid w:val="00D17B9E"/>
    <w:rsid w:val="00D17D28"/>
    <w:rsid w:val="00D200C0"/>
    <w:rsid w:val="00D201EB"/>
    <w:rsid w:val="00D20575"/>
    <w:rsid w:val="00D20645"/>
    <w:rsid w:val="00D20835"/>
    <w:rsid w:val="00D20D4C"/>
    <w:rsid w:val="00D20F8A"/>
    <w:rsid w:val="00D21232"/>
    <w:rsid w:val="00D21520"/>
    <w:rsid w:val="00D21F18"/>
    <w:rsid w:val="00D21F7F"/>
    <w:rsid w:val="00D22756"/>
    <w:rsid w:val="00D22AD5"/>
    <w:rsid w:val="00D23952"/>
    <w:rsid w:val="00D23A87"/>
    <w:rsid w:val="00D23BBE"/>
    <w:rsid w:val="00D24205"/>
    <w:rsid w:val="00D2449C"/>
    <w:rsid w:val="00D24A43"/>
    <w:rsid w:val="00D24AAD"/>
    <w:rsid w:val="00D24CD2"/>
    <w:rsid w:val="00D252D1"/>
    <w:rsid w:val="00D256AC"/>
    <w:rsid w:val="00D25742"/>
    <w:rsid w:val="00D2611E"/>
    <w:rsid w:val="00D26152"/>
    <w:rsid w:val="00D26A64"/>
    <w:rsid w:val="00D26AD0"/>
    <w:rsid w:val="00D26C03"/>
    <w:rsid w:val="00D26DD1"/>
    <w:rsid w:val="00D27165"/>
    <w:rsid w:val="00D2758D"/>
    <w:rsid w:val="00D2783C"/>
    <w:rsid w:val="00D27ED0"/>
    <w:rsid w:val="00D30A4D"/>
    <w:rsid w:val="00D30B4D"/>
    <w:rsid w:val="00D30D12"/>
    <w:rsid w:val="00D31015"/>
    <w:rsid w:val="00D31278"/>
    <w:rsid w:val="00D313C5"/>
    <w:rsid w:val="00D314CE"/>
    <w:rsid w:val="00D3177D"/>
    <w:rsid w:val="00D31B8C"/>
    <w:rsid w:val="00D31C89"/>
    <w:rsid w:val="00D3256B"/>
    <w:rsid w:val="00D32674"/>
    <w:rsid w:val="00D32A4C"/>
    <w:rsid w:val="00D32B48"/>
    <w:rsid w:val="00D32C38"/>
    <w:rsid w:val="00D33597"/>
    <w:rsid w:val="00D337D1"/>
    <w:rsid w:val="00D33C18"/>
    <w:rsid w:val="00D33EFF"/>
    <w:rsid w:val="00D34955"/>
    <w:rsid w:val="00D34AF7"/>
    <w:rsid w:val="00D34D71"/>
    <w:rsid w:val="00D34DC9"/>
    <w:rsid w:val="00D34E32"/>
    <w:rsid w:val="00D34F2D"/>
    <w:rsid w:val="00D34F4F"/>
    <w:rsid w:val="00D350D2"/>
    <w:rsid w:val="00D3516B"/>
    <w:rsid w:val="00D357D2"/>
    <w:rsid w:val="00D35822"/>
    <w:rsid w:val="00D35A3D"/>
    <w:rsid w:val="00D35E4E"/>
    <w:rsid w:val="00D35E5E"/>
    <w:rsid w:val="00D363E9"/>
    <w:rsid w:val="00D368F7"/>
    <w:rsid w:val="00D36A92"/>
    <w:rsid w:val="00D36D92"/>
    <w:rsid w:val="00D3709B"/>
    <w:rsid w:val="00D3731D"/>
    <w:rsid w:val="00D4012C"/>
    <w:rsid w:val="00D406B9"/>
    <w:rsid w:val="00D40887"/>
    <w:rsid w:val="00D40910"/>
    <w:rsid w:val="00D41092"/>
    <w:rsid w:val="00D41118"/>
    <w:rsid w:val="00D41162"/>
    <w:rsid w:val="00D41FA2"/>
    <w:rsid w:val="00D41FF9"/>
    <w:rsid w:val="00D420DA"/>
    <w:rsid w:val="00D425CB"/>
    <w:rsid w:val="00D42859"/>
    <w:rsid w:val="00D429D9"/>
    <w:rsid w:val="00D42F86"/>
    <w:rsid w:val="00D43532"/>
    <w:rsid w:val="00D43A55"/>
    <w:rsid w:val="00D43D10"/>
    <w:rsid w:val="00D43E31"/>
    <w:rsid w:val="00D4416F"/>
    <w:rsid w:val="00D44183"/>
    <w:rsid w:val="00D44656"/>
    <w:rsid w:val="00D446A3"/>
    <w:rsid w:val="00D44A7D"/>
    <w:rsid w:val="00D44FE1"/>
    <w:rsid w:val="00D45418"/>
    <w:rsid w:val="00D45499"/>
    <w:rsid w:val="00D45544"/>
    <w:rsid w:val="00D4578F"/>
    <w:rsid w:val="00D45953"/>
    <w:rsid w:val="00D45BC5"/>
    <w:rsid w:val="00D45BCB"/>
    <w:rsid w:val="00D45D7A"/>
    <w:rsid w:val="00D45DFA"/>
    <w:rsid w:val="00D45F08"/>
    <w:rsid w:val="00D45F39"/>
    <w:rsid w:val="00D46343"/>
    <w:rsid w:val="00D46524"/>
    <w:rsid w:val="00D46918"/>
    <w:rsid w:val="00D46A88"/>
    <w:rsid w:val="00D46B66"/>
    <w:rsid w:val="00D46D96"/>
    <w:rsid w:val="00D46F53"/>
    <w:rsid w:val="00D46FAE"/>
    <w:rsid w:val="00D46FEB"/>
    <w:rsid w:val="00D4764F"/>
    <w:rsid w:val="00D478C9"/>
    <w:rsid w:val="00D4B665"/>
    <w:rsid w:val="00D50283"/>
    <w:rsid w:val="00D503E1"/>
    <w:rsid w:val="00D50597"/>
    <w:rsid w:val="00D50986"/>
    <w:rsid w:val="00D51135"/>
    <w:rsid w:val="00D5127D"/>
    <w:rsid w:val="00D512D0"/>
    <w:rsid w:val="00D51438"/>
    <w:rsid w:val="00D5155A"/>
    <w:rsid w:val="00D5172D"/>
    <w:rsid w:val="00D51E1E"/>
    <w:rsid w:val="00D51F21"/>
    <w:rsid w:val="00D524C5"/>
    <w:rsid w:val="00D53115"/>
    <w:rsid w:val="00D541F8"/>
    <w:rsid w:val="00D544B2"/>
    <w:rsid w:val="00D54538"/>
    <w:rsid w:val="00D5456E"/>
    <w:rsid w:val="00D54DF9"/>
    <w:rsid w:val="00D54EB3"/>
    <w:rsid w:val="00D54EFB"/>
    <w:rsid w:val="00D55385"/>
    <w:rsid w:val="00D55432"/>
    <w:rsid w:val="00D556D2"/>
    <w:rsid w:val="00D5570A"/>
    <w:rsid w:val="00D558B7"/>
    <w:rsid w:val="00D55987"/>
    <w:rsid w:val="00D55DBC"/>
    <w:rsid w:val="00D56105"/>
    <w:rsid w:val="00D5632F"/>
    <w:rsid w:val="00D5651F"/>
    <w:rsid w:val="00D569B2"/>
    <w:rsid w:val="00D56DF2"/>
    <w:rsid w:val="00D57652"/>
    <w:rsid w:val="00D57D1D"/>
    <w:rsid w:val="00D57DDF"/>
    <w:rsid w:val="00D60604"/>
    <w:rsid w:val="00D60620"/>
    <w:rsid w:val="00D607A3"/>
    <w:rsid w:val="00D60864"/>
    <w:rsid w:val="00D609F7"/>
    <w:rsid w:val="00D60B29"/>
    <w:rsid w:val="00D60D4C"/>
    <w:rsid w:val="00D60FCF"/>
    <w:rsid w:val="00D613F6"/>
    <w:rsid w:val="00D618E9"/>
    <w:rsid w:val="00D61F69"/>
    <w:rsid w:val="00D62014"/>
    <w:rsid w:val="00D62588"/>
    <w:rsid w:val="00D628B4"/>
    <w:rsid w:val="00D62AED"/>
    <w:rsid w:val="00D62BAB"/>
    <w:rsid w:val="00D62D83"/>
    <w:rsid w:val="00D63186"/>
    <w:rsid w:val="00D636E0"/>
    <w:rsid w:val="00D64154"/>
    <w:rsid w:val="00D64409"/>
    <w:rsid w:val="00D64ABA"/>
    <w:rsid w:val="00D64E35"/>
    <w:rsid w:val="00D65D25"/>
    <w:rsid w:val="00D66300"/>
    <w:rsid w:val="00D66954"/>
    <w:rsid w:val="00D66AD5"/>
    <w:rsid w:val="00D66C93"/>
    <w:rsid w:val="00D66EA5"/>
    <w:rsid w:val="00D67113"/>
    <w:rsid w:val="00D67255"/>
    <w:rsid w:val="00D67356"/>
    <w:rsid w:val="00D67592"/>
    <w:rsid w:val="00D675C7"/>
    <w:rsid w:val="00D675F9"/>
    <w:rsid w:val="00D6772B"/>
    <w:rsid w:val="00D679EF"/>
    <w:rsid w:val="00D67ABA"/>
    <w:rsid w:val="00D701A4"/>
    <w:rsid w:val="00D70300"/>
    <w:rsid w:val="00D709B6"/>
    <w:rsid w:val="00D70CEE"/>
    <w:rsid w:val="00D70EF2"/>
    <w:rsid w:val="00D710CD"/>
    <w:rsid w:val="00D716AD"/>
    <w:rsid w:val="00D716D8"/>
    <w:rsid w:val="00D71B45"/>
    <w:rsid w:val="00D71F04"/>
    <w:rsid w:val="00D71F7D"/>
    <w:rsid w:val="00D71F97"/>
    <w:rsid w:val="00D7239D"/>
    <w:rsid w:val="00D724F2"/>
    <w:rsid w:val="00D7268B"/>
    <w:rsid w:val="00D72B24"/>
    <w:rsid w:val="00D72BD2"/>
    <w:rsid w:val="00D731FD"/>
    <w:rsid w:val="00D73421"/>
    <w:rsid w:val="00D7395B"/>
    <w:rsid w:val="00D73A70"/>
    <w:rsid w:val="00D73BC7"/>
    <w:rsid w:val="00D73C68"/>
    <w:rsid w:val="00D7415D"/>
    <w:rsid w:val="00D74270"/>
    <w:rsid w:val="00D7450E"/>
    <w:rsid w:val="00D74A41"/>
    <w:rsid w:val="00D74ABE"/>
    <w:rsid w:val="00D74D16"/>
    <w:rsid w:val="00D74E20"/>
    <w:rsid w:val="00D75040"/>
    <w:rsid w:val="00D75196"/>
    <w:rsid w:val="00D757CA"/>
    <w:rsid w:val="00D759F3"/>
    <w:rsid w:val="00D75BF7"/>
    <w:rsid w:val="00D75D48"/>
    <w:rsid w:val="00D75FE6"/>
    <w:rsid w:val="00D7608F"/>
    <w:rsid w:val="00D763FA"/>
    <w:rsid w:val="00D76497"/>
    <w:rsid w:val="00D766E3"/>
    <w:rsid w:val="00D76907"/>
    <w:rsid w:val="00D7692E"/>
    <w:rsid w:val="00D76B36"/>
    <w:rsid w:val="00D76D64"/>
    <w:rsid w:val="00D76F6A"/>
    <w:rsid w:val="00D77294"/>
    <w:rsid w:val="00D772E8"/>
    <w:rsid w:val="00D773C5"/>
    <w:rsid w:val="00D77B56"/>
    <w:rsid w:val="00D7D90A"/>
    <w:rsid w:val="00D803FC"/>
    <w:rsid w:val="00D80A39"/>
    <w:rsid w:val="00D80BB5"/>
    <w:rsid w:val="00D80E87"/>
    <w:rsid w:val="00D80FDA"/>
    <w:rsid w:val="00D8104F"/>
    <w:rsid w:val="00D81175"/>
    <w:rsid w:val="00D81644"/>
    <w:rsid w:val="00D8164E"/>
    <w:rsid w:val="00D81730"/>
    <w:rsid w:val="00D81854"/>
    <w:rsid w:val="00D818F3"/>
    <w:rsid w:val="00D819A6"/>
    <w:rsid w:val="00D81DEA"/>
    <w:rsid w:val="00D8204F"/>
    <w:rsid w:val="00D82710"/>
    <w:rsid w:val="00D82BF0"/>
    <w:rsid w:val="00D82C0A"/>
    <w:rsid w:val="00D82D0C"/>
    <w:rsid w:val="00D82D7C"/>
    <w:rsid w:val="00D82E08"/>
    <w:rsid w:val="00D83019"/>
    <w:rsid w:val="00D838FE"/>
    <w:rsid w:val="00D83C71"/>
    <w:rsid w:val="00D83D13"/>
    <w:rsid w:val="00D841C5"/>
    <w:rsid w:val="00D844DB"/>
    <w:rsid w:val="00D84F88"/>
    <w:rsid w:val="00D850EC"/>
    <w:rsid w:val="00D85334"/>
    <w:rsid w:val="00D854F8"/>
    <w:rsid w:val="00D857A7"/>
    <w:rsid w:val="00D857B8"/>
    <w:rsid w:val="00D85922"/>
    <w:rsid w:val="00D85B47"/>
    <w:rsid w:val="00D85D17"/>
    <w:rsid w:val="00D85D6C"/>
    <w:rsid w:val="00D860B8"/>
    <w:rsid w:val="00D868A9"/>
    <w:rsid w:val="00D86C00"/>
    <w:rsid w:val="00D86C84"/>
    <w:rsid w:val="00D87021"/>
    <w:rsid w:val="00D87119"/>
    <w:rsid w:val="00D8754E"/>
    <w:rsid w:val="00D875E7"/>
    <w:rsid w:val="00D878D9"/>
    <w:rsid w:val="00D87AAB"/>
    <w:rsid w:val="00D87B80"/>
    <w:rsid w:val="00D9004D"/>
    <w:rsid w:val="00D900A3"/>
    <w:rsid w:val="00D902DA"/>
    <w:rsid w:val="00D909D2"/>
    <w:rsid w:val="00D910BC"/>
    <w:rsid w:val="00D919F5"/>
    <w:rsid w:val="00D91B67"/>
    <w:rsid w:val="00D92538"/>
    <w:rsid w:val="00D926F2"/>
    <w:rsid w:val="00D92820"/>
    <w:rsid w:val="00D92A16"/>
    <w:rsid w:val="00D92B74"/>
    <w:rsid w:val="00D9320F"/>
    <w:rsid w:val="00D932A1"/>
    <w:rsid w:val="00D9376E"/>
    <w:rsid w:val="00D93DB4"/>
    <w:rsid w:val="00D9441D"/>
    <w:rsid w:val="00D945D6"/>
    <w:rsid w:val="00D94A98"/>
    <w:rsid w:val="00D94D4D"/>
    <w:rsid w:val="00D94EE8"/>
    <w:rsid w:val="00D952A8"/>
    <w:rsid w:val="00D95968"/>
    <w:rsid w:val="00D95AEB"/>
    <w:rsid w:val="00D961FA"/>
    <w:rsid w:val="00D96381"/>
    <w:rsid w:val="00D96D5B"/>
    <w:rsid w:val="00D96F62"/>
    <w:rsid w:val="00D96F97"/>
    <w:rsid w:val="00D970D9"/>
    <w:rsid w:val="00D97770"/>
    <w:rsid w:val="00D9ECEC"/>
    <w:rsid w:val="00DA04ED"/>
    <w:rsid w:val="00DA054F"/>
    <w:rsid w:val="00DA09DE"/>
    <w:rsid w:val="00DA0A05"/>
    <w:rsid w:val="00DA1252"/>
    <w:rsid w:val="00DA1558"/>
    <w:rsid w:val="00DA1648"/>
    <w:rsid w:val="00DA166D"/>
    <w:rsid w:val="00DA16F7"/>
    <w:rsid w:val="00DA170E"/>
    <w:rsid w:val="00DA1927"/>
    <w:rsid w:val="00DA213C"/>
    <w:rsid w:val="00DA237C"/>
    <w:rsid w:val="00DA23C1"/>
    <w:rsid w:val="00DA2547"/>
    <w:rsid w:val="00DA29CA"/>
    <w:rsid w:val="00DA2B0C"/>
    <w:rsid w:val="00DA2BC9"/>
    <w:rsid w:val="00DA2C0E"/>
    <w:rsid w:val="00DA2ED2"/>
    <w:rsid w:val="00DA2F6A"/>
    <w:rsid w:val="00DA3236"/>
    <w:rsid w:val="00DA3549"/>
    <w:rsid w:val="00DA35CD"/>
    <w:rsid w:val="00DA3920"/>
    <w:rsid w:val="00DA39E2"/>
    <w:rsid w:val="00DA3CFE"/>
    <w:rsid w:val="00DA4626"/>
    <w:rsid w:val="00DA4AAF"/>
    <w:rsid w:val="00DA4B18"/>
    <w:rsid w:val="00DA4B4C"/>
    <w:rsid w:val="00DA4C98"/>
    <w:rsid w:val="00DA4DDA"/>
    <w:rsid w:val="00DA504E"/>
    <w:rsid w:val="00DA5956"/>
    <w:rsid w:val="00DA5E62"/>
    <w:rsid w:val="00DA5ED8"/>
    <w:rsid w:val="00DA664C"/>
    <w:rsid w:val="00DA6F79"/>
    <w:rsid w:val="00DA723B"/>
    <w:rsid w:val="00DA7615"/>
    <w:rsid w:val="00DA791C"/>
    <w:rsid w:val="00DA7CDF"/>
    <w:rsid w:val="00DB0566"/>
    <w:rsid w:val="00DB0EDE"/>
    <w:rsid w:val="00DB169C"/>
    <w:rsid w:val="00DB17A2"/>
    <w:rsid w:val="00DB1A30"/>
    <w:rsid w:val="00DB1D74"/>
    <w:rsid w:val="00DB1FDB"/>
    <w:rsid w:val="00DB21CF"/>
    <w:rsid w:val="00DB2302"/>
    <w:rsid w:val="00DB25E4"/>
    <w:rsid w:val="00DB260F"/>
    <w:rsid w:val="00DB2976"/>
    <w:rsid w:val="00DB3596"/>
    <w:rsid w:val="00DB36C2"/>
    <w:rsid w:val="00DB3884"/>
    <w:rsid w:val="00DB3B8C"/>
    <w:rsid w:val="00DB3EBF"/>
    <w:rsid w:val="00DB4452"/>
    <w:rsid w:val="00DB4575"/>
    <w:rsid w:val="00DB45EC"/>
    <w:rsid w:val="00DB4682"/>
    <w:rsid w:val="00DB4917"/>
    <w:rsid w:val="00DB4A82"/>
    <w:rsid w:val="00DB517E"/>
    <w:rsid w:val="00DB53F2"/>
    <w:rsid w:val="00DB590E"/>
    <w:rsid w:val="00DB5E42"/>
    <w:rsid w:val="00DB5F07"/>
    <w:rsid w:val="00DB6462"/>
    <w:rsid w:val="00DB6524"/>
    <w:rsid w:val="00DB6C72"/>
    <w:rsid w:val="00DB6D0F"/>
    <w:rsid w:val="00DB6D81"/>
    <w:rsid w:val="00DB70EB"/>
    <w:rsid w:val="00DB769D"/>
    <w:rsid w:val="00DB7841"/>
    <w:rsid w:val="00DB7BF0"/>
    <w:rsid w:val="00DBE57F"/>
    <w:rsid w:val="00DC0679"/>
    <w:rsid w:val="00DC0A39"/>
    <w:rsid w:val="00DC0D46"/>
    <w:rsid w:val="00DC0D81"/>
    <w:rsid w:val="00DC1141"/>
    <w:rsid w:val="00DC13E3"/>
    <w:rsid w:val="00DC14F0"/>
    <w:rsid w:val="00DC1945"/>
    <w:rsid w:val="00DC209B"/>
    <w:rsid w:val="00DC28E8"/>
    <w:rsid w:val="00DC29C9"/>
    <w:rsid w:val="00DC2C42"/>
    <w:rsid w:val="00DC3372"/>
    <w:rsid w:val="00DC34A1"/>
    <w:rsid w:val="00DC363D"/>
    <w:rsid w:val="00DC375D"/>
    <w:rsid w:val="00DC3A33"/>
    <w:rsid w:val="00DC3AD7"/>
    <w:rsid w:val="00DC3BEC"/>
    <w:rsid w:val="00DC3DE0"/>
    <w:rsid w:val="00DC46EE"/>
    <w:rsid w:val="00DC47E8"/>
    <w:rsid w:val="00DC4C4B"/>
    <w:rsid w:val="00DC4D19"/>
    <w:rsid w:val="00DC4F16"/>
    <w:rsid w:val="00DC5103"/>
    <w:rsid w:val="00DC540B"/>
    <w:rsid w:val="00DC57C7"/>
    <w:rsid w:val="00DC5D87"/>
    <w:rsid w:val="00DC5E0B"/>
    <w:rsid w:val="00DC5ED7"/>
    <w:rsid w:val="00DC613F"/>
    <w:rsid w:val="00DC619B"/>
    <w:rsid w:val="00DC63C3"/>
    <w:rsid w:val="00DC6622"/>
    <w:rsid w:val="00DC6739"/>
    <w:rsid w:val="00DC676E"/>
    <w:rsid w:val="00DC67B9"/>
    <w:rsid w:val="00DC68C9"/>
    <w:rsid w:val="00DC695B"/>
    <w:rsid w:val="00DC6DA9"/>
    <w:rsid w:val="00DC6FB1"/>
    <w:rsid w:val="00DC6FED"/>
    <w:rsid w:val="00DC70AA"/>
    <w:rsid w:val="00DC7180"/>
    <w:rsid w:val="00DC75E2"/>
    <w:rsid w:val="00DC7682"/>
    <w:rsid w:val="00DC79E5"/>
    <w:rsid w:val="00DD0429"/>
    <w:rsid w:val="00DD0496"/>
    <w:rsid w:val="00DD0BE0"/>
    <w:rsid w:val="00DD0D84"/>
    <w:rsid w:val="00DD0EE2"/>
    <w:rsid w:val="00DD108A"/>
    <w:rsid w:val="00DD1225"/>
    <w:rsid w:val="00DD1376"/>
    <w:rsid w:val="00DD13DA"/>
    <w:rsid w:val="00DD19A0"/>
    <w:rsid w:val="00DD1ACC"/>
    <w:rsid w:val="00DD1B1B"/>
    <w:rsid w:val="00DD1E5B"/>
    <w:rsid w:val="00DD1F19"/>
    <w:rsid w:val="00DD2BA0"/>
    <w:rsid w:val="00DD2C11"/>
    <w:rsid w:val="00DD32DC"/>
    <w:rsid w:val="00DD3CE6"/>
    <w:rsid w:val="00DD3EE1"/>
    <w:rsid w:val="00DD4038"/>
    <w:rsid w:val="00DD467E"/>
    <w:rsid w:val="00DD4A1E"/>
    <w:rsid w:val="00DD4AC1"/>
    <w:rsid w:val="00DD5046"/>
    <w:rsid w:val="00DD526C"/>
    <w:rsid w:val="00DD52DF"/>
    <w:rsid w:val="00DD5516"/>
    <w:rsid w:val="00DD5AA6"/>
    <w:rsid w:val="00DD5C8C"/>
    <w:rsid w:val="00DD5F02"/>
    <w:rsid w:val="00DD5F1F"/>
    <w:rsid w:val="00DD60BF"/>
    <w:rsid w:val="00DD617D"/>
    <w:rsid w:val="00DD64FF"/>
    <w:rsid w:val="00DD6DF9"/>
    <w:rsid w:val="00DD75F4"/>
    <w:rsid w:val="00DD78A5"/>
    <w:rsid w:val="00DD7A3F"/>
    <w:rsid w:val="00DD7B97"/>
    <w:rsid w:val="00DD7DDB"/>
    <w:rsid w:val="00DE04E0"/>
    <w:rsid w:val="00DE0640"/>
    <w:rsid w:val="00DE06E0"/>
    <w:rsid w:val="00DE0A4F"/>
    <w:rsid w:val="00DE0D6F"/>
    <w:rsid w:val="00DE0FD3"/>
    <w:rsid w:val="00DE1153"/>
    <w:rsid w:val="00DE1C1A"/>
    <w:rsid w:val="00DE1DA6"/>
    <w:rsid w:val="00DE2AC0"/>
    <w:rsid w:val="00DE2AFB"/>
    <w:rsid w:val="00DE2F6D"/>
    <w:rsid w:val="00DE2FFC"/>
    <w:rsid w:val="00DE30A3"/>
    <w:rsid w:val="00DE3462"/>
    <w:rsid w:val="00DE3973"/>
    <w:rsid w:val="00DE39C4"/>
    <w:rsid w:val="00DE3C32"/>
    <w:rsid w:val="00DE3D76"/>
    <w:rsid w:val="00DE3DB8"/>
    <w:rsid w:val="00DE3ECF"/>
    <w:rsid w:val="00DE54F8"/>
    <w:rsid w:val="00DE55FF"/>
    <w:rsid w:val="00DE569D"/>
    <w:rsid w:val="00DE5F37"/>
    <w:rsid w:val="00DE5F6F"/>
    <w:rsid w:val="00DE6018"/>
    <w:rsid w:val="00DE61A6"/>
    <w:rsid w:val="00DE6400"/>
    <w:rsid w:val="00DE64BA"/>
    <w:rsid w:val="00DE6636"/>
    <w:rsid w:val="00DE6754"/>
    <w:rsid w:val="00DE6B72"/>
    <w:rsid w:val="00DE6D83"/>
    <w:rsid w:val="00DE6FA9"/>
    <w:rsid w:val="00DE7673"/>
    <w:rsid w:val="00DE79D3"/>
    <w:rsid w:val="00DE7F03"/>
    <w:rsid w:val="00DECF50"/>
    <w:rsid w:val="00DF092D"/>
    <w:rsid w:val="00DF0AA2"/>
    <w:rsid w:val="00DF0BAE"/>
    <w:rsid w:val="00DF1153"/>
    <w:rsid w:val="00DF1487"/>
    <w:rsid w:val="00DF156E"/>
    <w:rsid w:val="00DF18F4"/>
    <w:rsid w:val="00DF1C65"/>
    <w:rsid w:val="00DF1E69"/>
    <w:rsid w:val="00DF2E1A"/>
    <w:rsid w:val="00DF2F4B"/>
    <w:rsid w:val="00DF31BD"/>
    <w:rsid w:val="00DF3309"/>
    <w:rsid w:val="00DF3BC7"/>
    <w:rsid w:val="00DF3FCF"/>
    <w:rsid w:val="00DF40B1"/>
    <w:rsid w:val="00DF4348"/>
    <w:rsid w:val="00DF4BC9"/>
    <w:rsid w:val="00DF4C64"/>
    <w:rsid w:val="00DF50A2"/>
    <w:rsid w:val="00DF5D0C"/>
    <w:rsid w:val="00DF66C5"/>
    <w:rsid w:val="00DF6747"/>
    <w:rsid w:val="00DF690C"/>
    <w:rsid w:val="00DF6978"/>
    <w:rsid w:val="00DF71A3"/>
    <w:rsid w:val="00DF74B6"/>
    <w:rsid w:val="00DF76D3"/>
    <w:rsid w:val="00DF774E"/>
    <w:rsid w:val="00DF7754"/>
    <w:rsid w:val="00DF79F5"/>
    <w:rsid w:val="00DF7A48"/>
    <w:rsid w:val="00DF7AB6"/>
    <w:rsid w:val="00DF7AC4"/>
    <w:rsid w:val="00E00044"/>
    <w:rsid w:val="00E0009E"/>
    <w:rsid w:val="00E00448"/>
    <w:rsid w:val="00E00643"/>
    <w:rsid w:val="00E00B23"/>
    <w:rsid w:val="00E00DA3"/>
    <w:rsid w:val="00E0117D"/>
    <w:rsid w:val="00E01301"/>
    <w:rsid w:val="00E01449"/>
    <w:rsid w:val="00E019E3"/>
    <w:rsid w:val="00E01F36"/>
    <w:rsid w:val="00E0231A"/>
    <w:rsid w:val="00E02324"/>
    <w:rsid w:val="00E0236E"/>
    <w:rsid w:val="00E024CB"/>
    <w:rsid w:val="00E0310F"/>
    <w:rsid w:val="00E03125"/>
    <w:rsid w:val="00E031B2"/>
    <w:rsid w:val="00E032BC"/>
    <w:rsid w:val="00E0362F"/>
    <w:rsid w:val="00E03CA1"/>
    <w:rsid w:val="00E03E54"/>
    <w:rsid w:val="00E042EA"/>
    <w:rsid w:val="00E0436E"/>
    <w:rsid w:val="00E045DB"/>
    <w:rsid w:val="00E045F5"/>
    <w:rsid w:val="00E045FA"/>
    <w:rsid w:val="00E04690"/>
    <w:rsid w:val="00E04D95"/>
    <w:rsid w:val="00E04E3F"/>
    <w:rsid w:val="00E05900"/>
    <w:rsid w:val="00E05B90"/>
    <w:rsid w:val="00E05D33"/>
    <w:rsid w:val="00E05FD7"/>
    <w:rsid w:val="00E067AA"/>
    <w:rsid w:val="00E068A7"/>
    <w:rsid w:val="00E0769B"/>
    <w:rsid w:val="00E07894"/>
    <w:rsid w:val="00E07941"/>
    <w:rsid w:val="00E07BB7"/>
    <w:rsid w:val="00E07C30"/>
    <w:rsid w:val="00E10979"/>
    <w:rsid w:val="00E10B58"/>
    <w:rsid w:val="00E10B5C"/>
    <w:rsid w:val="00E10F66"/>
    <w:rsid w:val="00E11760"/>
    <w:rsid w:val="00E118DE"/>
    <w:rsid w:val="00E119E8"/>
    <w:rsid w:val="00E120B1"/>
    <w:rsid w:val="00E12114"/>
    <w:rsid w:val="00E126EF"/>
    <w:rsid w:val="00E12973"/>
    <w:rsid w:val="00E129A4"/>
    <w:rsid w:val="00E12D01"/>
    <w:rsid w:val="00E12EFE"/>
    <w:rsid w:val="00E132A9"/>
    <w:rsid w:val="00E1366C"/>
    <w:rsid w:val="00E13959"/>
    <w:rsid w:val="00E13A02"/>
    <w:rsid w:val="00E13A03"/>
    <w:rsid w:val="00E14031"/>
    <w:rsid w:val="00E141EC"/>
    <w:rsid w:val="00E14326"/>
    <w:rsid w:val="00E14792"/>
    <w:rsid w:val="00E14D98"/>
    <w:rsid w:val="00E14DAE"/>
    <w:rsid w:val="00E14F3C"/>
    <w:rsid w:val="00E15264"/>
    <w:rsid w:val="00E153E1"/>
    <w:rsid w:val="00E155FA"/>
    <w:rsid w:val="00E159DE"/>
    <w:rsid w:val="00E15A3D"/>
    <w:rsid w:val="00E15B0B"/>
    <w:rsid w:val="00E15E19"/>
    <w:rsid w:val="00E16072"/>
    <w:rsid w:val="00E1612C"/>
    <w:rsid w:val="00E16257"/>
    <w:rsid w:val="00E16600"/>
    <w:rsid w:val="00E168E1"/>
    <w:rsid w:val="00E16916"/>
    <w:rsid w:val="00E169CD"/>
    <w:rsid w:val="00E16A7A"/>
    <w:rsid w:val="00E17B7D"/>
    <w:rsid w:val="00E20303"/>
    <w:rsid w:val="00E20525"/>
    <w:rsid w:val="00E205A2"/>
    <w:rsid w:val="00E20A02"/>
    <w:rsid w:val="00E20F61"/>
    <w:rsid w:val="00E210C0"/>
    <w:rsid w:val="00E212FD"/>
    <w:rsid w:val="00E21341"/>
    <w:rsid w:val="00E2141C"/>
    <w:rsid w:val="00E2147C"/>
    <w:rsid w:val="00E215C5"/>
    <w:rsid w:val="00E217A2"/>
    <w:rsid w:val="00E21BCF"/>
    <w:rsid w:val="00E21C82"/>
    <w:rsid w:val="00E21F3B"/>
    <w:rsid w:val="00E21F74"/>
    <w:rsid w:val="00E22230"/>
    <w:rsid w:val="00E222B1"/>
    <w:rsid w:val="00E227DD"/>
    <w:rsid w:val="00E2280E"/>
    <w:rsid w:val="00E228DE"/>
    <w:rsid w:val="00E22A1B"/>
    <w:rsid w:val="00E22E4B"/>
    <w:rsid w:val="00E23208"/>
    <w:rsid w:val="00E235C9"/>
    <w:rsid w:val="00E241CB"/>
    <w:rsid w:val="00E2462C"/>
    <w:rsid w:val="00E24758"/>
    <w:rsid w:val="00E2488B"/>
    <w:rsid w:val="00E24D2E"/>
    <w:rsid w:val="00E256A4"/>
    <w:rsid w:val="00E258E0"/>
    <w:rsid w:val="00E2592A"/>
    <w:rsid w:val="00E259B4"/>
    <w:rsid w:val="00E25DB9"/>
    <w:rsid w:val="00E2652F"/>
    <w:rsid w:val="00E266BC"/>
    <w:rsid w:val="00E26DE2"/>
    <w:rsid w:val="00E27419"/>
    <w:rsid w:val="00E27441"/>
    <w:rsid w:val="00E2763D"/>
    <w:rsid w:val="00E30070"/>
    <w:rsid w:val="00E30097"/>
    <w:rsid w:val="00E302BD"/>
    <w:rsid w:val="00E303F6"/>
    <w:rsid w:val="00E30594"/>
    <w:rsid w:val="00E306AA"/>
    <w:rsid w:val="00E30D9A"/>
    <w:rsid w:val="00E3135A"/>
    <w:rsid w:val="00E314DD"/>
    <w:rsid w:val="00E315E7"/>
    <w:rsid w:val="00E31A23"/>
    <w:rsid w:val="00E31C1B"/>
    <w:rsid w:val="00E31F27"/>
    <w:rsid w:val="00E32463"/>
    <w:rsid w:val="00E324D7"/>
    <w:rsid w:val="00E32783"/>
    <w:rsid w:val="00E331DE"/>
    <w:rsid w:val="00E332D3"/>
    <w:rsid w:val="00E33378"/>
    <w:rsid w:val="00E3374A"/>
    <w:rsid w:val="00E33C51"/>
    <w:rsid w:val="00E33F1F"/>
    <w:rsid w:val="00E33F9E"/>
    <w:rsid w:val="00E34224"/>
    <w:rsid w:val="00E345DB"/>
    <w:rsid w:val="00E34772"/>
    <w:rsid w:val="00E3480E"/>
    <w:rsid w:val="00E349E6"/>
    <w:rsid w:val="00E34A5B"/>
    <w:rsid w:val="00E34C6D"/>
    <w:rsid w:val="00E352D7"/>
    <w:rsid w:val="00E3545D"/>
    <w:rsid w:val="00E35513"/>
    <w:rsid w:val="00E355A5"/>
    <w:rsid w:val="00E3574A"/>
    <w:rsid w:val="00E357E6"/>
    <w:rsid w:val="00E359FE"/>
    <w:rsid w:val="00E35A46"/>
    <w:rsid w:val="00E35BE0"/>
    <w:rsid w:val="00E35E1D"/>
    <w:rsid w:val="00E35E27"/>
    <w:rsid w:val="00E36123"/>
    <w:rsid w:val="00E3612F"/>
    <w:rsid w:val="00E36368"/>
    <w:rsid w:val="00E36789"/>
    <w:rsid w:val="00E36916"/>
    <w:rsid w:val="00E36936"/>
    <w:rsid w:val="00E36E16"/>
    <w:rsid w:val="00E3702A"/>
    <w:rsid w:val="00E370C8"/>
    <w:rsid w:val="00E3716C"/>
    <w:rsid w:val="00E3775A"/>
    <w:rsid w:val="00E40422"/>
    <w:rsid w:val="00E40533"/>
    <w:rsid w:val="00E405B8"/>
    <w:rsid w:val="00E4061B"/>
    <w:rsid w:val="00E4088F"/>
    <w:rsid w:val="00E40D40"/>
    <w:rsid w:val="00E4173A"/>
    <w:rsid w:val="00E417CA"/>
    <w:rsid w:val="00E41B9A"/>
    <w:rsid w:val="00E41DAC"/>
    <w:rsid w:val="00E420A4"/>
    <w:rsid w:val="00E42319"/>
    <w:rsid w:val="00E42795"/>
    <w:rsid w:val="00E43442"/>
    <w:rsid w:val="00E4358F"/>
    <w:rsid w:val="00E435D8"/>
    <w:rsid w:val="00E43644"/>
    <w:rsid w:val="00E43789"/>
    <w:rsid w:val="00E43B98"/>
    <w:rsid w:val="00E43E26"/>
    <w:rsid w:val="00E442C1"/>
    <w:rsid w:val="00E44376"/>
    <w:rsid w:val="00E4448D"/>
    <w:rsid w:val="00E444A1"/>
    <w:rsid w:val="00E44A75"/>
    <w:rsid w:val="00E44BE2"/>
    <w:rsid w:val="00E44DBB"/>
    <w:rsid w:val="00E44E73"/>
    <w:rsid w:val="00E44FBA"/>
    <w:rsid w:val="00E452EE"/>
    <w:rsid w:val="00E45CF3"/>
    <w:rsid w:val="00E45D7B"/>
    <w:rsid w:val="00E461C0"/>
    <w:rsid w:val="00E462FD"/>
    <w:rsid w:val="00E463FB"/>
    <w:rsid w:val="00E464C0"/>
    <w:rsid w:val="00E464C1"/>
    <w:rsid w:val="00E467F4"/>
    <w:rsid w:val="00E46A3A"/>
    <w:rsid w:val="00E46A3C"/>
    <w:rsid w:val="00E46BEA"/>
    <w:rsid w:val="00E46F96"/>
    <w:rsid w:val="00E4706C"/>
    <w:rsid w:val="00E4719C"/>
    <w:rsid w:val="00E475AC"/>
    <w:rsid w:val="00E4779D"/>
    <w:rsid w:val="00E478C5"/>
    <w:rsid w:val="00E47F79"/>
    <w:rsid w:val="00E4B1F2"/>
    <w:rsid w:val="00E500C1"/>
    <w:rsid w:val="00E50312"/>
    <w:rsid w:val="00E50AB1"/>
    <w:rsid w:val="00E50D28"/>
    <w:rsid w:val="00E50FA1"/>
    <w:rsid w:val="00E5144F"/>
    <w:rsid w:val="00E51605"/>
    <w:rsid w:val="00E517A7"/>
    <w:rsid w:val="00E51807"/>
    <w:rsid w:val="00E521F7"/>
    <w:rsid w:val="00E522EE"/>
    <w:rsid w:val="00E529D1"/>
    <w:rsid w:val="00E52B67"/>
    <w:rsid w:val="00E53159"/>
    <w:rsid w:val="00E531C5"/>
    <w:rsid w:val="00E53642"/>
    <w:rsid w:val="00E5385D"/>
    <w:rsid w:val="00E53896"/>
    <w:rsid w:val="00E53A29"/>
    <w:rsid w:val="00E53B5A"/>
    <w:rsid w:val="00E53CAA"/>
    <w:rsid w:val="00E53E88"/>
    <w:rsid w:val="00E53FD1"/>
    <w:rsid w:val="00E5462B"/>
    <w:rsid w:val="00E54E8C"/>
    <w:rsid w:val="00E55460"/>
    <w:rsid w:val="00E5597A"/>
    <w:rsid w:val="00E559DB"/>
    <w:rsid w:val="00E55ABB"/>
    <w:rsid w:val="00E5611C"/>
    <w:rsid w:val="00E561FE"/>
    <w:rsid w:val="00E5686D"/>
    <w:rsid w:val="00E57169"/>
    <w:rsid w:val="00E573CD"/>
    <w:rsid w:val="00E5749B"/>
    <w:rsid w:val="00E574AB"/>
    <w:rsid w:val="00E57660"/>
    <w:rsid w:val="00E57725"/>
    <w:rsid w:val="00E57DB6"/>
    <w:rsid w:val="00E57F05"/>
    <w:rsid w:val="00E6038C"/>
    <w:rsid w:val="00E60876"/>
    <w:rsid w:val="00E60915"/>
    <w:rsid w:val="00E60BCA"/>
    <w:rsid w:val="00E616A5"/>
    <w:rsid w:val="00E61840"/>
    <w:rsid w:val="00E6197C"/>
    <w:rsid w:val="00E61F09"/>
    <w:rsid w:val="00E62199"/>
    <w:rsid w:val="00E622C8"/>
    <w:rsid w:val="00E624BD"/>
    <w:rsid w:val="00E62FEA"/>
    <w:rsid w:val="00E63070"/>
    <w:rsid w:val="00E63261"/>
    <w:rsid w:val="00E632B9"/>
    <w:rsid w:val="00E640D0"/>
    <w:rsid w:val="00E641CF"/>
    <w:rsid w:val="00E64431"/>
    <w:rsid w:val="00E64602"/>
    <w:rsid w:val="00E647FB"/>
    <w:rsid w:val="00E64848"/>
    <w:rsid w:val="00E64972"/>
    <w:rsid w:val="00E64AB3"/>
    <w:rsid w:val="00E64B03"/>
    <w:rsid w:val="00E6532E"/>
    <w:rsid w:val="00E6534B"/>
    <w:rsid w:val="00E654C4"/>
    <w:rsid w:val="00E655DF"/>
    <w:rsid w:val="00E65844"/>
    <w:rsid w:val="00E659E4"/>
    <w:rsid w:val="00E659E5"/>
    <w:rsid w:val="00E65BE3"/>
    <w:rsid w:val="00E65D25"/>
    <w:rsid w:val="00E660B2"/>
    <w:rsid w:val="00E66436"/>
    <w:rsid w:val="00E66524"/>
    <w:rsid w:val="00E66803"/>
    <w:rsid w:val="00E66A58"/>
    <w:rsid w:val="00E66B12"/>
    <w:rsid w:val="00E66C9C"/>
    <w:rsid w:val="00E672BA"/>
    <w:rsid w:val="00E6738B"/>
    <w:rsid w:val="00E675E3"/>
    <w:rsid w:val="00E67B57"/>
    <w:rsid w:val="00E67B60"/>
    <w:rsid w:val="00E67D90"/>
    <w:rsid w:val="00E67FA8"/>
    <w:rsid w:val="00E701DE"/>
    <w:rsid w:val="00E703DA"/>
    <w:rsid w:val="00E70425"/>
    <w:rsid w:val="00E71209"/>
    <w:rsid w:val="00E71966"/>
    <w:rsid w:val="00E71B69"/>
    <w:rsid w:val="00E72030"/>
    <w:rsid w:val="00E721A3"/>
    <w:rsid w:val="00E72209"/>
    <w:rsid w:val="00E72363"/>
    <w:rsid w:val="00E7236E"/>
    <w:rsid w:val="00E72931"/>
    <w:rsid w:val="00E72A38"/>
    <w:rsid w:val="00E72FF6"/>
    <w:rsid w:val="00E7303F"/>
    <w:rsid w:val="00E731E2"/>
    <w:rsid w:val="00E7348D"/>
    <w:rsid w:val="00E73572"/>
    <w:rsid w:val="00E735A2"/>
    <w:rsid w:val="00E7368B"/>
    <w:rsid w:val="00E73FA7"/>
    <w:rsid w:val="00E73FB3"/>
    <w:rsid w:val="00E74488"/>
    <w:rsid w:val="00E7483E"/>
    <w:rsid w:val="00E74ADC"/>
    <w:rsid w:val="00E74DC5"/>
    <w:rsid w:val="00E75127"/>
    <w:rsid w:val="00E752E4"/>
    <w:rsid w:val="00E75380"/>
    <w:rsid w:val="00E759E7"/>
    <w:rsid w:val="00E762E9"/>
    <w:rsid w:val="00E76316"/>
    <w:rsid w:val="00E76557"/>
    <w:rsid w:val="00E7665D"/>
    <w:rsid w:val="00E766DF"/>
    <w:rsid w:val="00E7694E"/>
    <w:rsid w:val="00E7698F"/>
    <w:rsid w:val="00E76C02"/>
    <w:rsid w:val="00E76D86"/>
    <w:rsid w:val="00E770B7"/>
    <w:rsid w:val="00E7727F"/>
    <w:rsid w:val="00E77744"/>
    <w:rsid w:val="00E77D24"/>
    <w:rsid w:val="00E77FFD"/>
    <w:rsid w:val="00E7FD9A"/>
    <w:rsid w:val="00E803D1"/>
    <w:rsid w:val="00E805CE"/>
    <w:rsid w:val="00E80C12"/>
    <w:rsid w:val="00E80C4C"/>
    <w:rsid w:val="00E8104E"/>
    <w:rsid w:val="00E8172C"/>
    <w:rsid w:val="00E8194D"/>
    <w:rsid w:val="00E81D95"/>
    <w:rsid w:val="00E81F35"/>
    <w:rsid w:val="00E821BD"/>
    <w:rsid w:val="00E82A56"/>
    <w:rsid w:val="00E82B1A"/>
    <w:rsid w:val="00E82B31"/>
    <w:rsid w:val="00E82D11"/>
    <w:rsid w:val="00E82DE1"/>
    <w:rsid w:val="00E83333"/>
    <w:rsid w:val="00E8380A"/>
    <w:rsid w:val="00E83845"/>
    <w:rsid w:val="00E83C14"/>
    <w:rsid w:val="00E83C1E"/>
    <w:rsid w:val="00E83C39"/>
    <w:rsid w:val="00E83D8A"/>
    <w:rsid w:val="00E83EF7"/>
    <w:rsid w:val="00E83F5B"/>
    <w:rsid w:val="00E84205"/>
    <w:rsid w:val="00E842A7"/>
    <w:rsid w:val="00E84878"/>
    <w:rsid w:val="00E84944"/>
    <w:rsid w:val="00E84966"/>
    <w:rsid w:val="00E84C99"/>
    <w:rsid w:val="00E851C6"/>
    <w:rsid w:val="00E855F4"/>
    <w:rsid w:val="00E8578C"/>
    <w:rsid w:val="00E85967"/>
    <w:rsid w:val="00E85C90"/>
    <w:rsid w:val="00E8600A"/>
    <w:rsid w:val="00E861C8"/>
    <w:rsid w:val="00E8620E"/>
    <w:rsid w:val="00E86268"/>
    <w:rsid w:val="00E86673"/>
    <w:rsid w:val="00E86ADB"/>
    <w:rsid w:val="00E86B64"/>
    <w:rsid w:val="00E86BE2"/>
    <w:rsid w:val="00E86E1A"/>
    <w:rsid w:val="00E87D40"/>
    <w:rsid w:val="00E87FE5"/>
    <w:rsid w:val="00E90074"/>
    <w:rsid w:val="00E90513"/>
    <w:rsid w:val="00E90650"/>
    <w:rsid w:val="00E90731"/>
    <w:rsid w:val="00E90BB3"/>
    <w:rsid w:val="00E910E0"/>
    <w:rsid w:val="00E911F6"/>
    <w:rsid w:val="00E91364"/>
    <w:rsid w:val="00E913AC"/>
    <w:rsid w:val="00E91BDB"/>
    <w:rsid w:val="00E92105"/>
    <w:rsid w:val="00E927C2"/>
    <w:rsid w:val="00E92A5C"/>
    <w:rsid w:val="00E92BF4"/>
    <w:rsid w:val="00E92D22"/>
    <w:rsid w:val="00E92FAE"/>
    <w:rsid w:val="00E939A1"/>
    <w:rsid w:val="00E93C0E"/>
    <w:rsid w:val="00E93D21"/>
    <w:rsid w:val="00E93DBE"/>
    <w:rsid w:val="00E93E99"/>
    <w:rsid w:val="00E93F68"/>
    <w:rsid w:val="00E950A9"/>
    <w:rsid w:val="00E957B3"/>
    <w:rsid w:val="00E95896"/>
    <w:rsid w:val="00E95A84"/>
    <w:rsid w:val="00E95A91"/>
    <w:rsid w:val="00E95DD2"/>
    <w:rsid w:val="00E95E23"/>
    <w:rsid w:val="00E95F20"/>
    <w:rsid w:val="00E965FB"/>
    <w:rsid w:val="00E96CB5"/>
    <w:rsid w:val="00E96DE4"/>
    <w:rsid w:val="00E9778A"/>
    <w:rsid w:val="00E9789E"/>
    <w:rsid w:val="00E97949"/>
    <w:rsid w:val="00E97BF4"/>
    <w:rsid w:val="00E97E46"/>
    <w:rsid w:val="00E97FA3"/>
    <w:rsid w:val="00EA0074"/>
    <w:rsid w:val="00EA00A1"/>
    <w:rsid w:val="00EA0368"/>
    <w:rsid w:val="00EA04FE"/>
    <w:rsid w:val="00EA07A1"/>
    <w:rsid w:val="00EA0B74"/>
    <w:rsid w:val="00EA0FB5"/>
    <w:rsid w:val="00EA119C"/>
    <w:rsid w:val="00EA1219"/>
    <w:rsid w:val="00EA1317"/>
    <w:rsid w:val="00EA1444"/>
    <w:rsid w:val="00EA19B8"/>
    <w:rsid w:val="00EA1B58"/>
    <w:rsid w:val="00EA20ED"/>
    <w:rsid w:val="00EA2349"/>
    <w:rsid w:val="00EA2644"/>
    <w:rsid w:val="00EA264B"/>
    <w:rsid w:val="00EA26FE"/>
    <w:rsid w:val="00EA2A88"/>
    <w:rsid w:val="00EA2CB0"/>
    <w:rsid w:val="00EA2F8A"/>
    <w:rsid w:val="00EA2F92"/>
    <w:rsid w:val="00EA301C"/>
    <w:rsid w:val="00EA37DF"/>
    <w:rsid w:val="00EA3831"/>
    <w:rsid w:val="00EA38FC"/>
    <w:rsid w:val="00EA39B3"/>
    <w:rsid w:val="00EA3A86"/>
    <w:rsid w:val="00EA3E14"/>
    <w:rsid w:val="00EA3E93"/>
    <w:rsid w:val="00EA416E"/>
    <w:rsid w:val="00EA44E7"/>
    <w:rsid w:val="00EA49E4"/>
    <w:rsid w:val="00EA5364"/>
    <w:rsid w:val="00EA6010"/>
    <w:rsid w:val="00EA60FB"/>
    <w:rsid w:val="00EA69AB"/>
    <w:rsid w:val="00EA6EC3"/>
    <w:rsid w:val="00EA70BF"/>
    <w:rsid w:val="00EA7335"/>
    <w:rsid w:val="00EA73F0"/>
    <w:rsid w:val="00EA7417"/>
    <w:rsid w:val="00EA7595"/>
    <w:rsid w:val="00EA78FF"/>
    <w:rsid w:val="00EA7B97"/>
    <w:rsid w:val="00EA7C49"/>
    <w:rsid w:val="00EB002B"/>
    <w:rsid w:val="00EB03D2"/>
    <w:rsid w:val="00EB03F5"/>
    <w:rsid w:val="00EB094A"/>
    <w:rsid w:val="00EB11D9"/>
    <w:rsid w:val="00EB1F90"/>
    <w:rsid w:val="00EB1FFE"/>
    <w:rsid w:val="00EB2342"/>
    <w:rsid w:val="00EB24F7"/>
    <w:rsid w:val="00EB279B"/>
    <w:rsid w:val="00EB2C3E"/>
    <w:rsid w:val="00EB2CA5"/>
    <w:rsid w:val="00EB317D"/>
    <w:rsid w:val="00EB4226"/>
    <w:rsid w:val="00EB43FD"/>
    <w:rsid w:val="00EB44BE"/>
    <w:rsid w:val="00EB454A"/>
    <w:rsid w:val="00EB459D"/>
    <w:rsid w:val="00EB4682"/>
    <w:rsid w:val="00EB477D"/>
    <w:rsid w:val="00EB479C"/>
    <w:rsid w:val="00EB51B1"/>
    <w:rsid w:val="00EB51D2"/>
    <w:rsid w:val="00EB56AA"/>
    <w:rsid w:val="00EB7554"/>
    <w:rsid w:val="00EB7C22"/>
    <w:rsid w:val="00EB7F18"/>
    <w:rsid w:val="00EB7FCF"/>
    <w:rsid w:val="00EB8CCB"/>
    <w:rsid w:val="00EC067E"/>
    <w:rsid w:val="00EC0849"/>
    <w:rsid w:val="00EC0959"/>
    <w:rsid w:val="00EC0BA6"/>
    <w:rsid w:val="00EC1406"/>
    <w:rsid w:val="00EC1449"/>
    <w:rsid w:val="00EC1622"/>
    <w:rsid w:val="00EC1688"/>
    <w:rsid w:val="00EC16ED"/>
    <w:rsid w:val="00EC20A3"/>
    <w:rsid w:val="00EC20AB"/>
    <w:rsid w:val="00EC2181"/>
    <w:rsid w:val="00EC28E5"/>
    <w:rsid w:val="00EC2A17"/>
    <w:rsid w:val="00EC2F40"/>
    <w:rsid w:val="00EC317D"/>
    <w:rsid w:val="00EC383D"/>
    <w:rsid w:val="00EC3C5D"/>
    <w:rsid w:val="00EC3CA7"/>
    <w:rsid w:val="00EC4A29"/>
    <w:rsid w:val="00EC4B4D"/>
    <w:rsid w:val="00EC4FBF"/>
    <w:rsid w:val="00EC5183"/>
    <w:rsid w:val="00EC5633"/>
    <w:rsid w:val="00EC5ACF"/>
    <w:rsid w:val="00EC5C76"/>
    <w:rsid w:val="00EC5D66"/>
    <w:rsid w:val="00EC5FCC"/>
    <w:rsid w:val="00EC6350"/>
    <w:rsid w:val="00EC6406"/>
    <w:rsid w:val="00EC6437"/>
    <w:rsid w:val="00EC64F4"/>
    <w:rsid w:val="00EC67AD"/>
    <w:rsid w:val="00EC6B93"/>
    <w:rsid w:val="00EC6D8B"/>
    <w:rsid w:val="00EC6EBC"/>
    <w:rsid w:val="00EC7004"/>
    <w:rsid w:val="00EC741D"/>
    <w:rsid w:val="00EC7EC4"/>
    <w:rsid w:val="00EC7F46"/>
    <w:rsid w:val="00ED0111"/>
    <w:rsid w:val="00ED053C"/>
    <w:rsid w:val="00ED0704"/>
    <w:rsid w:val="00ED0B84"/>
    <w:rsid w:val="00ED0BAC"/>
    <w:rsid w:val="00ED0EE2"/>
    <w:rsid w:val="00ED1745"/>
    <w:rsid w:val="00ED215C"/>
    <w:rsid w:val="00ED2237"/>
    <w:rsid w:val="00ED2682"/>
    <w:rsid w:val="00ED276B"/>
    <w:rsid w:val="00ED27A4"/>
    <w:rsid w:val="00ED2966"/>
    <w:rsid w:val="00ED3085"/>
    <w:rsid w:val="00ED31FB"/>
    <w:rsid w:val="00ED3241"/>
    <w:rsid w:val="00ED357A"/>
    <w:rsid w:val="00ED3741"/>
    <w:rsid w:val="00ED3854"/>
    <w:rsid w:val="00ED38ED"/>
    <w:rsid w:val="00ED3B7D"/>
    <w:rsid w:val="00ED3EDC"/>
    <w:rsid w:val="00ED3F97"/>
    <w:rsid w:val="00ED439B"/>
    <w:rsid w:val="00ED4605"/>
    <w:rsid w:val="00ED4937"/>
    <w:rsid w:val="00ED4A63"/>
    <w:rsid w:val="00ED4CF8"/>
    <w:rsid w:val="00ED4D79"/>
    <w:rsid w:val="00ED51A1"/>
    <w:rsid w:val="00ED598A"/>
    <w:rsid w:val="00ED5E52"/>
    <w:rsid w:val="00ED600A"/>
    <w:rsid w:val="00ED6382"/>
    <w:rsid w:val="00ED69E5"/>
    <w:rsid w:val="00ED69E6"/>
    <w:rsid w:val="00ED6B26"/>
    <w:rsid w:val="00ED731E"/>
    <w:rsid w:val="00ED7BD7"/>
    <w:rsid w:val="00EE0740"/>
    <w:rsid w:val="00EE0795"/>
    <w:rsid w:val="00EE07B6"/>
    <w:rsid w:val="00EE0868"/>
    <w:rsid w:val="00EE0CD9"/>
    <w:rsid w:val="00EE0DE7"/>
    <w:rsid w:val="00EE0F5B"/>
    <w:rsid w:val="00EE1034"/>
    <w:rsid w:val="00EE1299"/>
    <w:rsid w:val="00EE130E"/>
    <w:rsid w:val="00EE1372"/>
    <w:rsid w:val="00EE1899"/>
    <w:rsid w:val="00EE1B1D"/>
    <w:rsid w:val="00EE1BFF"/>
    <w:rsid w:val="00EE1E20"/>
    <w:rsid w:val="00EE1F4E"/>
    <w:rsid w:val="00EE211A"/>
    <w:rsid w:val="00EE24D9"/>
    <w:rsid w:val="00EE252F"/>
    <w:rsid w:val="00EE2599"/>
    <w:rsid w:val="00EE261B"/>
    <w:rsid w:val="00EE26D1"/>
    <w:rsid w:val="00EE2B19"/>
    <w:rsid w:val="00EE3097"/>
    <w:rsid w:val="00EE31A6"/>
    <w:rsid w:val="00EE3740"/>
    <w:rsid w:val="00EE480C"/>
    <w:rsid w:val="00EE5020"/>
    <w:rsid w:val="00EE585D"/>
    <w:rsid w:val="00EE5D8A"/>
    <w:rsid w:val="00EE5F63"/>
    <w:rsid w:val="00EE637C"/>
    <w:rsid w:val="00EE64BC"/>
    <w:rsid w:val="00EE6509"/>
    <w:rsid w:val="00EE65A4"/>
    <w:rsid w:val="00EE6724"/>
    <w:rsid w:val="00EE6B92"/>
    <w:rsid w:val="00EE6DE0"/>
    <w:rsid w:val="00EE6EAE"/>
    <w:rsid w:val="00EE6ECA"/>
    <w:rsid w:val="00EE756F"/>
    <w:rsid w:val="00EE7A8A"/>
    <w:rsid w:val="00EF02E2"/>
    <w:rsid w:val="00EF05FD"/>
    <w:rsid w:val="00EF0A5F"/>
    <w:rsid w:val="00EF0B62"/>
    <w:rsid w:val="00EF10E6"/>
    <w:rsid w:val="00EF1565"/>
    <w:rsid w:val="00EF1989"/>
    <w:rsid w:val="00EF24CD"/>
    <w:rsid w:val="00EF26C0"/>
    <w:rsid w:val="00EF290A"/>
    <w:rsid w:val="00EF2B45"/>
    <w:rsid w:val="00EF3188"/>
    <w:rsid w:val="00EF36B7"/>
    <w:rsid w:val="00EF370C"/>
    <w:rsid w:val="00EF39E8"/>
    <w:rsid w:val="00EF3A40"/>
    <w:rsid w:val="00EF3B49"/>
    <w:rsid w:val="00EF3CC6"/>
    <w:rsid w:val="00EF439B"/>
    <w:rsid w:val="00EF468B"/>
    <w:rsid w:val="00EF46BD"/>
    <w:rsid w:val="00EF46C1"/>
    <w:rsid w:val="00EF46F2"/>
    <w:rsid w:val="00EF4F32"/>
    <w:rsid w:val="00EF4F59"/>
    <w:rsid w:val="00EF4F9E"/>
    <w:rsid w:val="00EF501C"/>
    <w:rsid w:val="00EF5261"/>
    <w:rsid w:val="00EF5429"/>
    <w:rsid w:val="00EF6368"/>
    <w:rsid w:val="00EF668C"/>
    <w:rsid w:val="00EF683E"/>
    <w:rsid w:val="00EF6B77"/>
    <w:rsid w:val="00EF6E4D"/>
    <w:rsid w:val="00EF726B"/>
    <w:rsid w:val="00EF72CE"/>
    <w:rsid w:val="00EF737A"/>
    <w:rsid w:val="00EF7394"/>
    <w:rsid w:val="00EF75A5"/>
    <w:rsid w:val="00EF7B85"/>
    <w:rsid w:val="00EF7FC4"/>
    <w:rsid w:val="00EF7FE5"/>
    <w:rsid w:val="00F0017D"/>
    <w:rsid w:val="00F00525"/>
    <w:rsid w:val="00F00676"/>
    <w:rsid w:val="00F006D0"/>
    <w:rsid w:val="00F0078E"/>
    <w:rsid w:val="00F008A4"/>
    <w:rsid w:val="00F00AEB"/>
    <w:rsid w:val="00F00B41"/>
    <w:rsid w:val="00F0105C"/>
    <w:rsid w:val="00F01351"/>
    <w:rsid w:val="00F014FE"/>
    <w:rsid w:val="00F01866"/>
    <w:rsid w:val="00F01F11"/>
    <w:rsid w:val="00F0230B"/>
    <w:rsid w:val="00F02857"/>
    <w:rsid w:val="00F02A26"/>
    <w:rsid w:val="00F02C22"/>
    <w:rsid w:val="00F02E30"/>
    <w:rsid w:val="00F02EC3"/>
    <w:rsid w:val="00F03424"/>
    <w:rsid w:val="00F035A9"/>
    <w:rsid w:val="00F035D8"/>
    <w:rsid w:val="00F03F1B"/>
    <w:rsid w:val="00F0422A"/>
    <w:rsid w:val="00F04AB4"/>
    <w:rsid w:val="00F04CDD"/>
    <w:rsid w:val="00F04F16"/>
    <w:rsid w:val="00F04F21"/>
    <w:rsid w:val="00F04FE2"/>
    <w:rsid w:val="00F05CAA"/>
    <w:rsid w:val="00F0606D"/>
    <w:rsid w:val="00F06183"/>
    <w:rsid w:val="00F0664A"/>
    <w:rsid w:val="00F06858"/>
    <w:rsid w:val="00F06BAB"/>
    <w:rsid w:val="00F06D9B"/>
    <w:rsid w:val="00F071A7"/>
    <w:rsid w:val="00F07447"/>
    <w:rsid w:val="00F0778D"/>
    <w:rsid w:val="00F077D3"/>
    <w:rsid w:val="00F07938"/>
    <w:rsid w:val="00F07C8B"/>
    <w:rsid w:val="00F07D58"/>
    <w:rsid w:val="00F07E0C"/>
    <w:rsid w:val="00F1025E"/>
    <w:rsid w:val="00F10468"/>
    <w:rsid w:val="00F10589"/>
    <w:rsid w:val="00F10B1C"/>
    <w:rsid w:val="00F10C30"/>
    <w:rsid w:val="00F10C80"/>
    <w:rsid w:val="00F11351"/>
    <w:rsid w:val="00F11AB8"/>
    <w:rsid w:val="00F11CF7"/>
    <w:rsid w:val="00F11E71"/>
    <w:rsid w:val="00F126F7"/>
    <w:rsid w:val="00F1270E"/>
    <w:rsid w:val="00F1283F"/>
    <w:rsid w:val="00F12AD1"/>
    <w:rsid w:val="00F12E0F"/>
    <w:rsid w:val="00F1328C"/>
    <w:rsid w:val="00F132B3"/>
    <w:rsid w:val="00F1333B"/>
    <w:rsid w:val="00F13692"/>
    <w:rsid w:val="00F137B7"/>
    <w:rsid w:val="00F13817"/>
    <w:rsid w:val="00F13939"/>
    <w:rsid w:val="00F139A3"/>
    <w:rsid w:val="00F13B21"/>
    <w:rsid w:val="00F13B44"/>
    <w:rsid w:val="00F13C55"/>
    <w:rsid w:val="00F1413D"/>
    <w:rsid w:val="00F143FB"/>
    <w:rsid w:val="00F14463"/>
    <w:rsid w:val="00F14CDA"/>
    <w:rsid w:val="00F1525E"/>
    <w:rsid w:val="00F156DE"/>
    <w:rsid w:val="00F15BE5"/>
    <w:rsid w:val="00F15CFF"/>
    <w:rsid w:val="00F1653E"/>
    <w:rsid w:val="00F16661"/>
    <w:rsid w:val="00F16C75"/>
    <w:rsid w:val="00F16E3E"/>
    <w:rsid w:val="00F16E46"/>
    <w:rsid w:val="00F1770E"/>
    <w:rsid w:val="00F178D3"/>
    <w:rsid w:val="00F17913"/>
    <w:rsid w:val="00F17BF0"/>
    <w:rsid w:val="00F17C45"/>
    <w:rsid w:val="00F17F55"/>
    <w:rsid w:val="00F17FE9"/>
    <w:rsid w:val="00F20471"/>
    <w:rsid w:val="00F2128C"/>
    <w:rsid w:val="00F21427"/>
    <w:rsid w:val="00F216FA"/>
    <w:rsid w:val="00F217A2"/>
    <w:rsid w:val="00F217F0"/>
    <w:rsid w:val="00F21ABD"/>
    <w:rsid w:val="00F21DBA"/>
    <w:rsid w:val="00F21F2E"/>
    <w:rsid w:val="00F22017"/>
    <w:rsid w:val="00F22798"/>
    <w:rsid w:val="00F22812"/>
    <w:rsid w:val="00F22E95"/>
    <w:rsid w:val="00F22FE9"/>
    <w:rsid w:val="00F23291"/>
    <w:rsid w:val="00F2371D"/>
    <w:rsid w:val="00F24777"/>
    <w:rsid w:val="00F24A26"/>
    <w:rsid w:val="00F24D1A"/>
    <w:rsid w:val="00F24E95"/>
    <w:rsid w:val="00F25284"/>
    <w:rsid w:val="00F252E3"/>
    <w:rsid w:val="00F2530E"/>
    <w:rsid w:val="00F25517"/>
    <w:rsid w:val="00F25B41"/>
    <w:rsid w:val="00F25BF9"/>
    <w:rsid w:val="00F2639B"/>
    <w:rsid w:val="00F263E0"/>
    <w:rsid w:val="00F264A4"/>
    <w:rsid w:val="00F26CA1"/>
    <w:rsid w:val="00F273B4"/>
    <w:rsid w:val="00F276C7"/>
    <w:rsid w:val="00F2792B"/>
    <w:rsid w:val="00F304AD"/>
    <w:rsid w:val="00F3079C"/>
    <w:rsid w:val="00F30942"/>
    <w:rsid w:val="00F30C78"/>
    <w:rsid w:val="00F30DFF"/>
    <w:rsid w:val="00F31091"/>
    <w:rsid w:val="00F31416"/>
    <w:rsid w:val="00F3186E"/>
    <w:rsid w:val="00F31BFC"/>
    <w:rsid w:val="00F31F51"/>
    <w:rsid w:val="00F31F62"/>
    <w:rsid w:val="00F31FA1"/>
    <w:rsid w:val="00F326B5"/>
    <w:rsid w:val="00F32788"/>
    <w:rsid w:val="00F327F4"/>
    <w:rsid w:val="00F3283C"/>
    <w:rsid w:val="00F328CE"/>
    <w:rsid w:val="00F33107"/>
    <w:rsid w:val="00F33135"/>
    <w:rsid w:val="00F33190"/>
    <w:rsid w:val="00F332A2"/>
    <w:rsid w:val="00F337B2"/>
    <w:rsid w:val="00F3381B"/>
    <w:rsid w:val="00F338EE"/>
    <w:rsid w:val="00F33D36"/>
    <w:rsid w:val="00F34230"/>
    <w:rsid w:val="00F349B6"/>
    <w:rsid w:val="00F34A0C"/>
    <w:rsid w:val="00F34BDA"/>
    <w:rsid w:val="00F352EC"/>
    <w:rsid w:val="00F3585E"/>
    <w:rsid w:val="00F35E0E"/>
    <w:rsid w:val="00F3629F"/>
    <w:rsid w:val="00F365C7"/>
    <w:rsid w:val="00F36B13"/>
    <w:rsid w:val="00F379C6"/>
    <w:rsid w:val="00F37A11"/>
    <w:rsid w:val="00F37F7D"/>
    <w:rsid w:val="00F40678"/>
    <w:rsid w:val="00F4080E"/>
    <w:rsid w:val="00F40A11"/>
    <w:rsid w:val="00F40B63"/>
    <w:rsid w:val="00F40C7E"/>
    <w:rsid w:val="00F40FC7"/>
    <w:rsid w:val="00F417F8"/>
    <w:rsid w:val="00F41903"/>
    <w:rsid w:val="00F41BBC"/>
    <w:rsid w:val="00F41D1D"/>
    <w:rsid w:val="00F4268D"/>
    <w:rsid w:val="00F4277F"/>
    <w:rsid w:val="00F42B6D"/>
    <w:rsid w:val="00F430DD"/>
    <w:rsid w:val="00F43240"/>
    <w:rsid w:val="00F435FF"/>
    <w:rsid w:val="00F43F1C"/>
    <w:rsid w:val="00F444CE"/>
    <w:rsid w:val="00F44862"/>
    <w:rsid w:val="00F44BC4"/>
    <w:rsid w:val="00F44D69"/>
    <w:rsid w:val="00F44D80"/>
    <w:rsid w:val="00F452C6"/>
    <w:rsid w:val="00F45491"/>
    <w:rsid w:val="00F45570"/>
    <w:rsid w:val="00F45799"/>
    <w:rsid w:val="00F457DE"/>
    <w:rsid w:val="00F458E5"/>
    <w:rsid w:val="00F4624F"/>
    <w:rsid w:val="00F4639D"/>
    <w:rsid w:val="00F46C39"/>
    <w:rsid w:val="00F47074"/>
    <w:rsid w:val="00F47386"/>
    <w:rsid w:val="00F4755A"/>
    <w:rsid w:val="00F47679"/>
    <w:rsid w:val="00F47704"/>
    <w:rsid w:val="00F477DC"/>
    <w:rsid w:val="00F51053"/>
    <w:rsid w:val="00F5127C"/>
    <w:rsid w:val="00F517BB"/>
    <w:rsid w:val="00F5185F"/>
    <w:rsid w:val="00F51C52"/>
    <w:rsid w:val="00F51FA3"/>
    <w:rsid w:val="00F52450"/>
    <w:rsid w:val="00F52A22"/>
    <w:rsid w:val="00F52EE1"/>
    <w:rsid w:val="00F52F1A"/>
    <w:rsid w:val="00F5309C"/>
    <w:rsid w:val="00F53B1A"/>
    <w:rsid w:val="00F53EFE"/>
    <w:rsid w:val="00F54593"/>
    <w:rsid w:val="00F547A2"/>
    <w:rsid w:val="00F54931"/>
    <w:rsid w:val="00F54A57"/>
    <w:rsid w:val="00F54BCB"/>
    <w:rsid w:val="00F5539F"/>
    <w:rsid w:val="00F55438"/>
    <w:rsid w:val="00F55566"/>
    <w:rsid w:val="00F555C6"/>
    <w:rsid w:val="00F55A56"/>
    <w:rsid w:val="00F5614B"/>
    <w:rsid w:val="00F56208"/>
    <w:rsid w:val="00F562DE"/>
    <w:rsid w:val="00F568E3"/>
    <w:rsid w:val="00F56D6F"/>
    <w:rsid w:val="00F570C3"/>
    <w:rsid w:val="00F57421"/>
    <w:rsid w:val="00F574F5"/>
    <w:rsid w:val="00F577A1"/>
    <w:rsid w:val="00F57AE8"/>
    <w:rsid w:val="00F601A2"/>
    <w:rsid w:val="00F6026F"/>
    <w:rsid w:val="00F60294"/>
    <w:rsid w:val="00F60440"/>
    <w:rsid w:val="00F606FF"/>
    <w:rsid w:val="00F60727"/>
    <w:rsid w:val="00F60759"/>
    <w:rsid w:val="00F60933"/>
    <w:rsid w:val="00F609EF"/>
    <w:rsid w:val="00F60AF4"/>
    <w:rsid w:val="00F60B9C"/>
    <w:rsid w:val="00F60C50"/>
    <w:rsid w:val="00F60CC6"/>
    <w:rsid w:val="00F61124"/>
    <w:rsid w:val="00F61870"/>
    <w:rsid w:val="00F61FD3"/>
    <w:rsid w:val="00F622A1"/>
    <w:rsid w:val="00F622E8"/>
    <w:rsid w:val="00F622F1"/>
    <w:rsid w:val="00F62718"/>
    <w:rsid w:val="00F62B35"/>
    <w:rsid w:val="00F62C76"/>
    <w:rsid w:val="00F62C7A"/>
    <w:rsid w:val="00F62E1B"/>
    <w:rsid w:val="00F634C0"/>
    <w:rsid w:val="00F6353F"/>
    <w:rsid w:val="00F63895"/>
    <w:rsid w:val="00F6389C"/>
    <w:rsid w:val="00F63922"/>
    <w:rsid w:val="00F63A6D"/>
    <w:rsid w:val="00F63A79"/>
    <w:rsid w:val="00F63F46"/>
    <w:rsid w:val="00F63F4E"/>
    <w:rsid w:val="00F63FDC"/>
    <w:rsid w:val="00F640B6"/>
    <w:rsid w:val="00F64291"/>
    <w:rsid w:val="00F6429D"/>
    <w:rsid w:val="00F6433D"/>
    <w:rsid w:val="00F64356"/>
    <w:rsid w:val="00F644DC"/>
    <w:rsid w:val="00F64822"/>
    <w:rsid w:val="00F651A3"/>
    <w:rsid w:val="00F657EC"/>
    <w:rsid w:val="00F65CB3"/>
    <w:rsid w:val="00F66142"/>
    <w:rsid w:val="00F66312"/>
    <w:rsid w:val="00F663C7"/>
    <w:rsid w:val="00F66ADC"/>
    <w:rsid w:val="00F66B4C"/>
    <w:rsid w:val="00F67141"/>
    <w:rsid w:val="00F6744C"/>
    <w:rsid w:val="00F6745C"/>
    <w:rsid w:val="00F6759D"/>
    <w:rsid w:val="00F677AA"/>
    <w:rsid w:val="00F677C2"/>
    <w:rsid w:val="00F70366"/>
    <w:rsid w:val="00F707E3"/>
    <w:rsid w:val="00F70A77"/>
    <w:rsid w:val="00F70CA3"/>
    <w:rsid w:val="00F710DD"/>
    <w:rsid w:val="00F71763"/>
    <w:rsid w:val="00F7192D"/>
    <w:rsid w:val="00F71CD0"/>
    <w:rsid w:val="00F71EE4"/>
    <w:rsid w:val="00F71FC5"/>
    <w:rsid w:val="00F72219"/>
    <w:rsid w:val="00F72A2A"/>
    <w:rsid w:val="00F73049"/>
    <w:rsid w:val="00F732E7"/>
    <w:rsid w:val="00F73717"/>
    <w:rsid w:val="00F7378F"/>
    <w:rsid w:val="00F73941"/>
    <w:rsid w:val="00F73CD2"/>
    <w:rsid w:val="00F73DB3"/>
    <w:rsid w:val="00F73E21"/>
    <w:rsid w:val="00F74396"/>
    <w:rsid w:val="00F7497E"/>
    <w:rsid w:val="00F74B58"/>
    <w:rsid w:val="00F74D98"/>
    <w:rsid w:val="00F74EFC"/>
    <w:rsid w:val="00F752D4"/>
    <w:rsid w:val="00F75436"/>
    <w:rsid w:val="00F7555D"/>
    <w:rsid w:val="00F757CA"/>
    <w:rsid w:val="00F75A5E"/>
    <w:rsid w:val="00F75B40"/>
    <w:rsid w:val="00F75E86"/>
    <w:rsid w:val="00F760F4"/>
    <w:rsid w:val="00F765F4"/>
    <w:rsid w:val="00F766F1"/>
    <w:rsid w:val="00F768DD"/>
    <w:rsid w:val="00F76B67"/>
    <w:rsid w:val="00F77038"/>
    <w:rsid w:val="00F770A6"/>
    <w:rsid w:val="00F77609"/>
    <w:rsid w:val="00F77711"/>
    <w:rsid w:val="00F77CB1"/>
    <w:rsid w:val="00F77CB5"/>
    <w:rsid w:val="00F80911"/>
    <w:rsid w:val="00F80AE5"/>
    <w:rsid w:val="00F81698"/>
    <w:rsid w:val="00F8177B"/>
    <w:rsid w:val="00F81FA6"/>
    <w:rsid w:val="00F824B6"/>
    <w:rsid w:val="00F82575"/>
    <w:rsid w:val="00F82728"/>
    <w:rsid w:val="00F82809"/>
    <w:rsid w:val="00F82AAB"/>
    <w:rsid w:val="00F8308A"/>
    <w:rsid w:val="00F83292"/>
    <w:rsid w:val="00F8339B"/>
    <w:rsid w:val="00F836D4"/>
    <w:rsid w:val="00F83876"/>
    <w:rsid w:val="00F83F91"/>
    <w:rsid w:val="00F846D6"/>
    <w:rsid w:val="00F84799"/>
    <w:rsid w:val="00F84E50"/>
    <w:rsid w:val="00F84F2D"/>
    <w:rsid w:val="00F850D6"/>
    <w:rsid w:val="00F85153"/>
    <w:rsid w:val="00F8554E"/>
    <w:rsid w:val="00F85C5C"/>
    <w:rsid w:val="00F863BD"/>
    <w:rsid w:val="00F86493"/>
    <w:rsid w:val="00F86B3C"/>
    <w:rsid w:val="00F87370"/>
    <w:rsid w:val="00F873D0"/>
    <w:rsid w:val="00F87761"/>
    <w:rsid w:val="00F87AE7"/>
    <w:rsid w:val="00F87C78"/>
    <w:rsid w:val="00F9036C"/>
    <w:rsid w:val="00F90432"/>
    <w:rsid w:val="00F9051C"/>
    <w:rsid w:val="00F905DF"/>
    <w:rsid w:val="00F9065F"/>
    <w:rsid w:val="00F90816"/>
    <w:rsid w:val="00F9094A"/>
    <w:rsid w:val="00F90AB6"/>
    <w:rsid w:val="00F91004"/>
    <w:rsid w:val="00F9142F"/>
    <w:rsid w:val="00F91869"/>
    <w:rsid w:val="00F91F5A"/>
    <w:rsid w:val="00F92A22"/>
    <w:rsid w:val="00F92A28"/>
    <w:rsid w:val="00F92DB5"/>
    <w:rsid w:val="00F92F01"/>
    <w:rsid w:val="00F93295"/>
    <w:rsid w:val="00F938E7"/>
    <w:rsid w:val="00F93D6E"/>
    <w:rsid w:val="00F94034"/>
    <w:rsid w:val="00F941C2"/>
    <w:rsid w:val="00F9425B"/>
    <w:rsid w:val="00F94743"/>
    <w:rsid w:val="00F9481D"/>
    <w:rsid w:val="00F94CD2"/>
    <w:rsid w:val="00F9529D"/>
    <w:rsid w:val="00F956B3"/>
    <w:rsid w:val="00F9587A"/>
    <w:rsid w:val="00F9599C"/>
    <w:rsid w:val="00F95A6B"/>
    <w:rsid w:val="00F95B2C"/>
    <w:rsid w:val="00F964B5"/>
    <w:rsid w:val="00F966F7"/>
    <w:rsid w:val="00F969EC"/>
    <w:rsid w:val="00F97016"/>
    <w:rsid w:val="00F97069"/>
    <w:rsid w:val="00F97141"/>
    <w:rsid w:val="00F971E5"/>
    <w:rsid w:val="00F973F8"/>
    <w:rsid w:val="00F97852"/>
    <w:rsid w:val="00FA0045"/>
    <w:rsid w:val="00FA051E"/>
    <w:rsid w:val="00FA0AA2"/>
    <w:rsid w:val="00FA0B1F"/>
    <w:rsid w:val="00FA0C80"/>
    <w:rsid w:val="00FA0D61"/>
    <w:rsid w:val="00FA0E4C"/>
    <w:rsid w:val="00FA0FCF"/>
    <w:rsid w:val="00FA139B"/>
    <w:rsid w:val="00FA1BE5"/>
    <w:rsid w:val="00FA1C6F"/>
    <w:rsid w:val="00FA1D35"/>
    <w:rsid w:val="00FA21B0"/>
    <w:rsid w:val="00FA257E"/>
    <w:rsid w:val="00FA2635"/>
    <w:rsid w:val="00FA2835"/>
    <w:rsid w:val="00FA30A7"/>
    <w:rsid w:val="00FA3210"/>
    <w:rsid w:val="00FA3677"/>
    <w:rsid w:val="00FA3732"/>
    <w:rsid w:val="00FA3F90"/>
    <w:rsid w:val="00FA41FA"/>
    <w:rsid w:val="00FA472B"/>
    <w:rsid w:val="00FA4DD0"/>
    <w:rsid w:val="00FA4DF0"/>
    <w:rsid w:val="00FA4EA8"/>
    <w:rsid w:val="00FA509B"/>
    <w:rsid w:val="00FA5532"/>
    <w:rsid w:val="00FA5676"/>
    <w:rsid w:val="00FA6328"/>
    <w:rsid w:val="00FA64BA"/>
    <w:rsid w:val="00FA6780"/>
    <w:rsid w:val="00FA695C"/>
    <w:rsid w:val="00FA6B17"/>
    <w:rsid w:val="00FA733B"/>
    <w:rsid w:val="00FA7D02"/>
    <w:rsid w:val="00FB0117"/>
    <w:rsid w:val="00FB017C"/>
    <w:rsid w:val="00FB0415"/>
    <w:rsid w:val="00FB0600"/>
    <w:rsid w:val="00FB0D1B"/>
    <w:rsid w:val="00FB0E97"/>
    <w:rsid w:val="00FB0F81"/>
    <w:rsid w:val="00FB10E2"/>
    <w:rsid w:val="00FB17F6"/>
    <w:rsid w:val="00FB18CB"/>
    <w:rsid w:val="00FB21CF"/>
    <w:rsid w:val="00FB2282"/>
    <w:rsid w:val="00FB287B"/>
    <w:rsid w:val="00FB28FA"/>
    <w:rsid w:val="00FB29E8"/>
    <w:rsid w:val="00FB2D4F"/>
    <w:rsid w:val="00FB2E91"/>
    <w:rsid w:val="00FB314F"/>
    <w:rsid w:val="00FB3263"/>
    <w:rsid w:val="00FB335B"/>
    <w:rsid w:val="00FB3B04"/>
    <w:rsid w:val="00FB404A"/>
    <w:rsid w:val="00FB4755"/>
    <w:rsid w:val="00FB4844"/>
    <w:rsid w:val="00FB4CB8"/>
    <w:rsid w:val="00FB5445"/>
    <w:rsid w:val="00FB5574"/>
    <w:rsid w:val="00FB56FB"/>
    <w:rsid w:val="00FB59C6"/>
    <w:rsid w:val="00FB5CFE"/>
    <w:rsid w:val="00FB60E0"/>
    <w:rsid w:val="00FB639C"/>
    <w:rsid w:val="00FB64C1"/>
    <w:rsid w:val="00FB650B"/>
    <w:rsid w:val="00FB6CAC"/>
    <w:rsid w:val="00FB6ED3"/>
    <w:rsid w:val="00FB734F"/>
    <w:rsid w:val="00FB74F8"/>
    <w:rsid w:val="00FB763C"/>
    <w:rsid w:val="00FB7745"/>
    <w:rsid w:val="00FB79D5"/>
    <w:rsid w:val="00FB7BC6"/>
    <w:rsid w:val="00FB7D24"/>
    <w:rsid w:val="00FC059D"/>
    <w:rsid w:val="00FC07D5"/>
    <w:rsid w:val="00FC0B88"/>
    <w:rsid w:val="00FC0D50"/>
    <w:rsid w:val="00FC0DF3"/>
    <w:rsid w:val="00FC0FBE"/>
    <w:rsid w:val="00FC10B0"/>
    <w:rsid w:val="00FC117A"/>
    <w:rsid w:val="00FC1E54"/>
    <w:rsid w:val="00FC1E81"/>
    <w:rsid w:val="00FC20E2"/>
    <w:rsid w:val="00FC2571"/>
    <w:rsid w:val="00FC26E7"/>
    <w:rsid w:val="00FC278D"/>
    <w:rsid w:val="00FC3230"/>
    <w:rsid w:val="00FC3710"/>
    <w:rsid w:val="00FC3775"/>
    <w:rsid w:val="00FC3793"/>
    <w:rsid w:val="00FC3832"/>
    <w:rsid w:val="00FC395A"/>
    <w:rsid w:val="00FC3CB9"/>
    <w:rsid w:val="00FC40B4"/>
    <w:rsid w:val="00FC40F3"/>
    <w:rsid w:val="00FC442B"/>
    <w:rsid w:val="00FC44A3"/>
    <w:rsid w:val="00FC4514"/>
    <w:rsid w:val="00FC4754"/>
    <w:rsid w:val="00FC47ED"/>
    <w:rsid w:val="00FC4BC5"/>
    <w:rsid w:val="00FC4F8F"/>
    <w:rsid w:val="00FC5AA8"/>
    <w:rsid w:val="00FC5B95"/>
    <w:rsid w:val="00FC672B"/>
    <w:rsid w:val="00FC6950"/>
    <w:rsid w:val="00FC6ADE"/>
    <w:rsid w:val="00FC6BFA"/>
    <w:rsid w:val="00FC71CB"/>
    <w:rsid w:val="00FC7B5D"/>
    <w:rsid w:val="00FC7C9A"/>
    <w:rsid w:val="00FC7E93"/>
    <w:rsid w:val="00FD046C"/>
    <w:rsid w:val="00FD0702"/>
    <w:rsid w:val="00FD0AA1"/>
    <w:rsid w:val="00FD0B53"/>
    <w:rsid w:val="00FD0ECB"/>
    <w:rsid w:val="00FD1194"/>
    <w:rsid w:val="00FD11AE"/>
    <w:rsid w:val="00FD1336"/>
    <w:rsid w:val="00FD1B90"/>
    <w:rsid w:val="00FD1DEB"/>
    <w:rsid w:val="00FD1E59"/>
    <w:rsid w:val="00FD1F2A"/>
    <w:rsid w:val="00FD220F"/>
    <w:rsid w:val="00FD28CA"/>
    <w:rsid w:val="00FD2E55"/>
    <w:rsid w:val="00FD2EAF"/>
    <w:rsid w:val="00FD2FC7"/>
    <w:rsid w:val="00FD308F"/>
    <w:rsid w:val="00FD37AF"/>
    <w:rsid w:val="00FD4195"/>
    <w:rsid w:val="00FD4348"/>
    <w:rsid w:val="00FD4F67"/>
    <w:rsid w:val="00FD502F"/>
    <w:rsid w:val="00FD5192"/>
    <w:rsid w:val="00FD5357"/>
    <w:rsid w:val="00FD5461"/>
    <w:rsid w:val="00FD558F"/>
    <w:rsid w:val="00FD5C5B"/>
    <w:rsid w:val="00FD5FBF"/>
    <w:rsid w:val="00FD62B6"/>
    <w:rsid w:val="00FD6DE0"/>
    <w:rsid w:val="00FD6ECD"/>
    <w:rsid w:val="00FD71B8"/>
    <w:rsid w:val="00FD7307"/>
    <w:rsid w:val="00FD769E"/>
    <w:rsid w:val="00FD7921"/>
    <w:rsid w:val="00FD7B10"/>
    <w:rsid w:val="00FD7DAF"/>
    <w:rsid w:val="00FE042B"/>
    <w:rsid w:val="00FE07D5"/>
    <w:rsid w:val="00FE09DB"/>
    <w:rsid w:val="00FE0D84"/>
    <w:rsid w:val="00FE0DB4"/>
    <w:rsid w:val="00FE0FE4"/>
    <w:rsid w:val="00FE1349"/>
    <w:rsid w:val="00FE175E"/>
    <w:rsid w:val="00FE17EC"/>
    <w:rsid w:val="00FE180B"/>
    <w:rsid w:val="00FE19B9"/>
    <w:rsid w:val="00FE1A4E"/>
    <w:rsid w:val="00FE1A6C"/>
    <w:rsid w:val="00FE1AE3"/>
    <w:rsid w:val="00FE1B11"/>
    <w:rsid w:val="00FE1D35"/>
    <w:rsid w:val="00FE2060"/>
    <w:rsid w:val="00FE2215"/>
    <w:rsid w:val="00FE2700"/>
    <w:rsid w:val="00FE2811"/>
    <w:rsid w:val="00FE299F"/>
    <w:rsid w:val="00FE2B82"/>
    <w:rsid w:val="00FE2E0F"/>
    <w:rsid w:val="00FE2E1D"/>
    <w:rsid w:val="00FE324A"/>
    <w:rsid w:val="00FE37D8"/>
    <w:rsid w:val="00FE385E"/>
    <w:rsid w:val="00FE3A44"/>
    <w:rsid w:val="00FE3A8A"/>
    <w:rsid w:val="00FE3B24"/>
    <w:rsid w:val="00FE3C41"/>
    <w:rsid w:val="00FE40D4"/>
    <w:rsid w:val="00FE41CB"/>
    <w:rsid w:val="00FE4261"/>
    <w:rsid w:val="00FE460E"/>
    <w:rsid w:val="00FE4AFE"/>
    <w:rsid w:val="00FE4CDA"/>
    <w:rsid w:val="00FE4CF4"/>
    <w:rsid w:val="00FE4D10"/>
    <w:rsid w:val="00FE4EC9"/>
    <w:rsid w:val="00FE5404"/>
    <w:rsid w:val="00FE556D"/>
    <w:rsid w:val="00FE5682"/>
    <w:rsid w:val="00FE574F"/>
    <w:rsid w:val="00FE58BF"/>
    <w:rsid w:val="00FE59B0"/>
    <w:rsid w:val="00FE5DAB"/>
    <w:rsid w:val="00FE5F12"/>
    <w:rsid w:val="00FE610F"/>
    <w:rsid w:val="00FE61F7"/>
    <w:rsid w:val="00FE62C7"/>
    <w:rsid w:val="00FE695D"/>
    <w:rsid w:val="00FE69A4"/>
    <w:rsid w:val="00FE6E02"/>
    <w:rsid w:val="00FE6FAE"/>
    <w:rsid w:val="00FE6FE3"/>
    <w:rsid w:val="00FE77E2"/>
    <w:rsid w:val="00FED0C7"/>
    <w:rsid w:val="00FED9FE"/>
    <w:rsid w:val="00FF029E"/>
    <w:rsid w:val="00FF033E"/>
    <w:rsid w:val="00FF0632"/>
    <w:rsid w:val="00FF08B0"/>
    <w:rsid w:val="00FF0918"/>
    <w:rsid w:val="00FF0A78"/>
    <w:rsid w:val="00FF0F8B"/>
    <w:rsid w:val="00FF1208"/>
    <w:rsid w:val="00FF124A"/>
    <w:rsid w:val="00FF15D5"/>
    <w:rsid w:val="00FF160F"/>
    <w:rsid w:val="00FF19AC"/>
    <w:rsid w:val="00FF1B2D"/>
    <w:rsid w:val="00FF1D96"/>
    <w:rsid w:val="00FF1FE9"/>
    <w:rsid w:val="00FF21DE"/>
    <w:rsid w:val="00FF2332"/>
    <w:rsid w:val="00FF236F"/>
    <w:rsid w:val="00FF2730"/>
    <w:rsid w:val="00FF2F7E"/>
    <w:rsid w:val="00FF31EF"/>
    <w:rsid w:val="00FF3268"/>
    <w:rsid w:val="00FF3281"/>
    <w:rsid w:val="00FF3533"/>
    <w:rsid w:val="00FF3EF8"/>
    <w:rsid w:val="00FF40AE"/>
    <w:rsid w:val="00FF41E8"/>
    <w:rsid w:val="00FF43CF"/>
    <w:rsid w:val="00FF4426"/>
    <w:rsid w:val="00FF463B"/>
    <w:rsid w:val="00FF48F9"/>
    <w:rsid w:val="00FF499F"/>
    <w:rsid w:val="00FF4A8B"/>
    <w:rsid w:val="00FF4B02"/>
    <w:rsid w:val="00FF4F55"/>
    <w:rsid w:val="00FF4F8C"/>
    <w:rsid w:val="00FF50F2"/>
    <w:rsid w:val="00FF588B"/>
    <w:rsid w:val="00FF5F41"/>
    <w:rsid w:val="00FF6097"/>
    <w:rsid w:val="00FF6228"/>
    <w:rsid w:val="00FF644D"/>
    <w:rsid w:val="00FF69D9"/>
    <w:rsid w:val="00FF6AC8"/>
    <w:rsid w:val="00FF6F4D"/>
    <w:rsid w:val="00FF72A4"/>
    <w:rsid w:val="00FF7360"/>
    <w:rsid w:val="00FF77B0"/>
    <w:rsid w:val="00FF7971"/>
    <w:rsid w:val="00FF79EF"/>
    <w:rsid w:val="00FF7B29"/>
    <w:rsid w:val="00FF7D61"/>
    <w:rsid w:val="00FFD001"/>
    <w:rsid w:val="010109DA"/>
    <w:rsid w:val="0101DCB9"/>
    <w:rsid w:val="0103705A"/>
    <w:rsid w:val="0104E0E0"/>
    <w:rsid w:val="0108CA01"/>
    <w:rsid w:val="01093460"/>
    <w:rsid w:val="010A375F"/>
    <w:rsid w:val="010A3C6A"/>
    <w:rsid w:val="010B6503"/>
    <w:rsid w:val="010BC570"/>
    <w:rsid w:val="010C7BFA"/>
    <w:rsid w:val="010E95A6"/>
    <w:rsid w:val="0111EBFD"/>
    <w:rsid w:val="0114B996"/>
    <w:rsid w:val="01167B41"/>
    <w:rsid w:val="0119917D"/>
    <w:rsid w:val="011D5390"/>
    <w:rsid w:val="011EEF60"/>
    <w:rsid w:val="0122C6AB"/>
    <w:rsid w:val="0124AC82"/>
    <w:rsid w:val="01252F1A"/>
    <w:rsid w:val="012617DC"/>
    <w:rsid w:val="0126B9A8"/>
    <w:rsid w:val="0127313B"/>
    <w:rsid w:val="01279454"/>
    <w:rsid w:val="0127C6FD"/>
    <w:rsid w:val="012885D0"/>
    <w:rsid w:val="01297158"/>
    <w:rsid w:val="012A5F7F"/>
    <w:rsid w:val="012D8F8A"/>
    <w:rsid w:val="012F0A2B"/>
    <w:rsid w:val="01301CA6"/>
    <w:rsid w:val="013277BF"/>
    <w:rsid w:val="013467DF"/>
    <w:rsid w:val="01395164"/>
    <w:rsid w:val="013A936B"/>
    <w:rsid w:val="013AD3F1"/>
    <w:rsid w:val="013B62C2"/>
    <w:rsid w:val="013EDF52"/>
    <w:rsid w:val="01402376"/>
    <w:rsid w:val="014155A6"/>
    <w:rsid w:val="01416217"/>
    <w:rsid w:val="0142BEEA"/>
    <w:rsid w:val="0145CD67"/>
    <w:rsid w:val="01480404"/>
    <w:rsid w:val="0148904D"/>
    <w:rsid w:val="0149280B"/>
    <w:rsid w:val="014A98D9"/>
    <w:rsid w:val="014CF5B0"/>
    <w:rsid w:val="014E8D44"/>
    <w:rsid w:val="014FBCEF"/>
    <w:rsid w:val="0150AB7B"/>
    <w:rsid w:val="015179B2"/>
    <w:rsid w:val="0154A2A1"/>
    <w:rsid w:val="0154A588"/>
    <w:rsid w:val="015ADE1C"/>
    <w:rsid w:val="015C1AE6"/>
    <w:rsid w:val="015D00BC"/>
    <w:rsid w:val="015ECD10"/>
    <w:rsid w:val="015EF4AB"/>
    <w:rsid w:val="015F1F07"/>
    <w:rsid w:val="015F803B"/>
    <w:rsid w:val="015FEFED"/>
    <w:rsid w:val="0160F533"/>
    <w:rsid w:val="01615C6F"/>
    <w:rsid w:val="01667542"/>
    <w:rsid w:val="016748E4"/>
    <w:rsid w:val="01682E1B"/>
    <w:rsid w:val="016B5664"/>
    <w:rsid w:val="016C437B"/>
    <w:rsid w:val="016C9245"/>
    <w:rsid w:val="016CB165"/>
    <w:rsid w:val="016D9A96"/>
    <w:rsid w:val="016E9603"/>
    <w:rsid w:val="016E9D1B"/>
    <w:rsid w:val="016F276A"/>
    <w:rsid w:val="016F4463"/>
    <w:rsid w:val="016FCE77"/>
    <w:rsid w:val="0170A482"/>
    <w:rsid w:val="0170D5B8"/>
    <w:rsid w:val="0172872C"/>
    <w:rsid w:val="01756E2B"/>
    <w:rsid w:val="0178F39D"/>
    <w:rsid w:val="017B150C"/>
    <w:rsid w:val="017E8E23"/>
    <w:rsid w:val="017F501D"/>
    <w:rsid w:val="01824186"/>
    <w:rsid w:val="01835E9F"/>
    <w:rsid w:val="01839EDF"/>
    <w:rsid w:val="0183AC2E"/>
    <w:rsid w:val="01848D26"/>
    <w:rsid w:val="0186B14A"/>
    <w:rsid w:val="01871DBB"/>
    <w:rsid w:val="018A2D95"/>
    <w:rsid w:val="018ABA00"/>
    <w:rsid w:val="018EB9BC"/>
    <w:rsid w:val="018FE9C0"/>
    <w:rsid w:val="01938B7F"/>
    <w:rsid w:val="0194D90F"/>
    <w:rsid w:val="0196F613"/>
    <w:rsid w:val="0196F72B"/>
    <w:rsid w:val="0197E931"/>
    <w:rsid w:val="0198C948"/>
    <w:rsid w:val="0198FDC4"/>
    <w:rsid w:val="019D500E"/>
    <w:rsid w:val="019D76FE"/>
    <w:rsid w:val="019F9BAB"/>
    <w:rsid w:val="019FEB65"/>
    <w:rsid w:val="01A34A76"/>
    <w:rsid w:val="01A68983"/>
    <w:rsid w:val="01A6C165"/>
    <w:rsid w:val="01A7FBAE"/>
    <w:rsid w:val="01AA3C97"/>
    <w:rsid w:val="01AA943E"/>
    <w:rsid w:val="01AAF37C"/>
    <w:rsid w:val="01AB5039"/>
    <w:rsid w:val="01ACDE38"/>
    <w:rsid w:val="01AD0EF7"/>
    <w:rsid w:val="01AE1382"/>
    <w:rsid w:val="01B26BF5"/>
    <w:rsid w:val="01B4975F"/>
    <w:rsid w:val="01B69B08"/>
    <w:rsid w:val="01B95752"/>
    <w:rsid w:val="01BADC90"/>
    <w:rsid w:val="01BAF7FF"/>
    <w:rsid w:val="01BBA506"/>
    <w:rsid w:val="01BE8762"/>
    <w:rsid w:val="01BF399B"/>
    <w:rsid w:val="01BF3E8E"/>
    <w:rsid w:val="01C20F75"/>
    <w:rsid w:val="01C51BE7"/>
    <w:rsid w:val="01C5BA01"/>
    <w:rsid w:val="01C94851"/>
    <w:rsid w:val="01CA649D"/>
    <w:rsid w:val="01CA89E7"/>
    <w:rsid w:val="01CA8FAE"/>
    <w:rsid w:val="01CD0B69"/>
    <w:rsid w:val="01CD4976"/>
    <w:rsid w:val="01D0004A"/>
    <w:rsid w:val="01D0A043"/>
    <w:rsid w:val="01D363EB"/>
    <w:rsid w:val="01D4AFA9"/>
    <w:rsid w:val="01D5E02D"/>
    <w:rsid w:val="01D89949"/>
    <w:rsid w:val="01E0FE75"/>
    <w:rsid w:val="01E206BD"/>
    <w:rsid w:val="01E2FEF9"/>
    <w:rsid w:val="01E325A5"/>
    <w:rsid w:val="01E76085"/>
    <w:rsid w:val="01E8CB94"/>
    <w:rsid w:val="01E9B05E"/>
    <w:rsid w:val="01EA71CF"/>
    <w:rsid w:val="01ECABD3"/>
    <w:rsid w:val="01EE566B"/>
    <w:rsid w:val="01EF19C8"/>
    <w:rsid w:val="01F09346"/>
    <w:rsid w:val="01F26189"/>
    <w:rsid w:val="01F4272A"/>
    <w:rsid w:val="01FA9237"/>
    <w:rsid w:val="01FF1308"/>
    <w:rsid w:val="01FFC6AF"/>
    <w:rsid w:val="02001C19"/>
    <w:rsid w:val="0200CA12"/>
    <w:rsid w:val="020184D5"/>
    <w:rsid w:val="0203F32A"/>
    <w:rsid w:val="02059D40"/>
    <w:rsid w:val="0205F25D"/>
    <w:rsid w:val="020652B0"/>
    <w:rsid w:val="020CCCF0"/>
    <w:rsid w:val="020DA74A"/>
    <w:rsid w:val="020E2087"/>
    <w:rsid w:val="020EE8A9"/>
    <w:rsid w:val="0210299B"/>
    <w:rsid w:val="02150624"/>
    <w:rsid w:val="02152671"/>
    <w:rsid w:val="02176A7E"/>
    <w:rsid w:val="0218D884"/>
    <w:rsid w:val="0218EFD3"/>
    <w:rsid w:val="021F163B"/>
    <w:rsid w:val="022472AA"/>
    <w:rsid w:val="02250858"/>
    <w:rsid w:val="0226533F"/>
    <w:rsid w:val="0229F1CF"/>
    <w:rsid w:val="022C12C0"/>
    <w:rsid w:val="022D0D22"/>
    <w:rsid w:val="0230C163"/>
    <w:rsid w:val="0231AAF3"/>
    <w:rsid w:val="0233B0D1"/>
    <w:rsid w:val="023660E5"/>
    <w:rsid w:val="02366501"/>
    <w:rsid w:val="0237BA67"/>
    <w:rsid w:val="02397122"/>
    <w:rsid w:val="023AC2D9"/>
    <w:rsid w:val="023F4492"/>
    <w:rsid w:val="02409602"/>
    <w:rsid w:val="0245642E"/>
    <w:rsid w:val="024776CF"/>
    <w:rsid w:val="0248B115"/>
    <w:rsid w:val="0249370E"/>
    <w:rsid w:val="024A80CE"/>
    <w:rsid w:val="024AE40A"/>
    <w:rsid w:val="024CAB4A"/>
    <w:rsid w:val="024CE52F"/>
    <w:rsid w:val="024CF4BE"/>
    <w:rsid w:val="024D1C86"/>
    <w:rsid w:val="024D8169"/>
    <w:rsid w:val="024E2B79"/>
    <w:rsid w:val="024E7762"/>
    <w:rsid w:val="024F8395"/>
    <w:rsid w:val="0252B838"/>
    <w:rsid w:val="02537261"/>
    <w:rsid w:val="0253AF97"/>
    <w:rsid w:val="0256C6D4"/>
    <w:rsid w:val="025E9FE0"/>
    <w:rsid w:val="0262E106"/>
    <w:rsid w:val="026382FF"/>
    <w:rsid w:val="02651577"/>
    <w:rsid w:val="0268645B"/>
    <w:rsid w:val="0268779F"/>
    <w:rsid w:val="02689CC7"/>
    <w:rsid w:val="02695DDF"/>
    <w:rsid w:val="026AF1C3"/>
    <w:rsid w:val="026BE1E5"/>
    <w:rsid w:val="026E2FAE"/>
    <w:rsid w:val="0270021A"/>
    <w:rsid w:val="0270EB92"/>
    <w:rsid w:val="0272B265"/>
    <w:rsid w:val="02759C68"/>
    <w:rsid w:val="0278B98F"/>
    <w:rsid w:val="027A3F29"/>
    <w:rsid w:val="027B488F"/>
    <w:rsid w:val="027E871F"/>
    <w:rsid w:val="02803610"/>
    <w:rsid w:val="02806700"/>
    <w:rsid w:val="028398D5"/>
    <w:rsid w:val="0284428A"/>
    <w:rsid w:val="0284B776"/>
    <w:rsid w:val="02870039"/>
    <w:rsid w:val="028A355D"/>
    <w:rsid w:val="028B7C1D"/>
    <w:rsid w:val="028C67AB"/>
    <w:rsid w:val="028CD7A3"/>
    <w:rsid w:val="028D94F3"/>
    <w:rsid w:val="02969167"/>
    <w:rsid w:val="029935D0"/>
    <w:rsid w:val="0299E8EF"/>
    <w:rsid w:val="029CC3DA"/>
    <w:rsid w:val="029CF10C"/>
    <w:rsid w:val="029EED6A"/>
    <w:rsid w:val="02A01390"/>
    <w:rsid w:val="02A02E6F"/>
    <w:rsid w:val="02A24CFB"/>
    <w:rsid w:val="02A3402F"/>
    <w:rsid w:val="02A3D9C7"/>
    <w:rsid w:val="02A4BBB2"/>
    <w:rsid w:val="02A69840"/>
    <w:rsid w:val="02AB3090"/>
    <w:rsid w:val="02AC47F3"/>
    <w:rsid w:val="02ACE5C9"/>
    <w:rsid w:val="02AD21A6"/>
    <w:rsid w:val="02AE6A95"/>
    <w:rsid w:val="02B0BDD3"/>
    <w:rsid w:val="02B1A506"/>
    <w:rsid w:val="02B1FE75"/>
    <w:rsid w:val="02B375AB"/>
    <w:rsid w:val="02B3C8E7"/>
    <w:rsid w:val="02B6598A"/>
    <w:rsid w:val="02B7B126"/>
    <w:rsid w:val="02B8F6BF"/>
    <w:rsid w:val="02B94656"/>
    <w:rsid w:val="02BB7E0D"/>
    <w:rsid w:val="02BF4334"/>
    <w:rsid w:val="02BF5A45"/>
    <w:rsid w:val="02BF62BF"/>
    <w:rsid w:val="02BF77AF"/>
    <w:rsid w:val="02BFB045"/>
    <w:rsid w:val="02BFBAFA"/>
    <w:rsid w:val="02C48348"/>
    <w:rsid w:val="02C66B6C"/>
    <w:rsid w:val="02CB7A60"/>
    <w:rsid w:val="02CC1DA5"/>
    <w:rsid w:val="02CCFDD8"/>
    <w:rsid w:val="02CD3689"/>
    <w:rsid w:val="02CE3F31"/>
    <w:rsid w:val="02CF6CBC"/>
    <w:rsid w:val="02D00290"/>
    <w:rsid w:val="02D04040"/>
    <w:rsid w:val="02D04D61"/>
    <w:rsid w:val="02D069A1"/>
    <w:rsid w:val="02D18937"/>
    <w:rsid w:val="02D3269B"/>
    <w:rsid w:val="02D45174"/>
    <w:rsid w:val="02D9A5AE"/>
    <w:rsid w:val="02DCE999"/>
    <w:rsid w:val="02DD3FAF"/>
    <w:rsid w:val="02DE39B1"/>
    <w:rsid w:val="02DF703D"/>
    <w:rsid w:val="02E6EC6A"/>
    <w:rsid w:val="02E79BDA"/>
    <w:rsid w:val="02EA39A2"/>
    <w:rsid w:val="02EDF2A3"/>
    <w:rsid w:val="02F17623"/>
    <w:rsid w:val="02F209F8"/>
    <w:rsid w:val="02F29E49"/>
    <w:rsid w:val="02F5FB18"/>
    <w:rsid w:val="02F6B5CA"/>
    <w:rsid w:val="02F7CC17"/>
    <w:rsid w:val="02FD9EFB"/>
    <w:rsid w:val="03013A82"/>
    <w:rsid w:val="030211B8"/>
    <w:rsid w:val="030528AA"/>
    <w:rsid w:val="0306B509"/>
    <w:rsid w:val="030B2BF0"/>
    <w:rsid w:val="030B3A89"/>
    <w:rsid w:val="030B63AB"/>
    <w:rsid w:val="03115035"/>
    <w:rsid w:val="0311A001"/>
    <w:rsid w:val="0312101B"/>
    <w:rsid w:val="0312364E"/>
    <w:rsid w:val="0312A565"/>
    <w:rsid w:val="03139E8C"/>
    <w:rsid w:val="03172533"/>
    <w:rsid w:val="031902BC"/>
    <w:rsid w:val="031A76DB"/>
    <w:rsid w:val="031A92B2"/>
    <w:rsid w:val="031BB0E8"/>
    <w:rsid w:val="031D9AE5"/>
    <w:rsid w:val="03211A2F"/>
    <w:rsid w:val="032241CC"/>
    <w:rsid w:val="03253DEA"/>
    <w:rsid w:val="0325B454"/>
    <w:rsid w:val="032666D2"/>
    <w:rsid w:val="03268834"/>
    <w:rsid w:val="0328849A"/>
    <w:rsid w:val="032A4B88"/>
    <w:rsid w:val="032AAF3E"/>
    <w:rsid w:val="032B91C3"/>
    <w:rsid w:val="032ECB68"/>
    <w:rsid w:val="032ED846"/>
    <w:rsid w:val="03302268"/>
    <w:rsid w:val="033274BF"/>
    <w:rsid w:val="033321BC"/>
    <w:rsid w:val="033569DC"/>
    <w:rsid w:val="0335F85C"/>
    <w:rsid w:val="033B7930"/>
    <w:rsid w:val="033E8A31"/>
    <w:rsid w:val="033F4D08"/>
    <w:rsid w:val="03415498"/>
    <w:rsid w:val="03434396"/>
    <w:rsid w:val="03447D55"/>
    <w:rsid w:val="03454EE8"/>
    <w:rsid w:val="0345EAB9"/>
    <w:rsid w:val="034B38E2"/>
    <w:rsid w:val="0351D150"/>
    <w:rsid w:val="0352BF06"/>
    <w:rsid w:val="03564A16"/>
    <w:rsid w:val="0356E81E"/>
    <w:rsid w:val="035946A5"/>
    <w:rsid w:val="0359BA20"/>
    <w:rsid w:val="0359C2B0"/>
    <w:rsid w:val="035ACDE4"/>
    <w:rsid w:val="035B076F"/>
    <w:rsid w:val="035CD00F"/>
    <w:rsid w:val="035CE0EE"/>
    <w:rsid w:val="03615ED7"/>
    <w:rsid w:val="0362740E"/>
    <w:rsid w:val="03627CE1"/>
    <w:rsid w:val="036339A2"/>
    <w:rsid w:val="03645CE4"/>
    <w:rsid w:val="03651B45"/>
    <w:rsid w:val="0366B9FA"/>
    <w:rsid w:val="0366C58E"/>
    <w:rsid w:val="03683F8F"/>
    <w:rsid w:val="036A5811"/>
    <w:rsid w:val="036A8728"/>
    <w:rsid w:val="036C13F7"/>
    <w:rsid w:val="036EAFFD"/>
    <w:rsid w:val="036EE780"/>
    <w:rsid w:val="036EFB34"/>
    <w:rsid w:val="0370328A"/>
    <w:rsid w:val="03708D72"/>
    <w:rsid w:val="03719E1B"/>
    <w:rsid w:val="03750FB4"/>
    <w:rsid w:val="0376AC2B"/>
    <w:rsid w:val="0379647F"/>
    <w:rsid w:val="037AC6D4"/>
    <w:rsid w:val="037D5F94"/>
    <w:rsid w:val="0380F87B"/>
    <w:rsid w:val="038136A5"/>
    <w:rsid w:val="03866077"/>
    <w:rsid w:val="0386E794"/>
    <w:rsid w:val="038968F3"/>
    <w:rsid w:val="038975CB"/>
    <w:rsid w:val="03899658"/>
    <w:rsid w:val="0389B553"/>
    <w:rsid w:val="038A112F"/>
    <w:rsid w:val="038B636B"/>
    <w:rsid w:val="038D31C9"/>
    <w:rsid w:val="038F996F"/>
    <w:rsid w:val="0393A3D1"/>
    <w:rsid w:val="0393C004"/>
    <w:rsid w:val="03940A16"/>
    <w:rsid w:val="03990385"/>
    <w:rsid w:val="0399ED5D"/>
    <w:rsid w:val="039B7A29"/>
    <w:rsid w:val="039D1774"/>
    <w:rsid w:val="03A0472D"/>
    <w:rsid w:val="03A0AEF6"/>
    <w:rsid w:val="03A12376"/>
    <w:rsid w:val="03A383F5"/>
    <w:rsid w:val="03A61760"/>
    <w:rsid w:val="03A85AEC"/>
    <w:rsid w:val="03A9C1A3"/>
    <w:rsid w:val="03AB8F37"/>
    <w:rsid w:val="03AB9B93"/>
    <w:rsid w:val="03AE1F45"/>
    <w:rsid w:val="03B01CBD"/>
    <w:rsid w:val="03B100BE"/>
    <w:rsid w:val="03B18FF6"/>
    <w:rsid w:val="03B1E88D"/>
    <w:rsid w:val="03B20345"/>
    <w:rsid w:val="03B25DBE"/>
    <w:rsid w:val="03B88195"/>
    <w:rsid w:val="03BE5AFB"/>
    <w:rsid w:val="03BF47D4"/>
    <w:rsid w:val="03C13F39"/>
    <w:rsid w:val="03C39B9A"/>
    <w:rsid w:val="03C44713"/>
    <w:rsid w:val="03C45744"/>
    <w:rsid w:val="03C50B35"/>
    <w:rsid w:val="03C53B0D"/>
    <w:rsid w:val="03C7FA62"/>
    <w:rsid w:val="03C988EF"/>
    <w:rsid w:val="03D357EF"/>
    <w:rsid w:val="03D52FE2"/>
    <w:rsid w:val="03D56D52"/>
    <w:rsid w:val="03D65B60"/>
    <w:rsid w:val="03DF995D"/>
    <w:rsid w:val="03E0DEDA"/>
    <w:rsid w:val="03E3183E"/>
    <w:rsid w:val="03EDC8CC"/>
    <w:rsid w:val="03EDE21E"/>
    <w:rsid w:val="03EE3B08"/>
    <w:rsid w:val="03EEE921"/>
    <w:rsid w:val="03F04798"/>
    <w:rsid w:val="03F2570A"/>
    <w:rsid w:val="03F63F2B"/>
    <w:rsid w:val="03F6E9DA"/>
    <w:rsid w:val="03F7A102"/>
    <w:rsid w:val="03F856F5"/>
    <w:rsid w:val="03F8573B"/>
    <w:rsid w:val="03FD934D"/>
    <w:rsid w:val="03FF1AF3"/>
    <w:rsid w:val="0400F74E"/>
    <w:rsid w:val="040121CE"/>
    <w:rsid w:val="04015FB7"/>
    <w:rsid w:val="040208F8"/>
    <w:rsid w:val="040290C0"/>
    <w:rsid w:val="0402E3DD"/>
    <w:rsid w:val="0403D212"/>
    <w:rsid w:val="040679FB"/>
    <w:rsid w:val="0406D8D6"/>
    <w:rsid w:val="0409B86F"/>
    <w:rsid w:val="040CD2B0"/>
    <w:rsid w:val="040D33D5"/>
    <w:rsid w:val="04126A56"/>
    <w:rsid w:val="0412A8B4"/>
    <w:rsid w:val="0412B5E1"/>
    <w:rsid w:val="0414CF91"/>
    <w:rsid w:val="041568A3"/>
    <w:rsid w:val="041A890B"/>
    <w:rsid w:val="041B849B"/>
    <w:rsid w:val="041BAB77"/>
    <w:rsid w:val="041FC5E5"/>
    <w:rsid w:val="041FE7BD"/>
    <w:rsid w:val="04207B6F"/>
    <w:rsid w:val="0422DED9"/>
    <w:rsid w:val="0423605E"/>
    <w:rsid w:val="042BE8D5"/>
    <w:rsid w:val="042C139B"/>
    <w:rsid w:val="042C862E"/>
    <w:rsid w:val="042F7066"/>
    <w:rsid w:val="04335C95"/>
    <w:rsid w:val="043404DE"/>
    <w:rsid w:val="0434E524"/>
    <w:rsid w:val="04350EDF"/>
    <w:rsid w:val="04365711"/>
    <w:rsid w:val="0439FECC"/>
    <w:rsid w:val="043B0E29"/>
    <w:rsid w:val="043C6B68"/>
    <w:rsid w:val="043D74F9"/>
    <w:rsid w:val="044777EA"/>
    <w:rsid w:val="0447882E"/>
    <w:rsid w:val="0448E3C6"/>
    <w:rsid w:val="044B0072"/>
    <w:rsid w:val="044ED110"/>
    <w:rsid w:val="044F10FC"/>
    <w:rsid w:val="04543692"/>
    <w:rsid w:val="045534A9"/>
    <w:rsid w:val="0459F500"/>
    <w:rsid w:val="045AE053"/>
    <w:rsid w:val="045C8F74"/>
    <w:rsid w:val="0460D70F"/>
    <w:rsid w:val="0461A659"/>
    <w:rsid w:val="0461AB40"/>
    <w:rsid w:val="04630112"/>
    <w:rsid w:val="0463382E"/>
    <w:rsid w:val="04635FB5"/>
    <w:rsid w:val="04644621"/>
    <w:rsid w:val="046699DA"/>
    <w:rsid w:val="0467093F"/>
    <w:rsid w:val="04694C18"/>
    <w:rsid w:val="046A858D"/>
    <w:rsid w:val="046E308A"/>
    <w:rsid w:val="046EED95"/>
    <w:rsid w:val="046F1227"/>
    <w:rsid w:val="046FE8F1"/>
    <w:rsid w:val="0471F5A3"/>
    <w:rsid w:val="04744E91"/>
    <w:rsid w:val="04756174"/>
    <w:rsid w:val="047818D2"/>
    <w:rsid w:val="0478CFCA"/>
    <w:rsid w:val="0482162F"/>
    <w:rsid w:val="0482E977"/>
    <w:rsid w:val="0483E81B"/>
    <w:rsid w:val="04879B70"/>
    <w:rsid w:val="0488550C"/>
    <w:rsid w:val="04888F1E"/>
    <w:rsid w:val="0492640E"/>
    <w:rsid w:val="0494273C"/>
    <w:rsid w:val="04955241"/>
    <w:rsid w:val="049687C9"/>
    <w:rsid w:val="0496F3FF"/>
    <w:rsid w:val="049B05F2"/>
    <w:rsid w:val="049BE3FB"/>
    <w:rsid w:val="049CCDA8"/>
    <w:rsid w:val="049E22D6"/>
    <w:rsid w:val="049F5A65"/>
    <w:rsid w:val="04A47AAC"/>
    <w:rsid w:val="04A4D931"/>
    <w:rsid w:val="04A5B188"/>
    <w:rsid w:val="04A61F45"/>
    <w:rsid w:val="04A651C4"/>
    <w:rsid w:val="04A68CFC"/>
    <w:rsid w:val="04A90A73"/>
    <w:rsid w:val="04AB2871"/>
    <w:rsid w:val="04AB9C0F"/>
    <w:rsid w:val="04ABCC3E"/>
    <w:rsid w:val="04AD8304"/>
    <w:rsid w:val="04AED37F"/>
    <w:rsid w:val="04AF2EBA"/>
    <w:rsid w:val="04B0149E"/>
    <w:rsid w:val="04B01681"/>
    <w:rsid w:val="04B06313"/>
    <w:rsid w:val="04B0E6B3"/>
    <w:rsid w:val="04B36C04"/>
    <w:rsid w:val="04B433A3"/>
    <w:rsid w:val="04B74226"/>
    <w:rsid w:val="04BEB56C"/>
    <w:rsid w:val="04BF3685"/>
    <w:rsid w:val="04C02CBB"/>
    <w:rsid w:val="04C0BF7F"/>
    <w:rsid w:val="04C2AF9A"/>
    <w:rsid w:val="04C31FDD"/>
    <w:rsid w:val="04C6BEBC"/>
    <w:rsid w:val="04C6FD04"/>
    <w:rsid w:val="04CC5B59"/>
    <w:rsid w:val="04CEE23C"/>
    <w:rsid w:val="04D09543"/>
    <w:rsid w:val="04D17527"/>
    <w:rsid w:val="04D1D7D6"/>
    <w:rsid w:val="04D53B05"/>
    <w:rsid w:val="04D55ABF"/>
    <w:rsid w:val="04DB432C"/>
    <w:rsid w:val="04DD1ED7"/>
    <w:rsid w:val="04DD70BD"/>
    <w:rsid w:val="04E1A05B"/>
    <w:rsid w:val="04E4B57A"/>
    <w:rsid w:val="04E5E0E9"/>
    <w:rsid w:val="04E661C2"/>
    <w:rsid w:val="04E72B63"/>
    <w:rsid w:val="04E80520"/>
    <w:rsid w:val="04EBC342"/>
    <w:rsid w:val="04EC757A"/>
    <w:rsid w:val="04ECED41"/>
    <w:rsid w:val="04ECF370"/>
    <w:rsid w:val="04ECF97F"/>
    <w:rsid w:val="04EEADD1"/>
    <w:rsid w:val="04EFED06"/>
    <w:rsid w:val="04F59241"/>
    <w:rsid w:val="04F6C7F5"/>
    <w:rsid w:val="04FB7628"/>
    <w:rsid w:val="04FD39A7"/>
    <w:rsid w:val="04FD6CB6"/>
    <w:rsid w:val="04FE88BD"/>
    <w:rsid w:val="04FFA47A"/>
    <w:rsid w:val="050A601E"/>
    <w:rsid w:val="05102E10"/>
    <w:rsid w:val="0510E3C1"/>
    <w:rsid w:val="05143B02"/>
    <w:rsid w:val="0514F690"/>
    <w:rsid w:val="05178CD0"/>
    <w:rsid w:val="0517AED4"/>
    <w:rsid w:val="0517EE8A"/>
    <w:rsid w:val="0518A810"/>
    <w:rsid w:val="0519F18A"/>
    <w:rsid w:val="051BCBA2"/>
    <w:rsid w:val="051F663E"/>
    <w:rsid w:val="051FBB5B"/>
    <w:rsid w:val="05231C66"/>
    <w:rsid w:val="052801A1"/>
    <w:rsid w:val="052E4F65"/>
    <w:rsid w:val="052F486B"/>
    <w:rsid w:val="0537BA51"/>
    <w:rsid w:val="053968FE"/>
    <w:rsid w:val="0539F009"/>
    <w:rsid w:val="053CB4DF"/>
    <w:rsid w:val="053E7D76"/>
    <w:rsid w:val="053F79CD"/>
    <w:rsid w:val="05402A61"/>
    <w:rsid w:val="0540E046"/>
    <w:rsid w:val="0540FB6C"/>
    <w:rsid w:val="05451B2B"/>
    <w:rsid w:val="054777A2"/>
    <w:rsid w:val="054A871C"/>
    <w:rsid w:val="054C673E"/>
    <w:rsid w:val="054F25DD"/>
    <w:rsid w:val="055237FA"/>
    <w:rsid w:val="055268C2"/>
    <w:rsid w:val="05532AA2"/>
    <w:rsid w:val="05551C26"/>
    <w:rsid w:val="0555F01B"/>
    <w:rsid w:val="055B3D16"/>
    <w:rsid w:val="055C1E50"/>
    <w:rsid w:val="055D785C"/>
    <w:rsid w:val="055F6415"/>
    <w:rsid w:val="0560BDBC"/>
    <w:rsid w:val="0565FFE7"/>
    <w:rsid w:val="0566C753"/>
    <w:rsid w:val="0568FB98"/>
    <w:rsid w:val="0570817F"/>
    <w:rsid w:val="0571BAA0"/>
    <w:rsid w:val="05727377"/>
    <w:rsid w:val="0574874B"/>
    <w:rsid w:val="0574A009"/>
    <w:rsid w:val="0574CF8D"/>
    <w:rsid w:val="0574D199"/>
    <w:rsid w:val="05751FE1"/>
    <w:rsid w:val="05797400"/>
    <w:rsid w:val="057F097D"/>
    <w:rsid w:val="0580FB0C"/>
    <w:rsid w:val="05811220"/>
    <w:rsid w:val="0582EA6C"/>
    <w:rsid w:val="0583929E"/>
    <w:rsid w:val="0584059D"/>
    <w:rsid w:val="05843779"/>
    <w:rsid w:val="05863F53"/>
    <w:rsid w:val="05868F21"/>
    <w:rsid w:val="0586EDF3"/>
    <w:rsid w:val="05873267"/>
    <w:rsid w:val="058840A7"/>
    <w:rsid w:val="05919469"/>
    <w:rsid w:val="0591C410"/>
    <w:rsid w:val="059237A7"/>
    <w:rsid w:val="059578A2"/>
    <w:rsid w:val="0597B14C"/>
    <w:rsid w:val="0599658A"/>
    <w:rsid w:val="059C96A6"/>
    <w:rsid w:val="059CBA03"/>
    <w:rsid w:val="059CC588"/>
    <w:rsid w:val="059D387C"/>
    <w:rsid w:val="059FB45B"/>
    <w:rsid w:val="05A1A33B"/>
    <w:rsid w:val="05A660A5"/>
    <w:rsid w:val="05AA20E9"/>
    <w:rsid w:val="05AB5634"/>
    <w:rsid w:val="05AF4899"/>
    <w:rsid w:val="05B0B30F"/>
    <w:rsid w:val="05BB5199"/>
    <w:rsid w:val="05C1E8AD"/>
    <w:rsid w:val="05C273B2"/>
    <w:rsid w:val="05C38B0A"/>
    <w:rsid w:val="05C5C352"/>
    <w:rsid w:val="05C692B4"/>
    <w:rsid w:val="05C79FC4"/>
    <w:rsid w:val="05C8201C"/>
    <w:rsid w:val="05C968AB"/>
    <w:rsid w:val="05C96CC7"/>
    <w:rsid w:val="05CA4768"/>
    <w:rsid w:val="05CAFF25"/>
    <w:rsid w:val="05CD3CE5"/>
    <w:rsid w:val="05CE2F42"/>
    <w:rsid w:val="05CE4971"/>
    <w:rsid w:val="05CF607D"/>
    <w:rsid w:val="05CF856F"/>
    <w:rsid w:val="05D14E44"/>
    <w:rsid w:val="05D27E68"/>
    <w:rsid w:val="05D46B86"/>
    <w:rsid w:val="05D6BFD8"/>
    <w:rsid w:val="05D7D745"/>
    <w:rsid w:val="05D80234"/>
    <w:rsid w:val="05D82A2B"/>
    <w:rsid w:val="05DDB9FD"/>
    <w:rsid w:val="05DE13DB"/>
    <w:rsid w:val="05DE38F1"/>
    <w:rsid w:val="05DE7BF6"/>
    <w:rsid w:val="05E136AF"/>
    <w:rsid w:val="05E77FF3"/>
    <w:rsid w:val="05E9047D"/>
    <w:rsid w:val="05E9EDA1"/>
    <w:rsid w:val="05EEE219"/>
    <w:rsid w:val="05EEF367"/>
    <w:rsid w:val="05F049BA"/>
    <w:rsid w:val="05F08318"/>
    <w:rsid w:val="05F2A041"/>
    <w:rsid w:val="05F4C0AF"/>
    <w:rsid w:val="05F5FCA8"/>
    <w:rsid w:val="05F6774C"/>
    <w:rsid w:val="05F73FDE"/>
    <w:rsid w:val="05F7C659"/>
    <w:rsid w:val="05F8C500"/>
    <w:rsid w:val="05F8CC83"/>
    <w:rsid w:val="05F95D96"/>
    <w:rsid w:val="05FD3461"/>
    <w:rsid w:val="05FE3C6F"/>
    <w:rsid w:val="05FF6406"/>
    <w:rsid w:val="05FFB110"/>
    <w:rsid w:val="06044C32"/>
    <w:rsid w:val="060655F4"/>
    <w:rsid w:val="0606941C"/>
    <w:rsid w:val="0606D1EF"/>
    <w:rsid w:val="06074177"/>
    <w:rsid w:val="0607C71B"/>
    <w:rsid w:val="0608CD68"/>
    <w:rsid w:val="0609893C"/>
    <w:rsid w:val="0609ACEE"/>
    <w:rsid w:val="060B65AE"/>
    <w:rsid w:val="060B9673"/>
    <w:rsid w:val="060C09BC"/>
    <w:rsid w:val="060C53E5"/>
    <w:rsid w:val="0610A641"/>
    <w:rsid w:val="0610FF43"/>
    <w:rsid w:val="0612293E"/>
    <w:rsid w:val="0614A53B"/>
    <w:rsid w:val="0615289E"/>
    <w:rsid w:val="0616904B"/>
    <w:rsid w:val="0619049F"/>
    <w:rsid w:val="061C1F64"/>
    <w:rsid w:val="0621C297"/>
    <w:rsid w:val="062248C4"/>
    <w:rsid w:val="06229E3B"/>
    <w:rsid w:val="0622C5DE"/>
    <w:rsid w:val="06242042"/>
    <w:rsid w:val="06284C0F"/>
    <w:rsid w:val="06285874"/>
    <w:rsid w:val="062A746D"/>
    <w:rsid w:val="062C0CED"/>
    <w:rsid w:val="062E208E"/>
    <w:rsid w:val="0632876A"/>
    <w:rsid w:val="0632A769"/>
    <w:rsid w:val="06332A99"/>
    <w:rsid w:val="0633E81D"/>
    <w:rsid w:val="063AEE2E"/>
    <w:rsid w:val="063B17C0"/>
    <w:rsid w:val="063D24A3"/>
    <w:rsid w:val="063D5F3F"/>
    <w:rsid w:val="063DF156"/>
    <w:rsid w:val="06435891"/>
    <w:rsid w:val="064421E8"/>
    <w:rsid w:val="0645D502"/>
    <w:rsid w:val="0645E7FD"/>
    <w:rsid w:val="0647EE46"/>
    <w:rsid w:val="0648CB94"/>
    <w:rsid w:val="064A1B62"/>
    <w:rsid w:val="064BA101"/>
    <w:rsid w:val="064C2BFE"/>
    <w:rsid w:val="064CFE62"/>
    <w:rsid w:val="064E73B5"/>
    <w:rsid w:val="0653AF1E"/>
    <w:rsid w:val="0654B685"/>
    <w:rsid w:val="0654F260"/>
    <w:rsid w:val="065697EE"/>
    <w:rsid w:val="065B83A1"/>
    <w:rsid w:val="065C48E1"/>
    <w:rsid w:val="065C4AD9"/>
    <w:rsid w:val="065EF4D2"/>
    <w:rsid w:val="06601B2D"/>
    <w:rsid w:val="0660FC73"/>
    <w:rsid w:val="06625A0A"/>
    <w:rsid w:val="0662BE3F"/>
    <w:rsid w:val="0665D4FE"/>
    <w:rsid w:val="0666ABAE"/>
    <w:rsid w:val="066A1C47"/>
    <w:rsid w:val="066F63A9"/>
    <w:rsid w:val="066FEF99"/>
    <w:rsid w:val="06703B41"/>
    <w:rsid w:val="06703F37"/>
    <w:rsid w:val="0671EA87"/>
    <w:rsid w:val="06722FE1"/>
    <w:rsid w:val="06777535"/>
    <w:rsid w:val="067D7B23"/>
    <w:rsid w:val="067E67DD"/>
    <w:rsid w:val="067EC301"/>
    <w:rsid w:val="06802AF7"/>
    <w:rsid w:val="0680F182"/>
    <w:rsid w:val="0680FA99"/>
    <w:rsid w:val="06842010"/>
    <w:rsid w:val="06871488"/>
    <w:rsid w:val="0687B1ED"/>
    <w:rsid w:val="0688D0E9"/>
    <w:rsid w:val="0688D81E"/>
    <w:rsid w:val="0689D074"/>
    <w:rsid w:val="068B9166"/>
    <w:rsid w:val="068EB9C9"/>
    <w:rsid w:val="068FE278"/>
    <w:rsid w:val="069004F9"/>
    <w:rsid w:val="0690FB51"/>
    <w:rsid w:val="069287C9"/>
    <w:rsid w:val="06944AF0"/>
    <w:rsid w:val="06951FEB"/>
    <w:rsid w:val="06958F8A"/>
    <w:rsid w:val="06970B99"/>
    <w:rsid w:val="06976C2D"/>
    <w:rsid w:val="069815B3"/>
    <w:rsid w:val="069A482E"/>
    <w:rsid w:val="069B5383"/>
    <w:rsid w:val="069BA94F"/>
    <w:rsid w:val="06A362AF"/>
    <w:rsid w:val="06A4A1E8"/>
    <w:rsid w:val="06A5A5E6"/>
    <w:rsid w:val="06A64871"/>
    <w:rsid w:val="06A70F90"/>
    <w:rsid w:val="06AB1E4C"/>
    <w:rsid w:val="06AB28C8"/>
    <w:rsid w:val="06AC80AF"/>
    <w:rsid w:val="06AD2C56"/>
    <w:rsid w:val="06B1417B"/>
    <w:rsid w:val="06B328A3"/>
    <w:rsid w:val="06B5679A"/>
    <w:rsid w:val="06BCA7C4"/>
    <w:rsid w:val="06BD743C"/>
    <w:rsid w:val="06BE552C"/>
    <w:rsid w:val="06BEFB87"/>
    <w:rsid w:val="06C04362"/>
    <w:rsid w:val="06C89E66"/>
    <w:rsid w:val="06C99420"/>
    <w:rsid w:val="06CB27AD"/>
    <w:rsid w:val="06CCFBE9"/>
    <w:rsid w:val="06CD6E35"/>
    <w:rsid w:val="06CF48E1"/>
    <w:rsid w:val="06CF9B3B"/>
    <w:rsid w:val="06D306D6"/>
    <w:rsid w:val="06D4D040"/>
    <w:rsid w:val="06D81F96"/>
    <w:rsid w:val="06DB47B6"/>
    <w:rsid w:val="06DD036A"/>
    <w:rsid w:val="06DD3AC8"/>
    <w:rsid w:val="06DE89B8"/>
    <w:rsid w:val="06DF1FA0"/>
    <w:rsid w:val="06E98A7D"/>
    <w:rsid w:val="06EBE15D"/>
    <w:rsid w:val="06EE39E7"/>
    <w:rsid w:val="06F09489"/>
    <w:rsid w:val="06F0A9B4"/>
    <w:rsid w:val="06F4B364"/>
    <w:rsid w:val="06F4B647"/>
    <w:rsid w:val="06F4CEB9"/>
    <w:rsid w:val="06F67124"/>
    <w:rsid w:val="06F6E5B6"/>
    <w:rsid w:val="06FB28C7"/>
    <w:rsid w:val="06FB7869"/>
    <w:rsid w:val="06FB8995"/>
    <w:rsid w:val="06FD83C3"/>
    <w:rsid w:val="06FED55A"/>
    <w:rsid w:val="0700318F"/>
    <w:rsid w:val="0700F6AE"/>
    <w:rsid w:val="07022C3B"/>
    <w:rsid w:val="07022CEC"/>
    <w:rsid w:val="0704DC16"/>
    <w:rsid w:val="0705AC82"/>
    <w:rsid w:val="0705D890"/>
    <w:rsid w:val="070B5A3A"/>
    <w:rsid w:val="070D0C4B"/>
    <w:rsid w:val="07107672"/>
    <w:rsid w:val="0712CFE6"/>
    <w:rsid w:val="0712F39E"/>
    <w:rsid w:val="0713714D"/>
    <w:rsid w:val="0714E4D6"/>
    <w:rsid w:val="07169046"/>
    <w:rsid w:val="07191B64"/>
    <w:rsid w:val="071C92BD"/>
    <w:rsid w:val="071DF1CB"/>
    <w:rsid w:val="071EC40B"/>
    <w:rsid w:val="071EE6EC"/>
    <w:rsid w:val="07204433"/>
    <w:rsid w:val="07227CEF"/>
    <w:rsid w:val="07239576"/>
    <w:rsid w:val="0725110E"/>
    <w:rsid w:val="07264133"/>
    <w:rsid w:val="0729C84F"/>
    <w:rsid w:val="072D4A29"/>
    <w:rsid w:val="072DE80B"/>
    <w:rsid w:val="072FE9EB"/>
    <w:rsid w:val="073021B8"/>
    <w:rsid w:val="07373987"/>
    <w:rsid w:val="073A1C0A"/>
    <w:rsid w:val="073CD206"/>
    <w:rsid w:val="07401BC2"/>
    <w:rsid w:val="0747127A"/>
    <w:rsid w:val="07476543"/>
    <w:rsid w:val="07483948"/>
    <w:rsid w:val="074B698D"/>
    <w:rsid w:val="074BA772"/>
    <w:rsid w:val="074C12AF"/>
    <w:rsid w:val="074D3B66"/>
    <w:rsid w:val="07504E8F"/>
    <w:rsid w:val="0751950E"/>
    <w:rsid w:val="0752B49C"/>
    <w:rsid w:val="075540FE"/>
    <w:rsid w:val="0755CA55"/>
    <w:rsid w:val="07561CDA"/>
    <w:rsid w:val="0756CE6F"/>
    <w:rsid w:val="07570DE3"/>
    <w:rsid w:val="075819AD"/>
    <w:rsid w:val="075855DD"/>
    <w:rsid w:val="075A972C"/>
    <w:rsid w:val="075AA2C7"/>
    <w:rsid w:val="075AB1E1"/>
    <w:rsid w:val="075D8E27"/>
    <w:rsid w:val="075F32BF"/>
    <w:rsid w:val="075F695A"/>
    <w:rsid w:val="07625EA9"/>
    <w:rsid w:val="07634A70"/>
    <w:rsid w:val="0763A389"/>
    <w:rsid w:val="076567F0"/>
    <w:rsid w:val="076597EB"/>
    <w:rsid w:val="076B9F79"/>
    <w:rsid w:val="076BB23D"/>
    <w:rsid w:val="076BCBB6"/>
    <w:rsid w:val="076D8F19"/>
    <w:rsid w:val="076DD8EE"/>
    <w:rsid w:val="076DEC5C"/>
    <w:rsid w:val="0771CC5C"/>
    <w:rsid w:val="07744F15"/>
    <w:rsid w:val="0775F1AC"/>
    <w:rsid w:val="07762B86"/>
    <w:rsid w:val="077732EB"/>
    <w:rsid w:val="07774B7E"/>
    <w:rsid w:val="077801F3"/>
    <w:rsid w:val="077FFA5D"/>
    <w:rsid w:val="07837A18"/>
    <w:rsid w:val="078440C5"/>
    <w:rsid w:val="0786E9E1"/>
    <w:rsid w:val="0787BF1E"/>
    <w:rsid w:val="07891F2F"/>
    <w:rsid w:val="078ECCD4"/>
    <w:rsid w:val="0791F415"/>
    <w:rsid w:val="079213F2"/>
    <w:rsid w:val="07926CCF"/>
    <w:rsid w:val="0793F931"/>
    <w:rsid w:val="0795D2E4"/>
    <w:rsid w:val="0797500F"/>
    <w:rsid w:val="0797E93F"/>
    <w:rsid w:val="079A29A8"/>
    <w:rsid w:val="079ADE69"/>
    <w:rsid w:val="079BEDEA"/>
    <w:rsid w:val="079D0277"/>
    <w:rsid w:val="079DD470"/>
    <w:rsid w:val="079EFC68"/>
    <w:rsid w:val="07A07622"/>
    <w:rsid w:val="07A2D684"/>
    <w:rsid w:val="07A3325D"/>
    <w:rsid w:val="07A8B5A4"/>
    <w:rsid w:val="07AA43A4"/>
    <w:rsid w:val="07ABB2F5"/>
    <w:rsid w:val="07AD7DB1"/>
    <w:rsid w:val="07B04D23"/>
    <w:rsid w:val="07B2AA42"/>
    <w:rsid w:val="07B5DED1"/>
    <w:rsid w:val="07B74528"/>
    <w:rsid w:val="07B74D71"/>
    <w:rsid w:val="07B7D8EB"/>
    <w:rsid w:val="07BB1934"/>
    <w:rsid w:val="07BBDDCE"/>
    <w:rsid w:val="07BC0E0C"/>
    <w:rsid w:val="07BDC3C6"/>
    <w:rsid w:val="07BE6B36"/>
    <w:rsid w:val="07BEAB77"/>
    <w:rsid w:val="07BED8D2"/>
    <w:rsid w:val="07C07E1F"/>
    <w:rsid w:val="07C43CDA"/>
    <w:rsid w:val="07C5130E"/>
    <w:rsid w:val="07C53F55"/>
    <w:rsid w:val="07C5BF0B"/>
    <w:rsid w:val="07C69AF4"/>
    <w:rsid w:val="07C69D7F"/>
    <w:rsid w:val="07C85BFC"/>
    <w:rsid w:val="07CBAE09"/>
    <w:rsid w:val="07CDD79A"/>
    <w:rsid w:val="07D0DABE"/>
    <w:rsid w:val="07D19B1A"/>
    <w:rsid w:val="07D20E69"/>
    <w:rsid w:val="07D2566A"/>
    <w:rsid w:val="07D843F6"/>
    <w:rsid w:val="07D8A646"/>
    <w:rsid w:val="07DBBE1A"/>
    <w:rsid w:val="07DD3DEA"/>
    <w:rsid w:val="07DD5258"/>
    <w:rsid w:val="07DEB081"/>
    <w:rsid w:val="07E7A992"/>
    <w:rsid w:val="07EB3B2F"/>
    <w:rsid w:val="07EB89BF"/>
    <w:rsid w:val="07EECBFE"/>
    <w:rsid w:val="07F50737"/>
    <w:rsid w:val="07F77BCE"/>
    <w:rsid w:val="07FA2B55"/>
    <w:rsid w:val="07FA4480"/>
    <w:rsid w:val="07FA7FFE"/>
    <w:rsid w:val="07FD5ED2"/>
    <w:rsid w:val="07FE9062"/>
    <w:rsid w:val="07FE9CCE"/>
    <w:rsid w:val="0800AB02"/>
    <w:rsid w:val="0801D219"/>
    <w:rsid w:val="0802B929"/>
    <w:rsid w:val="08072C78"/>
    <w:rsid w:val="080785E7"/>
    <w:rsid w:val="080825AD"/>
    <w:rsid w:val="0808727D"/>
    <w:rsid w:val="0808FBC0"/>
    <w:rsid w:val="08097867"/>
    <w:rsid w:val="080A6FC2"/>
    <w:rsid w:val="080C2A1D"/>
    <w:rsid w:val="080C7E72"/>
    <w:rsid w:val="080F5C08"/>
    <w:rsid w:val="080F9616"/>
    <w:rsid w:val="08125F3F"/>
    <w:rsid w:val="081321B1"/>
    <w:rsid w:val="0813B676"/>
    <w:rsid w:val="08161A52"/>
    <w:rsid w:val="081636FF"/>
    <w:rsid w:val="081810FC"/>
    <w:rsid w:val="081859CF"/>
    <w:rsid w:val="081A0EFA"/>
    <w:rsid w:val="08212161"/>
    <w:rsid w:val="0821B88B"/>
    <w:rsid w:val="082240C1"/>
    <w:rsid w:val="0825DC8C"/>
    <w:rsid w:val="0826B28B"/>
    <w:rsid w:val="0828F2E4"/>
    <w:rsid w:val="0829EF6A"/>
    <w:rsid w:val="082B6EED"/>
    <w:rsid w:val="082C8BBA"/>
    <w:rsid w:val="082CAF1D"/>
    <w:rsid w:val="082CD8E8"/>
    <w:rsid w:val="082F326C"/>
    <w:rsid w:val="0832790B"/>
    <w:rsid w:val="0832D9FF"/>
    <w:rsid w:val="08363EDF"/>
    <w:rsid w:val="083644DB"/>
    <w:rsid w:val="08372780"/>
    <w:rsid w:val="08393380"/>
    <w:rsid w:val="083D8D44"/>
    <w:rsid w:val="083FE008"/>
    <w:rsid w:val="0841211A"/>
    <w:rsid w:val="084400C4"/>
    <w:rsid w:val="08446843"/>
    <w:rsid w:val="084710C8"/>
    <w:rsid w:val="0848E649"/>
    <w:rsid w:val="084A9D68"/>
    <w:rsid w:val="084B017D"/>
    <w:rsid w:val="085204CC"/>
    <w:rsid w:val="0854C5C1"/>
    <w:rsid w:val="0858179F"/>
    <w:rsid w:val="085B1E6F"/>
    <w:rsid w:val="085C61E0"/>
    <w:rsid w:val="085D6017"/>
    <w:rsid w:val="085F2594"/>
    <w:rsid w:val="08614D03"/>
    <w:rsid w:val="0861587A"/>
    <w:rsid w:val="08616350"/>
    <w:rsid w:val="0866DFA6"/>
    <w:rsid w:val="08674652"/>
    <w:rsid w:val="086A1973"/>
    <w:rsid w:val="086A34B7"/>
    <w:rsid w:val="086A79DC"/>
    <w:rsid w:val="086B5CF1"/>
    <w:rsid w:val="087434D2"/>
    <w:rsid w:val="087479C6"/>
    <w:rsid w:val="087615D0"/>
    <w:rsid w:val="0876C6E8"/>
    <w:rsid w:val="087728B1"/>
    <w:rsid w:val="08782907"/>
    <w:rsid w:val="0884C557"/>
    <w:rsid w:val="0886E34C"/>
    <w:rsid w:val="0888FA4C"/>
    <w:rsid w:val="08896624"/>
    <w:rsid w:val="088BC8E5"/>
    <w:rsid w:val="088DAD94"/>
    <w:rsid w:val="088E5484"/>
    <w:rsid w:val="0890511C"/>
    <w:rsid w:val="0891EDAE"/>
    <w:rsid w:val="0894F60B"/>
    <w:rsid w:val="08964F60"/>
    <w:rsid w:val="08970926"/>
    <w:rsid w:val="08973F3E"/>
    <w:rsid w:val="089850FB"/>
    <w:rsid w:val="089A948B"/>
    <w:rsid w:val="089AD324"/>
    <w:rsid w:val="089AFD88"/>
    <w:rsid w:val="089D5825"/>
    <w:rsid w:val="089E6E74"/>
    <w:rsid w:val="08A158EA"/>
    <w:rsid w:val="08A4E38E"/>
    <w:rsid w:val="08A5F212"/>
    <w:rsid w:val="08A7A4C4"/>
    <w:rsid w:val="08AB9866"/>
    <w:rsid w:val="08AC2387"/>
    <w:rsid w:val="08AE1B38"/>
    <w:rsid w:val="08B2CD3E"/>
    <w:rsid w:val="08B48528"/>
    <w:rsid w:val="08B492D5"/>
    <w:rsid w:val="08B4E862"/>
    <w:rsid w:val="08B58CD1"/>
    <w:rsid w:val="08B59544"/>
    <w:rsid w:val="08B5EA66"/>
    <w:rsid w:val="08B79D1C"/>
    <w:rsid w:val="08BC2826"/>
    <w:rsid w:val="08BCF6E9"/>
    <w:rsid w:val="08BD29FD"/>
    <w:rsid w:val="08BED5FE"/>
    <w:rsid w:val="08C01DF0"/>
    <w:rsid w:val="08C24B0C"/>
    <w:rsid w:val="08C2AA8A"/>
    <w:rsid w:val="08C4DDE3"/>
    <w:rsid w:val="08C53E05"/>
    <w:rsid w:val="08C5EC70"/>
    <w:rsid w:val="08C633A3"/>
    <w:rsid w:val="08C6A06A"/>
    <w:rsid w:val="08C6BE5B"/>
    <w:rsid w:val="08C73BA8"/>
    <w:rsid w:val="08C89C18"/>
    <w:rsid w:val="08C9FF91"/>
    <w:rsid w:val="08CC1207"/>
    <w:rsid w:val="08D0A4F6"/>
    <w:rsid w:val="08D1589E"/>
    <w:rsid w:val="08D3CFB4"/>
    <w:rsid w:val="08D84347"/>
    <w:rsid w:val="08D9FD9A"/>
    <w:rsid w:val="08DE09DD"/>
    <w:rsid w:val="08DEEC23"/>
    <w:rsid w:val="08E133AE"/>
    <w:rsid w:val="08E4D79A"/>
    <w:rsid w:val="08E611EC"/>
    <w:rsid w:val="08EC38FD"/>
    <w:rsid w:val="08EDFC9F"/>
    <w:rsid w:val="08EF730C"/>
    <w:rsid w:val="08F10369"/>
    <w:rsid w:val="08F377B3"/>
    <w:rsid w:val="08F84CA8"/>
    <w:rsid w:val="08FC2301"/>
    <w:rsid w:val="08FF533F"/>
    <w:rsid w:val="08FF87D4"/>
    <w:rsid w:val="0902777C"/>
    <w:rsid w:val="09042867"/>
    <w:rsid w:val="0905372F"/>
    <w:rsid w:val="0905776C"/>
    <w:rsid w:val="090B2E12"/>
    <w:rsid w:val="090C44BC"/>
    <w:rsid w:val="090DFB8D"/>
    <w:rsid w:val="090EF072"/>
    <w:rsid w:val="091246BE"/>
    <w:rsid w:val="091442C7"/>
    <w:rsid w:val="0914CAC2"/>
    <w:rsid w:val="091517C9"/>
    <w:rsid w:val="091974EA"/>
    <w:rsid w:val="091AA059"/>
    <w:rsid w:val="091B4B29"/>
    <w:rsid w:val="091C92E9"/>
    <w:rsid w:val="091CC377"/>
    <w:rsid w:val="091E42C9"/>
    <w:rsid w:val="091EE0DA"/>
    <w:rsid w:val="0921117F"/>
    <w:rsid w:val="09230751"/>
    <w:rsid w:val="09234ABC"/>
    <w:rsid w:val="09246B27"/>
    <w:rsid w:val="0925B252"/>
    <w:rsid w:val="09261960"/>
    <w:rsid w:val="092795EF"/>
    <w:rsid w:val="09281151"/>
    <w:rsid w:val="0928E886"/>
    <w:rsid w:val="0928EC1A"/>
    <w:rsid w:val="092C1167"/>
    <w:rsid w:val="092DBEA8"/>
    <w:rsid w:val="092F17B6"/>
    <w:rsid w:val="0939C885"/>
    <w:rsid w:val="093A0E08"/>
    <w:rsid w:val="093F2715"/>
    <w:rsid w:val="094218F9"/>
    <w:rsid w:val="0942D11E"/>
    <w:rsid w:val="0946A8F4"/>
    <w:rsid w:val="0948FE23"/>
    <w:rsid w:val="094ADBE3"/>
    <w:rsid w:val="094D1B8D"/>
    <w:rsid w:val="09507B02"/>
    <w:rsid w:val="09539350"/>
    <w:rsid w:val="09556667"/>
    <w:rsid w:val="09559AC5"/>
    <w:rsid w:val="0955C7FA"/>
    <w:rsid w:val="0959FBEE"/>
    <w:rsid w:val="095AEC86"/>
    <w:rsid w:val="095D271F"/>
    <w:rsid w:val="095EB405"/>
    <w:rsid w:val="095F5D9D"/>
    <w:rsid w:val="0960079B"/>
    <w:rsid w:val="096032EF"/>
    <w:rsid w:val="096164F6"/>
    <w:rsid w:val="09639EAB"/>
    <w:rsid w:val="09663A5F"/>
    <w:rsid w:val="09667CA1"/>
    <w:rsid w:val="0966F719"/>
    <w:rsid w:val="0969C754"/>
    <w:rsid w:val="0969D48E"/>
    <w:rsid w:val="096B85E4"/>
    <w:rsid w:val="096F362E"/>
    <w:rsid w:val="0970CA3B"/>
    <w:rsid w:val="09722156"/>
    <w:rsid w:val="09729727"/>
    <w:rsid w:val="09744573"/>
    <w:rsid w:val="09745BDE"/>
    <w:rsid w:val="09746A2B"/>
    <w:rsid w:val="09772F43"/>
    <w:rsid w:val="09780F34"/>
    <w:rsid w:val="09793649"/>
    <w:rsid w:val="097A463A"/>
    <w:rsid w:val="097BD6A8"/>
    <w:rsid w:val="097BF3E0"/>
    <w:rsid w:val="097DA035"/>
    <w:rsid w:val="097DB3DF"/>
    <w:rsid w:val="097E341F"/>
    <w:rsid w:val="098060CB"/>
    <w:rsid w:val="0983155D"/>
    <w:rsid w:val="098374D5"/>
    <w:rsid w:val="0985C4C8"/>
    <w:rsid w:val="098731B1"/>
    <w:rsid w:val="09886EF5"/>
    <w:rsid w:val="09888136"/>
    <w:rsid w:val="098CF627"/>
    <w:rsid w:val="09908EB7"/>
    <w:rsid w:val="09915454"/>
    <w:rsid w:val="0994C049"/>
    <w:rsid w:val="0995B373"/>
    <w:rsid w:val="09986094"/>
    <w:rsid w:val="0998AC5B"/>
    <w:rsid w:val="099B4D41"/>
    <w:rsid w:val="099B7576"/>
    <w:rsid w:val="099C2B49"/>
    <w:rsid w:val="099C60FC"/>
    <w:rsid w:val="099C9780"/>
    <w:rsid w:val="09A01336"/>
    <w:rsid w:val="09A073E9"/>
    <w:rsid w:val="09A159A8"/>
    <w:rsid w:val="09A17EB2"/>
    <w:rsid w:val="09A5E7FF"/>
    <w:rsid w:val="09A74093"/>
    <w:rsid w:val="09A78707"/>
    <w:rsid w:val="09A95AB5"/>
    <w:rsid w:val="09A96C19"/>
    <w:rsid w:val="09AC2F61"/>
    <w:rsid w:val="09AC83B7"/>
    <w:rsid w:val="09AEAA5F"/>
    <w:rsid w:val="09AEBA8D"/>
    <w:rsid w:val="09B047C5"/>
    <w:rsid w:val="09B0F76A"/>
    <w:rsid w:val="09B1B985"/>
    <w:rsid w:val="09B47837"/>
    <w:rsid w:val="09B4DB49"/>
    <w:rsid w:val="09B6B165"/>
    <w:rsid w:val="09B81CD5"/>
    <w:rsid w:val="09B8E332"/>
    <w:rsid w:val="09B9822B"/>
    <w:rsid w:val="09B990BE"/>
    <w:rsid w:val="09BA41EF"/>
    <w:rsid w:val="09BB2FE3"/>
    <w:rsid w:val="09BCC37F"/>
    <w:rsid w:val="09BDFBED"/>
    <w:rsid w:val="09BE3763"/>
    <w:rsid w:val="09BE4E78"/>
    <w:rsid w:val="09BFB02D"/>
    <w:rsid w:val="09C13A86"/>
    <w:rsid w:val="09C2E504"/>
    <w:rsid w:val="09C36925"/>
    <w:rsid w:val="09C66C7A"/>
    <w:rsid w:val="09C6EA6D"/>
    <w:rsid w:val="09C72A21"/>
    <w:rsid w:val="09C7B510"/>
    <w:rsid w:val="09CADBF7"/>
    <w:rsid w:val="09CAF3D6"/>
    <w:rsid w:val="09CB8DCB"/>
    <w:rsid w:val="09CF8C37"/>
    <w:rsid w:val="09CFA268"/>
    <w:rsid w:val="09D060EB"/>
    <w:rsid w:val="09D1B88E"/>
    <w:rsid w:val="09D46FF4"/>
    <w:rsid w:val="09D4F10A"/>
    <w:rsid w:val="09D592E0"/>
    <w:rsid w:val="09D9BEA2"/>
    <w:rsid w:val="09DA7654"/>
    <w:rsid w:val="09DB05B0"/>
    <w:rsid w:val="09DDE86D"/>
    <w:rsid w:val="09DEBD9F"/>
    <w:rsid w:val="09DEDC83"/>
    <w:rsid w:val="09E07DD8"/>
    <w:rsid w:val="09E3F1EC"/>
    <w:rsid w:val="09E47479"/>
    <w:rsid w:val="09E50B3C"/>
    <w:rsid w:val="09EBA9E5"/>
    <w:rsid w:val="09F34FC1"/>
    <w:rsid w:val="09F3CC90"/>
    <w:rsid w:val="09F453EC"/>
    <w:rsid w:val="09F5F2AD"/>
    <w:rsid w:val="09F64B76"/>
    <w:rsid w:val="09F69872"/>
    <w:rsid w:val="09F7BB2D"/>
    <w:rsid w:val="09F8860A"/>
    <w:rsid w:val="09FDDDFE"/>
    <w:rsid w:val="09FDF5FA"/>
    <w:rsid w:val="09FED551"/>
    <w:rsid w:val="0A05CBA6"/>
    <w:rsid w:val="0A06BCE3"/>
    <w:rsid w:val="0A0AAD9B"/>
    <w:rsid w:val="0A10C07A"/>
    <w:rsid w:val="0A134B2F"/>
    <w:rsid w:val="0A13DCD0"/>
    <w:rsid w:val="0A187C33"/>
    <w:rsid w:val="0A1987B1"/>
    <w:rsid w:val="0A1A2557"/>
    <w:rsid w:val="0A1A48B7"/>
    <w:rsid w:val="0A1C61D8"/>
    <w:rsid w:val="0A1CFFF8"/>
    <w:rsid w:val="0A1E7CA6"/>
    <w:rsid w:val="0A21E65F"/>
    <w:rsid w:val="0A247D8A"/>
    <w:rsid w:val="0A27F951"/>
    <w:rsid w:val="0A292B7A"/>
    <w:rsid w:val="0A2948D4"/>
    <w:rsid w:val="0A2B1AFD"/>
    <w:rsid w:val="0A2B621E"/>
    <w:rsid w:val="0A2CA552"/>
    <w:rsid w:val="0A2CCD60"/>
    <w:rsid w:val="0A2D58B1"/>
    <w:rsid w:val="0A3274CA"/>
    <w:rsid w:val="0A33DCB5"/>
    <w:rsid w:val="0A342907"/>
    <w:rsid w:val="0A358AFD"/>
    <w:rsid w:val="0A3644D2"/>
    <w:rsid w:val="0A368AAB"/>
    <w:rsid w:val="0A36BBD2"/>
    <w:rsid w:val="0A38274D"/>
    <w:rsid w:val="0A383FDD"/>
    <w:rsid w:val="0A38F4FC"/>
    <w:rsid w:val="0A3A6DFD"/>
    <w:rsid w:val="0A3AD8AA"/>
    <w:rsid w:val="0A3BFA27"/>
    <w:rsid w:val="0A4007E9"/>
    <w:rsid w:val="0A4145AC"/>
    <w:rsid w:val="0A41BE23"/>
    <w:rsid w:val="0A42DD04"/>
    <w:rsid w:val="0A43B585"/>
    <w:rsid w:val="0A460DF8"/>
    <w:rsid w:val="0A46FDB1"/>
    <w:rsid w:val="0A4887CD"/>
    <w:rsid w:val="0A49E484"/>
    <w:rsid w:val="0A4A21FD"/>
    <w:rsid w:val="0A4BCF5C"/>
    <w:rsid w:val="0A4CD008"/>
    <w:rsid w:val="0A4E6CC7"/>
    <w:rsid w:val="0A4FF09B"/>
    <w:rsid w:val="0A6147F8"/>
    <w:rsid w:val="0A6274E7"/>
    <w:rsid w:val="0A6452F5"/>
    <w:rsid w:val="0A64B09A"/>
    <w:rsid w:val="0A659A18"/>
    <w:rsid w:val="0A6637FC"/>
    <w:rsid w:val="0A68668C"/>
    <w:rsid w:val="0A6B3EB6"/>
    <w:rsid w:val="0A7127D0"/>
    <w:rsid w:val="0A72990C"/>
    <w:rsid w:val="0A73007C"/>
    <w:rsid w:val="0A7483F8"/>
    <w:rsid w:val="0A755A4C"/>
    <w:rsid w:val="0A7B70AB"/>
    <w:rsid w:val="0A7EAE23"/>
    <w:rsid w:val="0A7F91EE"/>
    <w:rsid w:val="0A80C61F"/>
    <w:rsid w:val="0A8332F0"/>
    <w:rsid w:val="0A83C8BF"/>
    <w:rsid w:val="0A84FF81"/>
    <w:rsid w:val="0A8730B8"/>
    <w:rsid w:val="0A88E64C"/>
    <w:rsid w:val="0A89F727"/>
    <w:rsid w:val="0A8B36FF"/>
    <w:rsid w:val="0A8D3B71"/>
    <w:rsid w:val="0A8F55E0"/>
    <w:rsid w:val="0A92560E"/>
    <w:rsid w:val="0A932565"/>
    <w:rsid w:val="0A940EC7"/>
    <w:rsid w:val="0A96895A"/>
    <w:rsid w:val="0A96FCF8"/>
    <w:rsid w:val="0A98AEE0"/>
    <w:rsid w:val="0A9A0D4C"/>
    <w:rsid w:val="0A9D0923"/>
    <w:rsid w:val="0A9F9A70"/>
    <w:rsid w:val="0AA0287F"/>
    <w:rsid w:val="0AA06D0F"/>
    <w:rsid w:val="0AA35833"/>
    <w:rsid w:val="0AA91513"/>
    <w:rsid w:val="0AABB1EA"/>
    <w:rsid w:val="0AAD3E99"/>
    <w:rsid w:val="0AB1F9CD"/>
    <w:rsid w:val="0AB2413C"/>
    <w:rsid w:val="0AB2D92C"/>
    <w:rsid w:val="0AB543E1"/>
    <w:rsid w:val="0AB62E3A"/>
    <w:rsid w:val="0AB6B969"/>
    <w:rsid w:val="0AB75644"/>
    <w:rsid w:val="0AB7A8B1"/>
    <w:rsid w:val="0AB8947B"/>
    <w:rsid w:val="0AB8D757"/>
    <w:rsid w:val="0AB8FACA"/>
    <w:rsid w:val="0AB91673"/>
    <w:rsid w:val="0ABB2EFE"/>
    <w:rsid w:val="0AC0768A"/>
    <w:rsid w:val="0AC829F2"/>
    <w:rsid w:val="0AC85586"/>
    <w:rsid w:val="0ACA9F84"/>
    <w:rsid w:val="0ACF4049"/>
    <w:rsid w:val="0ACF6B85"/>
    <w:rsid w:val="0ACFE75B"/>
    <w:rsid w:val="0AD3DE8E"/>
    <w:rsid w:val="0AD82A83"/>
    <w:rsid w:val="0ADAC530"/>
    <w:rsid w:val="0ADB015A"/>
    <w:rsid w:val="0ADD5710"/>
    <w:rsid w:val="0ADFE838"/>
    <w:rsid w:val="0AE15707"/>
    <w:rsid w:val="0AE18FCB"/>
    <w:rsid w:val="0AE23495"/>
    <w:rsid w:val="0AE458A8"/>
    <w:rsid w:val="0AE55C0C"/>
    <w:rsid w:val="0AEB77A1"/>
    <w:rsid w:val="0AEB9181"/>
    <w:rsid w:val="0AF26FD5"/>
    <w:rsid w:val="0AF7A165"/>
    <w:rsid w:val="0AF95784"/>
    <w:rsid w:val="0AF9CE0E"/>
    <w:rsid w:val="0AFE2214"/>
    <w:rsid w:val="0B018303"/>
    <w:rsid w:val="0B02F955"/>
    <w:rsid w:val="0B04D12D"/>
    <w:rsid w:val="0B05D491"/>
    <w:rsid w:val="0B065655"/>
    <w:rsid w:val="0B09D044"/>
    <w:rsid w:val="0B0BBD5C"/>
    <w:rsid w:val="0B0D8277"/>
    <w:rsid w:val="0B0E037D"/>
    <w:rsid w:val="0B0E162A"/>
    <w:rsid w:val="0B129343"/>
    <w:rsid w:val="0B12F761"/>
    <w:rsid w:val="0B13D659"/>
    <w:rsid w:val="0B17BA48"/>
    <w:rsid w:val="0B1A130F"/>
    <w:rsid w:val="0B1CAE9F"/>
    <w:rsid w:val="0B1D5500"/>
    <w:rsid w:val="0B1D7CAD"/>
    <w:rsid w:val="0B1D7D90"/>
    <w:rsid w:val="0B1DBEF3"/>
    <w:rsid w:val="0B2566A2"/>
    <w:rsid w:val="0B25AF36"/>
    <w:rsid w:val="0B286AE2"/>
    <w:rsid w:val="0B2AA411"/>
    <w:rsid w:val="0B2D6BDC"/>
    <w:rsid w:val="0B2E0BCE"/>
    <w:rsid w:val="0B2E4951"/>
    <w:rsid w:val="0B2FF811"/>
    <w:rsid w:val="0B31AF17"/>
    <w:rsid w:val="0B3244DB"/>
    <w:rsid w:val="0B352A65"/>
    <w:rsid w:val="0B356B1E"/>
    <w:rsid w:val="0B359982"/>
    <w:rsid w:val="0B372AF1"/>
    <w:rsid w:val="0B372D70"/>
    <w:rsid w:val="0B37C8CF"/>
    <w:rsid w:val="0B3A3101"/>
    <w:rsid w:val="0B3A550A"/>
    <w:rsid w:val="0B3AFBD6"/>
    <w:rsid w:val="0B3B0EC9"/>
    <w:rsid w:val="0B3D5BEF"/>
    <w:rsid w:val="0B450C6B"/>
    <w:rsid w:val="0B489679"/>
    <w:rsid w:val="0B48F202"/>
    <w:rsid w:val="0B49D1BE"/>
    <w:rsid w:val="0B4B8556"/>
    <w:rsid w:val="0B4ED0DC"/>
    <w:rsid w:val="0B4F2F46"/>
    <w:rsid w:val="0B5427FF"/>
    <w:rsid w:val="0B54A0CA"/>
    <w:rsid w:val="0B54DB0D"/>
    <w:rsid w:val="0B555332"/>
    <w:rsid w:val="0B55CE0F"/>
    <w:rsid w:val="0B581BBF"/>
    <w:rsid w:val="0B5903C9"/>
    <w:rsid w:val="0B5E8EFF"/>
    <w:rsid w:val="0B67179B"/>
    <w:rsid w:val="0B6C3803"/>
    <w:rsid w:val="0B6F3DF5"/>
    <w:rsid w:val="0B6F7A16"/>
    <w:rsid w:val="0B6F95A5"/>
    <w:rsid w:val="0B71C6A1"/>
    <w:rsid w:val="0B745082"/>
    <w:rsid w:val="0B7A5EA1"/>
    <w:rsid w:val="0B7B050D"/>
    <w:rsid w:val="0B7B2FB2"/>
    <w:rsid w:val="0B7B94A5"/>
    <w:rsid w:val="0B7D4C2E"/>
    <w:rsid w:val="0B7DBC4E"/>
    <w:rsid w:val="0B806FF7"/>
    <w:rsid w:val="0B82E0F3"/>
    <w:rsid w:val="0B8381CE"/>
    <w:rsid w:val="0B890A3F"/>
    <w:rsid w:val="0B89199D"/>
    <w:rsid w:val="0B89685A"/>
    <w:rsid w:val="0B8D654E"/>
    <w:rsid w:val="0B8D7FEF"/>
    <w:rsid w:val="0B8DC5E5"/>
    <w:rsid w:val="0B8F0DE4"/>
    <w:rsid w:val="0B8F4ECE"/>
    <w:rsid w:val="0B956147"/>
    <w:rsid w:val="0B95A1DF"/>
    <w:rsid w:val="0B97340F"/>
    <w:rsid w:val="0B9C10EF"/>
    <w:rsid w:val="0B9C8F3D"/>
    <w:rsid w:val="0B9F4326"/>
    <w:rsid w:val="0BA0A677"/>
    <w:rsid w:val="0BA0C253"/>
    <w:rsid w:val="0BA1BC09"/>
    <w:rsid w:val="0BA2A882"/>
    <w:rsid w:val="0BA715BC"/>
    <w:rsid w:val="0BA94D36"/>
    <w:rsid w:val="0BAA1A90"/>
    <w:rsid w:val="0BAAB32B"/>
    <w:rsid w:val="0BAB7BA1"/>
    <w:rsid w:val="0BACCDB6"/>
    <w:rsid w:val="0BB0A513"/>
    <w:rsid w:val="0BB20919"/>
    <w:rsid w:val="0BB45060"/>
    <w:rsid w:val="0BB47A0F"/>
    <w:rsid w:val="0BB65451"/>
    <w:rsid w:val="0BB6B0EB"/>
    <w:rsid w:val="0BB856C1"/>
    <w:rsid w:val="0BBA3581"/>
    <w:rsid w:val="0BBD3E33"/>
    <w:rsid w:val="0BBD5218"/>
    <w:rsid w:val="0BBDD7C8"/>
    <w:rsid w:val="0BC535E0"/>
    <w:rsid w:val="0BC5DD64"/>
    <w:rsid w:val="0BC7097D"/>
    <w:rsid w:val="0BC8059C"/>
    <w:rsid w:val="0BC9E736"/>
    <w:rsid w:val="0BCBA38D"/>
    <w:rsid w:val="0BCCEE60"/>
    <w:rsid w:val="0BCE9A04"/>
    <w:rsid w:val="0BCEFEB2"/>
    <w:rsid w:val="0BD03721"/>
    <w:rsid w:val="0BD1186E"/>
    <w:rsid w:val="0BD1E726"/>
    <w:rsid w:val="0BD48AD8"/>
    <w:rsid w:val="0BD64199"/>
    <w:rsid w:val="0BD9FF93"/>
    <w:rsid w:val="0BDB05A8"/>
    <w:rsid w:val="0BE035CC"/>
    <w:rsid w:val="0BE5345C"/>
    <w:rsid w:val="0BE7A237"/>
    <w:rsid w:val="0BEAAD02"/>
    <w:rsid w:val="0BEC55FE"/>
    <w:rsid w:val="0BEFB8BB"/>
    <w:rsid w:val="0BF103E5"/>
    <w:rsid w:val="0BF1FA3F"/>
    <w:rsid w:val="0BF372A7"/>
    <w:rsid w:val="0BF52E49"/>
    <w:rsid w:val="0BF6C8EA"/>
    <w:rsid w:val="0BF8F88B"/>
    <w:rsid w:val="0BF93783"/>
    <w:rsid w:val="0BF99A8F"/>
    <w:rsid w:val="0BFAC8DE"/>
    <w:rsid w:val="0BFBE02D"/>
    <w:rsid w:val="0BFC3F2A"/>
    <w:rsid w:val="0BFC89CF"/>
    <w:rsid w:val="0BFD1AEB"/>
    <w:rsid w:val="0BFE716C"/>
    <w:rsid w:val="0BFEA6EA"/>
    <w:rsid w:val="0C021735"/>
    <w:rsid w:val="0C0546AA"/>
    <w:rsid w:val="0C0581E1"/>
    <w:rsid w:val="0C079673"/>
    <w:rsid w:val="0C0888B9"/>
    <w:rsid w:val="0C099370"/>
    <w:rsid w:val="0C0AE35F"/>
    <w:rsid w:val="0C104DFB"/>
    <w:rsid w:val="0C11541F"/>
    <w:rsid w:val="0C12B1CC"/>
    <w:rsid w:val="0C12E038"/>
    <w:rsid w:val="0C134115"/>
    <w:rsid w:val="0C144666"/>
    <w:rsid w:val="0C14875A"/>
    <w:rsid w:val="0C1849C2"/>
    <w:rsid w:val="0C23FDC4"/>
    <w:rsid w:val="0C24AEB4"/>
    <w:rsid w:val="0C260E13"/>
    <w:rsid w:val="0C26929F"/>
    <w:rsid w:val="0C298B3B"/>
    <w:rsid w:val="0C2D3DF8"/>
    <w:rsid w:val="0C30D8D6"/>
    <w:rsid w:val="0C327EEF"/>
    <w:rsid w:val="0C32AA62"/>
    <w:rsid w:val="0C33AC7A"/>
    <w:rsid w:val="0C345B83"/>
    <w:rsid w:val="0C346BE6"/>
    <w:rsid w:val="0C3941F6"/>
    <w:rsid w:val="0C3D17F8"/>
    <w:rsid w:val="0C4065DF"/>
    <w:rsid w:val="0C4443CF"/>
    <w:rsid w:val="0C458175"/>
    <w:rsid w:val="0C4779D9"/>
    <w:rsid w:val="0C506864"/>
    <w:rsid w:val="0C514891"/>
    <w:rsid w:val="0C5383C2"/>
    <w:rsid w:val="0C5464CE"/>
    <w:rsid w:val="0C55341E"/>
    <w:rsid w:val="0C580607"/>
    <w:rsid w:val="0C5819D0"/>
    <w:rsid w:val="0C58DB21"/>
    <w:rsid w:val="0C5B81B5"/>
    <w:rsid w:val="0C5B8CAE"/>
    <w:rsid w:val="0C5CA201"/>
    <w:rsid w:val="0C5EF876"/>
    <w:rsid w:val="0C60CB2F"/>
    <w:rsid w:val="0C62D115"/>
    <w:rsid w:val="0C64AEF1"/>
    <w:rsid w:val="0C671653"/>
    <w:rsid w:val="0C694AD7"/>
    <w:rsid w:val="0C6BC462"/>
    <w:rsid w:val="0C6E1EBD"/>
    <w:rsid w:val="0C6F128A"/>
    <w:rsid w:val="0C6FDCBD"/>
    <w:rsid w:val="0C718536"/>
    <w:rsid w:val="0C71AB17"/>
    <w:rsid w:val="0C769CE5"/>
    <w:rsid w:val="0C7AC17B"/>
    <w:rsid w:val="0C7B7739"/>
    <w:rsid w:val="0C7C5B68"/>
    <w:rsid w:val="0C7FA944"/>
    <w:rsid w:val="0C80A29F"/>
    <w:rsid w:val="0C82692B"/>
    <w:rsid w:val="0C865DC3"/>
    <w:rsid w:val="0C8922AB"/>
    <w:rsid w:val="0C8BCD46"/>
    <w:rsid w:val="0C8E6952"/>
    <w:rsid w:val="0C8EF3CA"/>
    <w:rsid w:val="0C8F6808"/>
    <w:rsid w:val="0C8FECFF"/>
    <w:rsid w:val="0C902057"/>
    <w:rsid w:val="0C9416F5"/>
    <w:rsid w:val="0C98C3EF"/>
    <w:rsid w:val="0C9A12AC"/>
    <w:rsid w:val="0C9C7318"/>
    <w:rsid w:val="0CA07FB1"/>
    <w:rsid w:val="0CA0A343"/>
    <w:rsid w:val="0CA0DECD"/>
    <w:rsid w:val="0CA2956D"/>
    <w:rsid w:val="0CA3F609"/>
    <w:rsid w:val="0CA4F8F3"/>
    <w:rsid w:val="0CA8A637"/>
    <w:rsid w:val="0CAB8233"/>
    <w:rsid w:val="0CAF886F"/>
    <w:rsid w:val="0CB2696B"/>
    <w:rsid w:val="0CB52E5F"/>
    <w:rsid w:val="0CB55BB2"/>
    <w:rsid w:val="0CB6CE75"/>
    <w:rsid w:val="0CBB1656"/>
    <w:rsid w:val="0CBB384D"/>
    <w:rsid w:val="0CBC79FF"/>
    <w:rsid w:val="0CBE45FE"/>
    <w:rsid w:val="0CC27EA4"/>
    <w:rsid w:val="0CC44212"/>
    <w:rsid w:val="0CC8F70B"/>
    <w:rsid w:val="0CCF61DE"/>
    <w:rsid w:val="0CCF8F49"/>
    <w:rsid w:val="0CCF933F"/>
    <w:rsid w:val="0CD4E8E7"/>
    <w:rsid w:val="0CD667DF"/>
    <w:rsid w:val="0CD6BF35"/>
    <w:rsid w:val="0CD9A755"/>
    <w:rsid w:val="0CDDEF71"/>
    <w:rsid w:val="0CDFC544"/>
    <w:rsid w:val="0CE17DC3"/>
    <w:rsid w:val="0CE231F8"/>
    <w:rsid w:val="0CE311D5"/>
    <w:rsid w:val="0CE3AEFA"/>
    <w:rsid w:val="0CE43786"/>
    <w:rsid w:val="0CE493B4"/>
    <w:rsid w:val="0CE61520"/>
    <w:rsid w:val="0CE67F51"/>
    <w:rsid w:val="0CE863D9"/>
    <w:rsid w:val="0CE8B6CC"/>
    <w:rsid w:val="0CE9F8D0"/>
    <w:rsid w:val="0CEADFBB"/>
    <w:rsid w:val="0CEBC027"/>
    <w:rsid w:val="0CED8FB8"/>
    <w:rsid w:val="0CEDA5F4"/>
    <w:rsid w:val="0CF10F1D"/>
    <w:rsid w:val="0CF16343"/>
    <w:rsid w:val="0CF2AFB7"/>
    <w:rsid w:val="0CF3526B"/>
    <w:rsid w:val="0CF783B4"/>
    <w:rsid w:val="0CF80AB2"/>
    <w:rsid w:val="0CF84D79"/>
    <w:rsid w:val="0CF95015"/>
    <w:rsid w:val="0CF9603B"/>
    <w:rsid w:val="0CFA556C"/>
    <w:rsid w:val="0CFD7E1E"/>
    <w:rsid w:val="0D01F19B"/>
    <w:rsid w:val="0D0213B0"/>
    <w:rsid w:val="0D026E0B"/>
    <w:rsid w:val="0D0495D6"/>
    <w:rsid w:val="0D05D5C2"/>
    <w:rsid w:val="0D064564"/>
    <w:rsid w:val="0D0A0DFF"/>
    <w:rsid w:val="0D0C1E14"/>
    <w:rsid w:val="0D0E865F"/>
    <w:rsid w:val="0D0FABF9"/>
    <w:rsid w:val="0D130101"/>
    <w:rsid w:val="0D14351A"/>
    <w:rsid w:val="0D154E13"/>
    <w:rsid w:val="0D1731CC"/>
    <w:rsid w:val="0D1733DD"/>
    <w:rsid w:val="0D1795B0"/>
    <w:rsid w:val="0D179A43"/>
    <w:rsid w:val="0D17AC33"/>
    <w:rsid w:val="0D1904D1"/>
    <w:rsid w:val="0D1B9A67"/>
    <w:rsid w:val="0D1BCB97"/>
    <w:rsid w:val="0D1E526A"/>
    <w:rsid w:val="0D1E686D"/>
    <w:rsid w:val="0D1F3A3A"/>
    <w:rsid w:val="0D2128FA"/>
    <w:rsid w:val="0D23870E"/>
    <w:rsid w:val="0D24D23C"/>
    <w:rsid w:val="0D2943D7"/>
    <w:rsid w:val="0D2946D8"/>
    <w:rsid w:val="0D294E8B"/>
    <w:rsid w:val="0D298EA9"/>
    <w:rsid w:val="0D2E52F1"/>
    <w:rsid w:val="0D2F00E6"/>
    <w:rsid w:val="0D32633B"/>
    <w:rsid w:val="0D32888C"/>
    <w:rsid w:val="0D32CA4E"/>
    <w:rsid w:val="0D35A368"/>
    <w:rsid w:val="0D364C87"/>
    <w:rsid w:val="0D374002"/>
    <w:rsid w:val="0D37F68A"/>
    <w:rsid w:val="0D399D74"/>
    <w:rsid w:val="0D3F342C"/>
    <w:rsid w:val="0D41C434"/>
    <w:rsid w:val="0D437B68"/>
    <w:rsid w:val="0D440BE3"/>
    <w:rsid w:val="0D44F87F"/>
    <w:rsid w:val="0D450BCB"/>
    <w:rsid w:val="0D49448C"/>
    <w:rsid w:val="0D4BB726"/>
    <w:rsid w:val="0D4C8703"/>
    <w:rsid w:val="0D4F0A61"/>
    <w:rsid w:val="0D508A36"/>
    <w:rsid w:val="0D50B840"/>
    <w:rsid w:val="0D520A31"/>
    <w:rsid w:val="0D5316FD"/>
    <w:rsid w:val="0D532EBC"/>
    <w:rsid w:val="0D535342"/>
    <w:rsid w:val="0D585B52"/>
    <w:rsid w:val="0D590199"/>
    <w:rsid w:val="0D5E3ED9"/>
    <w:rsid w:val="0D6024A6"/>
    <w:rsid w:val="0D6113C1"/>
    <w:rsid w:val="0D627B8F"/>
    <w:rsid w:val="0D62933A"/>
    <w:rsid w:val="0D62F9CF"/>
    <w:rsid w:val="0D6ABAB1"/>
    <w:rsid w:val="0D6B25C4"/>
    <w:rsid w:val="0D739451"/>
    <w:rsid w:val="0D73C0A6"/>
    <w:rsid w:val="0D7480E9"/>
    <w:rsid w:val="0D755453"/>
    <w:rsid w:val="0D7B8D98"/>
    <w:rsid w:val="0D7F0E46"/>
    <w:rsid w:val="0D80D34B"/>
    <w:rsid w:val="0D83A585"/>
    <w:rsid w:val="0D868B9A"/>
    <w:rsid w:val="0D86FB7E"/>
    <w:rsid w:val="0D88D8F5"/>
    <w:rsid w:val="0D8A18CF"/>
    <w:rsid w:val="0D8B22E7"/>
    <w:rsid w:val="0D8BA80F"/>
    <w:rsid w:val="0D8BED66"/>
    <w:rsid w:val="0D8BF463"/>
    <w:rsid w:val="0D8F966C"/>
    <w:rsid w:val="0D8FE224"/>
    <w:rsid w:val="0D9037DF"/>
    <w:rsid w:val="0D903C4F"/>
    <w:rsid w:val="0D9090A2"/>
    <w:rsid w:val="0D90C72B"/>
    <w:rsid w:val="0D933725"/>
    <w:rsid w:val="0D991AD8"/>
    <w:rsid w:val="0D9A62F4"/>
    <w:rsid w:val="0D9D4CBA"/>
    <w:rsid w:val="0D9DA191"/>
    <w:rsid w:val="0D9F3EC3"/>
    <w:rsid w:val="0DA12C47"/>
    <w:rsid w:val="0DA1926D"/>
    <w:rsid w:val="0DA2A0FF"/>
    <w:rsid w:val="0DA53E36"/>
    <w:rsid w:val="0DA60DED"/>
    <w:rsid w:val="0DA625FE"/>
    <w:rsid w:val="0DA89718"/>
    <w:rsid w:val="0DAC1E3F"/>
    <w:rsid w:val="0DAFFA2E"/>
    <w:rsid w:val="0DB043F8"/>
    <w:rsid w:val="0DB148F8"/>
    <w:rsid w:val="0DB2DC21"/>
    <w:rsid w:val="0DB3C88A"/>
    <w:rsid w:val="0DBA31A2"/>
    <w:rsid w:val="0DBADA66"/>
    <w:rsid w:val="0DBB538C"/>
    <w:rsid w:val="0DBBE5A0"/>
    <w:rsid w:val="0DBCBE6E"/>
    <w:rsid w:val="0DBCE47B"/>
    <w:rsid w:val="0DBDBD97"/>
    <w:rsid w:val="0DBE7561"/>
    <w:rsid w:val="0DBEB424"/>
    <w:rsid w:val="0DC004AB"/>
    <w:rsid w:val="0DC45D5B"/>
    <w:rsid w:val="0DC4B822"/>
    <w:rsid w:val="0DC5A32A"/>
    <w:rsid w:val="0DC5EEFE"/>
    <w:rsid w:val="0DC6AC6E"/>
    <w:rsid w:val="0DCCD3F4"/>
    <w:rsid w:val="0DCD126D"/>
    <w:rsid w:val="0DCE3096"/>
    <w:rsid w:val="0DCF5339"/>
    <w:rsid w:val="0DD0E54D"/>
    <w:rsid w:val="0DD3DBE5"/>
    <w:rsid w:val="0DD57346"/>
    <w:rsid w:val="0DD642C2"/>
    <w:rsid w:val="0DD77F45"/>
    <w:rsid w:val="0DD859DB"/>
    <w:rsid w:val="0DD991A2"/>
    <w:rsid w:val="0DDC8DA0"/>
    <w:rsid w:val="0DDE0E54"/>
    <w:rsid w:val="0DE037C2"/>
    <w:rsid w:val="0DE1109E"/>
    <w:rsid w:val="0DE41C49"/>
    <w:rsid w:val="0DE61EFA"/>
    <w:rsid w:val="0DE62AC4"/>
    <w:rsid w:val="0DEA85F9"/>
    <w:rsid w:val="0DEB4F5F"/>
    <w:rsid w:val="0DEFAA30"/>
    <w:rsid w:val="0DF0B39B"/>
    <w:rsid w:val="0DF521D5"/>
    <w:rsid w:val="0DF65779"/>
    <w:rsid w:val="0DF6E443"/>
    <w:rsid w:val="0DF8C60A"/>
    <w:rsid w:val="0DFA1208"/>
    <w:rsid w:val="0DFB1874"/>
    <w:rsid w:val="0DFC8B15"/>
    <w:rsid w:val="0DFE1306"/>
    <w:rsid w:val="0DFE3F7E"/>
    <w:rsid w:val="0E01E575"/>
    <w:rsid w:val="0E07096A"/>
    <w:rsid w:val="0E0806BF"/>
    <w:rsid w:val="0E08B244"/>
    <w:rsid w:val="0E0963E0"/>
    <w:rsid w:val="0E09BCF6"/>
    <w:rsid w:val="0E0A91ED"/>
    <w:rsid w:val="0E0EE75F"/>
    <w:rsid w:val="0E0FB3AA"/>
    <w:rsid w:val="0E0FD79D"/>
    <w:rsid w:val="0E18249C"/>
    <w:rsid w:val="0E19F9ED"/>
    <w:rsid w:val="0E1A2B83"/>
    <w:rsid w:val="0E1C29FB"/>
    <w:rsid w:val="0E1E24AA"/>
    <w:rsid w:val="0E1ED887"/>
    <w:rsid w:val="0E1FADED"/>
    <w:rsid w:val="0E213254"/>
    <w:rsid w:val="0E222E1E"/>
    <w:rsid w:val="0E243369"/>
    <w:rsid w:val="0E26392F"/>
    <w:rsid w:val="0E276B01"/>
    <w:rsid w:val="0E297520"/>
    <w:rsid w:val="0E2A3655"/>
    <w:rsid w:val="0E2B9D9D"/>
    <w:rsid w:val="0E2EE884"/>
    <w:rsid w:val="0E301716"/>
    <w:rsid w:val="0E31B28A"/>
    <w:rsid w:val="0E31D3B2"/>
    <w:rsid w:val="0E337F89"/>
    <w:rsid w:val="0E34106D"/>
    <w:rsid w:val="0E362179"/>
    <w:rsid w:val="0E364BD5"/>
    <w:rsid w:val="0E3A89DF"/>
    <w:rsid w:val="0E3AC379"/>
    <w:rsid w:val="0E3BBCF2"/>
    <w:rsid w:val="0E46D3C4"/>
    <w:rsid w:val="0E49A23B"/>
    <w:rsid w:val="0E4B1154"/>
    <w:rsid w:val="0E4EE216"/>
    <w:rsid w:val="0E4F10EE"/>
    <w:rsid w:val="0E519816"/>
    <w:rsid w:val="0E54B13A"/>
    <w:rsid w:val="0E5541FB"/>
    <w:rsid w:val="0E584F41"/>
    <w:rsid w:val="0E5B2D57"/>
    <w:rsid w:val="0E5E54E4"/>
    <w:rsid w:val="0E5E610F"/>
    <w:rsid w:val="0E5E756B"/>
    <w:rsid w:val="0E6104BF"/>
    <w:rsid w:val="0E6132A4"/>
    <w:rsid w:val="0E6191D0"/>
    <w:rsid w:val="0E633E05"/>
    <w:rsid w:val="0E63B4A2"/>
    <w:rsid w:val="0E644C9F"/>
    <w:rsid w:val="0E65087B"/>
    <w:rsid w:val="0E651E99"/>
    <w:rsid w:val="0E675047"/>
    <w:rsid w:val="0E68B017"/>
    <w:rsid w:val="0E6D47F2"/>
    <w:rsid w:val="0E715140"/>
    <w:rsid w:val="0E7455BC"/>
    <w:rsid w:val="0E7469EC"/>
    <w:rsid w:val="0E746FC4"/>
    <w:rsid w:val="0E799795"/>
    <w:rsid w:val="0E7A2C5B"/>
    <w:rsid w:val="0E7A73CE"/>
    <w:rsid w:val="0E7F10FA"/>
    <w:rsid w:val="0E81156E"/>
    <w:rsid w:val="0E811922"/>
    <w:rsid w:val="0E81AC20"/>
    <w:rsid w:val="0E832D50"/>
    <w:rsid w:val="0E854186"/>
    <w:rsid w:val="0E863F77"/>
    <w:rsid w:val="0E87D768"/>
    <w:rsid w:val="0E8EFBDD"/>
    <w:rsid w:val="0E9039B0"/>
    <w:rsid w:val="0E91193C"/>
    <w:rsid w:val="0E91E7E4"/>
    <w:rsid w:val="0E959689"/>
    <w:rsid w:val="0E975340"/>
    <w:rsid w:val="0E981C84"/>
    <w:rsid w:val="0E9883E0"/>
    <w:rsid w:val="0E98CE18"/>
    <w:rsid w:val="0E9BF6D4"/>
    <w:rsid w:val="0E9F152C"/>
    <w:rsid w:val="0EA10E79"/>
    <w:rsid w:val="0EA36DD8"/>
    <w:rsid w:val="0EA3A8E3"/>
    <w:rsid w:val="0EA43D60"/>
    <w:rsid w:val="0EA54A65"/>
    <w:rsid w:val="0EA6DA49"/>
    <w:rsid w:val="0EA88D06"/>
    <w:rsid w:val="0EAA563A"/>
    <w:rsid w:val="0EABE4CE"/>
    <w:rsid w:val="0EADF9A6"/>
    <w:rsid w:val="0EAE8896"/>
    <w:rsid w:val="0EAF1502"/>
    <w:rsid w:val="0EAF4580"/>
    <w:rsid w:val="0EAFB948"/>
    <w:rsid w:val="0EB0B775"/>
    <w:rsid w:val="0EB48254"/>
    <w:rsid w:val="0EB5BB22"/>
    <w:rsid w:val="0EB8022A"/>
    <w:rsid w:val="0EBB238D"/>
    <w:rsid w:val="0EBD5B62"/>
    <w:rsid w:val="0EBEC040"/>
    <w:rsid w:val="0EBF62EB"/>
    <w:rsid w:val="0EBFCAD3"/>
    <w:rsid w:val="0EBFDA5C"/>
    <w:rsid w:val="0EC1EC61"/>
    <w:rsid w:val="0EC342E3"/>
    <w:rsid w:val="0EC64B96"/>
    <w:rsid w:val="0EC72A89"/>
    <w:rsid w:val="0ECA2BDA"/>
    <w:rsid w:val="0ECB152F"/>
    <w:rsid w:val="0ECB3A69"/>
    <w:rsid w:val="0ECC7EBB"/>
    <w:rsid w:val="0ECD1C3A"/>
    <w:rsid w:val="0ECF6DDD"/>
    <w:rsid w:val="0ED4062A"/>
    <w:rsid w:val="0ED78368"/>
    <w:rsid w:val="0ED83B0D"/>
    <w:rsid w:val="0EDA28DD"/>
    <w:rsid w:val="0EDA3926"/>
    <w:rsid w:val="0EDA6C93"/>
    <w:rsid w:val="0EDAF5CF"/>
    <w:rsid w:val="0EE45F09"/>
    <w:rsid w:val="0EE653C6"/>
    <w:rsid w:val="0EEC805A"/>
    <w:rsid w:val="0EECFEA0"/>
    <w:rsid w:val="0EEEACC6"/>
    <w:rsid w:val="0EEF107E"/>
    <w:rsid w:val="0EF27013"/>
    <w:rsid w:val="0EF515A0"/>
    <w:rsid w:val="0EF82401"/>
    <w:rsid w:val="0EF872C1"/>
    <w:rsid w:val="0EF94399"/>
    <w:rsid w:val="0EF95D68"/>
    <w:rsid w:val="0EF96CC3"/>
    <w:rsid w:val="0EFEF29F"/>
    <w:rsid w:val="0EFF84A2"/>
    <w:rsid w:val="0F02C7F3"/>
    <w:rsid w:val="0F0526B8"/>
    <w:rsid w:val="0F05F521"/>
    <w:rsid w:val="0F06D45F"/>
    <w:rsid w:val="0F06FB06"/>
    <w:rsid w:val="0F099984"/>
    <w:rsid w:val="0F0D4D68"/>
    <w:rsid w:val="0F0D7EBF"/>
    <w:rsid w:val="0F0DE745"/>
    <w:rsid w:val="0F110BA7"/>
    <w:rsid w:val="0F14E5DC"/>
    <w:rsid w:val="0F188582"/>
    <w:rsid w:val="0F1935C7"/>
    <w:rsid w:val="0F19C0DA"/>
    <w:rsid w:val="0F1AF080"/>
    <w:rsid w:val="0F1BE6BC"/>
    <w:rsid w:val="0F2107DE"/>
    <w:rsid w:val="0F232F9E"/>
    <w:rsid w:val="0F233915"/>
    <w:rsid w:val="0F23BC94"/>
    <w:rsid w:val="0F2AC9AA"/>
    <w:rsid w:val="0F2ADFFF"/>
    <w:rsid w:val="0F2C55ED"/>
    <w:rsid w:val="0F2C7D45"/>
    <w:rsid w:val="0F30115F"/>
    <w:rsid w:val="0F318E31"/>
    <w:rsid w:val="0F31A66F"/>
    <w:rsid w:val="0F31C58D"/>
    <w:rsid w:val="0F321468"/>
    <w:rsid w:val="0F333D07"/>
    <w:rsid w:val="0F347442"/>
    <w:rsid w:val="0F34F64D"/>
    <w:rsid w:val="0F35A00D"/>
    <w:rsid w:val="0F390DC3"/>
    <w:rsid w:val="0F39F232"/>
    <w:rsid w:val="0F3AE419"/>
    <w:rsid w:val="0F3B1A72"/>
    <w:rsid w:val="0F3B6348"/>
    <w:rsid w:val="0F3BDD17"/>
    <w:rsid w:val="0F3DC66C"/>
    <w:rsid w:val="0F44B6BC"/>
    <w:rsid w:val="0F4611B8"/>
    <w:rsid w:val="0F466AA1"/>
    <w:rsid w:val="0F46A884"/>
    <w:rsid w:val="0F47B372"/>
    <w:rsid w:val="0F494B6E"/>
    <w:rsid w:val="0F49F9EF"/>
    <w:rsid w:val="0F4A4CE3"/>
    <w:rsid w:val="0F4A4FFA"/>
    <w:rsid w:val="0F4CA8CF"/>
    <w:rsid w:val="0F4D2C4A"/>
    <w:rsid w:val="0F4D4E7C"/>
    <w:rsid w:val="0F4EE3AC"/>
    <w:rsid w:val="0F4F3A1B"/>
    <w:rsid w:val="0F526C32"/>
    <w:rsid w:val="0F535A70"/>
    <w:rsid w:val="0F53824F"/>
    <w:rsid w:val="0F55126D"/>
    <w:rsid w:val="0F555B78"/>
    <w:rsid w:val="0F5921EE"/>
    <w:rsid w:val="0F596D29"/>
    <w:rsid w:val="0F6092AD"/>
    <w:rsid w:val="0F63E676"/>
    <w:rsid w:val="0F64FE1B"/>
    <w:rsid w:val="0F653367"/>
    <w:rsid w:val="0F68444B"/>
    <w:rsid w:val="0F743886"/>
    <w:rsid w:val="0F761267"/>
    <w:rsid w:val="0F767EAE"/>
    <w:rsid w:val="0F788F8C"/>
    <w:rsid w:val="0F78C839"/>
    <w:rsid w:val="0F7AB666"/>
    <w:rsid w:val="0F7BB12B"/>
    <w:rsid w:val="0F7CA02A"/>
    <w:rsid w:val="0F7E1A79"/>
    <w:rsid w:val="0F7E2042"/>
    <w:rsid w:val="0F7E4FD0"/>
    <w:rsid w:val="0F7F010F"/>
    <w:rsid w:val="0F83EBA9"/>
    <w:rsid w:val="0F83F6B0"/>
    <w:rsid w:val="0F870CF6"/>
    <w:rsid w:val="0F8A1C81"/>
    <w:rsid w:val="0F8AB420"/>
    <w:rsid w:val="0F957312"/>
    <w:rsid w:val="0F96BD70"/>
    <w:rsid w:val="0F96F3AC"/>
    <w:rsid w:val="0F984306"/>
    <w:rsid w:val="0F993FB8"/>
    <w:rsid w:val="0F9BAAFB"/>
    <w:rsid w:val="0F9E9164"/>
    <w:rsid w:val="0FA00CC4"/>
    <w:rsid w:val="0FA05EB9"/>
    <w:rsid w:val="0FA10F79"/>
    <w:rsid w:val="0FA160A6"/>
    <w:rsid w:val="0FA70783"/>
    <w:rsid w:val="0FA71CB3"/>
    <w:rsid w:val="0FA76A3B"/>
    <w:rsid w:val="0FA829EB"/>
    <w:rsid w:val="0FA87B1D"/>
    <w:rsid w:val="0FAA786E"/>
    <w:rsid w:val="0FAB1372"/>
    <w:rsid w:val="0FAB37F0"/>
    <w:rsid w:val="0FAD584A"/>
    <w:rsid w:val="0FAEB905"/>
    <w:rsid w:val="0FAFDC52"/>
    <w:rsid w:val="0FB03107"/>
    <w:rsid w:val="0FB09476"/>
    <w:rsid w:val="0FB34D4E"/>
    <w:rsid w:val="0FB84BC1"/>
    <w:rsid w:val="0FB8DCE0"/>
    <w:rsid w:val="0FBA23DC"/>
    <w:rsid w:val="0FBB8F5A"/>
    <w:rsid w:val="0FBBAB84"/>
    <w:rsid w:val="0FBE5D95"/>
    <w:rsid w:val="0FBEB716"/>
    <w:rsid w:val="0FBF243E"/>
    <w:rsid w:val="0FC0A4B7"/>
    <w:rsid w:val="0FC0D11F"/>
    <w:rsid w:val="0FC26412"/>
    <w:rsid w:val="0FC6948C"/>
    <w:rsid w:val="0FC6BEE7"/>
    <w:rsid w:val="0FC75B3C"/>
    <w:rsid w:val="0FC8B079"/>
    <w:rsid w:val="0FC9B0E0"/>
    <w:rsid w:val="0FCC21EB"/>
    <w:rsid w:val="0FD23209"/>
    <w:rsid w:val="0FD3ECB5"/>
    <w:rsid w:val="0FD61CA6"/>
    <w:rsid w:val="0FD66ACC"/>
    <w:rsid w:val="0FD6E55E"/>
    <w:rsid w:val="0FD94019"/>
    <w:rsid w:val="0FDA3A27"/>
    <w:rsid w:val="0FDE026D"/>
    <w:rsid w:val="0FDE0AC5"/>
    <w:rsid w:val="0FDE9174"/>
    <w:rsid w:val="0FE162D3"/>
    <w:rsid w:val="0FE29565"/>
    <w:rsid w:val="0FE8AD92"/>
    <w:rsid w:val="0FE8AF61"/>
    <w:rsid w:val="0FEAD788"/>
    <w:rsid w:val="0FEBFB1B"/>
    <w:rsid w:val="0FEEECB8"/>
    <w:rsid w:val="0FF0B782"/>
    <w:rsid w:val="0FF37C23"/>
    <w:rsid w:val="0FF4DD0C"/>
    <w:rsid w:val="0FF4FC67"/>
    <w:rsid w:val="0FF525D8"/>
    <w:rsid w:val="0FF5C42F"/>
    <w:rsid w:val="0FF71C1F"/>
    <w:rsid w:val="0FF78158"/>
    <w:rsid w:val="0FF78627"/>
    <w:rsid w:val="0FFD2332"/>
    <w:rsid w:val="0FFFD41A"/>
    <w:rsid w:val="100262FD"/>
    <w:rsid w:val="1004A547"/>
    <w:rsid w:val="10050AFB"/>
    <w:rsid w:val="100588FF"/>
    <w:rsid w:val="10071C9A"/>
    <w:rsid w:val="100AF50F"/>
    <w:rsid w:val="100B607F"/>
    <w:rsid w:val="100D0364"/>
    <w:rsid w:val="100FE406"/>
    <w:rsid w:val="1010CD8B"/>
    <w:rsid w:val="1016F16E"/>
    <w:rsid w:val="101806B5"/>
    <w:rsid w:val="10183D34"/>
    <w:rsid w:val="101C36D0"/>
    <w:rsid w:val="101E5CAC"/>
    <w:rsid w:val="10204908"/>
    <w:rsid w:val="1022CBE9"/>
    <w:rsid w:val="1023E686"/>
    <w:rsid w:val="1024201C"/>
    <w:rsid w:val="1024C89A"/>
    <w:rsid w:val="1026B628"/>
    <w:rsid w:val="102B682A"/>
    <w:rsid w:val="102BC737"/>
    <w:rsid w:val="102C767E"/>
    <w:rsid w:val="102CC53A"/>
    <w:rsid w:val="102F549B"/>
    <w:rsid w:val="10309C71"/>
    <w:rsid w:val="10316C80"/>
    <w:rsid w:val="103217AE"/>
    <w:rsid w:val="10325602"/>
    <w:rsid w:val="103364AE"/>
    <w:rsid w:val="10346C85"/>
    <w:rsid w:val="1035724B"/>
    <w:rsid w:val="1035C7F1"/>
    <w:rsid w:val="1041D168"/>
    <w:rsid w:val="10425143"/>
    <w:rsid w:val="1042C78F"/>
    <w:rsid w:val="1043ED6A"/>
    <w:rsid w:val="104759C4"/>
    <w:rsid w:val="1047C3A0"/>
    <w:rsid w:val="104D33CE"/>
    <w:rsid w:val="1052B241"/>
    <w:rsid w:val="10530858"/>
    <w:rsid w:val="10535133"/>
    <w:rsid w:val="105551B3"/>
    <w:rsid w:val="10575949"/>
    <w:rsid w:val="1057DC15"/>
    <w:rsid w:val="1058EF16"/>
    <w:rsid w:val="105B217E"/>
    <w:rsid w:val="105BB73E"/>
    <w:rsid w:val="105C1AA5"/>
    <w:rsid w:val="105F27B9"/>
    <w:rsid w:val="10603778"/>
    <w:rsid w:val="1060AFFE"/>
    <w:rsid w:val="1064E1E6"/>
    <w:rsid w:val="1064EE6B"/>
    <w:rsid w:val="1066C8EF"/>
    <w:rsid w:val="106738DB"/>
    <w:rsid w:val="10685022"/>
    <w:rsid w:val="10686406"/>
    <w:rsid w:val="1068C9D6"/>
    <w:rsid w:val="1068DA0C"/>
    <w:rsid w:val="1068E132"/>
    <w:rsid w:val="106A9AAB"/>
    <w:rsid w:val="106F6D65"/>
    <w:rsid w:val="107017F5"/>
    <w:rsid w:val="1071FB6A"/>
    <w:rsid w:val="10721D59"/>
    <w:rsid w:val="1073154D"/>
    <w:rsid w:val="10737702"/>
    <w:rsid w:val="1075BA99"/>
    <w:rsid w:val="1075DA4C"/>
    <w:rsid w:val="10794AA2"/>
    <w:rsid w:val="107A0190"/>
    <w:rsid w:val="107BC3F1"/>
    <w:rsid w:val="1080902B"/>
    <w:rsid w:val="10815BCB"/>
    <w:rsid w:val="1082E7D0"/>
    <w:rsid w:val="10850353"/>
    <w:rsid w:val="108562EA"/>
    <w:rsid w:val="1085D65F"/>
    <w:rsid w:val="1086DC00"/>
    <w:rsid w:val="1086EDD2"/>
    <w:rsid w:val="10885215"/>
    <w:rsid w:val="10896537"/>
    <w:rsid w:val="108A36AF"/>
    <w:rsid w:val="108C168B"/>
    <w:rsid w:val="108FE4D3"/>
    <w:rsid w:val="109175CD"/>
    <w:rsid w:val="1092A569"/>
    <w:rsid w:val="1094655E"/>
    <w:rsid w:val="1094ACE0"/>
    <w:rsid w:val="10980CBC"/>
    <w:rsid w:val="10980DFF"/>
    <w:rsid w:val="1098923F"/>
    <w:rsid w:val="1098E2DC"/>
    <w:rsid w:val="1099F214"/>
    <w:rsid w:val="109C0CE2"/>
    <w:rsid w:val="109D40A8"/>
    <w:rsid w:val="109EA85B"/>
    <w:rsid w:val="109F7196"/>
    <w:rsid w:val="109F8EA2"/>
    <w:rsid w:val="10A06434"/>
    <w:rsid w:val="10A1F31A"/>
    <w:rsid w:val="10A20246"/>
    <w:rsid w:val="10A2371F"/>
    <w:rsid w:val="10A2A824"/>
    <w:rsid w:val="10A33D05"/>
    <w:rsid w:val="10A756A7"/>
    <w:rsid w:val="10A7D293"/>
    <w:rsid w:val="10A813E7"/>
    <w:rsid w:val="10A8C5FD"/>
    <w:rsid w:val="10A8F533"/>
    <w:rsid w:val="10A983E7"/>
    <w:rsid w:val="10ADE73B"/>
    <w:rsid w:val="10AE0FCA"/>
    <w:rsid w:val="10AEC5A9"/>
    <w:rsid w:val="10AF1352"/>
    <w:rsid w:val="10B00999"/>
    <w:rsid w:val="10B479B3"/>
    <w:rsid w:val="10B577A0"/>
    <w:rsid w:val="10B68824"/>
    <w:rsid w:val="10B70867"/>
    <w:rsid w:val="10BB5015"/>
    <w:rsid w:val="10BBC465"/>
    <w:rsid w:val="10BCAD93"/>
    <w:rsid w:val="10C346BA"/>
    <w:rsid w:val="10C3F71A"/>
    <w:rsid w:val="10C45BB8"/>
    <w:rsid w:val="10C5EB63"/>
    <w:rsid w:val="10CBD77E"/>
    <w:rsid w:val="10CCD0D4"/>
    <w:rsid w:val="10CE55B5"/>
    <w:rsid w:val="10D2EA83"/>
    <w:rsid w:val="10DA25CB"/>
    <w:rsid w:val="10DAD0AC"/>
    <w:rsid w:val="10DFC5FB"/>
    <w:rsid w:val="10E0AE58"/>
    <w:rsid w:val="10E0BF7A"/>
    <w:rsid w:val="10E46BD6"/>
    <w:rsid w:val="10E50C6A"/>
    <w:rsid w:val="10E5A0B9"/>
    <w:rsid w:val="10E9C293"/>
    <w:rsid w:val="10EB80F9"/>
    <w:rsid w:val="10EC89A7"/>
    <w:rsid w:val="10F4222B"/>
    <w:rsid w:val="10F46A9A"/>
    <w:rsid w:val="10F4B5F4"/>
    <w:rsid w:val="10F6EF6C"/>
    <w:rsid w:val="10F88691"/>
    <w:rsid w:val="10FB48D3"/>
    <w:rsid w:val="10FD117D"/>
    <w:rsid w:val="10FE1ED7"/>
    <w:rsid w:val="10FFFCC1"/>
    <w:rsid w:val="1101DCD3"/>
    <w:rsid w:val="11045240"/>
    <w:rsid w:val="110482D3"/>
    <w:rsid w:val="1109A5B4"/>
    <w:rsid w:val="1109C564"/>
    <w:rsid w:val="110BE741"/>
    <w:rsid w:val="11167406"/>
    <w:rsid w:val="111752C3"/>
    <w:rsid w:val="1117D415"/>
    <w:rsid w:val="111B4265"/>
    <w:rsid w:val="111C81FB"/>
    <w:rsid w:val="111EBD01"/>
    <w:rsid w:val="111EE196"/>
    <w:rsid w:val="111F8AC7"/>
    <w:rsid w:val="1121E0EC"/>
    <w:rsid w:val="11222DAA"/>
    <w:rsid w:val="11239029"/>
    <w:rsid w:val="11243E33"/>
    <w:rsid w:val="11262356"/>
    <w:rsid w:val="11274667"/>
    <w:rsid w:val="1127961C"/>
    <w:rsid w:val="11285983"/>
    <w:rsid w:val="11298B33"/>
    <w:rsid w:val="1129F84D"/>
    <w:rsid w:val="112AEEFB"/>
    <w:rsid w:val="1130232F"/>
    <w:rsid w:val="11322CF2"/>
    <w:rsid w:val="113404E5"/>
    <w:rsid w:val="11375603"/>
    <w:rsid w:val="113D1C12"/>
    <w:rsid w:val="113D87CD"/>
    <w:rsid w:val="113DAC83"/>
    <w:rsid w:val="113E3D09"/>
    <w:rsid w:val="113F1017"/>
    <w:rsid w:val="113FE24B"/>
    <w:rsid w:val="11433660"/>
    <w:rsid w:val="11490F80"/>
    <w:rsid w:val="114B4688"/>
    <w:rsid w:val="114E822C"/>
    <w:rsid w:val="1152AA0B"/>
    <w:rsid w:val="11541CFE"/>
    <w:rsid w:val="11596861"/>
    <w:rsid w:val="1159E72C"/>
    <w:rsid w:val="115B0B7B"/>
    <w:rsid w:val="115CC12E"/>
    <w:rsid w:val="115D456C"/>
    <w:rsid w:val="115D5445"/>
    <w:rsid w:val="115E9FF7"/>
    <w:rsid w:val="116312CF"/>
    <w:rsid w:val="1164EC5C"/>
    <w:rsid w:val="1164FF87"/>
    <w:rsid w:val="1166C04D"/>
    <w:rsid w:val="116736A9"/>
    <w:rsid w:val="11699CAB"/>
    <w:rsid w:val="116A2127"/>
    <w:rsid w:val="116D074C"/>
    <w:rsid w:val="116F96B0"/>
    <w:rsid w:val="11714418"/>
    <w:rsid w:val="11723891"/>
    <w:rsid w:val="1174174E"/>
    <w:rsid w:val="11780CBC"/>
    <w:rsid w:val="11790F95"/>
    <w:rsid w:val="11795AFB"/>
    <w:rsid w:val="117972BA"/>
    <w:rsid w:val="1179AEDD"/>
    <w:rsid w:val="117F987B"/>
    <w:rsid w:val="11809D27"/>
    <w:rsid w:val="11821B26"/>
    <w:rsid w:val="1182818F"/>
    <w:rsid w:val="118382A4"/>
    <w:rsid w:val="118526FD"/>
    <w:rsid w:val="1186295C"/>
    <w:rsid w:val="1187C998"/>
    <w:rsid w:val="118E4512"/>
    <w:rsid w:val="118F92F1"/>
    <w:rsid w:val="118FA47A"/>
    <w:rsid w:val="119600CD"/>
    <w:rsid w:val="119664DB"/>
    <w:rsid w:val="1197C05D"/>
    <w:rsid w:val="11988D9A"/>
    <w:rsid w:val="1198A298"/>
    <w:rsid w:val="11990339"/>
    <w:rsid w:val="11996882"/>
    <w:rsid w:val="119A5B50"/>
    <w:rsid w:val="119AFDCA"/>
    <w:rsid w:val="119DAA6A"/>
    <w:rsid w:val="119F57A5"/>
    <w:rsid w:val="11A02568"/>
    <w:rsid w:val="11A27FCE"/>
    <w:rsid w:val="11A3B9DC"/>
    <w:rsid w:val="11A4524A"/>
    <w:rsid w:val="11A461C1"/>
    <w:rsid w:val="11A5E8BF"/>
    <w:rsid w:val="11A5F018"/>
    <w:rsid w:val="11A83B88"/>
    <w:rsid w:val="11AC6F79"/>
    <w:rsid w:val="11ACBD5C"/>
    <w:rsid w:val="11AECE4A"/>
    <w:rsid w:val="11B0445D"/>
    <w:rsid w:val="11B0BECB"/>
    <w:rsid w:val="11B63ADA"/>
    <w:rsid w:val="11C0D5AB"/>
    <w:rsid w:val="11C0EEA5"/>
    <w:rsid w:val="11C4F619"/>
    <w:rsid w:val="11C60FE7"/>
    <w:rsid w:val="11C8108B"/>
    <w:rsid w:val="11C92EAF"/>
    <w:rsid w:val="11CB4FFD"/>
    <w:rsid w:val="11CBFA38"/>
    <w:rsid w:val="11CBFD5C"/>
    <w:rsid w:val="11CCDD3F"/>
    <w:rsid w:val="11CE2C3E"/>
    <w:rsid w:val="11CEAC4F"/>
    <w:rsid w:val="11CFEFC5"/>
    <w:rsid w:val="11D5EC56"/>
    <w:rsid w:val="11D62046"/>
    <w:rsid w:val="11D67869"/>
    <w:rsid w:val="11DBEC01"/>
    <w:rsid w:val="11DDC110"/>
    <w:rsid w:val="11E027E1"/>
    <w:rsid w:val="11E4E9EE"/>
    <w:rsid w:val="11E8DAC6"/>
    <w:rsid w:val="11EA6469"/>
    <w:rsid w:val="11ED1B25"/>
    <w:rsid w:val="11EDE060"/>
    <w:rsid w:val="11F4A46A"/>
    <w:rsid w:val="11F50ED3"/>
    <w:rsid w:val="11F58A0E"/>
    <w:rsid w:val="11F6F56C"/>
    <w:rsid w:val="11F78FE2"/>
    <w:rsid w:val="11F8F980"/>
    <w:rsid w:val="11FAC9DD"/>
    <w:rsid w:val="11FDADD5"/>
    <w:rsid w:val="1200677B"/>
    <w:rsid w:val="1201BEA9"/>
    <w:rsid w:val="1202E107"/>
    <w:rsid w:val="1204AD1B"/>
    <w:rsid w:val="1207273C"/>
    <w:rsid w:val="120812B4"/>
    <w:rsid w:val="120BDE64"/>
    <w:rsid w:val="12101683"/>
    <w:rsid w:val="12128428"/>
    <w:rsid w:val="121412BD"/>
    <w:rsid w:val="12150602"/>
    <w:rsid w:val="1216ECC9"/>
    <w:rsid w:val="1218B91D"/>
    <w:rsid w:val="121A3E79"/>
    <w:rsid w:val="121A9629"/>
    <w:rsid w:val="121AE4A1"/>
    <w:rsid w:val="121AFD5F"/>
    <w:rsid w:val="121D54C2"/>
    <w:rsid w:val="121E7278"/>
    <w:rsid w:val="12208F3A"/>
    <w:rsid w:val="1220999E"/>
    <w:rsid w:val="1221E794"/>
    <w:rsid w:val="12282B13"/>
    <w:rsid w:val="122C653D"/>
    <w:rsid w:val="122DA8C0"/>
    <w:rsid w:val="122DAA6A"/>
    <w:rsid w:val="122E4D66"/>
    <w:rsid w:val="122F971D"/>
    <w:rsid w:val="122FB4E8"/>
    <w:rsid w:val="123217E4"/>
    <w:rsid w:val="1232F9F8"/>
    <w:rsid w:val="1238EEE3"/>
    <w:rsid w:val="123DC37B"/>
    <w:rsid w:val="123F710D"/>
    <w:rsid w:val="123FDA2B"/>
    <w:rsid w:val="124554CC"/>
    <w:rsid w:val="12490BD3"/>
    <w:rsid w:val="124978C7"/>
    <w:rsid w:val="124ABCF9"/>
    <w:rsid w:val="124EBCAC"/>
    <w:rsid w:val="124F270E"/>
    <w:rsid w:val="124F8887"/>
    <w:rsid w:val="124F8D5E"/>
    <w:rsid w:val="124FCACB"/>
    <w:rsid w:val="125022D8"/>
    <w:rsid w:val="12529242"/>
    <w:rsid w:val="12532841"/>
    <w:rsid w:val="12532B9F"/>
    <w:rsid w:val="125399D4"/>
    <w:rsid w:val="12541369"/>
    <w:rsid w:val="12557A47"/>
    <w:rsid w:val="1256811E"/>
    <w:rsid w:val="1256A502"/>
    <w:rsid w:val="1258FA1A"/>
    <w:rsid w:val="125AA5AC"/>
    <w:rsid w:val="125D3C13"/>
    <w:rsid w:val="125D9273"/>
    <w:rsid w:val="125DB4E3"/>
    <w:rsid w:val="125F1834"/>
    <w:rsid w:val="125F5B8A"/>
    <w:rsid w:val="125FBC3B"/>
    <w:rsid w:val="1262B8C2"/>
    <w:rsid w:val="12631F7B"/>
    <w:rsid w:val="12632A64"/>
    <w:rsid w:val="12641228"/>
    <w:rsid w:val="12642F1A"/>
    <w:rsid w:val="12676C4F"/>
    <w:rsid w:val="1268CDC2"/>
    <w:rsid w:val="1268D6F3"/>
    <w:rsid w:val="126DC4AC"/>
    <w:rsid w:val="126F65D6"/>
    <w:rsid w:val="12739397"/>
    <w:rsid w:val="1277DB22"/>
    <w:rsid w:val="127B18B9"/>
    <w:rsid w:val="127B320B"/>
    <w:rsid w:val="127B99E7"/>
    <w:rsid w:val="127D42BD"/>
    <w:rsid w:val="127EF330"/>
    <w:rsid w:val="1281BC61"/>
    <w:rsid w:val="1282E2B8"/>
    <w:rsid w:val="1284F101"/>
    <w:rsid w:val="1285FEF0"/>
    <w:rsid w:val="12862323"/>
    <w:rsid w:val="128652BB"/>
    <w:rsid w:val="128A7880"/>
    <w:rsid w:val="128C21B3"/>
    <w:rsid w:val="128C5E3C"/>
    <w:rsid w:val="12905527"/>
    <w:rsid w:val="1291DAEA"/>
    <w:rsid w:val="12955D91"/>
    <w:rsid w:val="1299C28D"/>
    <w:rsid w:val="129C618A"/>
    <w:rsid w:val="129C6CE6"/>
    <w:rsid w:val="129D0EFD"/>
    <w:rsid w:val="129DEFBE"/>
    <w:rsid w:val="129EA626"/>
    <w:rsid w:val="129EEEAF"/>
    <w:rsid w:val="12A2202E"/>
    <w:rsid w:val="12A2F3CA"/>
    <w:rsid w:val="12A402EE"/>
    <w:rsid w:val="12A4B26E"/>
    <w:rsid w:val="12A56174"/>
    <w:rsid w:val="12A61E2C"/>
    <w:rsid w:val="12AC8127"/>
    <w:rsid w:val="12AE268E"/>
    <w:rsid w:val="12B03C4E"/>
    <w:rsid w:val="12B267D8"/>
    <w:rsid w:val="12B353B8"/>
    <w:rsid w:val="12B38916"/>
    <w:rsid w:val="12B3AA5E"/>
    <w:rsid w:val="12B4FF56"/>
    <w:rsid w:val="12BAB4CF"/>
    <w:rsid w:val="12BB1D5F"/>
    <w:rsid w:val="12BE0804"/>
    <w:rsid w:val="12BF539F"/>
    <w:rsid w:val="12BFDEBA"/>
    <w:rsid w:val="12C0C55A"/>
    <w:rsid w:val="12C16D47"/>
    <w:rsid w:val="12C24B62"/>
    <w:rsid w:val="12C34A45"/>
    <w:rsid w:val="12C39A36"/>
    <w:rsid w:val="12C6A1BC"/>
    <w:rsid w:val="12C73214"/>
    <w:rsid w:val="12C79A57"/>
    <w:rsid w:val="12CD887D"/>
    <w:rsid w:val="12CDD3E9"/>
    <w:rsid w:val="12CDF897"/>
    <w:rsid w:val="12D239B7"/>
    <w:rsid w:val="12D279F1"/>
    <w:rsid w:val="12D3034A"/>
    <w:rsid w:val="12D64D92"/>
    <w:rsid w:val="12D6F423"/>
    <w:rsid w:val="12D78433"/>
    <w:rsid w:val="12D7E7D8"/>
    <w:rsid w:val="12D814D5"/>
    <w:rsid w:val="12D8B7A0"/>
    <w:rsid w:val="12D9462F"/>
    <w:rsid w:val="12DBA335"/>
    <w:rsid w:val="12DC9DDB"/>
    <w:rsid w:val="12DCFC6F"/>
    <w:rsid w:val="12E09F9A"/>
    <w:rsid w:val="12E43084"/>
    <w:rsid w:val="12E9EC8B"/>
    <w:rsid w:val="12EAB817"/>
    <w:rsid w:val="12EEE6CD"/>
    <w:rsid w:val="12F0151F"/>
    <w:rsid w:val="12F19650"/>
    <w:rsid w:val="12F1FC47"/>
    <w:rsid w:val="12F2AE1D"/>
    <w:rsid w:val="12F2B75E"/>
    <w:rsid w:val="12F53318"/>
    <w:rsid w:val="12F6BB65"/>
    <w:rsid w:val="12F8BBF9"/>
    <w:rsid w:val="12FFA2C9"/>
    <w:rsid w:val="1302012B"/>
    <w:rsid w:val="13047449"/>
    <w:rsid w:val="1304D223"/>
    <w:rsid w:val="13058701"/>
    <w:rsid w:val="130716AA"/>
    <w:rsid w:val="130A93D2"/>
    <w:rsid w:val="130BECF3"/>
    <w:rsid w:val="130E1424"/>
    <w:rsid w:val="130E4A21"/>
    <w:rsid w:val="1313AE78"/>
    <w:rsid w:val="1314523C"/>
    <w:rsid w:val="1314991A"/>
    <w:rsid w:val="1316D8A3"/>
    <w:rsid w:val="13192625"/>
    <w:rsid w:val="131B0188"/>
    <w:rsid w:val="131BD68A"/>
    <w:rsid w:val="131C2B64"/>
    <w:rsid w:val="131E5337"/>
    <w:rsid w:val="131EBBEB"/>
    <w:rsid w:val="131EDC64"/>
    <w:rsid w:val="131FAE8F"/>
    <w:rsid w:val="131FB4A7"/>
    <w:rsid w:val="132034F4"/>
    <w:rsid w:val="1320DFC3"/>
    <w:rsid w:val="13215008"/>
    <w:rsid w:val="1321BA05"/>
    <w:rsid w:val="13221563"/>
    <w:rsid w:val="13228B96"/>
    <w:rsid w:val="1323C3C0"/>
    <w:rsid w:val="132416D4"/>
    <w:rsid w:val="1324A864"/>
    <w:rsid w:val="1327B4F2"/>
    <w:rsid w:val="132933C8"/>
    <w:rsid w:val="13305DD5"/>
    <w:rsid w:val="1330D007"/>
    <w:rsid w:val="1332397A"/>
    <w:rsid w:val="1333AEBD"/>
    <w:rsid w:val="13366E82"/>
    <w:rsid w:val="1336B43D"/>
    <w:rsid w:val="133A26F0"/>
    <w:rsid w:val="133B947C"/>
    <w:rsid w:val="133BD5C7"/>
    <w:rsid w:val="133D2F44"/>
    <w:rsid w:val="133E8A4A"/>
    <w:rsid w:val="133E94DD"/>
    <w:rsid w:val="1340A88B"/>
    <w:rsid w:val="1341C8FD"/>
    <w:rsid w:val="13431171"/>
    <w:rsid w:val="1344F77C"/>
    <w:rsid w:val="13467283"/>
    <w:rsid w:val="1349E051"/>
    <w:rsid w:val="134C6DA4"/>
    <w:rsid w:val="134D22DA"/>
    <w:rsid w:val="134DBCC3"/>
    <w:rsid w:val="134FD770"/>
    <w:rsid w:val="13520281"/>
    <w:rsid w:val="13525F88"/>
    <w:rsid w:val="1353B837"/>
    <w:rsid w:val="135590EC"/>
    <w:rsid w:val="135C174F"/>
    <w:rsid w:val="135CD41A"/>
    <w:rsid w:val="135E37AB"/>
    <w:rsid w:val="135F5114"/>
    <w:rsid w:val="135F7610"/>
    <w:rsid w:val="13602E6A"/>
    <w:rsid w:val="13623AC6"/>
    <w:rsid w:val="13654CD7"/>
    <w:rsid w:val="1369BD14"/>
    <w:rsid w:val="136A4FE7"/>
    <w:rsid w:val="136B5B8D"/>
    <w:rsid w:val="136C857F"/>
    <w:rsid w:val="136E7EEC"/>
    <w:rsid w:val="136F58CB"/>
    <w:rsid w:val="13717654"/>
    <w:rsid w:val="13717D2B"/>
    <w:rsid w:val="137399A8"/>
    <w:rsid w:val="1373C3E1"/>
    <w:rsid w:val="1378AD58"/>
    <w:rsid w:val="13795F30"/>
    <w:rsid w:val="137CF7F8"/>
    <w:rsid w:val="137DA8B5"/>
    <w:rsid w:val="137F0E1A"/>
    <w:rsid w:val="1385D33A"/>
    <w:rsid w:val="13869511"/>
    <w:rsid w:val="1387CC22"/>
    <w:rsid w:val="1387FE26"/>
    <w:rsid w:val="138A2406"/>
    <w:rsid w:val="138A4DC4"/>
    <w:rsid w:val="138B8705"/>
    <w:rsid w:val="138D5D77"/>
    <w:rsid w:val="138D707B"/>
    <w:rsid w:val="138F15B5"/>
    <w:rsid w:val="138F22D6"/>
    <w:rsid w:val="1391F095"/>
    <w:rsid w:val="13928F8F"/>
    <w:rsid w:val="139411C1"/>
    <w:rsid w:val="13973F36"/>
    <w:rsid w:val="1397C483"/>
    <w:rsid w:val="13985734"/>
    <w:rsid w:val="139B72EF"/>
    <w:rsid w:val="139E9FAA"/>
    <w:rsid w:val="139F23A3"/>
    <w:rsid w:val="139F354F"/>
    <w:rsid w:val="13A1C5FF"/>
    <w:rsid w:val="13A1DF64"/>
    <w:rsid w:val="13A28C43"/>
    <w:rsid w:val="13A31BA7"/>
    <w:rsid w:val="13A3C3F4"/>
    <w:rsid w:val="13A83F53"/>
    <w:rsid w:val="13A8F338"/>
    <w:rsid w:val="13AAEC01"/>
    <w:rsid w:val="13AC022B"/>
    <w:rsid w:val="13ADC940"/>
    <w:rsid w:val="13AF75C9"/>
    <w:rsid w:val="13B0D369"/>
    <w:rsid w:val="13B348D7"/>
    <w:rsid w:val="13B54B28"/>
    <w:rsid w:val="13B731B6"/>
    <w:rsid w:val="13B8A348"/>
    <w:rsid w:val="13BA0ABA"/>
    <w:rsid w:val="13BB4CB0"/>
    <w:rsid w:val="13BB92D3"/>
    <w:rsid w:val="13BC645B"/>
    <w:rsid w:val="13C05F28"/>
    <w:rsid w:val="13C1DD00"/>
    <w:rsid w:val="13C27FFF"/>
    <w:rsid w:val="13C4702C"/>
    <w:rsid w:val="13C4D6E6"/>
    <w:rsid w:val="13C57E7B"/>
    <w:rsid w:val="13C58B68"/>
    <w:rsid w:val="13C7BD9B"/>
    <w:rsid w:val="13C81C5C"/>
    <w:rsid w:val="13C8359E"/>
    <w:rsid w:val="13C8AE8F"/>
    <w:rsid w:val="13C97A87"/>
    <w:rsid w:val="13C9F57F"/>
    <w:rsid w:val="13CA72F5"/>
    <w:rsid w:val="13CC738D"/>
    <w:rsid w:val="13CD1A6B"/>
    <w:rsid w:val="13CD25F3"/>
    <w:rsid w:val="13CD78C1"/>
    <w:rsid w:val="13CDCD62"/>
    <w:rsid w:val="13CE1276"/>
    <w:rsid w:val="13CEFF95"/>
    <w:rsid w:val="13D0602E"/>
    <w:rsid w:val="13D0621B"/>
    <w:rsid w:val="13D28B98"/>
    <w:rsid w:val="13D3C4CB"/>
    <w:rsid w:val="13D42E64"/>
    <w:rsid w:val="13D524C5"/>
    <w:rsid w:val="13DB72DE"/>
    <w:rsid w:val="13DDD1B4"/>
    <w:rsid w:val="13E37D8E"/>
    <w:rsid w:val="13E40C1C"/>
    <w:rsid w:val="13E56C1D"/>
    <w:rsid w:val="13E822B9"/>
    <w:rsid w:val="13E8EB7B"/>
    <w:rsid w:val="13EA9245"/>
    <w:rsid w:val="13ED48D7"/>
    <w:rsid w:val="13EEA863"/>
    <w:rsid w:val="13EED4BF"/>
    <w:rsid w:val="13F07579"/>
    <w:rsid w:val="13FF6896"/>
    <w:rsid w:val="13FF9E18"/>
    <w:rsid w:val="14006EA0"/>
    <w:rsid w:val="1400C465"/>
    <w:rsid w:val="1404059B"/>
    <w:rsid w:val="14041E98"/>
    <w:rsid w:val="1404F39F"/>
    <w:rsid w:val="1405E6F0"/>
    <w:rsid w:val="1407E3D2"/>
    <w:rsid w:val="14085603"/>
    <w:rsid w:val="140A15DB"/>
    <w:rsid w:val="140BF044"/>
    <w:rsid w:val="140C5B95"/>
    <w:rsid w:val="140CF42E"/>
    <w:rsid w:val="140CFDBE"/>
    <w:rsid w:val="140D7BE8"/>
    <w:rsid w:val="1410FCD1"/>
    <w:rsid w:val="1412F4A8"/>
    <w:rsid w:val="14155B33"/>
    <w:rsid w:val="1416BBAA"/>
    <w:rsid w:val="1418F96D"/>
    <w:rsid w:val="141A51FA"/>
    <w:rsid w:val="141D55E5"/>
    <w:rsid w:val="141D66A4"/>
    <w:rsid w:val="14214B6B"/>
    <w:rsid w:val="1422BE7A"/>
    <w:rsid w:val="1422C023"/>
    <w:rsid w:val="1423D50C"/>
    <w:rsid w:val="1425C85A"/>
    <w:rsid w:val="1427159C"/>
    <w:rsid w:val="14282867"/>
    <w:rsid w:val="14282BF9"/>
    <w:rsid w:val="142D8DBF"/>
    <w:rsid w:val="142F97A1"/>
    <w:rsid w:val="142FA9B6"/>
    <w:rsid w:val="142FC2EC"/>
    <w:rsid w:val="1430D21F"/>
    <w:rsid w:val="14315354"/>
    <w:rsid w:val="14352650"/>
    <w:rsid w:val="143662EC"/>
    <w:rsid w:val="14381DAC"/>
    <w:rsid w:val="1439B5CB"/>
    <w:rsid w:val="1439DC0F"/>
    <w:rsid w:val="143AB4CF"/>
    <w:rsid w:val="143BCA21"/>
    <w:rsid w:val="143C7330"/>
    <w:rsid w:val="143DAFF2"/>
    <w:rsid w:val="143DC5A3"/>
    <w:rsid w:val="143E41EF"/>
    <w:rsid w:val="14462F7F"/>
    <w:rsid w:val="144A2126"/>
    <w:rsid w:val="144AC8C3"/>
    <w:rsid w:val="144CD672"/>
    <w:rsid w:val="144D3B67"/>
    <w:rsid w:val="144D41A0"/>
    <w:rsid w:val="144E0B94"/>
    <w:rsid w:val="14502AAE"/>
    <w:rsid w:val="145188C7"/>
    <w:rsid w:val="145288B0"/>
    <w:rsid w:val="14533240"/>
    <w:rsid w:val="1453CC7A"/>
    <w:rsid w:val="1454DDEA"/>
    <w:rsid w:val="145546E7"/>
    <w:rsid w:val="14556787"/>
    <w:rsid w:val="1458398C"/>
    <w:rsid w:val="1459DC23"/>
    <w:rsid w:val="145BBBD5"/>
    <w:rsid w:val="145BF66A"/>
    <w:rsid w:val="145C1FD3"/>
    <w:rsid w:val="145DE07E"/>
    <w:rsid w:val="145ED047"/>
    <w:rsid w:val="146118E4"/>
    <w:rsid w:val="1461F7FD"/>
    <w:rsid w:val="14624F54"/>
    <w:rsid w:val="1462C765"/>
    <w:rsid w:val="1466A10A"/>
    <w:rsid w:val="14693328"/>
    <w:rsid w:val="146ECBD0"/>
    <w:rsid w:val="146FA5BC"/>
    <w:rsid w:val="146FD3A0"/>
    <w:rsid w:val="147058DF"/>
    <w:rsid w:val="1471B004"/>
    <w:rsid w:val="147307F2"/>
    <w:rsid w:val="14747DF4"/>
    <w:rsid w:val="1475BA45"/>
    <w:rsid w:val="14763093"/>
    <w:rsid w:val="147B34D2"/>
    <w:rsid w:val="147D1DFF"/>
    <w:rsid w:val="1484002D"/>
    <w:rsid w:val="1484B00B"/>
    <w:rsid w:val="14855921"/>
    <w:rsid w:val="148CA027"/>
    <w:rsid w:val="148DB90C"/>
    <w:rsid w:val="148E964C"/>
    <w:rsid w:val="148FA006"/>
    <w:rsid w:val="14912E59"/>
    <w:rsid w:val="1495807A"/>
    <w:rsid w:val="149787F2"/>
    <w:rsid w:val="149CAFB8"/>
    <w:rsid w:val="14A1945C"/>
    <w:rsid w:val="14A1DE4F"/>
    <w:rsid w:val="14A5685F"/>
    <w:rsid w:val="14A7791E"/>
    <w:rsid w:val="14A886CA"/>
    <w:rsid w:val="14A99464"/>
    <w:rsid w:val="14A99A4B"/>
    <w:rsid w:val="14ACEEFD"/>
    <w:rsid w:val="14AD9526"/>
    <w:rsid w:val="14ADCAAA"/>
    <w:rsid w:val="14AE0235"/>
    <w:rsid w:val="14AE522E"/>
    <w:rsid w:val="14AE5701"/>
    <w:rsid w:val="14B0280E"/>
    <w:rsid w:val="14B06146"/>
    <w:rsid w:val="14B3A3CA"/>
    <w:rsid w:val="14B52751"/>
    <w:rsid w:val="14B6416D"/>
    <w:rsid w:val="14B6FC54"/>
    <w:rsid w:val="14B82720"/>
    <w:rsid w:val="14BA283B"/>
    <w:rsid w:val="14BE0FA1"/>
    <w:rsid w:val="14C01788"/>
    <w:rsid w:val="14C12110"/>
    <w:rsid w:val="14C29DCE"/>
    <w:rsid w:val="14C2F1C2"/>
    <w:rsid w:val="14C3BB70"/>
    <w:rsid w:val="14C3DC2C"/>
    <w:rsid w:val="14C405A5"/>
    <w:rsid w:val="14C51217"/>
    <w:rsid w:val="14C6F29D"/>
    <w:rsid w:val="14C7EA75"/>
    <w:rsid w:val="14C8D055"/>
    <w:rsid w:val="14CA1258"/>
    <w:rsid w:val="14CBD066"/>
    <w:rsid w:val="14CDAA4E"/>
    <w:rsid w:val="14CE9565"/>
    <w:rsid w:val="14CF769C"/>
    <w:rsid w:val="14D32BDD"/>
    <w:rsid w:val="14D4D2FD"/>
    <w:rsid w:val="14D6A2EE"/>
    <w:rsid w:val="14D8B764"/>
    <w:rsid w:val="14DA541D"/>
    <w:rsid w:val="14DAE9E6"/>
    <w:rsid w:val="14DB0CB6"/>
    <w:rsid w:val="14DD2895"/>
    <w:rsid w:val="14E05C12"/>
    <w:rsid w:val="14E11E72"/>
    <w:rsid w:val="14E36214"/>
    <w:rsid w:val="14E6AA5C"/>
    <w:rsid w:val="14E6B976"/>
    <w:rsid w:val="14E9F8C1"/>
    <w:rsid w:val="14EB3737"/>
    <w:rsid w:val="14ED750F"/>
    <w:rsid w:val="14EEF162"/>
    <w:rsid w:val="14EFDA79"/>
    <w:rsid w:val="14F13B13"/>
    <w:rsid w:val="14F1465B"/>
    <w:rsid w:val="14F33A01"/>
    <w:rsid w:val="14F8A652"/>
    <w:rsid w:val="14F8DF1F"/>
    <w:rsid w:val="14FB7C85"/>
    <w:rsid w:val="1503BCD0"/>
    <w:rsid w:val="1504F0A7"/>
    <w:rsid w:val="150738ED"/>
    <w:rsid w:val="150884DB"/>
    <w:rsid w:val="15088A81"/>
    <w:rsid w:val="1508E243"/>
    <w:rsid w:val="150B0C44"/>
    <w:rsid w:val="150EB6B8"/>
    <w:rsid w:val="150F02D6"/>
    <w:rsid w:val="150FA6FA"/>
    <w:rsid w:val="15104A7B"/>
    <w:rsid w:val="15119672"/>
    <w:rsid w:val="151436A8"/>
    <w:rsid w:val="151D2FB3"/>
    <w:rsid w:val="151DB1C6"/>
    <w:rsid w:val="151E36F7"/>
    <w:rsid w:val="151E7ACB"/>
    <w:rsid w:val="15207698"/>
    <w:rsid w:val="15227A92"/>
    <w:rsid w:val="1523FAE9"/>
    <w:rsid w:val="15243F9A"/>
    <w:rsid w:val="1524D558"/>
    <w:rsid w:val="1528FF12"/>
    <w:rsid w:val="1529FCEB"/>
    <w:rsid w:val="152ABD10"/>
    <w:rsid w:val="152AD3E9"/>
    <w:rsid w:val="1533A210"/>
    <w:rsid w:val="1536167E"/>
    <w:rsid w:val="15363A6B"/>
    <w:rsid w:val="153643C4"/>
    <w:rsid w:val="1536DC2E"/>
    <w:rsid w:val="1537995D"/>
    <w:rsid w:val="1537AAB5"/>
    <w:rsid w:val="1538BE48"/>
    <w:rsid w:val="153C856E"/>
    <w:rsid w:val="153ECF2D"/>
    <w:rsid w:val="1541B854"/>
    <w:rsid w:val="15434B38"/>
    <w:rsid w:val="1543C718"/>
    <w:rsid w:val="15440349"/>
    <w:rsid w:val="15451101"/>
    <w:rsid w:val="1545ACE9"/>
    <w:rsid w:val="1545FAB1"/>
    <w:rsid w:val="15474DB4"/>
    <w:rsid w:val="1549D91D"/>
    <w:rsid w:val="154B87C3"/>
    <w:rsid w:val="1553BB0B"/>
    <w:rsid w:val="15549DD9"/>
    <w:rsid w:val="15572E98"/>
    <w:rsid w:val="1557CC66"/>
    <w:rsid w:val="155865EB"/>
    <w:rsid w:val="15594050"/>
    <w:rsid w:val="155AF89B"/>
    <w:rsid w:val="155B7ADA"/>
    <w:rsid w:val="155F58E1"/>
    <w:rsid w:val="155F60C3"/>
    <w:rsid w:val="156082F6"/>
    <w:rsid w:val="1560B5F7"/>
    <w:rsid w:val="156248A5"/>
    <w:rsid w:val="15628DD4"/>
    <w:rsid w:val="1565C29C"/>
    <w:rsid w:val="15664733"/>
    <w:rsid w:val="15697C67"/>
    <w:rsid w:val="156BF6FA"/>
    <w:rsid w:val="156C6D35"/>
    <w:rsid w:val="156F0AB7"/>
    <w:rsid w:val="1571CC07"/>
    <w:rsid w:val="1572FD0E"/>
    <w:rsid w:val="1573E487"/>
    <w:rsid w:val="15747198"/>
    <w:rsid w:val="1574986E"/>
    <w:rsid w:val="1575D2C7"/>
    <w:rsid w:val="15763894"/>
    <w:rsid w:val="1578A130"/>
    <w:rsid w:val="157EAD65"/>
    <w:rsid w:val="1583F7EB"/>
    <w:rsid w:val="15892A36"/>
    <w:rsid w:val="158F8C0A"/>
    <w:rsid w:val="15918A1C"/>
    <w:rsid w:val="1591A7A6"/>
    <w:rsid w:val="1594F262"/>
    <w:rsid w:val="15956869"/>
    <w:rsid w:val="1596132D"/>
    <w:rsid w:val="159783FB"/>
    <w:rsid w:val="159C555D"/>
    <w:rsid w:val="15A46CF5"/>
    <w:rsid w:val="15A5B64B"/>
    <w:rsid w:val="15A90734"/>
    <w:rsid w:val="15A95722"/>
    <w:rsid w:val="15AB482B"/>
    <w:rsid w:val="15AB68FA"/>
    <w:rsid w:val="15AD139D"/>
    <w:rsid w:val="15ADD202"/>
    <w:rsid w:val="15B27147"/>
    <w:rsid w:val="15B2973F"/>
    <w:rsid w:val="15B3C012"/>
    <w:rsid w:val="15B7824E"/>
    <w:rsid w:val="15B782BC"/>
    <w:rsid w:val="15B87CB0"/>
    <w:rsid w:val="15B888AB"/>
    <w:rsid w:val="15B90080"/>
    <w:rsid w:val="15BBA4D1"/>
    <w:rsid w:val="15BEA0E3"/>
    <w:rsid w:val="15BF79B0"/>
    <w:rsid w:val="15C1DEA1"/>
    <w:rsid w:val="15C3A177"/>
    <w:rsid w:val="15C4DB01"/>
    <w:rsid w:val="15C649C5"/>
    <w:rsid w:val="15C67B87"/>
    <w:rsid w:val="15C913E9"/>
    <w:rsid w:val="15C94DD2"/>
    <w:rsid w:val="15CE997A"/>
    <w:rsid w:val="15D098DA"/>
    <w:rsid w:val="15D0E7C0"/>
    <w:rsid w:val="15D15CDA"/>
    <w:rsid w:val="15D3C349"/>
    <w:rsid w:val="15D41BD6"/>
    <w:rsid w:val="15D61F65"/>
    <w:rsid w:val="15D672A4"/>
    <w:rsid w:val="15D89036"/>
    <w:rsid w:val="15DE80B5"/>
    <w:rsid w:val="15DF413F"/>
    <w:rsid w:val="15E48D2F"/>
    <w:rsid w:val="15E4B077"/>
    <w:rsid w:val="15E55A6E"/>
    <w:rsid w:val="15E69B47"/>
    <w:rsid w:val="15EA02DA"/>
    <w:rsid w:val="15EB36E4"/>
    <w:rsid w:val="15EBF24F"/>
    <w:rsid w:val="15ECADBA"/>
    <w:rsid w:val="15EF9B01"/>
    <w:rsid w:val="15F01FCE"/>
    <w:rsid w:val="15F3AF25"/>
    <w:rsid w:val="15F492F2"/>
    <w:rsid w:val="15F766CE"/>
    <w:rsid w:val="15F7A4D1"/>
    <w:rsid w:val="15FB2D19"/>
    <w:rsid w:val="160032AD"/>
    <w:rsid w:val="160169B1"/>
    <w:rsid w:val="16018239"/>
    <w:rsid w:val="16026823"/>
    <w:rsid w:val="1605555C"/>
    <w:rsid w:val="16077624"/>
    <w:rsid w:val="1607F307"/>
    <w:rsid w:val="160C058E"/>
    <w:rsid w:val="160F738B"/>
    <w:rsid w:val="161142F4"/>
    <w:rsid w:val="16148E29"/>
    <w:rsid w:val="161A854E"/>
    <w:rsid w:val="161BE9E3"/>
    <w:rsid w:val="161DCC8C"/>
    <w:rsid w:val="161E2CC4"/>
    <w:rsid w:val="1620BF0D"/>
    <w:rsid w:val="16219697"/>
    <w:rsid w:val="1626B1D1"/>
    <w:rsid w:val="1626E626"/>
    <w:rsid w:val="1626F1B9"/>
    <w:rsid w:val="1627690A"/>
    <w:rsid w:val="1627D544"/>
    <w:rsid w:val="16295A7B"/>
    <w:rsid w:val="162BEF10"/>
    <w:rsid w:val="162D324A"/>
    <w:rsid w:val="162DC8C3"/>
    <w:rsid w:val="162FEC32"/>
    <w:rsid w:val="1630004E"/>
    <w:rsid w:val="1631AB57"/>
    <w:rsid w:val="16339273"/>
    <w:rsid w:val="16354AA2"/>
    <w:rsid w:val="163AC860"/>
    <w:rsid w:val="163D791B"/>
    <w:rsid w:val="163DBF49"/>
    <w:rsid w:val="163FD0D9"/>
    <w:rsid w:val="16409CB5"/>
    <w:rsid w:val="1641DD6D"/>
    <w:rsid w:val="16447EAC"/>
    <w:rsid w:val="1645F811"/>
    <w:rsid w:val="16471434"/>
    <w:rsid w:val="1648A4F6"/>
    <w:rsid w:val="16492B60"/>
    <w:rsid w:val="164ABDF3"/>
    <w:rsid w:val="164B3E4E"/>
    <w:rsid w:val="164D2EF9"/>
    <w:rsid w:val="164DA73B"/>
    <w:rsid w:val="164DDFB3"/>
    <w:rsid w:val="164F9F7B"/>
    <w:rsid w:val="164FB501"/>
    <w:rsid w:val="16503CE7"/>
    <w:rsid w:val="16594FF3"/>
    <w:rsid w:val="165ABF4D"/>
    <w:rsid w:val="165AE54A"/>
    <w:rsid w:val="165F6AF4"/>
    <w:rsid w:val="165FB6F5"/>
    <w:rsid w:val="16602842"/>
    <w:rsid w:val="1662BBD0"/>
    <w:rsid w:val="1663DE5B"/>
    <w:rsid w:val="16640450"/>
    <w:rsid w:val="166A2074"/>
    <w:rsid w:val="166CF017"/>
    <w:rsid w:val="166D9455"/>
    <w:rsid w:val="16727533"/>
    <w:rsid w:val="1674A6D5"/>
    <w:rsid w:val="16753DEB"/>
    <w:rsid w:val="1675FA3F"/>
    <w:rsid w:val="1676D243"/>
    <w:rsid w:val="167D0A21"/>
    <w:rsid w:val="167E9B10"/>
    <w:rsid w:val="168064C3"/>
    <w:rsid w:val="1680A62B"/>
    <w:rsid w:val="1680EB49"/>
    <w:rsid w:val="168508E1"/>
    <w:rsid w:val="1685F3A2"/>
    <w:rsid w:val="1689D6DF"/>
    <w:rsid w:val="168EDB6F"/>
    <w:rsid w:val="168F6A4A"/>
    <w:rsid w:val="168FE059"/>
    <w:rsid w:val="169057CA"/>
    <w:rsid w:val="169073B9"/>
    <w:rsid w:val="1690A257"/>
    <w:rsid w:val="16922BE4"/>
    <w:rsid w:val="16949CF0"/>
    <w:rsid w:val="1695D0C6"/>
    <w:rsid w:val="169CF4EC"/>
    <w:rsid w:val="169E1EE3"/>
    <w:rsid w:val="169E9E9E"/>
    <w:rsid w:val="169F820D"/>
    <w:rsid w:val="16A14133"/>
    <w:rsid w:val="16A1F9A5"/>
    <w:rsid w:val="16A240A6"/>
    <w:rsid w:val="16A2DB07"/>
    <w:rsid w:val="16A31E34"/>
    <w:rsid w:val="16A4524C"/>
    <w:rsid w:val="16A93195"/>
    <w:rsid w:val="16A9AD32"/>
    <w:rsid w:val="16AA5988"/>
    <w:rsid w:val="16AD67FD"/>
    <w:rsid w:val="16AFEF1F"/>
    <w:rsid w:val="16B3BB6A"/>
    <w:rsid w:val="16B44B9F"/>
    <w:rsid w:val="16B66E28"/>
    <w:rsid w:val="16B6A4BF"/>
    <w:rsid w:val="16B6B7A6"/>
    <w:rsid w:val="16B8640D"/>
    <w:rsid w:val="16B9715E"/>
    <w:rsid w:val="16B9C893"/>
    <w:rsid w:val="16BAF67A"/>
    <w:rsid w:val="16BB615A"/>
    <w:rsid w:val="16BCD637"/>
    <w:rsid w:val="16BD765C"/>
    <w:rsid w:val="16BDFD98"/>
    <w:rsid w:val="16C1088B"/>
    <w:rsid w:val="16C5E337"/>
    <w:rsid w:val="16C8B96C"/>
    <w:rsid w:val="16CC3CC2"/>
    <w:rsid w:val="16CC546D"/>
    <w:rsid w:val="16D04604"/>
    <w:rsid w:val="16D04A30"/>
    <w:rsid w:val="16D2BA62"/>
    <w:rsid w:val="16D320CC"/>
    <w:rsid w:val="16D7C362"/>
    <w:rsid w:val="16D93F4C"/>
    <w:rsid w:val="16DD64EC"/>
    <w:rsid w:val="16DE5C3B"/>
    <w:rsid w:val="16E16977"/>
    <w:rsid w:val="16E3B453"/>
    <w:rsid w:val="16E40C67"/>
    <w:rsid w:val="16E4B9C0"/>
    <w:rsid w:val="16E6CA58"/>
    <w:rsid w:val="16EBF427"/>
    <w:rsid w:val="16EE9A7A"/>
    <w:rsid w:val="16F356D7"/>
    <w:rsid w:val="16F54E5F"/>
    <w:rsid w:val="16FA17C5"/>
    <w:rsid w:val="16FABDBE"/>
    <w:rsid w:val="16FAE20F"/>
    <w:rsid w:val="16FBA75C"/>
    <w:rsid w:val="170007E4"/>
    <w:rsid w:val="17004299"/>
    <w:rsid w:val="1702C823"/>
    <w:rsid w:val="17046FE6"/>
    <w:rsid w:val="1705CE38"/>
    <w:rsid w:val="17078125"/>
    <w:rsid w:val="170B629C"/>
    <w:rsid w:val="170D32EE"/>
    <w:rsid w:val="170E5D53"/>
    <w:rsid w:val="170EF120"/>
    <w:rsid w:val="1711E886"/>
    <w:rsid w:val="17142030"/>
    <w:rsid w:val="171688B1"/>
    <w:rsid w:val="17198B0A"/>
    <w:rsid w:val="1719A073"/>
    <w:rsid w:val="1719A7EA"/>
    <w:rsid w:val="171A30CA"/>
    <w:rsid w:val="171AE890"/>
    <w:rsid w:val="171D748E"/>
    <w:rsid w:val="171E82DD"/>
    <w:rsid w:val="172143A4"/>
    <w:rsid w:val="1725409D"/>
    <w:rsid w:val="1727D349"/>
    <w:rsid w:val="1729B6A7"/>
    <w:rsid w:val="172A4062"/>
    <w:rsid w:val="172ABC44"/>
    <w:rsid w:val="172C2375"/>
    <w:rsid w:val="172F5FB0"/>
    <w:rsid w:val="1733E8A1"/>
    <w:rsid w:val="1737B155"/>
    <w:rsid w:val="17387762"/>
    <w:rsid w:val="1738D73D"/>
    <w:rsid w:val="17393716"/>
    <w:rsid w:val="173B7040"/>
    <w:rsid w:val="173C4A74"/>
    <w:rsid w:val="173CBBF0"/>
    <w:rsid w:val="173DD79C"/>
    <w:rsid w:val="173FD14B"/>
    <w:rsid w:val="17418C62"/>
    <w:rsid w:val="1741DBBF"/>
    <w:rsid w:val="17453131"/>
    <w:rsid w:val="17453F18"/>
    <w:rsid w:val="174672D7"/>
    <w:rsid w:val="1748A5A6"/>
    <w:rsid w:val="174AA2E5"/>
    <w:rsid w:val="174D6055"/>
    <w:rsid w:val="175057FA"/>
    <w:rsid w:val="1750C400"/>
    <w:rsid w:val="17512AA0"/>
    <w:rsid w:val="1752171C"/>
    <w:rsid w:val="17555AF5"/>
    <w:rsid w:val="17585BBB"/>
    <w:rsid w:val="1759BF46"/>
    <w:rsid w:val="175EB260"/>
    <w:rsid w:val="175EC69B"/>
    <w:rsid w:val="176065FE"/>
    <w:rsid w:val="176086F9"/>
    <w:rsid w:val="176120D0"/>
    <w:rsid w:val="1761E344"/>
    <w:rsid w:val="17642623"/>
    <w:rsid w:val="1765EF6E"/>
    <w:rsid w:val="1769C163"/>
    <w:rsid w:val="176E4C29"/>
    <w:rsid w:val="176F435E"/>
    <w:rsid w:val="1770F86C"/>
    <w:rsid w:val="1775EBEE"/>
    <w:rsid w:val="1776B6C6"/>
    <w:rsid w:val="17770705"/>
    <w:rsid w:val="17789FF0"/>
    <w:rsid w:val="1779AE37"/>
    <w:rsid w:val="177ADDAD"/>
    <w:rsid w:val="177D8412"/>
    <w:rsid w:val="177DA24B"/>
    <w:rsid w:val="17851CFC"/>
    <w:rsid w:val="178B7373"/>
    <w:rsid w:val="178E451A"/>
    <w:rsid w:val="1792D7C2"/>
    <w:rsid w:val="1797C581"/>
    <w:rsid w:val="179B322F"/>
    <w:rsid w:val="179B4833"/>
    <w:rsid w:val="179B7E03"/>
    <w:rsid w:val="179FC3E4"/>
    <w:rsid w:val="17A36092"/>
    <w:rsid w:val="17A6239A"/>
    <w:rsid w:val="17A721AA"/>
    <w:rsid w:val="17A7C8CA"/>
    <w:rsid w:val="17A8E511"/>
    <w:rsid w:val="17A97734"/>
    <w:rsid w:val="17A99335"/>
    <w:rsid w:val="17AA57DD"/>
    <w:rsid w:val="17ACBF3F"/>
    <w:rsid w:val="17B1A377"/>
    <w:rsid w:val="17B891D5"/>
    <w:rsid w:val="17BDD37F"/>
    <w:rsid w:val="17BDDAED"/>
    <w:rsid w:val="17C0EE80"/>
    <w:rsid w:val="17C5C875"/>
    <w:rsid w:val="17C72D6A"/>
    <w:rsid w:val="17C732B3"/>
    <w:rsid w:val="17C84CE2"/>
    <w:rsid w:val="17C92E92"/>
    <w:rsid w:val="17CB79E9"/>
    <w:rsid w:val="17CC3454"/>
    <w:rsid w:val="17CCFF17"/>
    <w:rsid w:val="17CDB7D4"/>
    <w:rsid w:val="17CFD6CB"/>
    <w:rsid w:val="17D3EF23"/>
    <w:rsid w:val="17D61F5E"/>
    <w:rsid w:val="17D8D50C"/>
    <w:rsid w:val="17D94178"/>
    <w:rsid w:val="17D9FE92"/>
    <w:rsid w:val="17DA8FF4"/>
    <w:rsid w:val="17DD95FF"/>
    <w:rsid w:val="17DDA91A"/>
    <w:rsid w:val="17DEAC8C"/>
    <w:rsid w:val="17E1AAE7"/>
    <w:rsid w:val="17E33287"/>
    <w:rsid w:val="17E36F90"/>
    <w:rsid w:val="17E5C23A"/>
    <w:rsid w:val="17E651F5"/>
    <w:rsid w:val="17E9DC9C"/>
    <w:rsid w:val="17EA362A"/>
    <w:rsid w:val="17EAE4A7"/>
    <w:rsid w:val="17EF16DF"/>
    <w:rsid w:val="17F05D67"/>
    <w:rsid w:val="17F455A6"/>
    <w:rsid w:val="17F8CB60"/>
    <w:rsid w:val="17F9A005"/>
    <w:rsid w:val="17F9FCA3"/>
    <w:rsid w:val="17FE7B36"/>
    <w:rsid w:val="17FF313A"/>
    <w:rsid w:val="1800F8E0"/>
    <w:rsid w:val="1801004B"/>
    <w:rsid w:val="18033138"/>
    <w:rsid w:val="1803F412"/>
    <w:rsid w:val="180481EE"/>
    <w:rsid w:val="1805CDA5"/>
    <w:rsid w:val="18075646"/>
    <w:rsid w:val="18094040"/>
    <w:rsid w:val="18115777"/>
    <w:rsid w:val="1812CE8C"/>
    <w:rsid w:val="18155365"/>
    <w:rsid w:val="18167FE4"/>
    <w:rsid w:val="1820B965"/>
    <w:rsid w:val="1820E71B"/>
    <w:rsid w:val="18214F22"/>
    <w:rsid w:val="1823A82B"/>
    <w:rsid w:val="18247B37"/>
    <w:rsid w:val="18257E12"/>
    <w:rsid w:val="18281813"/>
    <w:rsid w:val="1828F689"/>
    <w:rsid w:val="18296AC7"/>
    <w:rsid w:val="182A0FB9"/>
    <w:rsid w:val="182A9234"/>
    <w:rsid w:val="182AAB66"/>
    <w:rsid w:val="182B3CA7"/>
    <w:rsid w:val="182F0B06"/>
    <w:rsid w:val="1830FDC2"/>
    <w:rsid w:val="18352E2C"/>
    <w:rsid w:val="183BCCA8"/>
    <w:rsid w:val="183D6247"/>
    <w:rsid w:val="183EA849"/>
    <w:rsid w:val="183FB311"/>
    <w:rsid w:val="1840A3ED"/>
    <w:rsid w:val="184289A4"/>
    <w:rsid w:val="1842A4C2"/>
    <w:rsid w:val="1842D1DE"/>
    <w:rsid w:val="184345FD"/>
    <w:rsid w:val="184579BA"/>
    <w:rsid w:val="18465E25"/>
    <w:rsid w:val="1848D874"/>
    <w:rsid w:val="1849EC6C"/>
    <w:rsid w:val="184A2F12"/>
    <w:rsid w:val="184A5DCC"/>
    <w:rsid w:val="184BFACE"/>
    <w:rsid w:val="1851A5EA"/>
    <w:rsid w:val="18535D3C"/>
    <w:rsid w:val="1855C929"/>
    <w:rsid w:val="1857608D"/>
    <w:rsid w:val="1858D898"/>
    <w:rsid w:val="18593752"/>
    <w:rsid w:val="185A1B16"/>
    <w:rsid w:val="185A48F0"/>
    <w:rsid w:val="1862F820"/>
    <w:rsid w:val="18649794"/>
    <w:rsid w:val="1867BAB5"/>
    <w:rsid w:val="1869206E"/>
    <w:rsid w:val="1869686F"/>
    <w:rsid w:val="186B534C"/>
    <w:rsid w:val="186C122D"/>
    <w:rsid w:val="18731507"/>
    <w:rsid w:val="18760407"/>
    <w:rsid w:val="187ACB2B"/>
    <w:rsid w:val="187B85AD"/>
    <w:rsid w:val="187C6B22"/>
    <w:rsid w:val="187CB0DC"/>
    <w:rsid w:val="187ECAE0"/>
    <w:rsid w:val="188097F3"/>
    <w:rsid w:val="188107F6"/>
    <w:rsid w:val="1881FFF9"/>
    <w:rsid w:val="18858AF4"/>
    <w:rsid w:val="1886C41A"/>
    <w:rsid w:val="18874CE3"/>
    <w:rsid w:val="188821D0"/>
    <w:rsid w:val="18892F16"/>
    <w:rsid w:val="18896976"/>
    <w:rsid w:val="188A31EB"/>
    <w:rsid w:val="188ADEFB"/>
    <w:rsid w:val="188BFDCF"/>
    <w:rsid w:val="18909518"/>
    <w:rsid w:val="18919A4B"/>
    <w:rsid w:val="1892B4B4"/>
    <w:rsid w:val="189323CB"/>
    <w:rsid w:val="1893B2E8"/>
    <w:rsid w:val="18940169"/>
    <w:rsid w:val="1894E3B6"/>
    <w:rsid w:val="18960D11"/>
    <w:rsid w:val="1897BF66"/>
    <w:rsid w:val="1897F2E6"/>
    <w:rsid w:val="18989E64"/>
    <w:rsid w:val="189A6D0C"/>
    <w:rsid w:val="18A05F02"/>
    <w:rsid w:val="18A0BA05"/>
    <w:rsid w:val="18A1BD3B"/>
    <w:rsid w:val="18A479E2"/>
    <w:rsid w:val="18A5FA8C"/>
    <w:rsid w:val="18A6B154"/>
    <w:rsid w:val="18A730AC"/>
    <w:rsid w:val="18A7D840"/>
    <w:rsid w:val="18A989CC"/>
    <w:rsid w:val="18AD8766"/>
    <w:rsid w:val="18AE9BD4"/>
    <w:rsid w:val="18AF2D3B"/>
    <w:rsid w:val="18AF8418"/>
    <w:rsid w:val="18B04D92"/>
    <w:rsid w:val="18B06F35"/>
    <w:rsid w:val="18B83DE2"/>
    <w:rsid w:val="18B948FD"/>
    <w:rsid w:val="18B9DDCD"/>
    <w:rsid w:val="18BA1F01"/>
    <w:rsid w:val="18BBD3AF"/>
    <w:rsid w:val="18C07B69"/>
    <w:rsid w:val="18C10B44"/>
    <w:rsid w:val="18C207DA"/>
    <w:rsid w:val="18C22C78"/>
    <w:rsid w:val="18C527E3"/>
    <w:rsid w:val="18C568D9"/>
    <w:rsid w:val="18C64A63"/>
    <w:rsid w:val="18C9AAA7"/>
    <w:rsid w:val="18CA53AB"/>
    <w:rsid w:val="18CB8710"/>
    <w:rsid w:val="18CC3292"/>
    <w:rsid w:val="18CC3DD4"/>
    <w:rsid w:val="18CCA5FE"/>
    <w:rsid w:val="18CEBF0D"/>
    <w:rsid w:val="18D029BA"/>
    <w:rsid w:val="18D1D617"/>
    <w:rsid w:val="18D663A4"/>
    <w:rsid w:val="18D8C76F"/>
    <w:rsid w:val="18D8E2AD"/>
    <w:rsid w:val="18DF96ED"/>
    <w:rsid w:val="18ED3150"/>
    <w:rsid w:val="18EE9489"/>
    <w:rsid w:val="18F01D72"/>
    <w:rsid w:val="18F052B7"/>
    <w:rsid w:val="18F7B3ED"/>
    <w:rsid w:val="18F8FB67"/>
    <w:rsid w:val="18FCA861"/>
    <w:rsid w:val="18FCEEA6"/>
    <w:rsid w:val="18FD2753"/>
    <w:rsid w:val="18FF1F55"/>
    <w:rsid w:val="18FFA6D5"/>
    <w:rsid w:val="1902DA9B"/>
    <w:rsid w:val="1905C52E"/>
    <w:rsid w:val="19085D8E"/>
    <w:rsid w:val="190DE649"/>
    <w:rsid w:val="19109E09"/>
    <w:rsid w:val="1910F9A9"/>
    <w:rsid w:val="1911058A"/>
    <w:rsid w:val="1911A652"/>
    <w:rsid w:val="19122AD4"/>
    <w:rsid w:val="191340D8"/>
    <w:rsid w:val="1914E12F"/>
    <w:rsid w:val="1915128B"/>
    <w:rsid w:val="1915A6E1"/>
    <w:rsid w:val="1916971A"/>
    <w:rsid w:val="19174AA6"/>
    <w:rsid w:val="19182154"/>
    <w:rsid w:val="19183853"/>
    <w:rsid w:val="1918F052"/>
    <w:rsid w:val="1919E0D5"/>
    <w:rsid w:val="1919F26B"/>
    <w:rsid w:val="191D97F7"/>
    <w:rsid w:val="19201549"/>
    <w:rsid w:val="1921C370"/>
    <w:rsid w:val="192577AC"/>
    <w:rsid w:val="19276AF4"/>
    <w:rsid w:val="19289088"/>
    <w:rsid w:val="192BDBE2"/>
    <w:rsid w:val="1930CDBD"/>
    <w:rsid w:val="1930DBD6"/>
    <w:rsid w:val="193128C2"/>
    <w:rsid w:val="1935831E"/>
    <w:rsid w:val="1935CCA8"/>
    <w:rsid w:val="1936438A"/>
    <w:rsid w:val="1936D0F5"/>
    <w:rsid w:val="19376DE8"/>
    <w:rsid w:val="1937CC69"/>
    <w:rsid w:val="193B4316"/>
    <w:rsid w:val="1940E965"/>
    <w:rsid w:val="19430CA4"/>
    <w:rsid w:val="19434756"/>
    <w:rsid w:val="19469FC6"/>
    <w:rsid w:val="1947DAF0"/>
    <w:rsid w:val="194A9C2B"/>
    <w:rsid w:val="194C057A"/>
    <w:rsid w:val="194C0742"/>
    <w:rsid w:val="194F629B"/>
    <w:rsid w:val="1950600E"/>
    <w:rsid w:val="19538EED"/>
    <w:rsid w:val="1954DEB5"/>
    <w:rsid w:val="19575936"/>
    <w:rsid w:val="1957ECC4"/>
    <w:rsid w:val="195810F8"/>
    <w:rsid w:val="195876E1"/>
    <w:rsid w:val="19587DA2"/>
    <w:rsid w:val="19588337"/>
    <w:rsid w:val="1959832D"/>
    <w:rsid w:val="195A3EAE"/>
    <w:rsid w:val="195B4EAB"/>
    <w:rsid w:val="195CA26E"/>
    <w:rsid w:val="195EAFD3"/>
    <w:rsid w:val="1960D686"/>
    <w:rsid w:val="1961EF79"/>
    <w:rsid w:val="1961FE66"/>
    <w:rsid w:val="19621C3B"/>
    <w:rsid w:val="19677B44"/>
    <w:rsid w:val="196837B9"/>
    <w:rsid w:val="196B77AB"/>
    <w:rsid w:val="197209C6"/>
    <w:rsid w:val="19752852"/>
    <w:rsid w:val="19753464"/>
    <w:rsid w:val="19755A7D"/>
    <w:rsid w:val="19756F16"/>
    <w:rsid w:val="19796438"/>
    <w:rsid w:val="197DC100"/>
    <w:rsid w:val="1982DA3C"/>
    <w:rsid w:val="19842E0D"/>
    <w:rsid w:val="1984EBBF"/>
    <w:rsid w:val="1985584D"/>
    <w:rsid w:val="19863365"/>
    <w:rsid w:val="1986C729"/>
    <w:rsid w:val="1987F5EC"/>
    <w:rsid w:val="19896C16"/>
    <w:rsid w:val="1989EB5F"/>
    <w:rsid w:val="198B4C90"/>
    <w:rsid w:val="198E0098"/>
    <w:rsid w:val="198E0862"/>
    <w:rsid w:val="198FF0B1"/>
    <w:rsid w:val="19937778"/>
    <w:rsid w:val="199506B5"/>
    <w:rsid w:val="1996A3A5"/>
    <w:rsid w:val="19975B40"/>
    <w:rsid w:val="19999FC8"/>
    <w:rsid w:val="199C52D7"/>
    <w:rsid w:val="199E6B88"/>
    <w:rsid w:val="199FF53D"/>
    <w:rsid w:val="199FFF6A"/>
    <w:rsid w:val="19A054A0"/>
    <w:rsid w:val="19A0884A"/>
    <w:rsid w:val="19A1B7D2"/>
    <w:rsid w:val="19A1D42D"/>
    <w:rsid w:val="19A7A692"/>
    <w:rsid w:val="19A86D5E"/>
    <w:rsid w:val="19AA14A9"/>
    <w:rsid w:val="19AD814D"/>
    <w:rsid w:val="19AE4233"/>
    <w:rsid w:val="19AEE4B1"/>
    <w:rsid w:val="19AF1A31"/>
    <w:rsid w:val="19B038A0"/>
    <w:rsid w:val="19B1DD49"/>
    <w:rsid w:val="19B1FD51"/>
    <w:rsid w:val="19B9623B"/>
    <w:rsid w:val="19BBA4E3"/>
    <w:rsid w:val="19BBD9DC"/>
    <w:rsid w:val="19BD5C9A"/>
    <w:rsid w:val="19BDD0C7"/>
    <w:rsid w:val="19C3D2F7"/>
    <w:rsid w:val="19C4E85A"/>
    <w:rsid w:val="19C930CD"/>
    <w:rsid w:val="19C993D3"/>
    <w:rsid w:val="19C9C1DF"/>
    <w:rsid w:val="19CBA0C7"/>
    <w:rsid w:val="19CC4BEC"/>
    <w:rsid w:val="19CD6A70"/>
    <w:rsid w:val="19D11B7C"/>
    <w:rsid w:val="19D1C87D"/>
    <w:rsid w:val="19D5D056"/>
    <w:rsid w:val="19D733F6"/>
    <w:rsid w:val="19E9D232"/>
    <w:rsid w:val="19EEF6F0"/>
    <w:rsid w:val="19F0979E"/>
    <w:rsid w:val="19F8A0ED"/>
    <w:rsid w:val="19F8A453"/>
    <w:rsid w:val="19F8BB28"/>
    <w:rsid w:val="19F9E506"/>
    <w:rsid w:val="19FA2A5E"/>
    <w:rsid w:val="19FBBC0A"/>
    <w:rsid w:val="19FC6511"/>
    <w:rsid w:val="19FDA398"/>
    <w:rsid w:val="19FE2438"/>
    <w:rsid w:val="1A001374"/>
    <w:rsid w:val="1A009720"/>
    <w:rsid w:val="1A00A09A"/>
    <w:rsid w:val="1A00DF7C"/>
    <w:rsid w:val="1A036815"/>
    <w:rsid w:val="1A04ADEE"/>
    <w:rsid w:val="1A0AAC4E"/>
    <w:rsid w:val="1A0B7D8B"/>
    <w:rsid w:val="1A0C5401"/>
    <w:rsid w:val="1A0EB9FF"/>
    <w:rsid w:val="1A0EF855"/>
    <w:rsid w:val="1A0F0D76"/>
    <w:rsid w:val="1A11AEAF"/>
    <w:rsid w:val="1A1514B6"/>
    <w:rsid w:val="1A1548AB"/>
    <w:rsid w:val="1A174E6B"/>
    <w:rsid w:val="1A189BA1"/>
    <w:rsid w:val="1A198C6B"/>
    <w:rsid w:val="1A1AA278"/>
    <w:rsid w:val="1A1B4624"/>
    <w:rsid w:val="1A1CF15F"/>
    <w:rsid w:val="1A213FFB"/>
    <w:rsid w:val="1A237E62"/>
    <w:rsid w:val="1A246BFE"/>
    <w:rsid w:val="1A29E2C8"/>
    <w:rsid w:val="1A2ABA11"/>
    <w:rsid w:val="1A2ADCDA"/>
    <w:rsid w:val="1A2AFB9D"/>
    <w:rsid w:val="1A2CA9B3"/>
    <w:rsid w:val="1A31191F"/>
    <w:rsid w:val="1A31FE8D"/>
    <w:rsid w:val="1A342465"/>
    <w:rsid w:val="1A37B2FC"/>
    <w:rsid w:val="1A3855E2"/>
    <w:rsid w:val="1A38E96F"/>
    <w:rsid w:val="1A3BA69D"/>
    <w:rsid w:val="1A3D7280"/>
    <w:rsid w:val="1A3D8C90"/>
    <w:rsid w:val="1A3EB73F"/>
    <w:rsid w:val="1A402125"/>
    <w:rsid w:val="1A41027C"/>
    <w:rsid w:val="1A4106DA"/>
    <w:rsid w:val="1A435BAD"/>
    <w:rsid w:val="1A4418DC"/>
    <w:rsid w:val="1A4684F9"/>
    <w:rsid w:val="1A4723C0"/>
    <w:rsid w:val="1A4764EA"/>
    <w:rsid w:val="1A4AC632"/>
    <w:rsid w:val="1A4B4A14"/>
    <w:rsid w:val="1A501E05"/>
    <w:rsid w:val="1A511344"/>
    <w:rsid w:val="1A51ECF0"/>
    <w:rsid w:val="1A521611"/>
    <w:rsid w:val="1A526884"/>
    <w:rsid w:val="1A52AEE1"/>
    <w:rsid w:val="1A534384"/>
    <w:rsid w:val="1A552485"/>
    <w:rsid w:val="1A552725"/>
    <w:rsid w:val="1A59A7AE"/>
    <w:rsid w:val="1A5A515B"/>
    <w:rsid w:val="1A5DA50B"/>
    <w:rsid w:val="1A606C58"/>
    <w:rsid w:val="1A6741D5"/>
    <w:rsid w:val="1A6C74E6"/>
    <w:rsid w:val="1A6EF26E"/>
    <w:rsid w:val="1A6F0D21"/>
    <w:rsid w:val="1A71BA28"/>
    <w:rsid w:val="1A742982"/>
    <w:rsid w:val="1A761EF8"/>
    <w:rsid w:val="1A775606"/>
    <w:rsid w:val="1A78D899"/>
    <w:rsid w:val="1A79D63B"/>
    <w:rsid w:val="1A7C4906"/>
    <w:rsid w:val="1A7C6DDE"/>
    <w:rsid w:val="1A7E1337"/>
    <w:rsid w:val="1A7EDF4F"/>
    <w:rsid w:val="1A815824"/>
    <w:rsid w:val="1A86F955"/>
    <w:rsid w:val="1A898110"/>
    <w:rsid w:val="1A8D1F31"/>
    <w:rsid w:val="1A90019A"/>
    <w:rsid w:val="1A9074B5"/>
    <w:rsid w:val="1A90BCFD"/>
    <w:rsid w:val="1A9146E5"/>
    <w:rsid w:val="1A92E7CB"/>
    <w:rsid w:val="1A963A35"/>
    <w:rsid w:val="1A98A1BD"/>
    <w:rsid w:val="1A99D2C2"/>
    <w:rsid w:val="1A99DEDC"/>
    <w:rsid w:val="1A9D7ABD"/>
    <w:rsid w:val="1A9F3B7E"/>
    <w:rsid w:val="1AA003EA"/>
    <w:rsid w:val="1AA1BB02"/>
    <w:rsid w:val="1AA328B4"/>
    <w:rsid w:val="1AA47DA2"/>
    <w:rsid w:val="1AA7F18E"/>
    <w:rsid w:val="1AA9459B"/>
    <w:rsid w:val="1AA99732"/>
    <w:rsid w:val="1AAB06D0"/>
    <w:rsid w:val="1AAC9612"/>
    <w:rsid w:val="1AAD887E"/>
    <w:rsid w:val="1AAE259C"/>
    <w:rsid w:val="1AAF75B7"/>
    <w:rsid w:val="1AB0E968"/>
    <w:rsid w:val="1AB427C3"/>
    <w:rsid w:val="1AB5857E"/>
    <w:rsid w:val="1AB65790"/>
    <w:rsid w:val="1ABFF7BD"/>
    <w:rsid w:val="1AC23861"/>
    <w:rsid w:val="1AC2A8FC"/>
    <w:rsid w:val="1AC8383F"/>
    <w:rsid w:val="1ACA29EB"/>
    <w:rsid w:val="1ACCB537"/>
    <w:rsid w:val="1AD08361"/>
    <w:rsid w:val="1AD24D74"/>
    <w:rsid w:val="1AD26CFD"/>
    <w:rsid w:val="1AD50978"/>
    <w:rsid w:val="1AD84316"/>
    <w:rsid w:val="1AD8D7E6"/>
    <w:rsid w:val="1AD920C4"/>
    <w:rsid w:val="1ADD3A4A"/>
    <w:rsid w:val="1ADE6D4E"/>
    <w:rsid w:val="1ADFE065"/>
    <w:rsid w:val="1AE021E7"/>
    <w:rsid w:val="1AE07F83"/>
    <w:rsid w:val="1AE09B07"/>
    <w:rsid w:val="1AE18E84"/>
    <w:rsid w:val="1AE29868"/>
    <w:rsid w:val="1AE3B47A"/>
    <w:rsid w:val="1AE3FB4E"/>
    <w:rsid w:val="1AE8D537"/>
    <w:rsid w:val="1AE995AA"/>
    <w:rsid w:val="1AE9AAA4"/>
    <w:rsid w:val="1AEA5A88"/>
    <w:rsid w:val="1AEC1625"/>
    <w:rsid w:val="1AEC2F7C"/>
    <w:rsid w:val="1AEFFEFF"/>
    <w:rsid w:val="1AF1C0D8"/>
    <w:rsid w:val="1AF746DA"/>
    <w:rsid w:val="1AF801B0"/>
    <w:rsid w:val="1AFAF894"/>
    <w:rsid w:val="1AFCA8B8"/>
    <w:rsid w:val="1AFD094B"/>
    <w:rsid w:val="1AFD0CF0"/>
    <w:rsid w:val="1B00038E"/>
    <w:rsid w:val="1B027C30"/>
    <w:rsid w:val="1B049E48"/>
    <w:rsid w:val="1B04D4AC"/>
    <w:rsid w:val="1B05790B"/>
    <w:rsid w:val="1B065F42"/>
    <w:rsid w:val="1B06CCC1"/>
    <w:rsid w:val="1B06D423"/>
    <w:rsid w:val="1B06F805"/>
    <w:rsid w:val="1B0948BD"/>
    <w:rsid w:val="1B0C8140"/>
    <w:rsid w:val="1B106651"/>
    <w:rsid w:val="1B110EC7"/>
    <w:rsid w:val="1B113003"/>
    <w:rsid w:val="1B123BB8"/>
    <w:rsid w:val="1B126CF5"/>
    <w:rsid w:val="1B148511"/>
    <w:rsid w:val="1B154FD6"/>
    <w:rsid w:val="1B1ABD0C"/>
    <w:rsid w:val="1B1C5E03"/>
    <w:rsid w:val="1B22D2BA"/>
    <w:rsid w:val="1B26FBC7"/>
    <w:rsid w:val="1B29D3DB"/>
    <w:rsid w:val="1B2A7341"/>
    <w:rsid w:val="1B2AF7AE"/>
    <w:rsid w:val="1B2BA3B3"/>
    <w:rsid w:val="1B2BA6E7"/>
    <w:rsid w:val="1B2FA935"/>
    <w:rsid w:val="1B3417B1"/>
    <w:rsid w:val="1B349217"/>
    <w:rsid w:val="1B37DA2B"/>
    <w:rsid w:val="1B3BC89C"/>
    <w:rsid w:val="1B3DF898"/>
    <w:rsid w:val="1B3E8FA4"/>
    <w:rsid w:val="1B4105AB"/>
    <w:rsid w:val="1B4272DF"/>
    <w:rsid w:val="1B446E57"/>
    <w:rsid w:val="1B4F480D"/>
    <w:rsid w:val="1B502CAD"/>
    <w:rsid w:val="1B504AF1"/>
    <w:rsid w:val="1B514FF5"/>
    <w:rsid w:val="1B53B28B"/>
    <w:rsid w:val="1B566720"/>
    <w:rsid w:val="1B5699C1"/>
    <w:rsid w:val="1B581963"/>
    <w:rsid w:val="1B5B43B1"/>
    <w:rsid w:val="1B5B680C"/>
    <w:rsid w:val="1B5C1305"/>
    <w:rsid w:val="1B5DD9B9"/>
    <w:rsid w:val="1B5EEE2E"/>
    <w:rsid w:val="1B63B886"/>
    <w:rsid w:val="1B680031"/>
    <w:rsid w:val="1B6970D6"/>
    <w:rsid w:val="1B6A003F"/>
    <w:rsid w:val="1B6A092A"/>
    <w:rsid w:val="1B6A90E3"/>
    <w:rsid w:val="1B6E1D00"/>
    <w:rsid w:val="1B72134C"/>
    <w:rsid w:val="1B768B9F"/>
    <w:rsid w:val="1B76C51B"/>
    <w:rsid w:val="1B7941A1"/>
    <w:rsid w:val="1B79A450"/>
    <w:rsid w:val="1B7A6BE0"/>
    <w:rsid w:val="1B7CDF63"/>
    <w:rsid w:val="1B7D1444"/>
    <w:rsid w:val="1B80CC91"/>
    <w:rsid w:val="1B81BF9F"/>
    <w:rsid w:val="1B847DA8"/>
    <w:rsid w:val="1B875BBD"/>
    <w:rsid w:val="1B875E6C"/>
    <w:rsid w:val="1B896D01"/>
    <w:rsid w:val="1B89D713"/>
    <w:rsid w:val="1B8C9DBD"/>
    <w:rsid w:val="1B8D19AD"/>
    <w:rsid w:val="1B8DBB57"/>
    <w:rsid w:val="1B8E16CE"/>
    <w:rsid w:val="1B8E3FC2"/>
    <w:rsid w:val="1B90DF64"/>
    <w:rsid w:val="1B93EDC7"/>
    <w:rsid w:val="1B943F23"/>
    <w:rsid w:val="1B95587A"/>
    <w:rsid w:val="1B957C85"/>
    <w:rsid w:val="1B95E973"/>
    <w:rsid w:val="1B987C4A"/>
    <w:rsid w:val="1B98E7F2"/>
    <w:rsid w:val="1B998794"/>
    <w:rsid w:val="1B9B473F"/>
    <w:rsid w:val="1B9C74FB"/>
    <w:rsid w:val="1B9DEE41"/>
    <w:rsid w:val="1B9E0D82"/>
    <w:rsid w:val="1BA28D95"/>
    <w:rsid w:val="1BA38516"/>
    <w:rsid w:val="1BA6C82D"/>
    <w:rsid w:val="1BA8BB98"/>
    <w:rsid w:val="1BAA4F97"/>
    <w:rsid w:val="1BAB9C11"/>
    <w:rsid w:val="1BABD001"/>
    <w:rsid w:val="1BAD83F2"/>
    <w:rsid w:val="1BAFBD70"/>
    <w:rsid w:val="1BB33A76"/>
    <w:rsid w:val="1BB52B45"/>
    <w:rsid w:val="1BB67829"/>
    <w:rsid w:val="1BB712F8"/>
    <w:rsid w:val="1BB912F8"/>
    <w:rsid w:val="1BBBBF3E"/>
    <w:rsid w:val="1BBE8E9C"/>
    <w:rsid w:val="1BC55929"/>
    <w:rsid w:val="1BC7EFBE"/>
    <w:rsid w:val="1BC8535B"/>
    <w:rsid w:val="1BC8AB44"/>
    <w:rsid w:val="1BCBAF0B"/>
    <w:rsid w:val="1BCD7691"/>
    <w:rsid w:val="1BCE20D9"/>
    <w:rsid w:val="1BD4662D"/>
    <w:rsid w:val="1BD472B0"/>
    <w:rsid w:val="1BD54D47"/>
    <w:rsid w:val="1BD5F159"/>
    <w:rsid w:val="1BD9FBAF"/>
    <w:rsid w:val="1BDCDCA9"/>
    <w:rsid w:val="1BDF1CDD"/>
    <w:rsid w:val="1BE0400B"/>
    <w:rsid w:val="1BE1973A"/>
    <w:rsid w:val="1BE48DD7"/>
    <w:rsid w:val="1BE6B3D3"/>
    <w:rsid w:val="1BE846EC"/>
    <w:rsid w:val="1BEA9FA8"/>
    <w:rsid w:val="1BEDB314"/>
    <w:rsid w:val="1BEE19D1"/>
    <w:rsid w:val="1BEEA33B"/>
    <w:rsid w:val="1BF071FD"/>
    <w:rsid w:val="1BF0DDEC"/>
    <w:rsid w:val="1BF4C196"/>
    <w:rsid w:val="1BF4D7DE"/>
    <w:rsid w:val="1BF67577"/>
    <w:rsid w:val="1BF842F5"/>
    <w:rsid w:val="1BF91287"/>
    <w:rsid w:val="1BF976EE"/>
    <w:rsid w:val="1BF9CE45"/>
    <w:rsid w:val="1BFA6099"/>
    <w:rsid w:val="1BFCEB4B"/>
    <w:rsid w:val="1BFCF6DE"/>
    <w:rsid w:val="1C01DE77"/>
    <w:rsid w:val="1C02C54D"/>
    <w:rsid w:val="1C0486C5"/>
    <w:rsid w:val="1C04F816"/>
    <w:rsid w:val="1C05C871"/>
    <w:rsid w:val="1C086490"/>
    <w:rsid w:val="1C0BC9E5"/>
    <w:rsid w:val="1C0D4AB0"/>
    <w:rsid w:val="1C0EB33A"/>
    <w:rsid w:val="1C107473"/>
    <w:rsid w:val="1C11604A"/>
    <w:rsid w:val="1C130D10"/>
    <w:rsid w:val="1C142C11"/>
    <w:rsid w:val="1C14840D"/>
    <w:rsid w:val="1C163BD3"/>
    <w:rsid w:val="1C166A42"/>
    <w:rsid w:val="1C16B75D"/>
    <w:rsid w:val="1C1FFEB7"/>
    <w:rsid w:val="1C208A48"/>
    <w:rsid w:val="1C227628"/>
    <w:rsid w:val="1C2538E2"/>
    <w:rsid w:val="1C258064"/>
    <w:rsid w:val="1C25E474"/>
    <w:rsid w:val="1C25EC5B"/>
    <w:rsid w:val="1C28F0E5"/>
    <w:rsid w:val="1C299031"/>
    <w:rsid w:val="1C2E2155"/>
    <w:rsid w:val="1C2F9C45"/>
    <w:rsid w:val="1C31CF18"/>
    <w:rsid w:val="1C34640D"/>
    <w:rsid w:val="1C35FD9D"/>
    <w:rsid w:val="1C3623E8"/>
    <w:rsid w:val="1C38ABC9"/>
    <w:rsid w:val="1C396D4F"/>
    <w:rsid w:val="1C3AA61A"/>
    <w:rsid w:val="1C3BFB9A"/>
    <w:rsid w:val="1C4311C6"/>
    <w:rsid w:val="1C4534EE"/>
    <w:rsid w:val="1C455880"/>
    <w:rsid w:val="1C45DB67"/>
    <w:rsid w:val="1C4646BF"/>
    <w:rsid w:val="1C47AC3F"/>
    <w:rsid w:val="1C4804DB"/>
    <w:rsid w:val="1C48B453"/>
    <w:rsid w:val="1C4D9F24"/>
    <w:rsid w:val="1C50EF8B"/>
    <w:rsid w:val="1C51E775"/>
    <w:rsid w:val="1C526BF7"/>
    <w:rsid w:val="1C54AA14"/>
    <w:rsid w:val="1C55994E"/>
    <w:rsid w:val="1C5743E9"/>
    <w:rsid w:val="1C58AA22"/>
    <w:rsid w:val="1C597CD0"/>
    <w:rsid w:val="1C5B22AF"/>
    <w:rsid w:val="1C5F0185"/>
    <w:rsid w:val="1C6290F0"/>
    <w:rsid w:val="1C62AA27"/>
    <w:rsid w:val="1C64E38B"/>
    <w:rsid w:val="1C6885F6"/>
    <w:rsid w:val="1C6D4E7F"/>
    <w:rsid w:val="1C6D9620"/>
    <w:rsid w:val="1C6DF2B2"/>
    <w:rsid w:val="1C7060C6"/>
    <w:rsid w:val="1C72873E"/>
    <w:rsid w:val="1C731CCD"/>
    <w:rsid w:val="1C73925F"/>
    <w:rsid w:val="1C743999"/>
    <w:rsid w:val="1C767A88"/>
    <w:rsid w:val="1C785AC0"/>
    <w:rsid w:val="1C7C04B8"/>
    <w:rsid w:val="1C7CAB57"/>
    <w:rsid w:val="1C7DCD27"/>
    <w:rsid w:val="1C7EB979"/>
    <w:rsid w:val="1C7F51E5"/>
    <w:rsid w:val="1C815354"/>
    <w:rsid w:val="1C843C46"/>
    <w:rsid w:val="1C8564A3"/>
    <w:rsid w:val="1C861F7E"/>
    <w:rsid w:val="1C875013"/>
    <w:rsid w:val="1C893022"/>
    <w:rsid w:val="1C898904"/>
    <w:rsid w:val="1C89E6FA"/>
    <w:rsid w:val="1C8AB602"/>
    <w:rsid w:val="1C8B2A6C"/>
    <w:rsid w:val="1C8C0E1F"/>
    <w:rsid w:val="1C8C50A3"/>
    <w:rsid w:val="1C8FEFC5"/>
    <w:rsid w:val="1C910C06"/>
    <w:rsid w:val="1C914728"/>
    <w:rsid w:val="1C92063E"/>
    <w:rsid w:val="1C92C419"/>
    <w:rsid w:val="1C95D99B"/>
    <w:rsid w:val="1C9673FC"/>
    <w:rsid w:val="1C9A34BB"/>
    <w:rsid w:val="1C9CE820"/>
    <w:rsid w:val="1CA31AA2"/>
    <w:rsid w:val="1CA68CC5"/>
    <w:rsid w:val="1CA7FFF8"/>
    <w:rsid w:val="1CA81745"/>
    <w:rsid w:val="1CA9E87E"/>
    <w:rsid w:val="1CAA3761"/>
    <w:rsid w:val="1CAD47DA"/>
    <w:rsid w:val="1CAE4B0A"/>
    <w:rsid w:val="1CAE5288"/>
    <w:rsid w:val="1CB163CD"/>
    <w:rsid w:val="1CB1EAE8"/>
    <w:rsid w:val="1CB1F1CF"/>
    <w:rsid w:val="1CB20E74"/>
    <w:rsid w:val="1CB42D5F"/>
    <w:rsid w:val="1CB4863C"/>
    <w:rsid w:val="1CB52F2C"/>
    <w:rsid w:val="1CB5D2FE"/>
    <w:rsid w:val="1CB625B4"/>
    <w:rsid w:val="1CBD6A0C"/>
    <w:rsid w:val="1CBDC60B"/>
    <w:rsid w:val="1CC03446"/>
    <w:rsid w:val="1CC1C0FB"/>
    <w:rsid w:val="1CC3E16D"/>
    <w:rsid w:val="1CC4ADA8"/>
    <w:rsid w:val="1CC5364C"/>
    <w:rsid w:val="1CC5B911"/>
    <w:rsid w:val="1CC66CE2"/>
    <w:rsid w:val="1CCA3827"/>
    <w:rsid w:val="1CCC092F"/>
    <w:rsid w:val="1CCFC41D"/>
    <w:rsid w:val="1CD16C3B"/>
    <w:rsid w:val="1CD25322"/>
    <w:rsid w:val="1CD38952"/>
    <w:rsid w:val="1CD481CD"/>
    <w:rsid w:val="1CD48F73"/>
    <w:rsid w:val="1CD4E5EC"/>
    <w:rsid w:val="1CDA13BC"/>
    <w:rsid w:val="1CDA396C"/>
    <w:rsid w:val="1CDAEF06"/>
    <w:rsid w:val="1CDAF26C"/>
    <w:rsid w:val="1CDC2F00"/>
    <w:rsid w:val="1CDD71C0"/>
    <w:rsid w:val="1CDDE07B"/>
    <w:rsid w:val="1CDF9D22"/>
    <w:rsid w:val="1CE6FD01"/>
    <w:rsid w:val="1CED76C2"/>
    <w:rsid w:val="1CF1C9A5"/>
    <w:rsid w:val="1CF2F4B7"/>
    <w:rsid w:val="1CF3C953"/>
    <w:rsid w:val="1CF49A32"/>
    <w:rsid w:val="1CF5BD3E"/>
    <w:rsid w:val="1CF5F12F"/>
    <w:rsid w:val="1CF70480"/>
    <w:rsid w:val="1CF8A97E"/>
    <w:rsid w:val="1CF9E87D"/>
    <w:rsid w:val="1CF9F591"/>
    <w:rsid w:val="1CFA480D"/>
    <w:rsid w:val="1CFC381B"/>
    <w:rsid w:val="1CFC5671"/>
    <w:rsid w:val="1CFD1548"/>
    <w:rsid w:val="1CFE566E"/>
    <w:rsid w:val="1CFEA740"/>
    <w:rsid w:val="1CFFFC7D"/>
    <w:rsid w:val="1D00B896"/>
    <w:rsid w:val="1D021157"/>
    <w:rsid w:val="1D02C4DB"/>
    <w:rsid w:val="1D0329FF"/>
    <w:rsid w:val="1D03F974"/>
    <w:rsid w:val="1D05331D"/>
    <w:rsid w:val="1D05E38A"/>
    <w:rsid w:val="1D0B7149"/>
    <w:rsid w:val="1D0BA818"/>
    <w:rsid w:val="1D0F606C"/>
    <w:rsid w:val="1D14FE69"/>
    <w:rsid w:val="1D15F83F"/>
    <w:rsid w:val="1D17460F"/>
    <w:rsid w:val="1D178D79"/>
    <w:rsid w:val="1D1814C5"/>
    <w:rsid w:val="1D1B3DD8"/>
    <w:rsid w:val="1D1D56E3"/>
    <w:rsid w:val="1D1E177D"/>
    <w:rsid w:val="1D1E6379"/>
    <w:rsid w:val="1D204B34"/>
    <w:rsid w:val="1D221563"/>
    <w:rsid w:val="1D221AD7"/>
    <w:rsid w:val="1D2370D9"/>
    <w:rsid w:val="1D241761"/>
    <w:rsid w:val="1D287DE0"/>
    <w:rsid w:val="1D2B77AB"/>
    <w:rsid w:val="1D2B9B11"/>
    <w:rsid w:val="1D2D6771"/>
    <w:rsid w:val="1D2D9587"/>
    <w:rsid w:val="1D2F43AA"/>
    <w:rsid w:val="1D324886"/>
    <w:rsid w:val="1D33347F"/>
    <w:rsid w:val="1D3831E1"/>
    <w:rsid w:val="1D38CB0C"/>
    <w:rsid w:val="1D3AE0E9"/>
    <w:rsid w:val="1D3D19D2"/>
    <w:rsid w:val="1D478B22"/>
    <w:rsid w:val="1D4888B0"/>
    <w:rsid w:val="1D498415"/>
    <w:rsid w:val="1D4E6F23"/>
    <w:rsid w:val="1D518432"/>
    <w:rsid w:val="1D56D211"/>
    <w:rsid w:val="1D5D607C"/>
    <w:rsid w:val="1D5EADA1"/>
    <w:rsid w:val="1D652E86"/>
    <w:rsid w:val="1D65306B"/>
    <w:rsid w:val="1D667C89"/>
    <w:rsid w:val="1D6F5F9A"/>
    <w:rsid w:val="1D740C8E"/>
    <w:rsid w:val="1D75238A"/>
    <w:rsid w:val="1D754B4F"/>
    <w:rsid w:val="1D7871AD"/>
    <w:rsid w:val="1D7B16D0"/>
    <w:rsid w:val="1D7B954A"/>
    <w:rsid w:val="1D7E2C17"/>
    <w:rsid w:val="1D7FE5AE"/>
    <w:rsid w:val="1D81968D"/>
    <w:rsid w:val="1D84D982"/>
    <w:rsid w:val="1D866126"/>
    <w:rsid w:val="1D870486"/>
    <w:rsid w:val="1D8ABE4C"/>
    <w:rsid w:val="1D8AE05D"/>
    <w:rsid w:val="1D8B286F"/>
    <w:rsid w:val="1D8E0D7D"/>
    <w:rsid w:val="1D90FEDF"/>
    <w:rsid w:val="1D9256CB"/>
    <w:rsid w:val="1D955455"/>
    <w:rsid w:val="1D96DD6D"/>
    <w:rsid w:val="1D9847E4"/>
    <w:rsid w:val="1D9BD470"/>
    <w:rsid w:val="1D9C046C"/>
    <w:rsid w:val="1D9D21A7"/>
    <w:rsid w:val="1DA16A5F"/>
    <w:rsid w:val="1DA38E0C"/>
    <w:rsid w:val="1DA4FC98"/>
    <w:rsid w:val="1DA681DE"/>
    <w:rsid w:val="1DA6DD5D"/>
    <w:rsid w:val="1DA7756D"/>
    <w:rsid w:val="1DA794FD"/>
    <w:rsid w:val="1DA9A9E0"/>
    <w:rsid w:val="1DAAF947"/>
    <w:rsid w:val="1DADBB0A"/>
    <w:rsid w:val="1DAFA7D2"/>
    <w:rsid w:val="1DB0118B"/>
    <w:rsid w:val="1DB0BB77"/>
    <w:rsid w:val="1DB6456B"/>
    <w:rsid w:val="1DB86475"/>
    <w:rsid w:val="1DB9B907"/>
    <w:rsid w:val="1DBD3139"/>
    <w:rsid w:val="1DC0D3CC"/>
    <w:rsid w:val="1DC1ABD9"/>
    <w:rsid w:val="1DC27026"/>
    <w:rsid w:val="1DC41F35"/>
    <w:rsid w:val="1DC47EF1"/>
    <w:rsid w:val="1DC9348D"/>
    <w:rsid w:val="1DCA8E56"/>
    <w:rsid w:val="1DCCEE82"/>
    <w:rsid w:val="1DCE72BD"/>
    <w:rsid w:val="1DD15292"/>
    <w:rsid w:val="1DD27F6B"/>
    <w:rsid w:val="1DD419AA"/>
    <w:rsid w:val="1DD605C0"/>
    <w:rsid w:val="1DD77356"/>
    <w:rsid w:val="1DD8E224"/>
    <w:rsid w:val="1DDA20B1"/>
    <w:rsid w:val="1DDB1EAB"/>
    <w:rsid w:val="1DDDFAAA"/>
    <w:rsid w:val="1DDFBEE1"/>
    <w:rsid w:val="1DE64429"/>
    <w:rsid w:val="1DE931E0"/>
    <w:rsid w:val="1DE9A70C"/>
    <w:rsid w:val="1DE9BF4F"/>
    <w:rsid w:val="1DEB216B"/>
    <w:rsid w:val="1DEF1C91"/>
    <w:rsid w:val="1DEF9845"/>
    <w:rsid w:val="1DF1AEB6"/>
    <w:rsid w:val="1DF2665C"/>
    <w:rsid w:val="1DF91FCD"/>
    <w:rsid w:val="1DFDF325"/>
    <w:rsid w:val="1DFE40C6"/>
    <w:rsid w:val="1E01E1FB"/>
    <w:rsid w:val="1E023465"/>
    <w:rsid w:val="1E024C31"/>
    <w:rsid w:val="1E0264A4"/>
    <w:rsid w:val="1E02960D"/>
    <w:rsid w:val="1E043FA3"/>
    <w:rsid w:val="1E06921F"/>
    <w:rsid w:val="1E07A552"/>
    <w:rsid w:val="1E08FDF4"/>
    <w:rsid w:val="1E0DAFEF"/>
    <w:rsid w:val="1E0EA580"/>
    <w:rsid w:val="1E1059A9"/>
    <w:rsid w:val="1E12E0CD"/>
    <w:rsid w:val="1E191615"/>
    <w:rsid w:val="1E1A3B02"/>
    <w:rsid w:val="1E1B85E1"/>
    <w:rsid w:val="1E1EF601"/>
    <w:rsid w:val="1E2036BE"/>
    <w:rsid w:val="1E26C591"/>
    <w:rsid w:val="1E2906A6"/>
    <w:rsid w:val="1E2A3AAB"/>
    <w:rsid w:val="1E2A7874"/>
    <w:rsid w:val="1E2A8A0F"/>
    <w:rsid w:val="1E2DC24F"/>
    <w:rsid w:val="1E2E1F68"/>
    <w:rsid w:val="1E2E5932"/>
    <w:rsid w:val="1E2F10C3"/>
    <w:rsid w:val="1E2F4F61"/>
    <w:rsid w:val="1E309D1E"/>
    <w:rsid w:val="1E330E7A"/>
    <w:rsid w:val="1E33E9CB"/>
    <w:rsid w:val="1E37EC71"/>
    <w:rsid w:val="1E37F6B9"/>
    <w:rsid w:val="1E38BF68"/>
    <w:rsid w:val="1E3DFE30"/>
    <w:rsid w:val="1E3E38C9"/>
    <w:rsid w:val="1E3E9FCF"/>
    <w:rsid w:val="1E3F75C1"/>
    <w:rsid w:val="1E41FCD5"/>
    <w:rsid w:val="1E459902"/>
    <w:rsid w:val="1E466FE3"/>
    <w:rsid w:val="1E5539F6"/>
    <w:rsid w:val="1E595FA3"/>
    <w:rsid w:val="1E5C8A2D"/>
    <w:rsid w:val="1E5D2559"/>
    <w:rsid w:val="1E5D84DA"/>
    <w:rsid w:val="1E5ECE34"/>
    <w:rsid w:val="1E5F707E"/>
    <w:rsid w:val="1E6022D4"/>
    <w:rsid w:val="1E631E5F"/>
    <w:rsid w:val="1E659793"/>
    <w:rsid w:val="1E6C4FE2"/>
    <w:rsid w:val="1E6D15FF"/>
    <w:rsid w:val="1E6D4394"/>
    <w:rsid w:val="1E6D5E93"/>
    <w:rsid w:val="1E6DC7A0"/>
    <w:rsid w:val="1E6FA92B"/>
    <w:rsid w:val="1E72916C"/>
    <w:rsid w:val="1E763842"/>
    <w:rsid w:val="1E7688E7"/>
    <w:rsid w:val="1E76AA7D"/>
    <w:rsid w:val="1E794917"/>
    <w:rsid w:val="1E7AB31B"/>
    <w:rsid w:val="1E7B60EE"/>
    <w:rsid w:val="1E8A44E1"/>
    <w:rsid w:val="1E915223"/>
    <w:rsid w:val="1E9223F1"/>
    <w:rsid w:val="1E9435DD"/>
    <w:rsid w:val="1E96AE53"/>
    <w:rsid w:val="1E9828A0"/>
    <w:rsid w:val="1E98851E"/>
    <w:rsid w:val="1E999B6F"/>
    <w:rsid w:val="1E9AF756"/>
    <w:rsid w:val="1E9B8823"/>
    <w:rsid w:val="1E9C0A8E"/>
    <w:rsid w:val="1EA09126"/>
    <w:rsid w:val="1EA23A35"/>
    <w:rsid w:val="1EA38D29"/>
    <w:rsid w:val="1EA39520"/>
    <w:rsid w:val="1EAB7781"/>
    <w:rsid w:val="1EAB7EB0"/>
    <w:rsid w:val="1EAC359F"/>
    <w:rsid w:val="1EAC4084"/>
    <w:rsid w:val="1EAC747F"/>
    <w:rsid w:val="1EAE39A8"/>
    <w:rsid w:val="1EAEEB6D"/>
    <w:rsid w:val="1EAFAEA7"/>
    <w:rsid w:val="1EAFB775"/>
    <w:rsid w:val="1EB3141D"/>
    <w:rsid w:val="1EB332B2"/>
    <w:rsid w:val="1EB6CD5F"/>
    <w:rsid w:val="1EB785C6"/>
    <w:rsid w:val="1EBB82D6"/>
    <w:rsid w:val="1EBCAF69"/>
    <w:rsid w:val="1EC1133C"/>
    <w:rsid w:val="1EC136E3"/>
    <w:rsid w:val="1EC2694B"/>
    <w:rsid w:val="1EC543F6"/>
    <w:rsid w:val="1EC6A601"/>
    <w:rsid w:val="1EC724C3"/>
    <w:rsid w:val="1EC9D467"/>
    <w:rsid w:val="1ECC6F88"/>
    <w:rsid w:val="1ECEE7AD"/>
    <w:rsid w:val="1ED06DBA"/>
    <w:rsid w:val="1ED408F9"/>
    <w:rsid w:val="1ED5313F"/>
    <w:rsid w:val="1ED720E1"/>
    <w:rsid w:val="1ED7DFAE"/>
    <w:rsid w:val="1ED83FED"/>
    <w:rsid w:val="1EDC2D8C"/>
    <w:rsid w:val="1EDC91E9"/>
    <w:rsid w:val="1EDCB077"/>
    <w:rsid w:val="1EDD0D94"/>
    <w:rsid w:val="1EDD7971"/>
    <w:rsid w:val="1EE0B366"/>
    <w:rsid w:val="1EE6086C"/>
    <w:rsid w:val="1EECB348"/>
    <w:rsid w:val="1EF17C4E"/>
    <w:rsid w:val="1EF542DA"/>
    <w:rsid w:val="1EF7B374"/>
    <w:rsid w:val="1EF90B31"/>
    <w:rsid w:val="1EFB343D"/>
    <w:rsid w:val="1EFBB8FC"/>
    <w:rsid w:val="1F005C82"/>
    <w:rsid w:val="1F00AAF5"/>
    <w:rsid w:val="1F03997F"/>
    <w:rsid w:val="1F03D326"/>
    <w:rsid w:val="1F046115"/>
    <w:rsid w:val="1F0654DE"/>
    <w:rsid w:val="1F0905CD"/>
    <w:rsid w:val="1F0B3415"/>
    <w:rsid w:val="1F0BC67C"/>
    <w:rsid w:val="1F0CC9A5"/>
    <w:rsid w:val="1F0CFF11"/>
    <w:rsid w:val="1F15BACA"/>
    <w:rsid w:val="1F1860D9"/>
    <w:rsid w:val="1F18ABE0"/>
    <w:rsid w:val="1F1B6804"/>
    <w:rsid w:val="1F1D62E4"/>
    <w:rsid w:val="1F1D6F3C"/>
    <w:rsid w:val="1F208A53"/>
    <w:rsid w:val="1F2122EA"/>
    <w:rsid w:val="1F259609"/>
    <w:rsid w:val="1F298A53"/>
    <w:rsid w:val="1F2A74F6"/>
    <w:rsid w:val="1F2B5E03"/>
    <w:rsid w:val="1F2C410A"/>
    <w:rsid w:val="1F2CC50D"/>
    <w:rsid w:val="1F310A4D"/>
    <w:rsid w:val="1F314ACE"/>
    <w:rsid w:val="1F35652C"/>
    <w:rsid w:val="1F35ACF5"/>
    <w:rsid w:val="1F3740D0"/>
    <w:rsid w:val="1F38DF81"/>
    <w:rsid w:val="1F38E33D"/>
    <w:rsid w:val="1F393E94"/>
    <w:rsid w:val="1F3A3B6B"/>
    <w:rsid w:val="1F3C57D7"/>
    <w:rsid w:val="1F3CBD34"/>
    <w:rsid w:val="1F3D2AE4"/>
    <w:rsid w:val="1F3D50CA"/>
    <w:rsid w:val="1F3D75DC"/>
    <w:rsid w:val="1F3F21C4"/>
    <w:rsid w:val="1F3F7ED3"/>
    <w:rsid w:val="1F46C14A"/>
    <w:rsid w:val="1F475790"/>
    <w:rsid w:val="1F48B094"/>
    <w:rsid w:val="1F4A47E8"/>
    <w:rsid w:val="1F4BBD20"/>
    <w:rsid w:val="1F4CD1BB"/>
    <w:rsid w:val="1F4FEB88"/>
    <w:rsid w:val="1F554628"/>
    <w:rsid w:val="1F55AC13"/>
    <w:rsid w:val="1F56708E"/>
    <w:rsid w:val="1F575D9E"/>
    <w:rsid w:val="1F59B153"/>
    <w:rsid w:val="1F5AA402"/>
    <w:rsid w:val="1F5BE7BB"/>
    <w:rsid w:val="1F5E387C"/>
    <w:rsid w:val="1F5F4C92"/>
    <w:rsid w:val="1F61A501"/>
    <w:rsid w:val="1F654F77"/>
    <w:rsid w:val="1F65D36B"/>
    <w:rsid w:val="1F681292"/>
    <w:rsid w:val="1F6828B5"/>
    <w:rsid w:val="1F68FD62"/>
    <w:rsid w:val="1F6D39B5"/>
    <w:rsid w:val="1F6E5403"/>
    <w:rsid w:val="1F713CB6"/>
    <w:rsid w:val="1F716BB6"/>
    <w:rsid w:val="1F741960"/>
    <w:rsid w:val="1F7469BE"/>
    <w:rsid w:val="1F753946"/>
    <w:rsid w:val="1F761A16"/>
    <w:rsid w:val="1F76799C"/>
    <w:rsid w:val="1F777098"/>
    <w:rsid w:val="1F789598"/>
    <w:rsid w:val="1F78A80C"/>
    <w:rsid w:val="1F79B341"/>
    <w:rsid w:val="1F7A761C"/>
    <w:rsid w:val="1F7ED9D9"/>
    <w:rsid w:val="1F7EE82F"/>
    <w:rsid w:val="1F80ADF5"/>
    <w:rsid w:val="1F856CCC"/>
    <w:rsid w:val="1F85EAE1"/>
    <w:rsid w:val="1F865349"/>
    <w:rsid w:val="1F86A4E8"/>
    <w:rsid w:val="1F8A1DF8"/>
    <w:rsid w:val="1F8B0DD8"/>
    <w:rsid w:val="1F8DFFAC"/>
    <w:rsid w:val="1F9211C1"/>
    <w:rsid w:val="1F934DF6"/>
    <w:rsid w:val="1F944DF6"/>
    <w:rsid w:val="1F94FC54"/>
    <w:rsid w:val="1F95ADEB"/>
    <w:rsid w:val="1F967E04"/>
    <w:rsid w:val="1F967E93"/>
    <w:rsid w:val="1F9689EB"/>
    <w:rsid w:val="1F96E1E2"/>
    <w:rsid w:val="1F9853BA"/>
    <w:rsid w:val="1F98D466"/>
    <w:rsid w:val="1F9B69E2"/>
    <w:rsid w:val="1FA0E941"/>
    <w:rsid w:val="1FA45FAD"/>
    <w:rsid w:val="1FA515AE"/>
    <w:rsid w:val="1FA5B54E"/>
    <w:rsid w:val="1FA61994"/>
    <w:rsid w:val="1FA888D3"/>
    <w:rsid w:val="1FAAA0AF"/>
    <w:rsid w:val="1FAB3C5C"/>
    <w:rsid w:val="1FAC70E0"/>
    <w:rsid w:val="1FAE0D6C"/>
    <w:rsid w:val="1FAE581D"/>
    <w:rsid w:val="1FAE924B"/>
    <w:rsid w:val="1FAF4F7E"/>
    <w:rsid w:val="1FB29468"/>
    <w:rsid w:val="1FB30F0F"/>
    <w:rsid w:val="1FB4A85E"/>
    <w:rsid w:val="1FB5236F"/>
    <w:rsid w:val="1FB52915"/>
    <w:rsid w:val="1FB754FE"/>
    <w:rsid w:val="1FB882AA"/>
    <w:rsid w:val="1FB8BB11"/>
    <w:rsid w:val="1FB8C9ED"/>
    <w:rsid w:val="1FBC3C83"/>
    <w:rsid w:val="1FBE371D"/>
    <w:rsid w:val="1FBE9C8A"/>
    <w:rsid w:val="1FBEF37D"/>
    <w:rsid w:val="1FC01CAA"/>
    <w:rsid w:val="1FC24B6C"/>
    <w:rsid w:val="1FC24EC6"/>
    <w:rsid w:val="1FC53415"/>
    <w:rsid w:val="1FC7B1A9"/>
    <w:rsid w:val="1FC9BB0F"/>
    <w:rsid w:val="1FCC5E54"/>
    <w:rsid w:val="1FCD8623"/>
    <w:rsid w:val="1FCEEB60"/>
    <w:rsid w:val="1FD1E0C1"/>
    <w:rsid w:val="1FD24B7F"/>
    <w:rsid w:val="1FD6088B"/>
    <w:rsid w:val="1FD76AC6"/>
    <w:rsid w:val="1FDA6FF6"/>
    <w:rsid w:val="1FDAFF81"/>
    <w:rsid w:val="1FDBCDAE"/>
    <w:rsid w:val="1FDED98B"/>
    <w:rsid w:val="1FDFA2C0"/>
    <w:rsid w:val="1FDFC5EC"/>
    <w:rsid w:val="1FE1B1A6"/>
    <w:rsid w:val="1FE2DC66"/>
    <w:rsid w:val="1FE37A86"/>
    <w:rsid w:val="1FE64BE1"/>
    <w:rsid w:val="1FE6D2C6"/>
    <w:rsid w:val="1FE75B2D"/>
    <w:rsid w:val="1FE7BF88"/>
    <w:rsid w:val="1FE94052"/>
    <w:rsid w:val="1FE9BE71"/>
    <w:rsid w:val="1FE9D0EC"/>
    <w:rsid w:val="1FEA6A37"/>
    <w:rsid w:val="1FEBF286"/>
    <w:rsid w:val="1FECFB28"/>
    <w:rsid w:val="1FF26CAC"/>
    <w:rsid w:val="1FF2D7B3"/>
    <w:rsid w:val="1FF47CAB"/>
    <w:rsid w:val="1FF5CEC1"/>
    <w:rsid w:val="1FF5F24B"/>
    <w:rsid w:val="1FF699C2"/>
    <w:rsid w:val="1FF8F120"/>
    <w:rsid w:val="1FFB6D55"/>
    <w:rsid w:val="1FFCED6D"/>
    <w:rsid w:val="1FFFF699"/>
    <w:rsid w:val="20013766"/>
    <w:rsid w:val="2002CDCB"/>
    <w:rsid w:val="2004867D"/>
    <w:rsid w:val="2005A1C2"/>
    <w:rsid w:val="20061A5E"/>
    <w:rsid w:val="200660B7"/>
    <w:rsid w:val="20095C15"/>
    <w:rsid w:val="200B5098"/>
    <w:rsid w:val="200C2425"/>
    <w:rsid w:val="200DAE7F"/>
    <w:rsid w:val="200F315A"/>
    <w:rsid w:val="2010DA12"/>
    <w:rsid w:val="2015E1CD"/>
    <w:rsid w:val="201624E3"/>
    <w:rsid w:val="20165232"/>
    <w:rsid w:val="2016AD19"/>
    <w:rsid w:val="20174038"/>
    <w:rsid w:val="20174D0C"/>
    <w:rsid w:val="2018BE06"/>
    <w:rsid w:val="201C7E96"/>
    <w:rsid w:val="201D3DE9"/>
    <w:rsid w:val="201DCCA1"/>
    <w:rsid w:val="201EBE00"/>
    <w:rsid w:val="201F8D84"/>
    <w:rsid w:val="201FD20D"/>
    <w:rsid w:val="2023ED04"/>
    <w:rsid w:val="20252A74"/>
    <w:rsid w:val="20298F70"/>
    <w:rsid w:val="2029B8DD"/>
    <w:rsid w:val="2029EEC0"/>
    <w:rsid w:val="202ADE6B"/>
    <w:rsid w:val="202B17FC"/>
    <w:rsid w:val="2031A174"/>
    <w:rsid w:val="20353313"/>
    <w:rsid w:val="20367D98"/>
    <w:rsid w:val="203832DF"/>
    <w:rsid w:val="2038FCAE"/>
    <w:rsid w:val="20399E70"/>
    <w:rsid w:val="203C6DBC"/>
    <w:rsid w:val="203CC878"/>
    <w:rsid w:val="203FEB6F"/>
    <w:rsid w:val="204120A7"/>
    <w:rsid w:val="20444A04"/>
    <w:rsid w:val="20458317"/>
    <w:rsid w:val="20473C05"/>
    <w:rsid w:val="2047A44E"/>
    <w:rsid w:val="2048CED9"/>
    <w:rsid w:val="20491771"/>
    <w:rsid w:val="204A8B9E"/>
    <w:rsid w:val="204DEF1A"/>
    <w:rsid w:val="204F0749"/>
    <w:rsid w:val="20501082"/>
    <w:rsid w:val="2050EFAF"/>
    <w:rsid w:val="2052A287"/>
    <w:rsid w:val="2054BB66"/>
    <w:rsid w:val="2055490A"/>
    <w:rsid w:val="20565705"/>
    <w:rsid w:val="2058B2FA"/>
    <w:rsid w:val="2058BF0E"/>
    <w:rsid w:val="20622487"/>
    <w:rsid w:val="206F1E8D"/>
    <w:rsid w:val="20706E12"/>
    <w:rsid w:val="20707440"/>
    <w:rsid w:val="2072D5AD"/>
    <w:rsid w:val="207348AD"/>
    <w:rsid w:val="20746B05"/>
    <w:rsid w:val="2078AE24"/>
    <w:rsid w:val="2078F7CE"/>
    <w:rsid w:val="207B59DE"/>
    <w:rsid w:val="207E8500"/>
    <w:rsid w:val="207E8766"/>
    <w:rsid w:val="20811AED"/>
    <w:rsid w:val="20815A20"/>
    <w:rsid w:val="20841906"/>
    <w:rsid w:val="20865E56"/>
    <w:rsid w:val="208688F4"/>
    <w:rsid w:val="20873781"/>
    <w:rsid w:val="2087465F"/>
    <w:rsid w:val="2087A779"/>
    <w:rsid w:val="208A093F"/>
    <w:rsid w:val="208B41FE"/>
    <w:rsid w:val="208BCD5C"/>
    <w:rsid w:val="208C184A"/>
    <w:rsid w:val="208CA603"/>
    <w:rsid w:val="208FF15B"/>
    <w:rsid w:val="209059B7"/>
    <w:rsid w:val="20923B0E"/>
    <w:rsid w:val="20934B5F"/>
    <w:rsid w:val="209480CE"/>
    <w:rsid w:val="2096B13D"/>
    <w:rsid w:val="2096EE7E"/>
    <w:rsid w:val="20985B44"/>
    <w:rsid w:val="20994455"/>
    <w:rsid w:val="2099BE5E"/>
    <w:rsid w:val="20A761D3"/>
    <w:rsid w:val="20A7848A"/>
    <w:rsid w:val="20A9362E"/>
    <w:rsid w:val="20B17973"/>
    <w:rsid w:val="20B2AEBE"/>
    <w:rsid w:val="20B35C9F"/>
    <w:rsid w:val="20B42B99"/>
    <w:rsid w:val="20B5479D"/>
    <w:rsid w:val="20B75CFA"/>
    <w:rsid w:val="20B7F2F2"/>
    <w:rsid w:val="20B8562F"/>
    <w:rsid w:val="20B9DBFF"/>
    <w:rsid w:val="20BB445A"/>
    <w:rsid w:val="20BE989D"/>
    <w:rsid w:val="20BF598D"/>
    <w:rsid w:val="20C0E299"/>
    <w:rsid w:val="20C29587"/>
    <w:rsid w:val="20C3564B"/>
    <w:rsid w:val="20C41597"/>
    <w:rsid w:val="20CDF1A8"/>
    <w:rsid w:val="20CEDF49"/>
    <w:rsid w:val="20CEE2C2"/>
    <w:rsid w:val="20CFA6B2"/>
    <w:rsid w:val="20CFD797"/>
    <w:rsid w:val="20D1BD5D"/>
    <w:rsid w:val="20D3AE20"/>
    <w:rsid w:val="20D55F2A"/>
    <w:rsid w:val="20D8476C"/>
    <w:rsid w:val="20D9E83A"/>
    <w:rsid w:val="20DB443F"/>
    <w:rsid w:val="20DC7D9E"/>
    <w:rsid w:val="20DD6669"/>
    <w:rsid w:val="20DDFB96"/>
    <w:rsid w:val="20E03B9B"/>
    <w:rsid w:val="20E0B7DE"/>
    <w:rsid w:val="20E16C16"/>
    <w:rsid w:val="20E1A303"/>
    <w:rsid w:val="20E306C1"/>
    <w:rsid w:val="20E3C9E3"/>
    <w:rsid w:val="20E3DCF1"/>
    <w:rsid w:val="20E3FD2C"/>
    <w:rsid w:val="20E5DA33"/>
    <w:rsid w:val="20E7F80B"/>
    <w:rsid w:val="20EC3BE2"/>
    <w:rsid w:val="20EE9500"/>
    <w:rsid w:val="20F044F3"/>
    <w:rsid w:val="20F63C59"/>
    <w:rsid w:val="20F8284A"/>
    <w:rsid w:val="20F85290"/>
    <w:rsid w:val="20FC2A03"/>
    <w:rsid w:val="2104AE3B"/>
    <w:rsid w:val="2106E18C"/>
    <w:rsid w:val="210AEF1E"/>
    <w:rsid w:val="210C9018"/>
    <w:rsid w:val="210D3BD0"/>
    <w:rsid w:val="210EB3D5"/>
    <w:rsid w:val="211074E0"/>
    <w:rsid w:val="211085C4"/>
    <w:rsid w:val="21146224"/>
    <w:rsid w:val="21147D2A"/>
    <w:rsid w:val="2115C6A6"/>
    <w:rsid w:val="21184B89"/>
    <w:rsid w:val="211A9A90"/>
    <w:rsid w:val="211D06E6"/>
    <w:rsid w:val="211EB434"/>
    <w:rsid w:val="21200F9D"/>
    <w:rsid w:val="2122E8BE"/>
    <w:rsid w:val="21245911"/>
    <w:rsid w:val="2124ACF5"/>
    <w:rsid w:val="21298E2B"/>
    <w:rsid w:val="212AA68C"/>
    <w:rsid w:val="212C95BE"/>
    <w:rsid w:val="213127D7"/>
    <w:rsid w:val="213999F6"/>
    <w:rsid w:val="213B06E5"/>
    <w:rsid w:val="213E9C22"/>
    <w:rsid w:val="213EA48B"/>
    <w:rsid w:val="213ECAF2"/>
    <w:rsid w:val="213EF756"/>
    <w:rsid w:val="213F325F"/>
    <w:rsid w:val="21424EE3"/>
    <w:rsid w:val="21479DC6"/>
    <w:rsid w:val="2149E108"/>
    <w:rsid w:val="214E475E"/>
    <w:rsid w:val="214FD481"/>
    <w:rsid w:val="2150DEFB"/>
    <w:rsid w:val="2152A4F9"/>
    <w:rsid w:val="215525BA"/>
    <w:rsid w:val="21583EF5"/>
    <w:rsid w:val="215973C9"/>
    <w:rsid w:val="215978FC"/>
    <w:rsid w:val="21598FAB"/>
    <w:rsid w:val="215C42AD"/>
    <w:rsid w:val="21605966"/>
    <w:rsid w:val="2160D19F"/>
    <w:rsid w:val="216281AA"/>
    <w:rsid w:val="21646951"/>
    <w:rsid w:val="2165982B"/>
    <w:rsid w:val="2168F66D"/>
    <w:rsid w:val="216A475C"/>
    <w:rsid w:val="216A8F3E"/>
    <w:rsid w:val="21707CDC"/>
    <w:rsid w:val="2172B25A"/>
    <w:rsid w:val="2173E17C"/>
    <w:rsid w:val="217405CF"/>
    <w:rsid w:val="2174E4A4"/>
    <w:rsid w:val="21771787"/>
    <w:rsid w:val="217A48D1"/>
    <w:rsid w:val="217CE994"/>
    <w:rsid w:val="2181F072"/>
    <w:rsid w:val="2182060F"/>
    <w:rsid w:val="21826B09"/>
    <w:rsid w:val="218432A3"/>
    <w:rsid w:val="2184C7F0"/>
    <w:rsid w:val="21891E75"/>
    <w:rsid w:val="218979CC"/>
    <w:rsid w:val="218AEB41"/>
    <w:rsid w:val="218C351F"/>
    <w:rsid w:val="218C9B1A"/>
    <w:rsid w:val="218D115E"/>
    <w:rsid w:val="218E1767"/>
    <w:rsid w:val="21904FB4"/>
    <w:rsid w:val="21911282"/>
    <w:rsid w:val="21942184"/>
    <w:rsid w:val="21947BF1"/>
    <w:rsid w:val="2196018F"/>
    <w:rsid w:val="2196110D"/>
    <w:rsid w:val="21982731"/>
    <w:rsid w:val="2198371F"/>
    <w:rsid w:val="219841CB"/>
    <w:rsid w:val="219A4F46"/>
    <w:rsid w:val="219AFC66"/>
    <w:rsid w:val="219C5FE1"/>
    <w:rsid w:val="219D02BC"/>
    <w:rsid w:val="219F3653"/>
    <w:rsid w:val="21A71F5D"/>
    <w:rsid w:val="21A8AE38"/>
    <w:rsid w:val="21AA20EB"/>
    <w:rsid w:val="21AA3B00"/>
    <w:rsid w:val="21AAC8FE"/>
    <w:rsid w:val="21AB5A6E"/>
    <w:rsid w:val="21ADC080"/>
    <w:rsid w:val="21AF96DF"/>
    <w:rsid w:val="21B084ED"/>
    <w:rsid w:val="21B13734"/>
    <w:rsid w:val="21B47B80"/>
    <w:rsid w:val="21B61EAC"/>
    <w:rsid w:val="21B64A68"/>
    <w:rsid w:val="21B6A12A"/>
    <w:rsid w:val="21B7F05A"/>
    <w:rsid w:val="21B94F1C"/>
    <w:rsid w:val="21BADAB1"/>
    <w:rsid w:val="21BBFC21"/>
    <w:rsid w:val="21BC29D7"/>
    <w:rsid w:val="21BC42CA"/>
    <w:rsid w:val="21BD3826"/>
    <w:rsid w:val="21BD9B86"/>
    <w:rsid w:val="21C24B1F"/>
    <w:rsid w:val="21C2EA4F"/>
    <w:rsid w:val="21C4DCB9"/>
    <w:rsid w:val="21C604AC"/>
    <w:rsid w:val="21C62656"/>
    <w:rsid w:val="21C9978F"/>
    <w:rsid w:val="21CC667C"/>
    <w:rsid w:val="21CEDA14"/>
    <w:rsid w:val="21D2F7E2"/>
    <w:rsid w:val="21D3439F"/>
    <w:rsid w:val="21D3623E"/>
    <w:rsid w:val="21D5E1CF"/>
    <w:rsid w:val="21D6FEF1"/>
    <w:rsid w:val="21D8C88A"/>
    <w:rsid w:val="21D8CD04"/>
    <w:rsid w:val="21DC11C3"/>
    <w:rsid w:val="21DFAFDB"/>
    <w:rsid w:val="21E0BB90"/>
    <w:rsid w:val="21E1C897"/>
    <w:rsid w:val="21E4C046"/>
    <w:rsid w:val="21E8BCCF"/>
    <w:rsid w:val="21E9DDA0"/>
    <w:rsid w:val="21EA5FD7"/>
    <w:rsid w:val="21EC318A"/>
    <w:rsid w:val="21ED8DA6"/>
    <w:rsid w:val="21EFF979"/>
    <w:rsid w:val="21F3DCAF"/>
    <w:rsid w:val="21F6B461"/>
    <w:rsid w:val="21F74278"/>
    <w:rsid w:val="21F86639"/>
    <w:rsid w:val="21FAEE0C"/>
    <w:rsid w:val="21FB9539"/>
    <w:rsid w:val="220387F6"/>
    <w:rsid w:val="2205009B"/>
    <w:rsid w:val="2205DF74"/>
    <w:rsid w:val="22063AE4"/>
    <w:rsid w:val="2206DDD4"/>
    <w:rsid w:val="2207F9F5"/>
    <w:rsid w:val="22081F1B"/>
    <w:rsid w:val="22087D9C"/>
    <w:rsid w:val="220BCE65"/>
    <w:rsid w:val="220D02FC"/>
    <w:rsid w:val="220F2A2D"/>
    <w:rsid w:val="2210565C"/>
    <w:rsid w:val="221087A9"/>
    <w:rsid w:val="2210E8B1"/>
    <w:rsid w:val="2211B6DF"/>
    <w:rsid w:val="221210CD"/>
    <w:rsid w:val="22137DA5"/>
    <w:rsid w:val="2219ACC7"/>
    <w:rsid w:val="221F86CD"/>
    <w:rsid w:val="22209782"/>
    <w:rsid w:val="22216A8F"/>
    <w:rsid w:val="2225550D"/>
    <w:rsid w:val="222875FA"/>
    <w:rsid w:val="222CD7EE"/>
    <w:rsid w:val="2234D5A3"/>
    <w:rsid w:val="223589C6"/>
    <w:rsid w:val="22379796"/>
    <w:rsid w:val="2238B764"/>
    <w:rsid w:val="223A6D02"/>
    <w:rsid w:val="223BDA5D"/>
    <w:rsid w:val="223BEDDD"/>
    <w:rsid w:val="223F70C8"/>
    <w:rsid w:val="223FD44B"/>
    <w:rsid w:val="223FFD8B"/>
    <w:rsid w:val="22405D4A"/>
    <w:rsid w:val="224073F9"/>
    <w:rsid w:val="2240B499"/>
    <w:rsid w:val="2242062D"/>
    <w:rsid w:val="224920CE"/>
    <w:rsid w:val="224AD707"/>
    <w:rsid w:val="224B1D37"/>
    <w:rsid w:val="224E00EA"/>
    <w:rsid w:val="224EA839"/>
    <w:rsid w:val="2255906E"/>
    <w:rsid w:val="2256923B"/>
    <w:rsid w:val="2258CDF0"/>
    <w:rsid w:val="225EE364"/>
    <w:rsid w:val="225F564E"/>
    <w:rsid w:val="225F5947"/>
    <w:rsid w:val="2260840B"/>
    <w:rsid w:val="2263D238"/>
    <w:rsid w:val="2265101D"/>
    <w:rsid w:val="226727A0"/>
    <w:rsid w:val="2267B209"/>
    <w:rsid w:val="2267BE6C"/>
    <w:rsid w:val="2267E41D"/>
    <w:rsid w:val="226A7486"/>
    <w:rsid w:val="226A894A"/>
    <w:rsid w:val="226BC6EF"/>
    <w:rsid w:val="226C6A6E"/>
    <w:rsid w:val="226D68E9"/>
    <w:rsid w:val="226F882E"/>
    <w:rsid w:val="226FDE0F"/>
    <w:rsid w:val="2270327F"/>
    <w:rsid w:val="22706E3A"/>
    <w:rsid w:val="2274E2E9"/>
    <w:rsid w:val="22758237"/>
    <w:rsid w:val="2278022B"/>
    <w:rsid w:val="22797890"/>
    <w:rsid w:val="227AD710"/>
    <w:rsid w:val="227B006D"/>
    <w:rsid w:val="227BC06A"/>
    <w:rsid w:val="227BD58E"/>
    <w:rsid w:val="2280ADC8"/>
    <w:rsid w:val="2280CC9D"/>
    <w:rsid w:val="22839A6F"/>
    <w:rsid w:val="22860571"/>
    <w:rsid w:val="2287EDBC"/>
    <w:rsid w:val="22883179"/>
    <w:rsid w:val="2289333B"/>
    <w:rsid w:val="228B013E"/>
    <w:rsid w:val="228BE3C5"/>
    <w:rsid w:val="228D6ED9"/>
    <w:rsid w:val="228DA09B"/>
    <w:rsid w:val="228F1E42"/>
    <w:rsid w:val="228F8BAE"/>
    <w:rsid w:val="2296A859"/>
    <w:rsid w:val="2299963C"/>
    <w:rsid w:val="229A4D1E"/>
    <w:rsid w:val="229EF600"/>
    <w:rsid w:val="229F2259"/>
    <w:rsid w:val="22A0D268"/>
    <w:rsid w:val="22A19A67"/>
    <w:rsid w:val="22A1F1BC"/>
    <w:rsid w:val="22A60548"/>
    <w:rsid w:val="22A7BA70"/>
    <w:rsid w:val="22A82482"/>
    <w:rsid w:val="22A914C7"/>
    <w:rsid w:val="22A91825"/>
    <w:rsid w:val="22AC1902"/>
    <w:rsid w:val="22ACAB6D"/>
    <w:rsid w:val="22ADEE09"/>
    <w:rsid w:val="22AE649F"/>
    <w:rsid w:val="22AEC3CC"/>
    <w:rsid w:val="22AEDD3A"/>
    <w:rsid w:val="22B114D7"/>
    <w:rsid w:val="22B1CD38"/>
    <w:rsid w:val="22B36F29"/>
    <w:rsid w:val="22B442C1"/>
    <w:rsid w:val="22B49C98"/>
    <w:rsid w:val="22B4A674"/>
    <w:rsid w:val="22B4E587"/>
    <w:rsid w:val="22B9DA35"/>
    <w:rsid w:val="22C4F33F"/>
    <w:rsid w:val="22C5C3A2"/>
    <w:rsid w:val="22C67A9C"/>
    <w:rsid w:val="22CA0F29"/>
    <w:rsid w:val="22CAEA22"/>
    <w:rsid w:val="22CF12D8"/>
    <w:rsid w:val="22D37E87"/>
    <w:rsid w:val="22D3BB0C"/>
    <w:rsid w:val="22D4004C"/>
    <w:rsid w:val="22D643C8"/>
    <w:rsid w:val="22D79C5B"/>
    <w:rsid w:val="22D89B1B"/>
    <w:rsid w:val="22D94B7E"/>
    <w:rsid w:val="22DAD1AC"/>
    <w:rsid w:val="22DFAD93"/>
    <w:rsid w:val="22E68589"/>
    <w:rsid w:val="22E77766"/>
    <w:rsid w:val="22E99EEA"/>
    <w:rsid w:val="22E9AF2C"/>
    <w:rsid w:val="22EEBCC9"/>
    <w:rsid w:val="22F00454"/>
    <w:rsid w:val="22F0CB7B"/>
    <w:rsid w:val="22F1A528"/>
    <w:rsid w:val="22F60BBD"/>
    <w:rsid w:val="22FA6CE3"/>
    <w:rsid w:val="22FC1102"/>
    <w:rsid w:val="22FF020F"/>
    <w:rsid w:val="230096DA"/>
    <w:rsid w:val="2300B09A"/>
    <w:rsid w:val="2301B191"/>
    <w:rsid w:val="2301F555"/>
    <w:rsid w:val="23026888"/>
    <w:rsid w:val="23037E3A"/>
    <w:rsid w:val="2304EC3E"/>
    <w:rsid w:val="2305CA45"/>
    <w:rsid w:val="23071C23"/>
    <w:rsid w:val="2308EBE6"/>
    <w:rsid w:val="230A491F"/>
    <w:rsid w:val="230AA954"/>
    <w:rsid w:val="230C86F0"/>
    <w:rsid w:val="230CD922"/>
    <w:rsid w:val="230CFD3B"/>
    <w:rsid w:val="231083CC"/>
    <w:rsid w:val="23136609"/>
    <w:rsid w:val="2313CE89"/>
    <w:rsid w:val="2316117B"/>
    <w:rsid w:val="2317D09A"/>
    <w:rsid w:val="231A7B40"/>
    <w:rsid w:val="231FD301"/>
    <w:rsid w:val="231FED76"/>
    <w:rsid w:val="2322404E"/>
    <w:rsid w:val="2325A3C3"/>
    <w:rsid w:val="23290032"/>
    <w:rsid w:val="232A9F99"/>
    <w:rsid w:val="232B83E5"/>
    <w:rsid w:val="232E247C"/>
    <w:rsid w:val="2331FB59"/>
    <w:rsid w:val="23362EFE"/>
    <w:rsid w:val="233A9BB3"/>
    <w:rsid w:val="233EC3D0"/>
    <w:rsid w:val="233F1F1B"/>
    <w:rsid w:val="23403443"/>
    <w:rsid w:val="23426C9B"/>
    <w:rsid w:val="2345AA72"/>
    <w:rsid w:val="23487DCA"/>
    <w:rsid w:val="2348863C"/>
    <w:rsid w:val="23492855"/>
    <w:rsid w:val="23499931"/>
    <w:rsid w:val="234A8CD3"/>
    <w:rsid w:val="234C0F7C"/>
    <w:rsid w:val="234E98E7"/>
    <w:rsid w:val="2350217A"/>
    <w:rsid w:val="23505963"/>
    <w:rsid w:val="2350C7CA"/>
    <w:rsid w:val="235320E8"/>
    <w:rsid w:val="2354A3D4"/>
    <w:rsid w:val="23566265"/>
    <w:rsid w:val="23566BB8"/>
    <w:rsid w:val="2356DBFD"/>
    <w:rsid w:val="235737E4"/>
    <w:rsid w:val="235C3F0E"/>
    <w:rsid w:val="235CF737"/>
    <w:rsid w:val="235E56ED"/>
    <w:rsid w:val="2360F3EF"/>
    <w:rsid w:val="2361EA8B"/>
    <w:rsid w:val="2367F8DC"/>
    <w:rsid w:val="236C3CD2"/>
    <w:rsid w:val="236D60C0"/>
    <w:rsid w:val="236F8CA7"/>
    <w:rsid w:val="237207D6"/>
    <w:rsid w:val="2376A43D"/>
    <w:rsid w:val="23792C74"/>
    <w:rsid w:val="23793532"/>
    <w:rsid w:val="237AB270"/>
    <w:rsid w:val="237DD059"/>
    <w:rsid w:val="237EF4AF"/>
    <w:rsid w:val="237F0246"/>
    <w:rsid w:val="237FD0F6"/>
    <w:rsid w:val="23804469"/>
    <w:rsid w:val="2381D3F9"/>
    <w:rsid w:val="23821B6E"/>
    <w:rsid w:val="23828935"/>
    <w:rsid w:val="23851AF3"/>
    <w:rsid w:val="2388C812"/>
    <w:rsid w:val="238A0BF6"/>
    <w:rsid w:val="238A22C0"/>
    <w:rsid w:val="238A7DE8"/>
    <w:rsid w:val="238D9228"/>
    <w:rsid w:val="23951B5B"/>
    <w:rsid w:val="2395424D"/>
    <w:rsid w:val="23957B2F"/>
    <w:rsid w:val="2397382A"/>
    <w:rsid w:val="23975218"/>
    <w:rsid w:val="2397573A"/>
    <w:rsid w:val="2397CF10"/>
    <w:rsid w:val="23988B54"/>
    <w:rsid w:val="23994F09"/>
    <w:rsid w:val="2399971F"/>
    <w:rsid w:val="239AF077"/>
    <w:rsid w:val="239AF3FD"/>
    <w:rsid w:val="239D3BE5"/>
    <w:rsid w:val="239E9913"/>
    <w:rsid w:val="239F76DA"/>
    <w:rsid w:val="23A02E7D"/>
    <w:rsid w:val="23A083B3"/>
    <w:rsid w:val="23A33972"/>
    <w:rsid w:val="23A42BFF"/>
    <w:rsid w:val="23A59A3C"/>
    <w:rsid w:val="23AB7DBE"/>
    <w:rsid w:val="23ACD63C"/>
    <w:rsid w:val="23AFE2E8"/>
    <w:rsid w:val="23B06AB6"/>
    <w:rsid w:val="23B44B34"/>
    <w:rsid w:val="23B50FAA"/>
    <w:rsid w:val="23B59B52"/>
    <w:rsid w:val="23B772C3"/>
    <w:rsid w:val="23BA7E66"/>
    <w:rsid w:val="23BA9C16"/>
    <w:rsid w:val="23BEEABB"/>
    <w:rsid w:val="23BF6DA9"/>
    <w:rsid w:val="23C10024"/>
    <w:rsid w:val="23C445EF"/>
    <w:rsid w:val="23C4B5C7"/>
    <w:rsid w:val="23C6AF9F"/>
    <w:rsid w:val="23C6BACF"/>
    <w:rsid w:val="23C860CA"/>
    <w:rsid w:val="23C89965"/>
    <w:rsid w:val="23C92988"/>
    <w:rsid w:val="23CB3E45"/>
    <w:rsid w:val="23CC1842"/>
    <w:rsid w:val="23CD846C"/>
    <w:rsid w:val="23CDE341"/>
    <w:rsid w:val="23CE2FD0"/>
    <w:rsid w:val="23D5DE57"/>
    <w:rsid w:val="23D61357"/>
    <w:rsid w:val="23D66FFB"/>
    <w:rsid w:val="23D8E7B5"/>
    <w:rsid w:val="23DA2B74"/>
    <w:rsid w:val="23DB99C9"/>
    <w:rsid w:val="23DC1993"/>
    <w:rsid w:val="23DE1BC0"/>
    <w:rsid w:val="23E0378A"/>
    <w:rsid w:val="23E269CE"/>
    <w:rsid w:val="23E4D6BE"/>
    <w:rsid w:val="23E55D60"/>
    <w:rsid w:val="23E6B06F"/>
    <w:rsid w:val="23EB0890"/>
    <w:rsid w:val="23EB6B5B"/>
    <w:rsid w:val="23EC13B7"/>
    <w:rsid w:val="23ECB2A0"/>
    <w:rsid w:val="23EF930A"/>
    <w:rsid w:val="23F2303E"/>
    <w:rsid w:val="23F36F4C"/>
    <w:rsid w:val="23F56018"/>
    <w:rsid w:val="23F6DAEE"/>
    <w:rsid w:val="23F7BAB7"/>
    <w:rsid w:val="23F8CD41"/>
    <w:rsid w:val="23F96D3F"/>
    <w:rsid w:val="23FA522D"/>
    <w:rsid w:val="23FD86CB"/>
    <w:rsid w:val="2402589E"/>
    <w:rsid w:val="2402E8AE"/>
    <w:rsid w:val="24047408"/>
    <w:rsid w:val="2407F280"/>
    <w:rsid w:val="240AF084"/>
    <w:rsid w:val="240C6822"/>
    <w:rsid w:val="240DF3E2"/>
    <w:rsid w:val="240E5FE3"/>
    <w:rsid w:val="240FDAC0"/>
    <w:rsid w:val="24101E67"/>
    <w:rsid w:val="2410CBFE"/>
    <w:rsid w:val="2412377B"/>
    <w:rsid w:val="24137993"/>
    <w:rsid w:val="2413A17F"/>
    <w:rsid w:val="2413DFCD"/>
    <w:rsid w:val="2415DAEE"/>
    <w:rsid w:val="24193A86"/>
    <w:rsid w:val="24198966"/>
    <w:rsid w:val="241A1237"/>
    <w:rsid w:val="241A3804"/>
    <w:rsid w:val="241B0F18"/>
    <w:rsid w:val="241F2D93"/>
    <w:rsid w:val="24201A95"/>
    <w:rsid w:val="24246899"/>
    <w:rsid w:val="242BC004"/>
    <w:rsid w:val="243063B7"/>
    <w:rsid w:val="24307710"/>
    <w:rsid w:val="2430E068"/>
    <w:rsid w:val="243134BD"/>
    <w:rsid w:val="2431505F"/>
    <w:rsid w:val="243179F7"/>
    <w:rsid w:val="24317F08"/>
    <w:rsid w:val="2434383C"/>
    <w:rsid w:val="243B693E"/>
    <w:rsid w:val="243C6DAB"/>
    <w:rsid w:val="243C73B4"/>
    <w:rsid w:val="243D4B24"/>
    <w:rsid w:val="243E1DC1"/>
    <w:rsid w:val="244328CD"/>
    <w:rsid w:val="244590AA"/>
    <w:rsid w:val="2446C907"/>
    <w:rsid w:val="244734B1"/>
    <w:rsid w:val="2448210F"/>
    <w:rsid w:val="244D8535"/>
    <w:rsid w:val="2450B39A"/>
    <w:rsid w:val="24513052"/>
    <w:rsid w:val="24528D50"/>
    <w:rsid w:val="2456A169"/>
    <w:rsid w:val="245737A1"/>
    <w:rsid w:val="24594D93"/>
    <w:rsid w:val="245C702F"/>
    <w:rsid w:val="245C739C"/>
    <w:rsid w:val="245CA4DF"/>
    <w:rsid w:val="245DADF4"/>
    <w:rsid w:val="245EFDD4"/>
    <w:rsid w:val="245F5BA0"/>
    <w:rsid w:val="24600485"/>
    <w:rsid w:val="24651259"/>
    <w:rsid w:val="2467FE71"/>
    <w:rsid w:val="246BE20A"/>
    <w:rsid w:val="2471614C"/>
    <w:rsid w:val="2473E3E2"/>
    <w:rsid w:val="24757E09"/>
    <w:rsid w:val="24799DFD"/>
    <w:rsid w:val="247BD4AB"/>
    <w:rsid w:val="247BE06D"/>
    <w:rsid w:val="247C594E"/>
    <w:rsid w:val="247E3344"/>
    <w:rsid w:val="247E5078"/>
    <w:rsid w:val="247EEC17"/>
    <w:rsid w:val="24818716"/>
    <w:rsid w:val="24829733"/>
    <w:rsid w:val="2483C241"/>
    <w:rsid w:val="24863843"/>
    <w:rsid w:val="24880402"/>
    <w:rsid w:val="2489A1EB"/>
    <w:rsid w:val="248A7249"/>
    <w:rsid w:val="248B3AAD"/>
    <w:rsid w:val="248BC7D0"/>
    <w:rsid w:val="248BFBA4"/>
    <w:rsid w:val="248C85A9"/>
    <w:rsid w:val="2492845F"/>
    <w:rsid w:val="24941638"/>
    <w:rsid w:val="24948D22"/>
    <w:rsid w:val="2494FC22"/>
    <w:rsid w:val="2495A79F"/>
    <w:rsid w:val="24983F58"/>
    <w:rsid w:val="249A0E20"/>
    <w:rsid w:val="249E2D6E"/>
    <w:rsid w:val="24A152D6"/>
    <w:rsid w:val="24A3C577"/>
    <w:rsid w:val="24A773B1"/>
    <w:rsid w:val="24A88191"/>
    <w:rsid w:val="24A8C5A2"/>
    <w:rsid w:val="24A8CC9B"/>
    <w:rsid w:val="24AB6CAD"/>
    <w:rsid w:val="24AE1366"/>
    <w:rsid w:val="24AF95D9"/>
    <w:rsid w:val="24B181CB"/>
    <w:rsid w:val="24B2C02A"/>
    <w:rsid w:val="24B72ABB"/>
    <w:rsid w:val="24B7A0B7"/>
    <w:rsid w:val="24B7D701"/>
    <w:rsid w:val="24B88395"/>
    <w:rsid w:val="24B997D4"/>
    <w:rsid w:val="24BB9AC4"/>
    <w:rsid w:val="24BE33D9"/>
    <w:rsid w:val="24BECCCA"/>
    <w:rsid w:val="24C1CB2B"/>
    <w:rsid w:val="24C42B17"/>
    <w:rsid w:val="24C4CA64"/>
    <w:rsid w:val="24CEAE84"/>
    <w:rsid w:val="24CF9F0A"/>
    <w:rsid w:val="24D21C5B"/>
    <w:rsid w:val="24D48162"/>
    <w:rsid w:val="24D668B5"/>
    <w:rsid w:val="24D8E652"/>
    <w:rsid w:val="24DB5586"/>
    <w:rsid w:val="24DCD1D5"/>
    <w:rsid w:val="24DCF7CF"/>
    <w:rsid w:val="24DF601C"/>
    <w:rsid w:val="24DFB26A"/>
    <w:rsid w:val="24E09388"/>
    <w:rsid w:val="24E10711"/>
    <w:rsid w:val="24E16786"/>
    <w:rsid w:val="24E3FE5A"/>
    <w:rsid w:val="24E592CB"/>
    <w:rsid w:val="24E68021"/>
    <w:rsid w:val="24E71E98"/>
    <w:rsid w:val="24E86DF9"/>
    <w:rsid w:val="24EBA5E5"/>
    <w:rsid w:val="24EDD224"/>
    <w:rsid w:val="24F07344"/>
    <w:rsid w:val="24F15D55"/>
    <w:rsid w:val="24F81B29"/>
    <w:rsid w:val="24FD638C"/>
    <w:rsid w:val="24FDE7AC"/>
    <w:rsid w:val="24FFC517"/>
    <w:rsid w:val="250002E4"/>
    <w:rsid w:val="250043D0"/>
    <w:rsid w:val="2501E781"/>
    <w:rsid w:val="2503714E"/>
    <w:rsid w:val="2505105E"/>
    <w:rsid w:val="250917CB"/>
    <w:rsid w:val="25091AA5"/>
    <w:rsid w:val="250C01A7"/>
    <w:rsid w:val="250D8FA8"/>
    <w:rsid w:val="250DB164"/>
    <w:rsid w:val="250EFE25"/>
    <w:rsid w:val="25146B8E"/>
    <w:rsid w:val="25159FFB"/>
    <w:rsid w:val="2518834F"/>
    <w:rsid w:val="2518B0F5"/>
    <w:rsid w:val="251A9580"/>
    <w:rsid w:val="251B0B11"/>
    <w:rsid w:val="251CF8E0"/>
    <w:rsid w:val="2522B962"/>
    <w:rsid w:val="2524AD5D"/>
    <w:rsid w:val="2526930C"/>
    <w:rsid w:val="2526BA18"/>
    <w:rsid w:val="25294E96"/>
    <w:rsid w:val="252B6CB6"/>
    <w:rsid w:val="252BAEA9"/>
    <w:rsid w:val="252D91FD"/>
    <w:rsid w:val="252DA514"/>
    <w:rsid w:val="252EB05A"/>
    <w:rsid w:val="253108E6"/>
    <w:rsid w:val="25320F2F"/>
    <w:rsid w:val="25323492"/>
    <w:rsid w:val="2533A2A4"/>
    <w:rsid w:val="2533BD21"/>
    <w:rsid w:val="2534DBB2"/>
    <w:rsid w:val="253557E2"/>
    <w:rsid w:val="25393FE3"/>
    <w:rsid w:val="253BB9D0"/>
    <w:rsid w:val="253C4CD4"/>
    <w:rsid w:val="253CE70B"/>
    <w:rsid w:val="253CF16A"/>
    <w:rsid w:val="253F92B1"/>
    <w:rsid w:val="2540A3AC"/>
    <w:rsid w:val="2540E3FD"/>
    <w:rsid w:val="254294EF"/>
    <w:rsid w:val="2543D402"/>
    <w:rsid w:val="25449462"/>
    <w:rsid w:val="2544CFCF"/>
    <w:rsid w:val="2546C1DF"/>
    <w:rsid w:val="25480DB6"/>
    <w:rsid w:val="254879B6"/>
    <w:rsid w:val="254C65BC"/>
    <w:rsid w:val="254C79F5"/>
    <w:rsid w:val="254CDD1D"/>
    <w:rsid w:val="255034E5"/>
    <w:rsid w:val="25512C19"/>
    <w:rsid w:val="2551D482"/>
    <w:rsid w:val="25520A95"/>
    <w:rsid w:val="2552CF4F"/>
    <w:rsid w:val="25543D1C"/>
    <w:rsid w:val="2555B1C4"/>
    <w:rsid w:val="25590824"/>
    <w:rsid w:val="25595531"/>
    <w:rsid w:val="25595D09"/>
    <w:rsid w:val="255A21CA"/>
    <w:rsid w:val="255B3D24"/>
    <w:rsid w:val="255BD10F"/>
    <w:rsid w:val="255D8A23"/>
    <w:rsid w:val="255FC7B7"/>
    <w:rsid w:val="25620ACE"/>
    <w:rsid w:val="256242EB"/>
    <w:rsid w:val="2563664E"/>
    <w:rsid w:val="2563C114"/>
    <w:rsid w:val="2564BE61"/>
    <w:rsid w:val="2569A9F9"/>
    <w:rsid w:val="25709F23"/>
    <w:rsid w:val="2571E3B8"/>
    <w:rsid w:val="2579623F"/>
    <w:rsid w:val="25798931"/>
    <w:rsid w:val="257E7AF6"/>
    <w:rsid w:val="257F7AF8"/>
    <w:rsid w:val="25822EFE"/>
    <w:rsid w:val="2582A906"/>
    <w:rsid w:val="25862C6E"/>
    <w:rsid w:val="25883CC6"/>
    <w:rsid w:val="25885EF7"/>
    <w:rsid w:val="258CB69F"/>
    <w:rsid w:val="258CE6BB"/>
    <w:rsid w:val="258D9E37"/>
    <w:rsid w:val="258DF6F9"/>
    <w:rsid w:val="258E2847"/>
    <w:rsid w:val="25921E1C"/>
    <w:rsid w:val="2592354F"/>
    <w:rsid w:val="259D7575"/>
    <w:rsid w:val="259E8BC0"/>
    <w:rsid w:val="25A01726"/>
    <w:rsid w:val="25A141AD"/>
    <w:rsid w:val="25A40BE0"/>
    <w:rsid w:val="25A4386B"/>
    <w:rsid w:val="25A5FFA2"/>
    <w:rsid w:val="25AA341D"/>
    <w:rsid w:val="25AD815B"/>
    <w:rsid w:val="25AE3A6C"/>
    <w:rsid w:val="25AE95D0"/>
    <w:rsid w:val="25B28D4C"/>
    <w:rsid w:val="25B292E8"/>
    <w:rsid w:val="25B347E6"/>
    <w:rsid w:val="25B3582C"/>
    <w:rsid w:val="25B46BE6"/>
    <w:rsid w:val="25B69858"/>
    <w:rsid w:val="25B762EF"/>
    <w:rsid w:val="25BA4A61"/>
    <w:rsid w:val="25BA7BD8"/>
    <w:rsid w:val="25BB7515"/>
    <w:rsid w:val="25BCEF59"/>
    <w:rsid w:val="25BE5716"/>
    <w:rsid w:val="25BF8651"/>
    <w:rsid w:val="25BFDE26"/>
    <w:rsid w:val="25C33DC7"/>
    <w:rsid w:val="25C3E29F"/>
    <w:rsid w:val="25C5B9EB"/>
    <w:rsid w:val="25C62FB6"/>
    <w:rsid w:val="25CA1070"/>
    <w:rsid w:val="25CB80BB"/>
    <w:rsid w:val="25CE3E14"/>
    <w:rsid w:val="25D03FCB"/>
    <w:rsid w:val="25D26F0F"/>
    <w:rsid w:val="25D3C5C0"/>
    <w:rsid w:val="25D4222D"/>
    <w:rsid w:val="25D4DB2E"/>
    <w:rsid w:val="25D7B4F5"/>
    <w:rsid w:val="25D8175A"/>
    <w:rsid w:val="25D84B2B"/>
    <w:rsid w:val="25D86A99"/>
    <w:rsid w:val="25D9036F"/>
    <w:rsid w:val="25D990A5"/>
    <w:rsid w:val="25DAB50B"/>
    <w:rsid w:val="25DB2C85"/>
    <w:rsid w:val="25DB69FD"/>
    <w:rsid w:val="25DD502A"/>
    <w:rsid w:val="25DE3D6F"/>
    <w:rsid w:val="25DFAA4B"/>
    <w:rsid w:val="25E175B4"/>
    <w:rsid w:val="25E6CF7F"/>
    <w:rsid w:val="25E7C8A5"/>
    <w:rsid w:val="25E7E007"/>
    <w:rsid w:val="25EA8F88"/>
    <w:rsid w:val="25EB101B"/>
    <w:rsid w:val="25EC5E12"/>
    <w:rsid w:val="25ED43EF"/>
    <w:rsid w:val="25ED4533"/>
    <w:rsid w:val="25F07F79"/>
    <w:rsid w:val="25F10C59"/>
    <w:rsid w:val="25F5F653"/>
    <w:rsid w:val="25F64A40"/>
    <w:rsid w:val="25FC86AD"/>
    <w:rsid w:val="25FD5663"/>
    <w:rsid w:val="2600E1AC"/>
    <w:rsid w:val="26010D04"/>
    <w:rsid w:val="2601E47D"/>
    <w:rsid w:val="260714CE"/>
    <w:rsid w:val="260985A1"/>
    <w:rsid w:val="260CE9DD"/>
    <w:rsid w:val="260E28F6"/>
    <w:rsid w:val="260F14CC"/>
    <w:rsid w:val="260FA9E7"/>
    <w:rsid w:val="260FFCAA"/>
    <w:rsid w:val="26123945"/>
    <w:rsid w:val="26128D00"/>
    <w:rsid w:val="26141B1C"/>
    <w:rsid w:val="26166F77"/>
    <w:rsid w:val="2617048A"/>
    <w:rsid w:val="2619B8AF"/>
    <w:rsid w:val="2619CDA4"/>
    <w:rsid w:val="261B7242"/>
    <w:rsid w:val="261CF691"/>
    <w:rsid w:val="261DDC71"/>
    <w:rsid w:val="261DF2B2"/>
    <w:rsid w:val="2620A460"/>
    <w:rsid w:val="262359F1"/>
    <w:rsid w:val="2624DFFF"/>
    <w:rsid w:val="2624FEE9"/>
    <w:rsid w:val="2626A0E9"/>
    <w:rsid w:val="26271D99"/>
    <w:rsid w:val="2628F4C1"/>
    <w:rsid w:val="2629FCA7"/>
    <w:rsid w:val="262BD650"/>
    <w:rsid w:val="262D18ED"/>
    <w:rsid w:val="262E558A"/>
    <w:rsid w:val="262F4118"/>
    <w:rsid w:val="26306390"/>
    <w:rsid w:val="263178F4"/>
    <w:rsid w:val="26330DD2"/>
    <w:rsid w:val="2636F3D4"/>
    <w:rsid w:val="2637B88D"/>
    <w:rsid w:val="26382EE0"/>
    <w:rsid w:val="263C8E6E"/>
    <w:rsid w:val="263D13DC"/>
    <w:rsid w:val="2641072F"/>
    <w:rsid w:val="2641C90B"/>
    <w:rsid w:val="2647EE1E"/>
    <w:rsid w:val="264DBE0E"/>
    <w:rsid w:val="264FAF41"/>
    <w:rsid w:val="265203E0"/>
    <w:rsid w:val="26535723"/>
    <w:rsid w:val="26535C83"/>
    <w:rsid w:val="2654F19E"/>
    <w:rsid w:val="2657FCFA"/>
    <w:rsid w:val="26580FC5"/>
    <w:rsid w:val="2659314D"/>
    <w:rsid w:val="265C3C8C"/>
    <w:rsid w:val="265CAFEA"/>
    <w:rsid w:val="265F0D2C"/>
    <w:rsid w:val="265F7B1A"/>
    <w:rsid w:val="266067F6"/>
    <w:rsid w:val="2661C5CF"/>
    <w:rsid w:val="266216E6"/>
    <w:rsid w:val="26629C23"/>
    <w:rsid w:val="2663B979"/>
    <w:rsid w:val="2663E476"/>
    <w:rsid w:val="26664EF5"/>
    <w:rsid w:val="26665B5A"/>
    <w:rsid w:val="266A21C5"/>
    <w:rsid w:val="266B97F4"/>
    <w:rsid w:val="266DECBC"/>
    <w:rsid w:val="2670038E"/>
    <w:rsid w:val="26721420"/>
    <w:rsid w:val="26738C65"/>
    <w:rsid w:val="267475C5"/>
    <w:rsid w:val="2674D183"/>
    <w:rsid w:val="267517D5"/>
    <w:rsid w:val="26760C7F"/>
    <w:rsid w:val="26778459"/>
    <w:rsid w:val="2678BB89"/>
    <w:rsid w:val="267B5A0D"/>
    <w:rsid w:val="267D12D6"/>
    <w:rsid w:val="267DE370"/>
    <w:rsid w:val="267E20BA"/>
    <w:rsid w:val="267E431F"/>
    <w:rsid w:val="26838B44"/>
    <w:rsid w:val="26843B98"/>
    <w:rsid w:val="26846BF4"/>
    <w:rsid w:val="2685FAC4"/>
    <w:rsid w:val="268BC2A7"/>
    <w:rsid w:val="268C45AD"/>
    <w:rsid w:val="268D466D"/>
    <w:rsid w:val="268DCDCC"/>
    <w:rsid w:val="268E086D"/>
    <w:rsid w:val="268E2D17"/>
    <w:rsid w:val="268E323A"/>
    <w:rsid w:val="268F71FE"/>
    <w:rsid w:val="26907311"/>
    <w:rsid w:val="2692FBDE"/>
    <w:rsid w:val="26938F1A"/>
    <w:rsid w:val="2693E4BA"/>
    <w:rsid w:val="26967AE2"/>
    <w:rsid w:val="26973433"/>
    <w:rsid w:val="26982B73"/>
    <w:rsid w:val="269CE4C2"/>
    <w:rsid w:val="269EAFF2"/>
    <w:rsid w:val="269F01DE"/>
    <w:rsid w:val="269FAF56"/>
    <w:rsid w:val="26A12AA6"/>
    <w:rsid w:val="26A1EA90"/>
    <w:rsid w:val="26A2A858"/>
    <w:rsid w:val="26A8ADB3"/>
    <w:rsid w:val="26AB63C8"/>
    <w:rsid w:val="26AD4091"/>
    <w:rsid w:val="26AD538A"/>
    <w:rsid w:val="26AD8DD1"/>
    <w:rsid w:val="26AFA471"/>
    <w:rsid w:val="26B0CCD1"/>
    <w:rsid w:val="26B2109B"/>
    <w:rsid w:val="26B31995"/>
    <w:rsid w:val="26B323A0"/>
    <w:rsid w:val="26B49548"/>
    <w:rsid w:val="26B86C06"/>
    <w:rsid w:val="26B8736C"/>
    <w:rsid w:val="26B8DCBC"/>
    <w:rsid w:val="26BD5893"/>
    <w:rsid w:val="26BFB2A0"/>
    <w:rsid w:val="26C0089D"/>
    <w:rsid w:val="26C067F2"/>
    <w:rsid w:val="26C0D63D"/>
    <w:rsid w:val="26C590C0"/>
    <w:rsid w:val="26C5BF49"/>
    <w:rsid w:val="26C6877A"/>
    <w:rsid w:val="26C7420D"/>
    <w:rsid w:val="26C8DE24"/>
    <w:rsid w:val="26CB10B3"/>
    <w:rsid w:val="26CD157D"/>
    <w:rsid w:val="26CD749E"/>
    <w:rsid w:val="26CDD101"/>
    <w:rsid w:val="26CEE442"/>
    <w:rsid w:val="26CEFE28"/>
    <w:rsid w:val="26CF6D19"/>
    <w:rsid w:val="26D1E2A2"/>
    <w:rsid w:val="26D54474"/>
    <w:rsid w:val="26D87164"/>
    <w:rsid w:val="26D9A30D"/>
    <w:rsid w:val="26DB4397"/>
    <w:rsid w:val="26DB8040"/>
    <w:rsid w:val="26DCF54C"/>
    <w:rsid w:val="26DF04C9"/>
    <w:rsid w:val="26DFA139"/>
    <w:rsid w:val="26DFDCF7"/>
    <w:rsid w:val="26E021BA"/>
    <w:rsid w:val="26E1483D"/>
    <w:rsid w:val="26E26D93"/>
    <w:rsid w:val="26E57174"/>
    <w:rsid w:val="26E66BED"/>
    <w:rsid w:val="26E6AE75"/>
    <w:rsid w:val="26E8514F"/>
    <w:rsid w:val="26EAC6D5"/>
    <w:rsid w:val="26EBD604"/>
    <w:rsid w:val="26EE3DE9"/>
    <w:rsid w:val="26F17016"/>
    <w:rsid w:val="26F234C8"/>
    <w:rsid w:val="26F462B8"/>
    <w:rsid w:val="26F4A99F"/>
    <w:rsid w:val="26F6C3B1"/>
    <w:rsid w:val="26F83E95"/>
    <w:rsid w:val="26F8D6A4"/>
    <w:rsid w:val="26FFCB89"/>
    <w:rsid w:val="27017359"/>
    <w:rsid w:val="27020D39"/>
    <w:rsid w:val="2703DE93"/>
    <w:rsid w:val="2704275E"/>
    <w:rsid w:val="2708071F"/>
    <w:rsid w:val="270B5B55"/>
    <w:rsid w:val="270D9DF8"/>
    <w:rsid w:val="270E2BC1"/>
    <w:rsid w:val="270EA789"/>
    <w:rsid w:val="270F5151"/>
    <w:rsid w:val="2711D3E7"/>
    <w:rsid w:val="27120FDB"/>
    <w:rsid w:val="2712EA8C"/>
    <w:rsid w:val="27154923"/>
    <w:rsid w:val="271731CB"/>
    <w:rsid w:val="27177CA7"/>
    <w:rsid w:val="27184780"/>
    <w:rsid w:val="271A93A4"/>
    <w:rsid w:val="271CC421"/>
    <w:rsid w:val="271DADC4"/>
    <w:rsid w:val="271DD219"/>
    <w:rsid w:val="2721BE14"/>
    <w:rsid w:val="27239EF7"/>
    <w:rsid w:val="27252372"/>
    <w:rsid w:val="2725572B"/>
    <w:rsid w:val="272893FC"/>
    <w:rsid w:val="272B891D"/>
    <w:rsid w:val="272BED3B"/>
    <w:rsid w:val="2730A918"/>
    <w:rsid w:val="27318B30"/>
    <w:rsid w:val="2731ED8E"/>
    <w:rsid w:val="2732E585"/>
    <w:rsid w:val="27331F83"/>
    <w:rsid w:val="273360FC"/>
    <w:rsid w:val="2735CE74"/>
    <w:rsid w:val="27375772"/>
    <w:rsid w:val="27386FC6"/>
    <w:rsid w:val="27392784"/>
    <w:rsid w:val="27393287"/>
    <w:rsid w:val="2739932F"/>
    <w:rsid w:val="2739AA33"/>
    <w:rsid w:val="2739F960"/>
    <w:rsid w:val="273C8792"/>
    <w:rsid w:val="273D7957"/>
    <w:rsid w:val="274063B5"/>
    <w:rsid w:val="27423DB7"/>
    <w:rsid w:val="27472D5E"/>
    <w:rsid w:val="2747D06F"/>
    <w:rsid w:val="2749AB14"/>
    <w:rsid w:val="274B8707"/>
    <w:rsid w:val="274C3E4C"/>
    <w:rsid w:val="274FDBB7"/>
    <w:rsid w:val="275199AC"/>
    <w:rsid w:val="27522229"/>
    <w:rsid w:val="27528B74"/>
    <w:rsid w:val="2754311A"/>
    <w:rsid w:val="27548ECD"/>
    <w:rsid w:val="275A8081"/>
    <w:rsid w:val="275B36D9"/>
    <w:rsid w:val="27617365"/>
    <w:rsid w:val="2762BB0A"/>
    <w:rsid w:val="2762C53B"/>
    <w:rsid w:val="276372D4"/>
    <w:rsid w:val="2763F837"/>
    <w:rsid w:val="27677081"/>
    <w:rsid w:val="2768377D"/>
    <w:rsid w:val="276F25D5"/>
    <w:rsid w:val="27710C58"/>
    <w:rsid w:val="2771CC5F"/>
    <w:rsid w:val="27721D04"/>
    <w:rsid w:val="2777595D"/>
    <w:rsid w:val="2777AEA3"/>
    <w:rsid w:val="277A35A5"/>
    <w:rsid w:val="277AD3B5"/>
    <w:rsid w:val="277BEC42"/>
    <w:rsid w:val="277DBE92"/>
    <w:rsid w:val="277EE3A5"/>
    <w:rsid w:val="2781DF35"/>
    <w:rsid w:val="27822207"/>
    <w:rsid w:val="27825B95"/>
    <w:rsid w:val="2783394B"/>
    <w:rsid w:val="2784A92F"/>
    <w:rsid w:val="278593F6"/>
    <w:rsid w:val="2786097D"/>
    <w:rsid w:val="2786F155"/>
    <w:rsid w:val="278B08E8"/>
    <w:rsid w:val="278BFD2B"/>
    <w:rsid w:val="278CDCBA"/>
    <w:rsid w:val="278CE403"/>
    <w:rsid w:val="278DB679"/>
    <w:rsid w:val="278FBF60"/>
    <w:rsid w:val="27925E30"/>
    <w:rsid w:val="27958B57"/>
    <w:rsid w:val="27997A85"/>
    <w:rsid w:val="279A64DE"/>
    <w:rsid w:val="279B5904"/>
    <w:rsid w:val="279BEFA2"/>
    <w:rsid w:val="279C46E9"/>
    <w:rsid w:val="279C7F53"/>
    <w:rsid w:val="27A6D705"/>
    <w:rsid w:val="27A72606"/>
    <w:rsid w:val="27A7A0FF"/>
    <w:rsid w:val="27AC1CC9"/>
    <w:rsid w:val="27B0DF62"/>
    <w:rsid w:val="27B119C6"/>
    <w:rsid w:val="27B1283F"/>
    <w:rsid w:val="27B1F449"/>
    <w:rsid w:val="27B31EDB"/>
    <w:rsid w:val="27B69023"/>
    <w:rsid w:val="27B71D81"/>
    <w:rsid w:val="27B87115"/>
    <w:rsid w:val="27B8EF47"/>
    <w:rsid w:val="27B9951B"/>
    <w:rsid w:val="27BAC1C7"/>
    <w:rsid w:val="27BB927F"/>
    <w:rsid w:val="27BD5E10"/>
    <w:rsid w:val="27BE9084"/>
    <w:rsid w:val="27C0C483"/>
    <w:rsid w:val="27C20E12"/>
    <w:rsid w:val="27C3CA90"/>
    <w:rsid w:val="27C3E3D1"/>
    <w:rsid w:val="27C43FE9"/>
    <w:rsid w:val="27CA00C7"/>
    <w:rsid w:val="27CCAC73"/>
    <w:rsid w:val="27CCE879"/>
    <w:rsid w:val="27D04A9B"/>
    <w:rsid w:val="27D1B6AA"/>
    <w:rsid w:val="27D2D3D1"/>
    <w:rsid w:val="27D79EDE"/>
    <w:rsid w:val="27D92BC4"/>
    <w:rsid w:val="27DF4B8F"/>
    <w:rsid w:val="27E0137F"/>
    <w:rsid w:val="27E1705B"/>
    <w:rsid w:val="27E23597"/>
    <w:rsid w:val="27E45B25"/>
    <w:rsid w:val="27E4D136"/>
    <w:rsid w:val="27E5DC58"/>
    <w:rsid w:val="27E76EE6"/>
    <w:rsid w:val="27EA1A8C"/>
    <w:rsid w:val="27EB6714"/>
    <w:rsid w:val="27EBEE9D"/>
    <w:rsid w:val="27EC19B9"/>
    <w:rsid w:val="27EFF521"/>
    <w:rsid w:val="27F4689D"/>
    <w:rsid w:val="27F4B212"/>
    <w:rsid w:val="27F4BD07"/>
    <w:rsid w:val="27F669B1"/>
    <w:rsid w:val="27F7CEE0"/>
    <w:rsid w:val="27FD8AE8"/>
    <w:rsid w:val="27FDB3B2"/>
    <w:rsid w:val="27FE0E55"/>
    <w:rsid w:val="27FE45D7"/>
    <w:rsid w:val="27FEB501"/>
    <w:rsid w:val="28007C0D"/>
    <w:rsid w:val="28013FC4"/>
    <w:rsid w:val="2802050D"/>
    <w:rsid w:val="28023D96"/>
    <w:rsid w:val="2802ABC1"/>
    <w:rsid w:val="2803551B"/>
    <w:rsid w:val="2804E8F4"/>
    <w:rsid w:val="2805760B"/>
    <w:rsid w:val="2805A020"/>
    <w:rsid w:val="2807327E"/>
    <w:rsid w:val="28076A73"/>
    <w:rsid w:val="280A6FED"/>
    <w:rsid w:val="280ABCF3"/>
    <w:rsid w:val="280C2EE5"/>
    <w:rsid w:val="280E1AFB"/>
    <w:rsid w:val="280F1DEB"/>
    <w:rsid w:val="280FDECB"/>
    <w:rsid w:val="28100EA0"/>
    <w:rsid w:val="2815A98C"/>
    <w:rsid w:val="281BD33E"/>
    <w:rsid w:val="281F3F7E"/>
    <w:rsid w:val="282418B5"/>
    <w:rsid w:val="2824A637"/>
    <w:rsid w:val="2825AC55"/>
    <w:rsid w:val="28276A76"/>
    <w:rsid w:val="282D3458"/>
    <w:rsid w:val="282E6BB8"/>
    <w:rsid w:val="282FA0C5"/>
    <w:rsid w:val="28319AA6"/>
    <w:rsid w:val="2833D7B7"/>
    <w:rsid w:val="28351086"/>
    <w:rsid w:val="28354DBC"/>
    <w:rsid w:val="2835C74F"/>
    <w:rsid w:val="2835DBF8"/>
    <w:rsid w:val="2838B055"/>
    <w:rsid w:val="2839091F"/>
    <w:rsid w:val="28394457"/>
    <w:rsid w:val="2839CEEE"/>
    <w:rsid w:val="283A2941"/>
    <w:rsid w:val="283C9921"/>
    <w:rsid w:val="28430D49"/>
    <w:rsid w:val="2844A7CC"/>
    <w:rsid w:val="2845C905"/>
    <w:rsid w:val="28463192"/>
    <w:rsid w:val="284701F3"/>
    <w:rsid w:val="2847C241"/>
    <w:rsid w:val="28491E27"/>
    <w:rsid w:val="284ADB02"/>
    <w:rsid w:val="284BC5EE"/>
    <w:rsid w:val="284BF9AA"/>
    <w:rsid w:val="284EBD1A"/>
    <w:rsid w:val="284EC43D"/>
    <w:rsid w:val="2851ED0E"/>
    <w:rsid w:val="28553732"/>
    <w:rsid w:val="2855AFC9"/>
    <w:rsid w:val="2856B63B"/>
    <w:rsid w:val="2856C5AA"/>
    <w:rsid w:val="28574A39"/>
    <w:rsid w:val="285A26DF"/>
    <w:rsid w:val="285DEB9B"/>
    <w:rsid w:val="285DECB2"/>
    <w:rsid w:val="285F68C4"/>
    <w:rsid w:val="28614260"/>
    <w:rsid w:val="2864FC6C"/>
    <w:rsid w:val="2864FFA6"/>
    <w:rsid w:val="28656C29"/>
    <w:rsid w:val="28660CFD"/>
    <w:rsid w:val="286892AA"/>
    <w:rsid w:val="2868BE25"/>
    <w:rsid w:val="2868EC68"/>
    <w:rsid w:val="2868FF08"/>
    <w:rsid w:val="28696B66"/>
    <w:rsid w:val="2869ED23"/>
    <w:rsid w:val="286FAC03"/>
    <w:rsid w:val="28704DBD"/>
    <w:rsid w:val="287170A1"/>
    <w:rsid w:val="287325E8"/>
    <w:rsid w:val="28740795"/>
    <w:rsid w:val="2874CD18"/>
    <w:rsid w:val="2874D0A0"/>
    <w:rsid w:val="287673EA"/>
    <w:rsid w:val="287AAE7B"/>
    <w:rsid w:val="287C5744"/>
    <w:rsid w:val="287CE25B"/>
    <w:rsid w:val="2881159E"/>
    <w:rsid w:val="2887467F"/>
    <w:rsid w:val="2888D697"/>
    <w:rsid w:val="288A0CC4"/>
    <w:rsid w:val="288CA93C"/>
    <w:rsid w:val="288F6447"/>
    <w:rsid w:val="2892B2AC"/>
    <w:rsid w:val="28933302"/>
    <w:rsid w:val="289377A4"/>
    <w:rsid w:val="2896F832"/>
    <w:rsid w:val="2897E38F"/>
    <w:rsid w:val="289840C3"/>
    <w:rsid w:val="289BB42A"/>
    <w:rsid w:val="289BF607"/>
    <w:rsid w:val="289EE5D5"/>
    <w:rsid w:val="28A0123C"/>
    <w:rsid w:val="28A0A273"/>
    <w:rsid w:val="28A0CB6C"/>
    <w:rsid w:val="28A1E13A"/>
    <w:rsid w:val="28A4AE39"/>
    <w:rsid w:val="28A7113C"/>
    <w:rsid w:val="28A99F78"/>
    <w:rsid w:val="28ACBA01"/>
    <w:rsid w:val="28AF36AF"/>
    <w:rsid w:val="28B27E72"/>
    <w:rsid w:val="28B281B3"/>
    <w:rsid w:val="28B3618E"/>
    <w:rsid w:val="28B43EED"/>
    <w:rsid w:val="28B4C3B9"/>
    <w:rsid w:val="28B5347C"/>
    <w:rsid w:val="28B5BC18"/>
    <w:rsid w:val="28B77DBF"/>
    <w:rsid w:val="28B7D265"/>
    <w:rsid w:val="28B7FE53"/>
    <w:rsid w:val="28B83758"/>
    <w:rsid w:val="28B86809"/>
    <w:rsid w:val="28BDA619"/>
    <w:rsid w:val="28C0019B"/>
    <w:rsid w:val="28C22D5B"/>
    <w:rsid w:val="28C2A6A2"/>
    <w:rsid w:val="28C2C934"/>
    <w:rsid w:val="28C33101"/>
    <w:rsid w:val="28C7357D"/>
    <w:rsid w:val="28C790EC"/>
    <w:rsid w:val="28CEE054"/>
    <w:rsid w:val="28D11F31"/>
    <w:rsid w:val="28D16BDD"/>
    <w:rsid w:val="28D7EAFD"/>
    <w:rsid w:val="28D94DA0"/>
    <w:rsid w:val="28DA8BC6"/>
    <w:rsid w:val="28DBAE8F"/>
    <w:rsid w:val="28DD3A92"/>
    <w:rsid w:val="28DE64EE"/>
    <w:rsid w:val="28E33884"/>
    <w:rsid w:val="28E55EF4"/>
    <w:rsid w:val="28E6A510"/>
    <w:rsid w:val="28E80CD9"/>
    <w:rsid w:val="28E88CFD"/>
    <w:rsid w:val="28EC1131"/>
    <w:rsid w:val="28EE6B2B"/>
    <w:rsid w:val="28EEFCCC"/>
    <w:rsid w:val="28F0738B"/>
    <w:rsid w:val="28F07949"/>
    <w:rsid w:val="28F07C25"/>
    <w:rsid w:val="28F0A652"/>
    <w:rsid w:val="28F14F20"/>
    <w:rsid w:val="28F151A8"/>
    <w:rsid w:val="28F190B1"/>
    <w:rsid w:val="28F2728A"/>
    <w:rsid w:val="28F28CC6"/>
    <w:rsid w:val="28F559CA"/>
    <w:rsid w:val="28F6E4E1"/>
    <w:rsid w:val="28F7AF2C"/>
    <w:rsid w:val="28F95F6F"/>
    <w:rsid w:val="28FCB668"/>
    <w:rsid w:val="28FD76AF"/>
    <w:rsid w:val="29003BA7"/>
    <w:rsid w:val="29006F1D"/>
    <w:rsid w:val="2901E428"/>
    <w:rsid w:val="29025303"/>
    <w:rsid w:val="290274B7"/>
    <w:rsid w:val="29042186"/>
    <w:rsid w:val="29050BEC"/>
    <w:rsid w:val="29068BBD"/>
    <w:rsid w:val="2907F6BA"/>
    <w:rsid w:val="290E820D"/>
    <w:rsid w:val="290F7389"/>
    <w:rsid w:val="291130D2"/>
    <w:rsid w:val="29121BE9"/>
    <w:rsid w:val="2913B1A8"/>
    <w:rsid w:val="291547A4"/>
    <w:rsid w:val="2915D953"/>
    <w:rsid w:val="29181959"/>
    <w:rsid w:val="291C4DA8"/>
    <w:rsid w:val="291E4E68"/>
    <w:rsid w:val="291EC63E"/>
    <w:rsid w:val="29200B53"/>
    <w:rsid w:val="29217E44"/>
    <w:rsid w:val="2921D2EB"/>
    <w:rsid w:val="29264CBD"/>
    <w:rsid w:val="292A7120"/>
    <w:rsid w:val="292B6C57"/>
    <w:rsid w:val="292C78F2"/>
    <w:rsid w:val="292E8D8F"/>
    <w:rsid w:val="292E9BDA"/>
    <w:rsid w:val="292FDD1C"/>
    <w:rsid w:val="2930546C"/>
    <w:rsid w:val="2930869C"/>
    <w:rsid w:val="29332FF9"/>
    <w:rsid w:val="29348E23"/>
    <w:rsid w:val="2935D918"/>
    <w:rsid w:val="2936DF6F"/>
    <w:rsid w:val="2938A9C8"/>
    <w:rsid w:val="293AB185"/>
    <w:rsid w:val="293D3A71"/>
    <w:rsid w:val="293F2193"/>
    <w:rsid w:val="294356B2"/>
    <w:rsid w:val="294474E8"/>
    <w:rsid w:val="29470C9A"/>
    <w:rsid w:val="29482972"/>
    <w:rsid w:val="2949D170"/>
    <w:rsid w:val="294ADD64"/>
    <w:rsid w:val="294B2388"/>
    <w:rsid w:val="294B3192"/>
    <w:rsid w:val="294C97E1"/>
    <w:rsid w:val="29517B08"/>
    <w:rsid w:val="2951E6EC"/>
    <w:rsid w:val="295244FF"/>
    <w:rsid w:val="29533118"/>
    <w:rsid w:val="29537DB3"/>
    <w:rsid w:val="29541A35"/>
    <w:rsid w:val="2959473D"/>
    <w:rsid w:val="29596222"/>
    <w:rsid w:val="295B0172"/>
    <w:rsid w:val="295CC27B"/>
    <w:rsid w:val="295D17E0"/>
    <w:rsid w:val="295DF460"/>
    <w:rsid w:val="29607945"/>
    <w:rsid w:val="296247E4"/>
    <w:rsid w:val="2962746C"/>
    <w:rsid w:val="2966442A"/>
    <w:rsid w:val="2968C65C"/>
    <w:rsid w:val="296BD4AC"/>
    <w:rsid w:val="296EE738"/>
    <w:rsid w:val="2971262D"/>
    <w:rsid w:val="2972D4B6"/>
    <w:rsid w:val="29746444"/>
    <w:rsid w:val="2974C78A"/>
    <w:rsid w:val="2974DC18"/>
    <w:rsid w:val="2975156D"/>
    <w:rsid w:val="29783B67"/>
    <w:rsid w:val="2978FE81"/>
    <w:rsid w:val="297A1536"/>
    <w:rsid w:val="297C1C73"/>
    <w:rsid w:val="297E3E8A"/>
    <w:rsid w:val="297F0E3E"/>
    <w:rsid w:val="297F12FD"/>
    <w:rsid w:val="297F8B41"/>
    <w:rsid w:val="297FA8E8"/>
    <w:rsid w:val="297FC5A3"/>
    <w:rsid w:val="29811985"/>
    <w:rsid w:val="2981DABA"/>
    <w:rsid w:val="2983C6AF"/>
    <w:rsid w:val="2983EE7D"/>
    <w:rsid w:val="2984E907"/>
    <w:rsid w:val="2985B06B"/>
    <w:rsid w:val="29862E01"/>
    <w:rsid w:val="2986D79B"/>
    <w:rsid w:val="29883A68"/>
    <w:rsid w:val="298D1CB7"/>
    <w:rsid w:val="298EA983"/>
    <w:rsid w:val="298EB6DF"/>
    <w:rsid w:val="2990E383"/>
    <w:rsid w:val="2991B42A"/>
    <w:rsid w:val="29923EBE"/>
    <w:rsid w:val="2995D946"/>
    <w:rsid w:val="2998EFB2"/>
    <w:rsid w:val="2999DFB2"/>
    <w:rsid w:val="299A5C28"/>
    <w:rsid w:val="299FC160"/>
    <w:rsid w:val="29A4243A"/>
    <w:rsid w:val="29A57084"/>
    <w:rsid w:val="29A76C33"/>
    <w:rsid w:val="29A81D27"/>
    <w:rsid w:val="29A98EA3"/>
    <w:rsid w:val="29AAF350"/>
    <w:rsid w:val="29AE8B12"/>
    <w:rsid w:val="29B21AF2"/>
    <w:rsid w:val="29B480C1"/>
    <w:rsid w:val="29B836A5"/>
    <w:rsid w:val="29B86083"/>
    <w:rsid w:val="29B8BD1F"/>
    <w:rsid w:val="29B9C1F8"/>
    <w:rsid w:val="29BA921C"/>
    <w:rsid w:val="29BCC0B3"/>
    <w:rsid w:val="29C01DBE"/>
    <w:rsid w:val="29C0D199"/>
    <w:rsid w:val="29C13821"/>
    <w:rsid w:val="29C1FC25"/>
    <w:rsid w:val="29C8F239"/>
    <w:rsid w:val="29CA1127"/>
    <w:rsid w:val="29CA7E10"/>
    <w:rsid w:val="29CB3CF1"/>
    <w:rsid w:val="29CCC428"/>
    <w:rsid w:val="29CD7438"/>
    <w:rsid w:val="29CDDD9D"/>
    <w:rsid w:val="29D02E54"/>
    <w:rsid w:val="29D050F2"/>
    <w:rsid w:val="29D11BC9"/>
    <w:rsid w:val="29D22B73"/>
    <w:rsid w:val="29D84B32"/>
    <w:rsid w:val="29D92A5B"/>
    <w:rsid w:val="29DDAA71"/>
    <w:rsid w:val="29DFF48F"/>
    <w:rsid w:val="29E08730"/>
    <w:rsid w:val="29E12876"/>
    <w:rsid w:val="29E23492"/>
    <w:rsid w:val="29E27EDF"/>
    <w:rsid w:val="29E37D7D"/>
    <w:rsid w:val="29E52B52"/>
    <w:rsid w:val="29E5AFD2"/>
    <w:rsid w:val="29E72A03"/>
    <w:rsid w:val="29E7CDAA"/>
    <w:rsid w:val="29E8155E"/>
    <w:rsid w:val="29E8863C"/>
    <w:rsid w:val="29E99C74"/>
    <w:rsid w:val="29EB2A60"/>
    <w:rsid w:val="29ED437F"/>
    <w:rsid w:val="29EEB0BB"/>
    <w:rsid w:val="29EF61B1"/>
    <w:rsid w:val="29EFC702"/>
    <w:rsid w:val="29F0A61E"/>
    <w:rsid w:val="29F25E52"/>
    <w:rsid w:val="29F26461"/>
    <w:rsid w:val="29F287D9"/>
    <w:rsid w:val="29F457F4"/>
    <w:rsid w:val="29F54C12"/>
    <w:rsid w:val="29F9B164"/>
    <w:rsid w:val="29F9D35F"/>
    <w:rsid w:val="29FB0F52"/>
    <w:rsid w:val="29FB8CD1"/>
    <w:rsid w:val="29FF8B80"/>
    <w:rsid w:val="29FF8FA5"/>
    <w:rsid w:val="29FFB9DD"/>
    <w:rsid w:val="2A008688"/>
    <w:rsid w:val="2A010CD5"/>
    <w:rsid w:val="2A0120B7"/>
    <w:rsid w:val="2A01A809"/>
    <w:rsid w:val="2A023BCC"/>
    <w:rsid w:val="2A064B09"/>
    <w:rsid w:val="2A082CDC"/>
    <w:rsid w:val="2A09BFAA"/>
    <w:rsid w:val="2A0CD425"/>
    <w:rsid w:val="2A0D6B43"/>
    <w:rsid w:val="2A0D6C2F"/>
    <w:rsid w:val="2A0E2426"/>
    <w:rsid w:val="2A0E8B2A"/>
    <w:rsid w:val="2A16F7F6"/>
    <w:rsid w:val="2A178D50"/>
    <w:rsid w:val="2A19A02A"/>
    <w:rsid w:val="2A1A92D8"/>
    <w:rsid w:val="2A1B7A3C"/>
    <w:rsid w:val="2A1B8397"/>
    <w:rsid w:val="2A1BE1E3"/>
    <w:rsid w:val="2A1C7F26"/>
    <w:rsid w:val="2A1DDA77"/>
    <w:rsid w:val="2A1DE96E"/>
    <w:rsid w:val="2A1EF834"/>
    <w:rsid w:val="2A1F975B"/>
    <w:rsid w:val="2A21795E"/>
    <w:rsid w:val="2A22BF52"/>
    <w:rsid w:val="2A248093"/>
    <w:rsid w:val="2A27D27E"/>
    <w:rsid w:val="2A2B6942"/>
    <w:rsid w:val="2A2BFBBF"/>
    <w:rsid w:val="2A2C54B7"/>
    <w:rsid w:val="2A2CD94D"/>
    <w:rsid w:val="2A2D147E"/>
    <w:rsid w:val="2A2E3753"/>
    <w:rsid w:val="2A321949"/>
    <w:rsid w:val="2A34839A"/>
    <w:rsid w:val="2A353341"/>
    <w:rsid w:val="2A356018"/>
    <w:rsid w:val="2A374E31"/>
    <w:rsid w:val="2A38B784"/>
    <w:rsid w:val="2A38CCB6"/>
    <w:rsid w:val="2A3D3077"/>
    <w:rsid w:val="2A3D31BF"/>
    <w:rsid w:val="2A3D46F7"/>
    <w:rsid w:val="2A43AF70"/>
    <w:rsid w:val="2A4767FE"/>
    <w:rsid w:val="2A49AE2B"/>
    <w:rsid w:val="2A49DFDC"/>
    <w:rsid w:val="2A4C47AB"/>
    <w:rsid w:val="2A4D49FC"/>
    <w:rsid w:val="2A4DCD3B"/>
    <w:rsid w:val="2A503404"/>
    <w:rsid w:val="2A510C66"/>
    <w:rsid w:val="2A5344E4"/>
    <w:rsid w:val="2A5BC56D"/>
    <w:rsid w:val="2A607A91"/>
    <w:rsid w:val="2A621670"/>
    <w:rsid w:val="2A634C1C"/>
    <w:rsid w:val="2A63F03E"/>
    <w:rsid w:val="2A643494"/>
    <w:rsid w:val="2A661946"/>
    <w:rsid w:val="2A694AAB"/>
    <w:rsid w:val="2A6A2E9F"/>
    <w:rsid w:val="2A6A77B1"/>
    <w:rsid w:val="2A6BAAB5"/>
    <w:rsid w:val="2A6CE175"/>
    <w:rsid w:val="2A6D501C"/>
    <w:rsid w:val="2A6F56D3"/>
    <w:rsid w:val="2A6F79C4"/>
    <w:rsid w:val="2A70807F"/>
    <w:rsid w:val="2A730991"/>
    <w:rsid w:val="2A75161D"/>
    <w:rsid w:val="2A764197"/>
    <w:rsid w:val="2A77A376"/>
    <w:rsid w:val="2A787BD9"/>
    <w:rsid w:val="2A7AF725"/>
    <w:rsid w:val="2A7D2D03"/>
    <w:rsid w:val="2A7F39E5"/>
    <w:rsid w:val="2A7F5805"/>
    <w:rsid w:val="2A808AFB"/>
    <w:rsid w:val="2A82A4AF"/>
    <w:rsid w:val="2A8659BF"/>
    <w:rsid w:val="2A868C4B"/>
    <w:rsid w:val="2A873363"/>
    <w:rsid w:val="2A899482"/>
    <w:rsid w:val="2A8AC36C"/>
    <w:rsid w:val="2A8DB66B"/>
    <w:rsid w:val="2A8E3A7A"/>
    <w:rsid w:val="2A9098FA"/>
    <w:rsid w:val="2A90EA85"/>
    <w:rsid w:val="2A93A9A4"/>
    <w:rsid w:val="2A949C17"/>
    <w:rsid w:val="2A973069"/>
    <w:rsid w:val="2A9799CC"/>
    <w:rsid w:val="2A9DC132"/>
    <w:rsid w:val="2A9FE739"/>
    <w:rsid w:val="2AA08085"/>
    <w:rsid w:val="2AA35DEC"/>
    <w:rsid w:val="2AA6A9E4"/>
    <w:rsid w:val="2AAA64C0"/>
    <w:rsid w:val="2AAA6929"/>
    <w:rsid w:val="2AACDACA"/>
    <w:rsid w:val="2AADEC7F"/>
    <w:rsid w:val="2AAE9ED3"/>
    <w:rsid w:val="2AAF39F4"/>
    <w:rsid w:val="2AAFA28F"/>
    <w:rsid w:val="2AB11DC8"/>
    <w:rsid w:val="2AB228D1"/>
    <w:rsid w:val="2AB2BB0D"/>
    <w:rsid w:val="2AB3085B"/>
    <w:rsid w:val="2AB46BA5"/>
    <w:rsid w:val="2AB6167E"/>
    <w:rsid w:val="2AB65D93"/>
    <w:rsid w:val="2AB6FCFC"/>
    <w:rsid w:val="2AB9207A"/>
    <w:rsid w:val="2ABB3B5D"/>
    <w:rsid w:val="2AC47C2B"/>
    <w:rsid w:val="2AC4A8AE"/>
    <w:rsid w:val="2AC55BE4"/>
    <w:rsid w:val="2AC62BD6"/>
    <w:rsid w:val="2AC6B78A"/>
    <w:rsid w:val="2ACA43EF"/>
    <w:rsid w:val="2ACAE96E"/>
    <w:rsid w:val="2ACB4B71"/>
    <w:rsid w:val="2ACC3C37"/>
    <w:rsid w:val="2ACDB1B0"/>
    <w:rsid w:val="2ACFF361"/>
    <w:rsid w:val="2AD115E7"/>
    <w:rsid w:val="2AD1E743"/>
    <w:rsid w:val="2AD457AA"/>
    <w:rsid w:val="2AD9A8E8"/>
    <w:rsid w:val="2ADBD393"/>
    <w:rsid w:val="2ADC13DC"/>
    <w:rsid w:val="2ADECFB0"/>
    <w:rsid w:val="2AE2EE85"/>
    <w:rsid w:val="2AE3A40E"/>
    <w:rsid w:val="2AE675E6"/>
    <w:rsid w:val="2AE7E22E"/>
    <w:rsid w:val="2AEC9D65"/>
    <w:rsid w:val="2AED5ABA"/>
    <w:rsid w:val="2AEDA493"/>
    <w:rsid w:val="2AEDB612"/>
    <w:rsid w:val="2AEFE80C"/>
    <w:rsid w:val="2AF1250E"/>
    <w:rsid w:val="2AF6C6DC"/>
    <w:rsid w:val="2AF72758"/>
    <w:rsid w:val="2B00F748"/>
    <w:rsid w:val="2B0137A2"/>
    <w:rsid w:val="2B0533D6"/>
    <w:rsid w:val="2B079DC7"/>
    <w:rsid w:val="2B0AF006"/>
    <w:rsid w:val="2B0BE472"/>
    <w:rsid w:val="2B0D36E1"/>
    <w:rsid w:val="2B0EC151"/>
    <w:rsid w:val="2B112ACE"/>
    <w:rsid w:val="2B1340DB"/>
    <w:rsid w:val="2B1727D3"/>
    <w:rsid w:val="2B1DC261"/>
    <w:rsid w:val="2B202963"/>
    <w:rsid w:val="2B211742"/>
    <w:rsid w:val="2B21D642"/>
    <w:rsid w:val="2B23C95B"/>
    <w:rsid w:val="2B2423C8"/>
    <w:rsid w:val="2B244642"/>
    <w:rsid w:val="2B24C17D"/>
    <w:rsid w:val="2B29B008"/>
    <w:rsid w:val="2B2C23A4"/>
    <w:rsid w:val="2B2F0F2E"/>
    <w:rsid w:val="2B3134BA"/>
    <w:rsid w:val="2B31FA30"/>
    <w:rsid w:val="2B3589A7"/>
    <w:rsid w:val="2B36924C"/>
    <w:rsid w:val="2B37CD5C"/>
    <w:rsid w:val="2B3907C7"/>
    <w:rsid w:val="2B39888F"/>
    <w:rsid w:val="2B3DDBD9"/>
    <w:rsid w:val="2B400A87"/>
    <w:rsid w:val="2B415DDF"/>
    <w:rsid w:val="2B41F57A"/>
    <w:rsid w:val="2B4384D7"/>
    <w:rsid w:val="2B4509BC"/>
    <w:rsid w:val="2B462DBF"/>
    <w:rsid w:val="2B479E4D"/>
    <w:rsid w:val="2B483E6A"/>
    <w:rsid w:val="2B4C912D"/>
    <w:rsid w:val="2B500742"/>
    <w:rsid w:val="2B505E22"/>
    <w:rsid w:val="2B522222"/>
    <w:rsid w:val="2B523643"/>
    <w:rsid w:val="2B52702C"/>
    <w:rsid w:val="2B57CBBF"/>
    <w:rsid w:val="2B5FB926"/>
    <w:rsid w:val="2B6098AA"/>
    <w:rsid w:val="2B6387FD"/>
    <w:rsid w:val="2B643AD2"/>
    <w:rsid w:val="2B65434F"/>
    <w:rsid w:val="2B659145"/>
    <w:rsid w:val="2B671D9C"/>
    <w:rsid w:val="2B6DB1C1"/>
    <w:rsid w:val="2B740FE6"/>
    <w:rsid w:val="2B76474E"/>
    <w:rsid w:val="2B78DBA4"/>
    <w:rsid w:val="2B7B3873"/>
    <w:rsid w:val="2B7C7C7F"/>
    <w:rsid w:val="2B7EDDD8"/>
    <w:rsid w:val="2B7F3E51"/>
    <w:rsid w:val="2B7FC1FE"/>
    <w:rsid w:val="2B80315A"/>
    <w:rsid w:val="2B82FC85"/>
    <w:rsid w:val="2B83221E"/>
    <w:rsid w:val="2B87A824"/>
    <w:rsid w:val="2B87D2CA"/>
    <w:rsid w:val="2B8A0038"/>
    <w:rsid w:val="2B8A9E96"/>
    <w:rsid w:val="2B8C395D"/>
    <w:rsid w:val="2B903E7E"/>
    <w:rsid w:val="2B90773F"/>
    <w:rsid w:val="2B940428"/>
    <w:rsid w:val="2B948A45"/>
    <w:rsid w:val="2B948D90"/>
    <w:rsid w:val="2B95AD4B"/>
    <w:rsid w:val="2B963F56"/>
    <w:rsid w:val="2B9808B7"/>
    <w:rsid w:val="2B9808DC"/>
    <w:rsid w:val="2B9A1296"/>
    <w:rsid w:val="2B9A4DD5"/>
    <w:rsid w:val="2B9AA096"/>
    <w:rsid w:val="2B9DF713"/>
    <w:rsid w:val="2B9E1D28"/>
    <w:rsid w:val="2B9F811F"/>
    <w:rsid w:val="2BA3BC39"/>
    <w:rsid w:val="2BA51A8F"/>
    <w:rsid w:val="2BA6BCB5"/>
    <w:rsid w:val="2BA6F8C5"/>
    <w:rsid w:val="2BA7B88B"/>
    <w:rsid w:val="2BA84382"/>
    <w:rsid w:val="2BAAF1AB"/>
    <w:rsid w:val="2BABF37E"/>
    <w:rsid w:val="2BABF585"/>
    <w:rsid w:val="2BB0C423"/>
    <w:rsid w:val="2BB1F31D"/>
    <w:rsid w:val="2BB2BE18"/>
    <w:rsid w:val="2BB2C8C3"/>
    <w:rsid w:val="2BB31E40"/>
    <w:rsid w:val="2BB376AA"/>
    <w:rsid w:val="2BB47C10"/>
    <w:rsid w:val="2BB74E12"/>
    <w:rsid w:val="2BB82D64"/>
    <w:rsid w:val="2BBB0149"/>
    <w:rsid w:val="2BBBF452"/>
    <w:rsid w:val="2BC255A1"/>
    <w:rsid w:val="2BC602DA"/>
    <w:rsid w:val="2BC75F80"/>
    <w:rsid w:val="2BC80ABC"/>
    <w:rsid w:val="2BC868FB"/>
    <w:rsid w:val="2BC8A7A5"/>
    <w:rsid w:val="2BC8C215"/>
    <w:rsid w:val="2BCAF584"/>
    <w:rsid w:val="2BCD1FA4"/>
    <w:rsid w:val="2BCF5E2D"/>
    <w:rsid w:val="2BCFA0A6"/>
    <w:rsid w:val="2BD1A2F2"/>
    <w:rsid w:val="2BD2BFC5"/>
    <w:rsid w:val="2BD47629"/>
    <w:rsid w:val="2BD746EE"/>
    <w:rsid w:val="2BD76268"/>
    <w:rsid w:val="2BD9A798"/>
    <w:rsid w:val="2BDCA97B"/>
    <w:rsid w:val="2BDE8FDE"/>
    <w:rsid w:val="2BE174E7"/>
    <w:rsid w:val="2BE1EFBF"/>
    <w:rsid w:val="2BE231AE"/>
    <w:rsid w:val="2BE3AF9F"/>
    <w:rsid w:val="2BE4C4D1"/>
    <w:rsid w:val="2BE61FA2"/>
    <w:rsid w:val="2BEB20F9"/>
    <w:rsid w:val="2BEB8169"/>
    <w:rsid w:val="2BEBA189"/>
    <w:rsid w:val="2BEBB159"/>
    <w:rsid w:val="2BF33506"/>
    <w:rsid w:val="2BF66471"/>
    <w:rsid w:val="2BF6AD73"/>
    <w:rsid w:val="2BF8149D"/>
    <w:rsid w:val="2BF89EC0"/>
    <w:rsid w:val="2BFEACB6"/>
    <w:rsid w:val="2C004D24"/>
    <w:rsid w:val="2C005955"/>
    <w:rsid w:val="2C02035A"/>
    <w:rsid w:val="2C03AFAB"/>
    <w:rsid w:val="2C040A6C"/>
    <w:rsid w:val="2C06D255"/>
    <w:rsid w:val="2C083A8C"/>
    <w:rsid w:val="2C0A5E86"/>
    <w:rsid w:val="2C0AB60B"/>
    <w:rsid w:val="2C0CB19D"/>
    <w:rsid w:val="2C0CD678"/>
    <w:rsid w:val="2C0D650E"/>
    <w:rsid w:val="2C0DB15B"/>
    <w:rsid w:val="2C0EB92F"/>
    <w:rsid w:val="2C0FC155"/>
    <w:rsid w:val="2C10A11F"/>
    <w:rsid w:val="2C12EB8A"/>
    <w:rsid w:val="2C1636C6"/>
    <w:rsid w:val="2C17643B"/>
    <w:rsid w:val="2C17AD6E"/>
    <w:rsid w:val="2C19AFB3"/>
    <w:rsid w:val="2C1C5801"/>
    <w:rsid w:val="2C1C95AE"/>
    <w:rsid w:val="2C1DACDA"/>
    <w:rsid w:val="2C1DB258"/>
    <w:rsid w:val="2C1DB399"/>
    <w:rsid w:val="2C1E09DD"/>
    <w:rsid w:val="2C1E8F1F"/>
    <w:rsid w:val="2C2305BD"/>
    <w:rsid w:val="2C246AAF"/>
    <w:rsid w:val="2C264128"/>
    <w:rsid w:val="2C27EF71"/>
    <w:rsid w:val="2C287BDE"/>
    <w:rsid w:val="2C2A3D93"/>
    <w:rsid w:val="2C2C98A2"/>
    <w:rsid w:val="2C2DE968"/>
    <w:rsid w:val="2C303C65"/>
    <w:rsid w:val="2C32787E"/>
    <w:rsid w:val="2C327DB2"/>
    <w:rsid w:val="2C3585DF"/>
    <w:rsid w:val="2C37352E"/>
    <w:rsid w:val="2C3A4BB1"/>
    <w:rsid w:val="2C3C2D41"/>
    <w:rsid w:val="2C3CD7E0"/>
    <w:rsid w:val="2C3D701F"/>
    <w:rsid w:val="2C3E167B"/>
    <w:rsid w:val="2C420229"/>
    <w:rsid w:val="2C455A25"/>
    <w:rsid w:val="2C465909"/>
    <w:rsid w:val="2C4664EC"/>
    <w:rsid w:val="2C471371"/>
    <w:rsid w:val="2C495FEB"/>
    <w:rsid w:val="2C4A7D53"/>
    <w:rsid w:val="2C4B5473"/>
    <w:rsid w:val="2C4BE22C"/>
    <w:rsid w:val="2C4F493C"/>
    <w:rsid w:val="2C54BC5E"/>
    <w:rsid w:val="2C556C4F"/>
    <w:rsid w:val="2C55BFE2"/>
    <w:rsid w:val="2C59E148"/>
    <w:rsid w:val="2C5E091C"/>
    <w:rsid w:val="2C5EA032"/>
    <w:rsid w:val="2C61B2F7"/>
    <w:rsid w:val="2C622FA5"/>
    <w:rsid w:val="2C62DE12"/>
    <w:rsid w:val="2C632701"/>
    <w:rsid w:val="2C643F17"/>
    <w:rsid w:val="2C65D244"/>
    <w:rsid w:val="2C65EF42"/>
    <w:rsid w:val="2C66AF6F"/>
    <w:rsid w:val="2C680DAD"/>
    <w:rsid w:val="2C69FBD1"/>
    <w:rsid w:val="2C6CF52D"/>
    <w:rsid w:val="2C773F99"/>
    <w:rsid w:val="2C7848C9"/>
    <w:rsid w:val="2C78BC16"/>
    <w:rsid w:val="2C799535"/>
    <w:rsid w:val="2C7C02B4"/>
    <w:rsid w:val="2C7D93B3"/>
    <w:rsid w:val="2C7DC88C"/>
    <w:rsid w:val="2C7E4AC0"/>
    <w:rsid w:val="2C7E8CD1"/>
    <w:rsid w:val="2C7F01AC"/>
    <w:rsid w:val="2C7FC705"/>
    <w:rsid w:val="2C7FDE31"/>
    <w:rsid w:val="2C7FEA62"/>
    <w:rsid w:val="2C83F9A2"/>
    <w:rsid w:val="2C869780"/>
    <w:rsid w:val="2C87DE94"/>
    <w:rsid w:val="2C8B3050"/>
    <w:rsid w:val="2C8F8C5D"/>
    <w:rsid w:val="2C8FCF86"/>
    <w:rsid w:val="2C92E89C"/>
    <w:rsid w:val="2C93AD14"/>
    <w:rsid w:val="2C94A454"/>
    <w:rsid w:val="2C94CFFE"/>
    <w:rsid w:val="2C95E90A"/>
    <w:rsid w:val="2C987CF8"/>
    <w:rsid w:val="2C98DB59"/>
    <w:rsid w:val="2C995340"/>
    <w:rsid w:val="2C9AB81E"/>
    <w:rsid w:val="2C9B39E3"/>
    <w:rsid w:val="2C9D0630"/>
    <w:rsid w:val="2C9DFB59"/>
    <w:rsid w:val="2C9F6D1A"/>
    <w:rsid w:val="2CA35169"/>
    <w:rsid w:val="2CA61333"/>
    <w:rsid w:val="2CA8033C"/>
    <w:rsid w:val="2CA8B018"/>
    <w:rsid w:val="2CAA2693"/>
    <w:rsid w:val="2CAAC865"/>
    <w:rsid w:val="2CAC9F7A"/>
    <w:rsid w:val="2CAECBB4"/>
    <w:rsid w:val="2CAFF96B"/>
    <w:rsid w:val="2CB03C89"/>
    <w:rsid w:val="2CB08A3C"/>
    <w:rsid w:val="2CB1793C"/>
    <w:rsid w:val="2CB9476A"/>
    <w:rsid w:val="2CBAF456"/>
    <w:rsid w:val="2CBBC6F1"/>
    <w:rsid w:val="2CBC38FD"/>
    <w:rsid w:val="2CBF3256"/>
    <w:rsid w:val="2CC853E2"/>
    <w:rsid w:val="2CC8A6E9"/>
    <w:rsid w:val="2CC9B7B3"/>
    <w:rsid w:val="2CC9CAE6"/>
    <w:rsid w:val="2CCACD52"/>
    <w:rsid w:val="2CCBD480"/>
    <w:rsid w:val="2CCCC01F"/>
    <w:rsid w:val="2CCE3D00"/>
    <w:rsid w:val="2CD0665F"/>
    <w:rsid w:val="2CD07D37"/>
    <w:rsid w:val="2CD1E492"/>
    <w:rsid w:val="2CD4C02A"/>
    <w:rsid w:val="2CD6D8D7"/>
    <w:rsid w:val="2CDA4068"/>
    <w:rsid w:val="2CDBA66F"/>
    <w:rsid w:val="2CDBD941"/>
    <w:rsid w:val="2CDCCB7E"/>
    <w:rsid w:val="2CDFA103"/>
    <w:rsid w:val="2CE0671B"/>
    <w:rsid w:val="2CE06C9C"/>
    <w:rsid w:val="2CE3127F"/>
    <w:rsid w:val="2CE3AE06"/>
    <w:rsid w:val="2CE4C9F2"/>
    <w:rsid w:val="2CE66C55"/>
    <w:rsid w:val="2CE7DD1C"/>
    <w:rsid w:val="2CED3918"/>
    <w:rsid w:val="2CEDC5B6"/>
    <w:rsid w:val="2CEEE3E5"/>
    <w:rsid w:val="2CEEF424"/>
    <w:rsid w:val="2CF1D8B7"/>
    <w:rsid w:val="2CF65CD3"/>
    <w:rsid w:val="2CF7073B"/>
    <w:rsid w:val="2CF95CFD"/>
    <w:rsid w:val="2CF9DB00"/>
    <w:rsid w:val="2CF9E9AD"/>
    <w:rsid w:val="2CFB84F3"/>
    <w:rsid w:val="2CFC23C4"/>
    <w:rsid w:val="2CFF3CC5"/>
    <w:rsid w:val="2D00C30C"/>
    <w:rsid w:val="2D0154F1"/>
    <w:rsid w:val="2D0186EA"/>
    <w:rsid w:val="2D027956"/>
    <w:rsid w:val="2D02F890"/>
    <w:rsid w:val="2D039B41"/>
    <w:rsid w:val="2D042FC8"/>
    <w:rsid w:val="2D081F39"/>
    <w:rsid w:val="2D09843E"/>
    <w:rsid w:val="2D0F98EF"/>
    <w:rsid w:val="2D124034"/>
    <w:rsid w:val="2D15A850"/>
    <w:rsid w:val="2D163735"/>
    <w:rsid w:val="2D1661FC"/>
    <w:rsid w:val="2D1957B7"/>
    <w:rsid w:val="2D1A53FB"/>
    <w:rsid w:val="2D1A5BE0"/>
    <w:rsid w:val="2D1F9A44"/>
    <w:rsid w:val="2D208993"/>
    <w:rsid w:val="2D211DDA"/>
    <w:rsid w:val="2D23D155"/>
    <w:rsid w:val="2D25F6D3"/>
    <w:rsid w:val="2D282E20"/>
    <w:rsid w:val="2D2C5FDA"/>
    <w:rsid w:val="2D2F66E1"/>
    <w:rsid w:val="2D2F92A9"/>
    <w:rsid w:val="2D324269"/>
    <w:rsid w:val="2D32430C"/>
    <w:rsid w:val="2D3478FB"/>
    <w:rsid w:val="2D352E9F"/>
    <w:rsid w:val="2D365A7C"/>
    <w:rsid w:val="2D365DA1"/>
    <w:rsid w:val="2D3738AC"/>
    <w:rsid w:val="2D38B0C3"/>
    <w:rsid w:val="2D3D5859"/>
    <w:rsid w:val="2D3DB1BA"/>
    <w:rsid w:val="2D3E80D4"/>
    <w:rsid w:val="2D43E0FE"/>
    <w:rsid w:val="2D4B4AD1"/>
    <w:rsid w:val="2D4C8A37"/>
    <w:rsid w:val="2D4E23A2"/>
    <w:rsid w:val="2D5073FB"/>
    <w:rsid w:val="2D50C87E"/>
    <w:rsid w:val="2D51EC8E"/>
    <w:rsid w:val="2D530116"/>
    <w:rsid w:val="2D571646"/>
    <w:rsid w:val="2D58E35F"/>
    <w:rsid w:val="2D5A04B6"/>
    <w:rsid w:val="2D5D0C5F"/>
    <w:rsid w:val="2D5DF073"/>
    <w:rsid w:val="2D658877"/>
    <w:rsid w:val="2D66465A"/>
    <w:rsid w:val="2D6698A8"/>
    <w:rsid w:val="2D6737D3"/>
    <w:rsid w:val="2D67929B"/>
    <w:rsid w:val="2D69E93E"/>
    <w:rsid w:val="2D6AB2A4"/>
    <w:rsid w:val="2D6B663A"/>
    <w:rsid w:val="2D6D88D3"/>
    <w:rsid w:val="2D6EE13C"/>
    <w:rsid w:val="2D6F0EA0"/>
    <w:rsid w:val="2D705846"/>
    <w:rsid w:val="2D70AA4A"/>
    <w:rsid w:val="2D70F198"/>
    <w:rsid w:val="2D720B98"/>
    <w:rsid w:val="2D788200"/>
    <w:rsid w:val="2D7FE621"/>
    <w:rsid w:val="2D8023E5"/>
    <w:rsid w:val="2D804487"/>
    <w:rsid w:val="2D80ABAA"/>
    <w:rsid w:val="2D85178A"/>
    <w:rsid w:val="2D85A0F6"/>
    <w:rsid w:val="2D864F7E"/>
    <w:rsid w:val="2D86F6E9"/>
    <w:rsid w:val="2D879199"/>
    <w:rsid w:val="2D87996A"/>
    <w:rsid w:val="2D8C070E"/>
    <w:rsid w:val="2D8C551E"/>
    <w:rsid w:val="2D9120BF"/>
    <w:rsid w:val="2D94CE42"/>
    <w:rsid w:val="2D9899F4"/>
    <w:rsid w:val="2D997F11"/>
    <w:rsid w:val="2D9AD7CC"/>
    <w:rsid w:val="2D9AFECC"/>
    <w:rsid w:val="2DA1EE6D"/>
    <w:rsid w:val="2DA41460"/>
    <w:rsid w:val="2DA587E7"/>
    <w:rsid w:val="2DA5DA6A"/>
    <w:rsid w:val="2DA7ACA5"/>
    <w:rsid w:val="2DAAC0B5"/>
    <w:rsid w:val="2DAFE253"/>
    <w:rsid w:val="2DB31697"/>
    <w:rsid w:val="2DB3B4C4"/>
    <w:rsid w:val="2DB43533"/>
    <w:rsid w:val="2DB613CC"/>
    <w:rsid w:val="2DB75134"/>
    <w:rsid w:val="2DB84084"/>
    <w:rsid w:val="2DB90499"/>
    <w:rsid w:val="2DBA56D5"/>
    <w:rsid w:val="2DBDB204"/>
    <w:rsid w:val="2DBE5BF6"/>
    <w:rsid w:val="2DBEE1D0"/>
    <w:rsid w:val="2DC0BC2B"/>
    <w:rsid w:val="2DC51888"/>
    <w:rsid w:val="2DC6E4E4"/>
    <w:rsid w:val="2DC95C23"/>
    <w:rsid w:val="2DC98015"/>
    <w:rsid w:val="2DCEF979"/>
    <w:rsid w:val="2DD412F2"/>
    <w:rsid w:val="2DD685E3"/>
    <w:rsid w:val="2DD76658"/>
    <w:rsid w:val="2DD8610E"/>
    <w:rsid w:val="2DDC76BD"/>
    <w:rsid w:val="2DDC943C"/>
    <w:rsid w:val="2DDDBA12"/>
    <w:rsid w:val="2DE53DFF"/>
    <w:rsid w:val="2DE630E1"/>
    <w:rsid w:val="2DE67EF5"/>
    <w:rsid w:val="2DE765C7"/>
    <w:rsid w:val="2DE7F787"/>
    <w:rsid w:val="2DE9C0A4"/>
    <w:rsid w:val="2DED73B2"/>
    <w:rsid w:val="2DF2775F"/>
    <w:rsid w:val="2DF65655"/>
    <w:rsid w:val="2DFBB8EB"/>
    <w:rsid w:val="2DFDDFD8"/>
    <w:rsid w:val="2DFE0489"/>
    <w:rsid w:val="2DFF95D9"/>
    <w:rsid w:val="2DFFDFAB"/>
    <w:rsid w:val="2E007F74"/>
    <w:rsid w:val="2E00F916"/>
    <w:rsid w:val="2E03601A"/>
    <w:rsid w:val="2E05C35D"/>
    <w:rsid w:val="2E075BA2"/>
    <w:rsid w:val="2E08FCD5"/>
    <w:rsid w:val="2E0A4ECA"/>
    <w:rsid w:val="2E0B37AF"/>
    <w:rsid w:val="2E0C09D3"/>
    <w:rsid w:val="2E0F3BE3"/>
    <w:rsid w:val="2E0FF317"/>
    <w:rsid w:val="2E10C38F"/>
    <w:rsid w:val="2E131257"/>
    <w:rsid w:val="2E16169A"/>
    <w:rsid w:val="2E16A123"/>
    <w:rsid w:val="2E17171C"/>
    <w:rsid w:val="2E19EE47"/>
    <w:rsid w:val="2E1BEBA5"/>
    <w:rsid w:val="2E1CDF01"/>
    <w:rsid w:val="2E1F0FBE"/>
    <w:rsid w:val="2E1FB352"/>
    <w:rsid w:val="2E20F32F"/>
    <w:rsid w:val="2E2AAADF"/>
    <w:rsid w:val="2E2BABAC"/>
    <w:rsid w:val="2E2D7B04"/>
    <w:rsid w:val="2E2F294D"/>
    <w:rsid w:val="2E301072"/>
    <w:rsid w:val="2E371D58"/>
    <w:rsid w:val="2E3840C9"/>
    <w:rsid w:val="2E385231"/>
    <w:rsid w:val="2E387892"/>
    <w:rsid w:val="2E3D36AD"/>
    <w:rsid w:val="2E3F0BE7"/>
    <w:rsid w:val="2E40C246"/>
    <w:rsid w:val="2E447A90"/>
    <w:rsid w:val="2E45BF55"/>
    <w:rsid w:val="2E45D95B"/>
    <w:rsid w:val="2E472439"/>
    <w:rsid w:val="2E49DE75"/>
    <w:rsid w:val="2E4CF872"/>
    <w:rsid w:val="2E4D017B"/>
    <w:rsid w:val="2E4DFE63"/>
    <w:rsid w:val="2E4E8BCF"/>
    <w:rsid w:val="2E4F5B53"/>
    <w:rsid w:val="2E5157C8"/>
    <w:rsid w:val="2E531DAA"/>
    <w:rsid w:val="2E54CC3D"/>
    <w:rsid w:val="2E561C75"/>
    <w:rsid w:val="2E59EDBD"/>
    <w:rsid w:val="2E5ACFA7"/>
    <w:rsid w:val="2E5BEC55"/>
    <w:rsid w:val="2E5D6559"/>
    <w:rsid w:val="2E5DD8D0"/>
    <w:rsid w:val="2E5E1414"/>
    <w:rsid w:val="2E61D819"/>
    <w:rsid w:val="2E650F66"/>
    <w:rsid w:val="2E66CD37"/>
    <w:rsid w:val="2E6700F8"/>
    <w:rsid w:val="2E68C5CD"/>
    <w:rsid w:val="2E68FCC0"/>
    <w:rsid w:val="2E6A811A"/>
    <w:rsid w:val="2E6AAD56"/>
    <w:rsid w:val="2E6CBC6E"/>
    <w:rsid w:val="2E6D50E2"/>
    <w:rsid w:val="2E6F614E"/>
    <w:rsid w:val="2E738FD8"/>
    <w:rsid w:val="2E7E17DB"/>
    <w:rsid w:val="2E805903"/>
    <w:rsid w:val="2E809DAE"/>
    <w:rsid w:val="2E81BDB6"/>
    <w:rsid w:val="2E829E61"/>
    <w:rsid w:val="2E83A442"/>
    <w:rsid w:val="2E845539"/>
    <w:rsid w:val="2E8A220E"/>
    <w:rsid w:val="2E8BCB67"/>
    <w:rsid w:val="2E8BEA4C"/>
    <w:rsid w:val="2E8CF463"/>
    <w:rsid w:val="2E8E1175"/>
    <w:rsid w:val="2E8EC939"/>
    <w:rsid w:val="2E937CC2"/>
    <w:rsid w:val="2E963FBE"/>
    <w:rsid w:val="2E99313A"/>
    <w:rsid w:val="2E99B72D"/>
    <w:rsid w:val="2E9A3E93"/>
    <w:rsid w:val="2E9A793E"/>
    <w:rsid w:val="2E9A896E"/>
    <w:rsid w:val="2E9AB9D9"/>
    <w:rsid w:val="2E9AED51"/>
    <w:rsid w:val="2E9C0EC4"/>
    <w:rsid w:val="2E9CB4A1"/>
    <w:rsid w:val="2E9CB96E"/>
    <w:rsid w:val="2E9EF91D"/>
    <w:rsid w:val="2EA5B9FB"/>
    <w:rsid w:val="2EA6DD1E"/>
    <w:rsid w:val="2EA765F4"/>
    <w:rsid w:val="2EA97F6B"/>
    <w:rsid w:val="2EACACE9"/>
    <w:rsid w:val="2EADFD68"/>
    <w:rsid w:val="2EAE15CF"/>
    <w:rsid w:val="2EAFBF66"/>
    <w:rsid w:val="2EB0BD30"/>
    <w:rsid w:val="2EB72169"/>
    <w:rsid w:val="2EB9C7ED"/>
    <w:rsid w:val="2EBCFA8F"/>
    <w:rsid w:val="2EBE9EB4"/>
    <w:rsid w:val="2EBF29B9"/>
    <w:rsid w:val="2EC38614"/>
    <w:rsid w:val="2EC776D4"/>
    <w:rsid w:val="2EC8CAE7"/>
    <w:rsid w:val="2EC99B9B"/>
    <w:rsid w:val="2ECA71FB"/>
    <w:rsid w:val="2ECB572A"/>
    <w:rsid w:val="2ECD05B7"/>
    <w:rsid w:val="2ECD8CE8"/>
    <w:rsid w:val="2ED0A2D5"/>
    <w:rsid w:val="2ED162FA"/>
    <w:rsid w:val="2ED1F7CB"/>
    <w:rsid w:val="2ED28097"/>
    <w:rsid w:val="2ED2DF4C"/>
    <w:rsid w:val="2ED36C3B"/>
    <w:rsid w:val="2ED3B407"/>
    <w:rsid w:val="2ED438D9"/>
    <w:rsid w:val="2ED5BDA1"/>
    <w:rsid w:val="2EE198BC"/>
    <w:rsid w:val="2EE3BAD1"/>
    <w:rsid w:val="2EE716D4"/>
    <w:rsid w:val="2EEB6A56"/>
    <w:rsid w:val="2EEBF9AC"/>
    <w:rsid w:val="2EEBFE45"/>
    <w:rsid w:val="2EEC0CDE"/>
    <w:rsid w:val="2EF1BA37"/>
    <w:rsid w:val="2EF22E8F"/>
    <w:rsid w:val="2EF28E5A"/>
    <w:rsid w:val="2EF2D4FE"/>
    <w:rsid w:val="2EF2D7A6"/>
    <w:rsid w:val="2EF37E4D"/>
    <w:rsid w:val="2EF4734A"/>
    <w:rsid w:val="2EF50530"/>
    <w:rsid w:val="2EF53BB0"/>
    <w:rsid w:val="2EF647B0"/>
    <w:rsid w:val="2EF6C122"/>
    <w:rsid w:val="2EF8D4DE"/>
    <w:rsid w:val="2EFB5C74"/>
    <w:rsid w:val="2EFCAE0A"/>
    <w:rsid w:val="2EFCBA71"/>
    <w:rsid w:val="2EFE6EDD"/>
    <w:rsid w:val="2F002F93"/>
    <w:rsid w:val="2F0105CD"/>
    <w:rsid w:val="2F0A0B79"/>
    <w:rsid w:val="2F0A513B"/>
    <w:rsid w:val="2F0CEA9D"/>
    <w:rsid w:val="2F0DFDE8"/>
    <w:rsid w:val="2F0EC300"/>
    <w:rsid w:val="2F11046A"/>
    <w:rsid w:val="2F1479F9"/>
    <w:rsid w:val="2F154BFD"/>
    <w:rsid w:val="2F17D919"/>
    <w:rsid w:val="2F1828BF"/>
    <w:rsid w:val="2F1830A9"/>
    <w:rsid w:val="2F1970A7"/>
    <w:rsid w:val="2F1B614E"/>
    <w:rsid w:val="2F1D2F21"/>
    <w:rsid w:val="2F1E3264"/>
    <w:rsid w:val="2F1E41BC"/>
    <w:rsid w:val="2F1E9864"/>
    <w:rsid w:val="2F215017"/>
    <w:rsid w:val="2F21B3B8"/>
    <w:rsid w:val="2F22B0E0"/>
    <w:rsid w:val="2F232D8D"/>
    <w:rsid w:val="2F248ADB"/>
    <w:rsid w:val="2F25B1D2"/>
    <w:rsid w:val="2F288FB9"/>
    <w:rsid w:val="2F2F476E"/>
    <w:rsid w:val="2F2F72FA"/>
    <w:rsid w:val="2F31589E"/>
    <w:rsid w:val="2F317C05"/>
    <w:rsid w:val="2F33E281"/>
    <w:rsid w:val="2F3464D5"/>
    <w:rsid w:val="2F35D752"/>
    <w:rsid w:val="2F367C0B"/>
    <w:rsid w:val="2F37B8D6"/>
    <w:rsid w:val="2F39252B"/>
    <w:rsid w:val="2F39A571"/>
    <w:rsid w:val="2F3A431C"/>
    <w:rsid w:val="2F3CEB7D"/>
    <w:rsid w:val="2F3D4C83"/>
    <w:rsid w:val="2F3DF7ED"/>
    <w:rsid w:val="2F3E1B07"/>
    <w:rsid w:val="2F41557C"/>
    <w:rsid w:val="2F4156F4"/>
    <w:rsid w:val="2F43AD88"/>
    <w:rsid w:val="2F43AEEC"/>
    <w:rsid w:val="2F43C954"/>
    <w:rsid w:val="2F45056D"/>
    <w:rsid w:val="2F46A4C9"/>
    <w:rsid w:val="2F485025"/>
    <w:rsid w:val="2F49AC12"/>
    <w:rsid w:val="2F4A5938"/>
    <w:rsid w:val="2F4DBD8B"/>
    <w:rsid w:val="2F4DD5FC"/>
    <w:rsid w:val="2F53A053"/>
    <w:rsid w:val="2F541FF8"/>
    <w:rsid w:val="2F567ECE"/>
    <w:rsid w:val="2F57A102"/>
    <w:rsid w:val="2F598AEF"/>
    <w:rsid w:val="2F5AFDA8"/>
    <w:rsid w:val="2F5C11D5"/>
    <w:rsid w:val="2F5D3672"/>
    <w:rsid w:val="2F5ED149"/>
    <w:rsid w:val="2F60BD23"/>
    <w:rsid w:val="2F60FD40"/>
    <w:rsid w:val="2F615729"/>
    <w:rsid w:val="2F616054"/>
    <w:rsid w:val="2F620FBB"/>
    <w:rsid w:val="2F621920"/>
    <w:rsid w:val="2F629F45"/>
    <w:rsid w:val="2F638518"/>
    <w:rsid w:val="2F65B993"/>
    <w:rsid w:val="2F682FF3"/>
    <w:rsid w:val="2F68B3F2"/>
    <w:rsid w:val="2F6A1098"/>
    <w:rsid w:val="2F6AAE94"/>
    <w:rsid w:val="2F6C4849"/>
    <w:rsid w:val="2F7057CE"/>
    <w:rsid w:val="2F7163FA"/>
    <w:rsid w:val="2F71A12A"/>
    <w:rsid w:val="2F72E2FB"/>
    <w:rsid w:val="2F733BC8"/>
    <w:rsid w:val="2F76FC52"/>
    <w:rsid w:val="2F781DE4"/>
    <w:rsid w:val="2F7941CF"/>
    <w:rsid w:val="2F7E1FD2"/>
    <w:rsid w:val="2F7E903F"/>
    <w:rsid w:val="2F80BAC1"/>
    <w:rsid w:val="2F82CE6B"/>
    <w:rsid w:val="2F853BCD"/>
    <w:rsid w:val="2F8571A9"/>
    <w:rsid w:val="2F86D62C"/>
    <w:rsid w:val="2F88EE86"/>
    <w:rsid w:val="2F8BA151"/>
    <w:rsid w:val="2F8CB17B"/>
    <w:rsid w:val="2F9165E9"/>
    <w:rsid w:val="2F919653"/>
    <w:rsid w:val="2F9256CB"/>
    <w:rsid w:val="2F93458E"/>
    <w:rsid w:val="2F94CD46"/>
    <w:rsid w:val="2F98C54D"/>
    <w:rsid w:val="2F9B52ED"/>
    <w:rsid w:val="2F9CA4E0"/>
    <w:rsid w:val="2F9DA3EA"/>
    <w:rsid w:val="2F9F0FE5"/>
    <w:rsid w:val="2FA1FBA1"/>
    <w:rsid w:val="2FA22DD5"/>
    <w:rsid w:val="2FA2CD78"/>
    <w:rsid w:val="2FA322C6"/>
    <w:rsid w:val="2FA67CCD"/>
    <w:rsid w:val="2FA6A810"/>
    <w:rsid w:val="2FA703FA"/>
    <w:rsid w:val="2FA8B03C"/>
    <w:rsid w:val="2FA99274"/>
    <w:rsid w:val="2FA9E666"/>
    <w:rsid w:val="2FAABF8C"/>
    <w:rsid w:val="2FAC4094"/>
    <w:rsid w:val="2FB03D86"/>
    <w:rsid w:val="2FB21E4C"/>
    <w:rsid w:val="2FB29AE3"/>
    <w:rsid w:val="2FB34565"/>
    <w:rsid w:val="2FB63F52"/>
    <w:rsid w:val="2FB71F4F"/>
    <w:rsid w:val="2FB73196"/>
    <w:rsid w:val="2FB9ACA6"/>
    <w:rsid w:val="2FB9C7C3"/>
    <w:rsid w:val="2FBC9B54"/>
    <w:rsid w:val="2FBD471D"/>
    <w:rsid w:val="2FBE7869"/>
    <w:rsid w:val="2FC00597"/>
    <w:rsid w:val="2FC1694E"/>
    <w:rsid w:val="2FC2A342"/>
    <w:rsid w:val="2FC7F62B"/>
    <w:rsid w:val="2FC83130"/>
    <w:rsid w:val="2FC845AF"/>
    <w:rsid w:val="2FCA4513"/>
    <w:rsid w:val="2FCBD19D"/>
    <w:rsid w:val="2FCC9F4F"/>
    <w:rsid w:val="2FCD8963"/>
    <w:rsid w:val="2FCDC550"/>
    <w:rsid w:val="2FCE8265"/>
    <w:rsid w:val="2FCF7196"/>
    <w:rsid w:val="2FD16B32"/>
    <w:rsid w:val="2FD3B1F0"/>
    <w:rsid w:val="2FD5332A"/>
    <w:rsid w:val="2FD8243C"/>
    <w:rsid w:val="2FD92E7E"/>
    <w:rsid w:val="2FDA2D5C"/>
    <w:rsid w:val="2FDA77FB"/>
    <w:rsid w:val="2FDD3862"/>
    <w:rsid w:val="2FDF06E0"/>
    <w:rsid w:val="2FE0DED1"/>
    <w:rsid w:val="2FE10C9E"/>
    <w:rsid w:val="2FE34C69"/>
    <w:rsid w:val="2FE4CF43"/>
    <w:rsid w:val="2FE5AA82"/>
    <w:rsid w:val="2FE5C5A2"/>
    <w:rsid w:val="2FE6F7BC"/>
    <w:rsid w:val="2FE706ED"/>
    <w:rsid w:val="2FE714E4"/>
    <w:rsid w:val="2FE8C8FE"/>
    <w:rsid w:val="2FEB9DDD"/>
    <w:rsid w:val="2FEC4B48"/>
    <w:rsid w:val="2FECE535"/>
    <w:rsid w:val="2FF2B9B6"/>
    <w:rsid w:val="2FF3C269"/>
    <w:rsid w:val="2FF53E7B"/>
    <w:rsid w:val="2FF60A5B"/>
    <w:rsid w:val="2FF6C62A"/>
    <w:rsid w:val="2FF7B613"/>
    <w:rsid w:val="2FF7BF27"/>
    <w:rsid w:val="2FFA4B59"/>
    <w:rsid w:val="2FFB50CE"/>
    <w:rsid w:val="2FFC214F"/>
    <w:rsid w:val="2FFC4729"/>
    <w:rsid w:val="2FFFE44F"/>
    <w:rsid w:val="30024E84"/>
    <w:rsid w:val="30025D9A"/>
    <w:rsid w:val="3003F8D4"/>
    <w:rsid w:val="30059DDF"/>
    <w:rsid w:val="300A1BCF"/>
    <w:rsid w:val="300E972F"/>
    <w:rsid w:val="300F06E5"/>
    <w:rsid w:val="30131A55"/>
    <w:rsid w:val="3013E2C9"/>
    <w:rsid w:val="30177297"/>
    <w:rsid w:val="301897FD"/>
    <w:rsid w:val="3018A0D4"/>
    <w:rsid w:val="301C869F"/>
    <w:rsid w:val="30209FE6"/>
    <w:rsid w:val="3024CC4B"/>
    <w:rsid w:val="30272131"/>
    <w:rsid w:val="3027EE90"/>
    <w:rsid w:val="30291748"/>
    <w:rsid w:val="303101CB"/>
    <w:rsid w:val="3031F4BE"/>
    <w:rsid w:val="303277B2"/>
    <w:rsid w:val="30369EE5"/>
    <w:rsid w:val="3039D8ED"/>
    <w:rsid w:val="303BD3A8"/>
    <w:rsid w:val="303C2479"/>
    <w:rsid w:val="303CD519"/>
    <w:rsid w:val="303D52AB"/>
    <w:rsid w:val="303D7B53"/>
    <w:rsid w:val="304309CB"/>
    <w:rsid w:val="30440FDC"/>
    <w:rsid w:val="3044DCF2"/>
    <w:rsid w:val="304B5D01"/>
    <w:rsid w:val="304D1787"/>
    <w:rsid w:val="305034B6"/>
    <w:rsid w:val="3051503E"/>
    <w:rsid w:val="305259EC"/>
    <w:rsid w:val="30527333"/>
    <w:rsid w:val="3053408E"/>
    <w:rsid w:val="30546561"/>
    <w:rsid w:val="30553E57"/>
    <w:rsid w:val="30556F5E"/>
    <w:rsid w:val="305864C4"/>
    <w:rsid w:val="305B03A2"/>
    <w:rsid w:val="305E8D44"/>
    <w:rsid w:val="3060B9F1"/>
    <w:rsid w:val="30644A62"/>
    <w:rsid w:val="30677083"/>
    <w:rsid w:val="3068E125"/>
    <w:rsid w:val="306A0712"/>
    <w:rsid w:val="306B72BC"/>
    <w:rsid w:val="306C5DA4"/>
    <w:rsid w:val="306D15F1"/>
    <w:rsid w:val="3072167D"/>
    <w:rsid w:val="3072970B"/>
    <w:rsid w:val="3072CC77"/>
    <w:rsid w:val="3072D373"/>
    <w:rsid w:val="3072F85A"/>
    <w:rsid w:val="30738C6D"/>
    <w:rsid w:val="3073B7CF"/>
    <w:rsid w:val="3074AFE4"/>
    <w:rsid w:val="307528B3"/>
    <w:rsid w:val="3078FB54"/>
    <w:rsid w:val="307CE356"/>
    <w:rsid w:val="307F1AD3"/>
    <w:rsid w:val="307F927B"/>
    <w:rsid w:val="3084C507"/>
    <w:rsid w:val="308AEA14"/>
    <w:rsid w:val="308F1958"/>
    <w:rsid w:val="309005E9"/>
    <w:rsid w:val="30929AFB"/>
    <w:rsid w:val="3092D0A1"/>
    <w:rsid w:val="3092FE0A"/>
    <w:rsid w:val="3093178F"/>
    <w:rsid w:val="30954E2E"/>
    <w:rsid w:val="3096973A"/>
    <w:rsid w:val="3099A75A"/>
    <w:rsid w:val="309E0829"/>
    <w:rsid w:val="309FBC07"/>
    <w:rsid w:val="309FC3EA"/>
    <w:rsid w:val="30A034A6"/>
    <w:rsid w:val="30A34254"/>
    <w:rsid w:val="30A48A02"/>
    <w:rsid w:val="30A5ADE1"/>
    <w:rsid w:val="30A695B8"/>
    <w:rsid w:val="30A6C03A"/>
    <w:rsid w:val="30A8F810"/>
    <w:rsid w:val="30ADCE27"/>
    <w:rsid w:val="30AFEEC5"/>
    <w:rsid w:val="30B00B4F"/>
    <w:rsid w:val="30BB8D8E"/>
    <w:rsid w:val="30BC57F6"/>
    <w:rsid w:val="30BD6B05"/>
    <w:rsid w:val="30BDE57B"/>
    <w:rsid w:val="30C044D8"/>
    <w:rsid w:val="30C0C21F"/>
    <w:rsid w:val="30C404EA"/>
    <w:rsid w:val="30C4A17A"/>
    <w:rsid w:val="30C7B5A7"/>
    <w:rsid w:val="30C7E9EE"/>
    <w:rsid w:val="30C879D9"/>
    <w:rsid w:val="30C8A692"/>
    <w:rsid w:val="30D1251A"/>
    <w:rsid w:val="30D231BE"/>
    <w:rsid w:val="30D36AF6"/>
    <w:rsid w:val="30D46928"/>
    <w:rsid w:val="30D51C0D"/>
    <w:rsid w:val="30D5E5C4"/>
    <w:rsid w:val="30D9FB4E"/>
    <w:rsid w:val="30DA6089"/>
    <w:rsid w:val="30DAD69A"/>
    <w:rsid w:val="30DCE114"/>
    <w:rsid w:val="30DE4D52"/>
    <w:rsid w:val="30DE694A"/>
    <w:rsid w:val="30DF2C17"/>
    <w:rsid w:val="30E089B7"/>
    <w:rsid w:val="30E1409C"/>
    <w:rsid w:val="30E40F07"/>
    <w:rsid w:val="30E68836"/>
    <w:rsid w:val="30E81608"/>
    <w:rsid w:val="30EC8D24"/>
    <w:rsid w:val="30F0C7F9"/>
    <w:rsid w:val="30F1C9D7"/>
    <w:rsid w:val="30F1EBBC"/>
    <w:rsid w:val="30F4E19A"/>
    <w:rsid w:val="30F58BC0"/>
    <w:rsid w:val="30F5F2D5"/>
    <w:rsid w:val="30F73635"/>
    <w:rsid w:val="30F7CFD7"/>
    <w:rsid w:val="30FACF23"/>
    <w:rsid w:val="30FDC733"/>
    <w:rsid w:val="30FE0D94"/>
    <w:rsid w:val="310074FC"/>
    <w:rsid w:val="31024F7F"/>
    <w:rsid w:val="31032B1E"/>
    <w:rsid w:val="31037E76"/>
    <w:rsid w:val="3104302D"/>
    <w:rsid w:val="3104F6E6"/>
    <w:rsid w:val="3107B9B8"/>
    <w:rsid w:val="3107FDA6"/>
    <w:rsid w:val="310968CA"/>
    <w:rsid w:val="310A65DC"/>
    <w:rsid w:val="310B5D7A"/>
    <w:rsid w:val="310E625D"/>
    <w:rsid w:val="31120C94"/>
    <w:rsid w:val="31126D13"/>
    <w:rsid w:val="3112FC52"/>
    <w:rsid w:val="31142525"/>
    <w:rsid w:val="3117998F"/>
    <w:rsid w:val="3118BC17"/>
    <w:rsid w:val="3119D607"/>
    <w:rsid w:val="311AD0BA"/>
    <w:rsid w:val="311CA31A"/>
    <w:rsid w:val="311CAD7B"/>
    <w:rsid w:val="311E0FE6"/>
    <w:rsid w:val="311FCEF6"/>
    <w:rsid w:val="31213386"/>
    <w:rsid w:val="3122A89C"/>
    <w:rsid w:val="31236903"/>
    <w:rsid w:val="312587ED"/>
    <w:rsid w:val="31269318"/>
    <w:rsid w:val="312786C9"/>
    <w:rsid w:val="312B43DB"/>
    <w:rsid w:val="312B4C76"/>
    <w:rsid w:val="312CB664"/>
    <w:rsid w:val="312D1459"/>
    <w:rsid w:val="312E9701"/>
    <w:rsid w:val="313222D3"/>
    <w:rsid w:val="3134CD60"/>
    <w:rsid w:val="31367ACF"/>
    <w:rsid w:val="31383A98"/>
    <w:rsid w:val="3139319C"/>
    <w:rsid w:val="314516D5"/>
    <w:rsid w:val="31460026"/>
    <w:rsid w:val="3149A3E9"/>
    <w:rsid w:val="314ACE0F"/>
    <w:rsid w:val="314C2974"/>
    <w:rsid w:val="314C4B1E"/>
    <w:rsid w:val="314D8353"/>
    <w:rsid w:val="314E67FB"/>
    <w:rsid w:val="3150DFBE"/>
    <w:rsid w:val="31513D76"/>
    <w:rsid w:val="3151E795"/>
    <w:rsid w:val="31527AE2"/>
    <w:rsid w:val="3153E757"/>
    <w:rsid w:val="3154337A"/>
    <w:rsid w:val="3156047B"/>
    <w:rsid w:val="31561AF7"/>
    <w:rsid w:val="31586648"/>
    <w:rsid w:val="315A11FD"/>
    <w:rsid w:val="315A1675"/>
    <w:rsid w:val="315E7C75"/>
    <w:rsid w:val="3160DF60"/>
    <w:rsid w:val="3163FC58"/>
    <w:rsid w:val="316562CA"/>
    <w:rsid w:val="3165863F"/>
    <w:rsid w:val="31687183"/>
    <w:rsid w:val="3168AE5D"/>
    <w:rsid w:val="31696691"/>
    <w:rsid w:val="316970B3"/>
    <w:rsid w:val="316A5356"/>
    <w:rsid w:val="316BA68D"/>
    <w:rsid w:val="316C9BE6"/>
    <w:rsid w:val="316D65EA"/>
    <w:rsid w:val="3172BD18"/>
    <w:rsid w:val="3172D930"/>
    <w:rsid w:val="3176BECE"/>
    <w:rsid w:val="31770E45"/>
    <w:rsid w:val="3177EE41"/>
    <w:rsid w:val="31789838"/>
    <w:rsid w:val="3178F4ED"/>
    <w:rsid w:val="3179B0A1"/>
    <w:rsid w:val="31812750"/>
    <w:rsid w:val="31819603"/>
    <w:rsid w:val="31820DA8"/>
    <w:rsid w:val="31824519"/>
    <w:rsid w:val="3184185B"/>
    <w:rsid w:val="3185214D"/>
    <w:rsid w:val="3186D1BC"/>
    <w:rsid w:val="31872719"/>
    <w:rsid w:val="31893997"/>
    <w:rsid w:val="318A5D21"/>
    <w:rsid w:val="318B57E1"/>
    <w:rsid w:val="318D8129"/>
    <w:rsid w:val="318FDA25"/>
    <w:rsid w:val="31946183"/>
    <w:rsid w:val="3198D072"/>
    <w:rsid w:val="319AE24E"/>
    <w:rsid w:val="319C24E1"/>
    <w:rsid w:val="319D605D"/>
    <w:rsid w:val="319F1620"/>
    <w:rsid w:val="319FB5DC"/>
    <w:rsid w:val="31A27807"/>
    <w:rsid w:val="31A32B76"/>
    <w:rsid w:val="31AA581D"/>
    <w:rsid w:val="31AA958B"/>
    <w:rsid w:val="31AB3422"/>
    <w:rsid w:val="31AEDCB5"/>
    <w:rsid w:val="31AF1C25"/>
    <w:rsid w:val="31B668D6"/>
    <w:rsid w:val="31B99687"/>
    <w:rsid w:val="31BB5F3F"/>
    <w:rsid w:val="31BEE116"/>
    <w:rsid w:val="31BFAB0D"/>
    <w:rsid w:val="31C34BFA"/>
    <w:rsid w:val="31C3A305"/>
    <w:rsid w:val="31C58E58"/>
    <w:rsid w:val="31C60AB3"/>
    <w:rsid w:val="31C6EE18"/>
    <w:rsid w:val="31CA7D66"/>
    <w:rsid w:val="31CAF657"/>
    <w:rsid w:val="31CD945A"/>
    <w:rsid w:val="31CE095C"/>
    <w:rsid w:val="31CE0C0C"/>
    <w:rsid w:val="31CFF3C6"/>
    <w:rsid w:val="31D0F982"/>
    <w:rsid w:val="31D1E4AB"/>
    <w:rsid w:val="31D4E218"/>
    <w:rsid w:val="31DD5E23"/>
    <w:rsid w:val="31DE7327"/>
    <w:rsid w:val="31DEC7BE"/>
    <w:rsid w:val="31DF5F48"/>
    <w:rsid w:val="31E279CE"/>
    <w:rsid w:val="31E440EC"/>
    <w:rsid w:val="31E4BF11"/>
    <w:rsid w:val="31E6A9EC"/>
    <w:rsid w:val="31EC1AD7"/>
    <w:rsid w:val="31ED938A"/>
    <w:rsid w:val="31EEBA7C"/>
    <w:rsid w:val="31F14C27"/>
    <w:rsid w:val="31F1AD49"/>
    <w:rsid w:val="31F446EF"/>
    <w:rsid w:val="31F6B2EB"/>
    <w:rsid w:val="31FC79FB"/>
    <w:rsid w:val="31FD1B28"/>
    <w:rsid w:val="31FE603A"/>
    <w:rsid w:val="31FEF0AA"/>
    <w:rsid w:val="32015B97"/>
    <w:rsid w:val="3202341D"/>
    <w:rsid w:val="32043875"/>
    <w:rsid w:val="32098AE0"/>
    <w:rsid w:val="320DF874"/>
    <w:rsid w:val="320F35C4"/>
    <w:rsid w:val="32143E75"/>
    <w:rsid w:val="3214BB96"/>
    <w:rsid w:val="321650B7"/>
    <w:rsid w:val="3217A3F7"/>
    <w:rsid w:val="32185AC0"/>
    <w:rsid w:val="3218995A"/>
    <w:rsid w:val="321D11AD"/>
    <w:rsid w:val="321D9837"/>
    <w:rsid w:val="321F541B"/>
    <w:rsid w:val="32201BAB"/>
    <w:rsid w:val="32243972"/>
    <w:rsid w:val="32262BB8"/>
    <w:rsid w:val="322D92B3"/>
    <w:rsid w:val="322F1D0F"/>
    <w:rsid w:val="322F8159"/>
    <w:rsid w:val="3234CB49"/>
    <w:rsid w:val="3239A63B"/>
    <w:rsid w:val="3239AE50"/>
    <w:rsid w:val="323A60B1"/>
    <w:rsid w:val="323B1134"/>
    <w:rsid w:val="323CCBE0"/>
    <w:rsid w:val="323DC07A"/>
    <w:rsid w:val="324481F5"/>
    <w:rsid w:val="32461D81"/>
    <w:rsid w:val="3247AD39"/>
    <w:rsid w:val="32488BE1"/>
    <w:rsid w:val="324A87B3"/>
    <w:rsid w:val="324B1CCD"/>
    <w:rsid w:val="324C9067"/>
    <w:rsid w:val="324DADE8"/>
    <w:rsid w:val="3253FC30"/>
    <w:rsid w:val="3255ED8F"/>
    <w:rsid w:val="3257BEDF"/>
    <w:rsid w:val="325AEEAA"/>
    <w:rsid w:val="326173D7"/>
    <w:rsid w:val="3262F62A"/>
    <w:rsid w:val="3264E418"/>
    <w:rsid w:val="326C1E08"/>
    <w:rsid w:val="326EC3DD"/>
    <w:rsid w:val="326FA733"/>
    <w:rsid w:val="3273403C"/>
    <w:rsid w:val="3273ABCE"/>
    <w:rsid w:val="3274623C"/>
    <w:rsid w:val="3276C058"/>
    <w:rsid w:val="32774A93"/>
    <w:rsid w:val="327AAE9D"/>
    <w:rsid w:val="327DC11D"/>
    <w:rsid w:val="3280D28D"/>
    <w:rsid w:val="32822255"/>
    <w:rsid w:val="3282CE72"/>
    <w:rsid w:val="32839D24"/>
    <w:rsid w:val="3284DE3B"/>
    <w:rsid w:val="32851070"/>
    <w:rsid w:val="32876590"/>
    <w:rsid w:val="328856C5"/>
    <w:rsid w:val="328A2D38"/>
    <w:rsid w:val="328CFC0C"/>
    <w:rsid w:val="32939903"/>
    <w:rsid w:val="3294478A"/>
    <w:rsid w:val="3298AD4C"/>
    <w:rsid w:val="32995280"/>
    <w:rsid w:val="329EFD9E"/>
    <w:rsid w:val="329FC270"/>
    <w:rsid w:val="32A46C2D"/>
    <w:rsid w:val="32A56F99"/>
    <w:rsid w:val="32A708DB"/>
    <w:rsid w:val="32ADEA74"/>
    <w:rsid w:val="32AE2EF3"/>
    <w:rsid w:val="32AFEE4F"/>
    <w:rsid w:val="32B08203"/>
    <w:rsid w:val="32B19764"/>
    <w:rsid w:val="32B1DE54"/>
    <w:rsid w:val="32B26735"/>
    <w:rsid w:val="32B351BA"/>
    <w:rsid w:val="32B5E27E"/>
    <w:rsid w:val="32B8250D"/>
    <w:rsid w:val="32BE3591"/>
    <w:rsid w:val="32BEAA19"/>
    <w:rsid w:val="32C15A9C"/>
    <w:rsid w:val="32C479DE"/>
    <w:rsid w:val="32C4F7F9"/>
    <w:rsid w:val="32C528D5"/>
    <w:rsid w:val="32C53856"/>
    <w:rsid w:val="32C59524"/>
    <w:rsid w:val="32C5FFD2"/>
    <w:rsid w:val="32C8DD51"/>
    <w:rsid w:val="32CAEBAF"/>
    <w:rsid w:val="32CB2478"/>
    <w:rsid w:val="32CB2686"/>
    <w:rsid w:val="32CCE729"/>
    <w:rsid w:val="32CD5124"/>
    <w:rsid w:val="32CD8D24"/>
    <w:rsid w:val="32D43C14"/>
    <w:rsid w:val="32D57641"/>
    <w:rsid w:val="32D5BDF1"/>
    <w:rsid w:val="32D8A74C"/>
    <w:rsid w:val="32DAFDC5"/>
    <w:rsid w:val="32DB0D32"/>
    <w:rsid w:val="32DB4223"/>
    <w:rsid w:val="32DB6BAF"/>
    <w:rsid w:val="32DDCC47"/>
    <w:rsid w:val="32DEB608"/>
    <w:rsid w:val="32E1A101"/>
    <w:rsid w:val="32E3AA8B"/>
    <w:rsid w:val="32E45B56"/>
    <w:rsid w:val="32E6BA33"/>
    <w:rsid w:val="32E729ED"/>
    <w:rsid w:val="32E921F5"/>
    <w:rsid w:val="32EA2DAC"/>
    <w:rsid w:val="32EB9A29"/>
    <w:rsid w:val="32EC765E"/>
    <w:rsid w:val="32EE66A0"/>
    <w:rsid w:val="32EF2452"/>
    <w:rsid w:val="32F027F5"/>
    <w:rsid w:val="32F07A9A"/>
    <w:rsid w:val="32F17A4E"/>
    <w:rsid w:val="32F323E2"/>
    <w:rsid w:val="32F69BCA"/>
    <w:rsid w:val="32F9314D"/>
    <w:rsid w:val="32F9F339"/>
    <w:rsid w:val="32FB73A8"/>
    <w:rsid w:val="32FCB5CF"/>
    <w:rsid w:val="32FEB247"/>
    <w:rsid w:val="33015301"/>
    <w:rsid w:val="33020BCD"/>
    <w:rsid w:val="3302661D"/>
    <w:rsid w:val="330613E0"/>
    <w:rsid w:val="33071D0F"/>
    <w:rsid w:val="33072326"/>
    <w:rsid w:val="33089310"/>
    <w:rsid w:val="330DCB05"/>
    <w:rsid w:val="330E2561"/>
    <w:rsid w:val="330E5C1E"/>
    <w:rsid w:val="331176B0"/>
    <w:rsid w:val="3313197D"/>
    <w:rsid w:val="3318238F"/>
    <w:rsid w:val="331BF4E2"/>
    <w:rsid w:val="331C8DF9"/>
    <w:rsid w:val="331EBB3F"/>
    <w:rsid w:val="3320AC79"/>
    <w:rsid w:val="33222AD1"/>
    <w:rsid w:val="33222BE0"/>
    <w:rsid w:val="3323108C"/>
    <w:rsid w:val="332814A0"/>
    <w:rsid w:val="332FDAEF"/>
    <w:rsid w:val="33323092"/>
    <w:rsid w:val="3339BA3A"/>
    <w:rsid w:val="333A60BF"/>
    <w:rsid w:val="333A9066"/>
    <w:rsid w:val="333AA3AB"/>
    <w:rsid w:val="333E3566"/>
    <w:rsid w:val="333ECD21"/>
    <w:rsid w:val="334000BF"/>
    <w:rsid w:val="334043FF"/>
    <w:rsid w:val="3344E155"/>
    <w:rsid w:val="33473D7A"/>
    <w:rsid w:val="3349D271"/>
    <w:rsid w:val="334D9F2B"/>
    <w:rsid w:val="334DC8E9"/>
    <w:rsid w:val="33505020"/>
    <w:rsid w:val="3352DDAB"/>
    <w:rsid w:val="3353CFAB"/>
    <w:rsid w:val="33572EA6"/>
    <w:rsid w:val="335748A4"/>
    <w:rsid w:val="33578E8C"/>
    <w:rsid w:val="33581710"/>
    <w:rsid w:val="336529CD"/>
    <w:rsid w:val="3367E332"/>
    <w:rsid w:val="33688174"/>
    <w:rsid w:val="33692C34"/>
    <w:rsid w:val="336970CF"/>
    <w:rsid w:val="336BF47A"/>
    <w:rsid w:val="336C07CC"/>
    <w:rsid w:val="336C252B"/>
    <w:rsid w:val="336CCEBA"/>
    <w:rsid w:val="3373BB31"/>
    <w:rsid w:val="33763FE5"/>
    <w:rsid w:val="3376FD1C"/>
    <w:rsid w:val="33778E31"/>
    <w:rsid w:val="33787A6F"/>
    <w:rsid w:val="3378A610"/>
    <w:rsid w:val="337B5C58"/>
    <w:rsid w:val="337CDA50"/>
    <w:rsid w:val="337DFD9B"/>
    <w:rsid w:val="33840562"/>
    <w:rsid w:val="3384539F"/>
    <w:rsid w:val="3385C89F"/>
    <w:rsid w:val="3386967C"/>
    <w:rsid w:val="33878451"/>
    <w:rsid w:val="33886F74"/>
    <w:rsid w:val="3389A4BF"/>
    <w:rsid w:val="338AB1D7"/>
    <w:rsid w:val="338B76F2"/>
    <w:rsid w:val="338BB5AE"/>
    <w:rsid w:val="338FB6DE"/>
    <w:rsid w:val="33900170"/>
    <w:rsid w:val="339042A5"/>
    <w:rsid w:val="3395BED5"/>
    <w:rsid w:val="339620E8"/>
    <w:rsid w:val="3397F7C0"/>
    <w:rsid w:val="3398FE25"/>
    <w:rsid w:val="339B6C8E"/>
    <w:rsid w:val="339CE97B"/>
    <w:rsid w:val="33A11871"/>
    <w:rsid w:val="33A275A7"/>
    <w:rsid w:val="33A3C8D9"/>
    <w:rsid w:val="33A85348"/>
    <w:rsid w:val="33A8B565"/>
    <w:rsid w:val="33A99177"/>
    <w:rsid w:val="33AA21C2"/>
    <w:rsid w:val="33AEDE4A"/>
    <w:rsid w:val="33B06E17"/>
    <w:rsid w:val="33B1DF3F"/>
    <w:rsid w:val="33B21D24"/>
    <w:rsid w:val="33B2B041"/>
    <w:rsid w:val="33B42D53"/>
    <w:rsid w:val="33B436F9"/>
    <w:rsid w:val="33B75831"/>
    <w:rsid w:val="33BA5A5E"/>
    <w:rsid w:val="33BBA8C3"/>
    <w:rsid w:val="33BF99D2"/>
    <w:rsid w:val="33C0E0B2"/>
    <w:rsid w:val="33C8C617"/>
    <w:rsid w:val="33CA764C"/>
    <w:rsid w:val="33CC5160"/>
    <w:rsid w:val="33CF9669"/>
    <w:rsid w:val="33D0DDFF"/>
    <w:rsid w:val="33D545AF"/>
    <w:rsid w:val="33D612A3"/>
    <w:rsid w:val="33D951F8"/>
    <w:rsid w:val="33DBA595"/>
    <w:rsid w:val="33DBB3C6"/>
    <w:rsid w:val="33DFE63B"/>
    <w:rsid w:val="33E001AB"/>
    <w:rsid w:val="33E0FAA5"/>
    <w:rsid w:val="33E1398F"/>
    <w:rsid w:val="33E3C273"/>
    <w:rsid w:val="33E41920"/>
    <w:rsid w:val="33E43208"/>
    <w:rsid w:val="33E53BAB"/>
    <w:rsid w:val="33E6FE4C"/>
    <w:rsid w:val="33E83D9A"/>
    <w:rsid w:val="33ECCB24"/>
    <w:rsid w:val="33F1BEC6"/>
    <w:rsid w:val="33F2985B"/>
    <w:rsid w:val="33F3C230"/>
    <w:rsid w:val="33F47BEE"/>
    <w:rsid w:val="33F4EBCF"/>
    <w:rsid w:val="33F84A1D"/>
    <w:rsid w:val="33F99F84"/>
    <w:rsid w:val="33FBEC60"/>
    <w:rsid w:val="33FC1820"/>
    <w:rsid w:val="33FC6AB8"/>
    <w:rsid w:val="33FCD561"/>
    <w:rsid w:val="33FCE606"/>
    <w:rsid w:val="33FD295F"/>
    <w:rsid w:val="33FD8C43"/>
    <w:rsid w:val="33FE0FF3"/>
    <w:rsid w:val="33FFDBDC"/>
    <w:rsid w:val="33FFFFEF"/>
    <w:rsid w:val="3403AFE7"/>
    <w:rsid w:val="34074619"/>
    <w:rsid w:val="3407DEF4"/>
    <w:rsid w:val="340C079B"/>
    <w:rsid w:val="340C723C"/>
    <w:rsid w:val="340DA12A"/>
    <w:rsid w:val="340FACCE"/>
    <w:rsid w:val="340FCA7E"/>
    <w:rsid w:val="340FFDD8"/>
    <w:rsid w:val="34124799"/>
    <w:rsid w:val="3415BA24"/>
    <w:rsid w:val="3416CD3D"/>
    <w:rsid w:val="3416D72B"/>
    <w:rsid w:val="3418C944"/>
    <w:rsid w:val="3419F07D"/>
    <w:rsid w:val="341E36C8"/>
    <w:rsid w:val="341EF442"/>
    <w:rsid w:val="341F6ED2"/>
    <w:rsid w:val="341F85CA"/>
    <w:rsid w:val="342343E7"/>
    <w:rsid w:val="34259982"/>
    <w:rsid w:val="3427179F"/>
    <w:rsid w:val="3428DDBF"/>
    <w:rsid w:val="342C124F"/>
    <w:rsid w:val="342D96E2"/>
    <w:rsid w:val="342DC4C8"/>
    <w:rsid w:val="34313759"/>
    <w:rsid w:val="34329C9F"/>
    <w:rsid w:val="34339688"/>
    <w:rsid w:val="34346E37"/>
    <w:rsid w:val="34380DEE"/>
    <w:rsid w:val="34381BEC"/>
    <w:rsid w:val="34399F38"/>
    <w:rsid w:val="343A4CAB"/>
    <w:rsid w:val="343AF781"/>
    <w:rsid w:val="343B285F"/>
    <w:rsid w:val="343EBD84"/>
    <w:rsid w:val="3440639D"/>
    <w:rsid w:val="34426CA9"/>
    <w:rsid w:val="344286A1"/>
    <w:rsid w:val="3443852F"/>
    <w:rsid w:val="3444DEF1"/>
    <w:rsid w:val="3444F2FA"/>
    <w:rsid w:val="3445F722"/>
    <w:rsid w:val="344A1A22"/>
    <w:rsid w:val="344ADC4B"/>
    <w:rsid w:val="344B58AE"/>
    <w:rsid w:val="344B5FB9"/>
    <w:rsid w:val="344B6998"/>
    <w:rsid w:val="344C21B7"/>
    <w:rsid w:val="344C2DFB"/>
    <w:rsid w:val="3451AB3C"/>
    <w:rsid w:val="34555AEE"/>
    <w:rsid w:val="3455C581"/>
    <w:rsid w:val="34573A9C"/>
    <w:rsid w:val="3457E3F4"/>
    <w:rsid w:val="345A33A2"/>
    <w:rsid w:val="345B2268"/>
    <w:rsid w:val="345D20C2"/>
    <w:rsid w:val="345D4B3E"/>
    <w:rsid w:val="345F0315"/>
    <w:rsid w:val="345F7E51"/>
    <w:rsid w:val="34601242"/>
    <w:rsid w:val="3461D3C4"/>
    <w:rsid w:val="34624090"/>
    <w:rsid w:val="346254CE"/>
    <w:rsid w:val="346266A4"/>
    <w:rsid w:val="3463B749"/>
    <w:rsid w:val="346694CC"/>
    <w:rsid w:val="34672A1F"/>
    <w:rsid w:val="3467AEDD"/>
    <w:rsid w:val="34698675"/>
    <w:rsid w:val="346BE029"/>
    <w:rsid w:val="346E0801"/>
    <w:rsid w:val="3471801F"/>
    <w:rsid w:val="347395EE"/>
    <w:rsid w:val="3473F81B"/>
    <w:rsid w:val="34755296"/>
    <w:rsid w:val="347901DA"/>
    <w:rsid w:val="347A3952"/>
    <w:rsid w:val="347B23DA"/>
    <w:rsid w:val="347B7B85"/>
    <w:rsid w:val="347C5C1A"/>
    <w:rsid w:val="347E45B6"/>
    <w:rsid w:val="347F47A8"/>
    <w:rsid w:val="347F6FB5"/>
    <w:rsid w:val="3482E8DF"/>
    <w:rsid w:val="3483188D"/>
    <w:rsid w:val="3483F1D8"/>
    <w:rsid w:val="34844406"/>
    <w:rsid w:val="34845905"/>
    <w:rsid w:val="3486856A"/>
    <w:rsid w:val="34870EB5"/>
    <w:rsid w:val="34872FD5"/>
    <w:rsid w:val="3487DDB6"/>
    <w:rsid w:val="34893A64"/>
    <w:rsid w:val="348AE90F"/>
    <w:rsid w:val="348BBD80"/>
    <w:rsid w:val="348C4AE0"/>
    <w:rsid w:val="348E561A"/>
    <w:rsid w:val="348E6328"/>
    <w:rsid w:val="3491CE77"/>
    <w:rsid w:val="3492B534"/>
    <w:rsid w:val="3492C887"/>
    <w:rsid w:val="3496F0D3"/>
    <w:rsid w:val="3498068A"/>
    <w:rsid w:val="3499336A"/>
    <w:rsid w:val="3499A1DC"/>
    <w:rsid w:val="349A6DC3"/>
    <w:rsid w:val="349BF8C9"/>
    <w:rsid w:val="349FF0BE"/>
    <w:rsid w:val="34A326A0"/>
    <w:rsid w:val="34A5B107"/>
    <w:rsid w:val="34A6F176"/>
    <w:rsid w:val="34AAFD85"/>
    <w:rsid w:val="34AB91BD"/>
    <w:rsid w:val="34AC22ED"/>
    <w:rsid w:val="34ACBAA2"/>
    <w:rsid w:val="34AEDF82"/>
    <w:rsid w:val="34B074CF"/>
    <w:rsid w:val="34B486FC"/>
    <w:rsid w:val="34B5DF92"/>
    <w:rsid w:val="34B82C69"/>
    <w:rsid w:val="34B84444"/>
    <w:rsid w:val="34B8E650"/>
    <w:rsid w:val="34BB1F37"/>
    <w:rsid w:val="34BDEEA6"/>
    <w:rsid w:val="34C3BB19"/>
    <w:rsid w:val="34C41D02"/>
    <w:rsid w:val="34C4824C"/>
    <w:rsid w:val="34C4D6FF"/>
    <w:rsid w:val="34C6FA51"/>
    <w:rsid w:val="34C8AC45"/>
    <w:rsid w:val="34C8BF90"/>
    <w:rsid w:val="34C8E6A5"/>
    <w:rsid w:val="34C9D86F"/>
    <w:rsid w:val="34CB1790"/>
    <w:rsid w:val="34CBAA2D"/>
    <w:rsid w:val="34CBC2D8"/>
    <w:rsid w:val="34CC9804"/>
    <w:rsid w:val="34D04F6E"/>
    <w:rsid w:val="34D0E00E"/>
    <w:rsid w:val="34D3986B"/>
    <w:rsid w:val="34D39982"/>
    <w:rsid w:val="34D6A48D"/>
    <w:rsid w:val="34D841BD"/>
    <w:rsid w:val="34D8B65D"/>
    <w:rsid w:val="34D9B838"/>
    <w:rsid w:val="34DB0C1A"/>
    <w:rsid w:val="34DC7122"/>
    <w:rsid w:val="34DC75D9"/>
    <w:rsid w:val="34DFDA13"/>
    <w:rsid w:val="34E0CBD9"/>
    <w:rsid w:val="34E17CD6"/>
    <w:rsid w:val="34E1C0C5"/>
    <w:rsid w:val="34E32208"/>
    <w:rsid w:val="34E43E3D"/>
    <w:rsid w:val="34E51D80"/>
    <w:rsid w:val="34E5879D"/>
    <w:rsid w:val="34E590E3"/>
    <w:rsid w:val="34E95E13"/>
    <w:rsid w:val="34EBC621"/>
    <w:rsid w:val="34EFBFFC"/>
    <w:rsid w:val="34EFF501"/>
    <w:rsid w:val="34F319E8"/>
    <w:rsid w:val="34F5464E"/>
    <w:rsid w:val="34F79ED1"/>
    <w:rsid w:val="34F80368"/>
    <w:rsid w:val="34F85AD4"/>
    <w:rsid w:val="35052E12"/>
    <w:rsid w:val="3505C9C1"/>
    <w:rsid w:val="3508319B"/>
    <w:rsid w:val="3508BD4D"/>
    <w:rsid w:val="35097724"/>
    <w:rsid w:val="350B0951"/>
    <w:rsid w:val="350C5479"/>
    <w:rsid w:val="350D9B3B"/>
    <w:rsid w:val="350DC350"/>
    <w:rsid w:val="3512F3F0"/>
    <w:rsid w:val="351820C1"/>
    <w:rsid w:val="351899E4"/>
    <w:rsid w:val="351B6E7D"/>
    <w:rsid w:val="351D7D6A"/>
    <w:rsid w:val="351EB3B0"/>
    <w:rsid w:val="351EBC11"/>
    <w:rsid w:val="3520B1D6"/>
    <w:rsid w:val="3520B3B9"/>
    <w:rsid w:val="3522977C"/>
    <w:rsid w:val="3522B095"/>
    <w:rsid w:val="3524B2A7"/>
    <w:rsid w:val="35267133"/>
    <w:rsid w:val="35289211"/>
    <w:rsid w:val="352B1A02"/>
    <w:rsid w:val="352C7B61"/>
    <w:rsid w:val="3531DF78"/>
    <w:rsid w:val="35336DCD"/>
    <w:rsid w:val="35377F0B"/>
    <w:rsid w:val="3538DDB8"/>
    <w:rsid w:val="35390796"/>
    <w:rsid w:val="35394AA3"/>
    <w:rsid w:val="353D3AEE"/>
    <w:rsid w:val="353ECB5B"/>
    <w:rsid w:val="35406901"/>
    <w:rsid w:val="3541981E"/>
    <w:rsid w:val="3542292A"/>
    <w:rsid w:val="3544CB94"/>
    <w:rsid w:val="35490619"/>
    <w:rsid w:val="3549B8BE"/>
    <w:rsid w:val="354C6FF3"/>
    <w:rsid w:val="354ED976"/>
    <w:rsid w:val="3550909D"/>
    <w:rsid w:val="35524CA1"/>
    <w:rsid w:val="355653DB"/>
    <w:rsid w:val="3556899F"/>
    <w:rsid w:val="3556B356"/>
    <w:rsid w:val="3558A31D"/>
    <w:rsid w:val="3559DC14"/>
    <w:rsid w:val="355B48FE"/>
    <w:rsid w:val="355B8F31"/>
    <w:rsid w:val="355BDBBA"/>
    <w:rsid w:val="355BEC43"/>
    <w:rsid w:val="3560002C"/>
    <w:rsid w:val="35601C82"/>
    <w:rsid w:val="35619DB2"/>
    <w:rsid w:val="3561E26A"/>
    <w:rsid w:val="3565C066"/>
    <w:rsid w:val="3568EBF9"/>
    <w:rsid w:val="3569B817"/>
    <w:rsid w:val="356BBC50"/>
    <w:rsid w:val="356CD7E7"/>
    <w:rsid w:val="356CDBD0"/>
    <w:rsid w:val="356D1253"/>
    <w:rsid w:val="357170FD"/>
    <w:rsid w:val="357172B5"/>
    <w:rsid w:val="3571EF42"/>
    <w:rsid w:val="3572B5B3"/>
    <w:rsid w:val="3576D775"/>
    <w:rsid w:val="3577806B"/>
    <w:rsid w:val="3577C9B9"/>
    <w:rsid w:val="357FAD28"/>
    <w:rsid w:val="3582FB68"/>
    <w:rsid w:val="358342EB"/>
    <w:rsid w:val="35847CEA"/>
    <w:rsid w:val="3584C7FE"/>
    <w:rsid w:val="3586C849"/>
    <w:rsid w:val="3587480F"/>
    <w:rsid w:val="3587B9AD"/>
    <w:rsid w:val="358D0598"/>
    <w:rsid w:val="358E8F0F"/>
    <w:rsid w:val="35926B64"/>
    <w:rsid w:val="35950BA5"/>
    <w:rsid w:val="3597BDFD"/>
    <w:rsid w:val="35991912"/>
    <w:rsid w:val="359B8333"/>
    <w:rsid w:val="359BDDBC"/>
    <w:rsid w:val="359E0AB4"/>
    <w:rsid w:val="359FB7D7"/>
    <w:rsid w:val="35A1371C"/>
    <w:rsid w:val="35A158C7"/>
    <w:rsid w:val="35A3A820"/>
    <w:rsid w:val="35A3DB29"/>
    <w:rsid w:val="35A65CCE"/>
    <w:rsid w:val="35A69A6D"/>
    <w:rsid w:val="35A82F88"/>
    <w:rsid w:val="35AA6CF9"/>
    <w:rsid w:val="35ADB068"/>
    <w:rsid w:val="35ADD344"/>
    <w:rsid w:val="35AFB626"/>
    <w:rsid w:val="35AFB78B"/>
    <w:rsid w:val="35B22D66"/>
    <w:rsid w:val="35B255A3"/>
    <w:rsid w:val="35B3A606"/>
    <w:rsid w:val="35B5604F"/>
    <w:rsid w:val="35B849C1"/>
    <w:rsid w:val="35B875C9"/>
    <w:rsid w:val="35BB59E9"/>
    <w:rsid w:val="35BE6CCC"/>
    <w:rsid w:val="35BED27D"/>
    <w:rsid w:val="35BF5E03"/>
    <w:rsid w:val="35C216FE"/>
    <w:rsid w:val="35C446EE"/>
    <w:rsid w:val="35C446FE"/>
    <w:rsid w:val="35C595AC"/>
    <w:rsid w:val="35C5CC52"/>
    <w:rsid w:val="35C7B571"/>
    <w:rsid w:val="35C91B69"/>
    <w:rsid w:val="35C9647B"/>
    <w:rsid w:val="35D0AA16"/>
    <w:rsid w:val="35D0FE51"/>
    <w:rsid w:val="35D13CAF"/>
    <w:rsid w:val="35D24389"/>
    <w:rsid w:val="35D4496E"/>
    <w:rsid w:val="35D4C736"/>
    <w:rsid w:val="35D986F5"/>
    <w:rsid w:val="35DE2063"/>
    <w:rsid w:val="35DEF64D"/>
    <w:rsid w:val="35DF42C1"/>
    <w:rsid w:val="35E62213"/>
    <w:rsid w:val="35ED88D7"/>
    <w:rsid w:val="35EF2FED"/>
    <w:rsid w:val="35EF83D1"/>
    <w:rsid w:val="35F13DE0"/>
    <w:rsid w:val="35F4B44E"/>
    <w:rsid w:val="35F57DD0"/>
    <w:rsid w:val="35F5E3DE"/>
    <w:rsid w:val="35F6DCDC"/>
    <w:rsid w:val="35F8AB50"/>
    <w:rsid w:val="35FABACC"/>
    <w:rsid w:val="35FCFF72"/>
    <w:rsid w:val="35FE7CCA"/>
    <w:rsid w:val="36016C71"/>
    <w:rsid w:val="3602746E"/>
    <w:rsid w:val="3602A12C"/>
    <w:rsid w:val="3605A66F"/>
    <w:rsid w:val="36062958"/>
    <w:rsid w:val="360912D8"/>
    <w:rsid w:val="360A0CBD"/>
    <w:rsid w:val="360D475E"/>
    <w:rsid w:val="361106CE"/>
    <w:rsid w:val="3615060C"/>
    <w:rsid w:val="361547B4"/>
    <w:rsid w:val="361706B5"/>
    <w:rsid w:val="361E21D4"/>
    <w:rsid w:val="361E9D62"/>
    <w:rsid w:val="361ECA91"/>
    <w:rsid w:val="361EE5A1"/>
    <w:rsid w:val="3620198A"/>
    <w:rsid w:val="36207411"/>
    <w:rsid w:val="36222ADE"/>
    <w:rsid w:val="36223F60"/>
    <w:rsid w:val="3622B36B"/>
    <w:rsid w:val="36273067"/>
    <w:rsid w:val="3627E4A4"/>
    <w:rsid w:val="3628319C"/>
    <w:rsid w:val="362A5EF6"/>
    <w:rsid w:val="362BB8BC"/>
    <w:rsid w:val="362ED348"/>
    <w:rsid w:val="362EEAC3"/>
    <w:rsid w:val="363014D9"/>
    <w:rsid w:val="363112E8"/>
    <w:rsid w:val="36318DFA"/>
    <w:rsid w:val="363204C3"/>
    <w:rsid w:val="36339212"/>
    <w:rsid w:val="36347DC0"/>
    <w:rsid w:val="3635F215"/>
    <w:rsid w:val="363860FC"/>
    <w:rsid w:val="3638697B"/>
    <w:rsid w:val="363D53C8"/>
    <w:rsid w:val="363E176C"/>
    <w:rsid w:val="363EFD0D"/>
    <w:rsid w:val="363F106B"/>
    <w:rsid w:val="36411F8E"/>
    <w:rsid w:val="36449CEA"/>
    <w:rsid w:val="3644C3DE"/>
    <w:rsid w:val="36452498"/>
    <w:rsid w:val="36477FFE"/>
    <w:rsid w:val="364B49DB"/>
    <w:rsid w:val="364B545A"/>
    <w:rsid w:val="364D0C09"/>
    <w:rsid w:val="364E8487"/>
    <w:rsid w:val="364EAA2B"/>
    <w:rsid w:val="364EF431"/>
    <w:rsid w:val="364F42AA"/>
    <w:rsid w:val="364F5DF5"/>
    <w:rsid w:val="364FB47E"/>
    <w:rsid w:val="3652FD27"/>
    <w:rsid w:val="36565EF2"/>
    <w:rsid w:val="3656C6EE"/>
    <w:rsid w:val="365914DF"/>
    <w:rsid w:val="365AB525"/>
    <w:rsid w:val="365BC398"/>
    <w:rsid w:val="365BE244"/>
    <w:rsid w:val="365DD893"/>
    <w:rsid w:val="365DEC43"/>
    <w:rsid w:val="3660A06C"/>
    <w:rsid w:val="366112F0"/>
    <w:rsid w:val="3662A2E9"/>
    <w:rsid w:val="366379BE"/>
    <w:rsid w:val="36638C88"/>
    <w:rsid w:val="3665602B"/>
    <w:rsid w:val="3665A97E"/>
    <w:rsid w:val="3666CCF8"/>
    <w:rsid w:val="3666EDBA"/>
    <w:rsid w:val="366B6B4F"/>
    <w:rsid w:val="366D37A4"/>
    <w:rsid w:val="366F8B60"/>
    <w:rsid w:val="36706B2F"/>
    <w:rsid w:val="36710709"/>
    <w:rsid w:val="3671BAF1"/>
    <w:rsid w:val="36724AF6"/>
    <w:rsid w:val="36730F9B"/>
    <w:rsid w:val="36739BFF"/>
    <w:rsid w:val="3675EF62"/>
    <w:rsid w:val="367B16A6"/>
    <w:rsid w:val="367C1767"/>
    <w:rsid w:val="36808C77"/>
    <w:rsid w:val="3680A8E9"/>
    <w:rsid w:val="3681487B"/>
    <w:rsid w:val="3683D20D"/>
    <w:rsid w:val="3683E61B"/>
    <w:rsid w:val="36853820"/>
    <w:rsid w:val="368832EF"/>
    <w:rsid w:val="368A376D"/>
    <w:rsid w:val="368AC1BE"/>
    <w:rsid w:val="368CD87F"/>
    <w:rsid w:val="368E22FF"/>
    <w:rsid w:val="3690CCB0"/>
    <w:rsid w:val="3691BBC1"/>
    <w:rsid w:val="369A0200"/>
    <w:rsid w:val="369C7025"/>
    <w:rsid w:val="369CC815"/>
    <w:rsid w:val="369D4A49"/>
    <w:rsid w:val="369D7838"/>
    <w:rsid w:val="369D87BF"/>
    <w:rsid w:val="369F525D"/>
    <w:rsid w:val="36A1C9C5"/>
    <w:rsid w:val="36A21713"/>
    <w:rsid w:val="36A5EF5E"/>
    <w:rsid w:val="36A698EE"/>
    <w:rsid w:val="36A86F80"/>
    <w:rsid w:val="36A8E92A"/>
    <w:rsid w:val="36A8EF18"/>
    <w:rsid w:val="36AAE377"/>
    <w:rsid w:val="36ABBBA3"/>
    <w:rsid w:val="36ABD7E3"/>
    <w:rsid w:val="36AD5B6C"/>
    <w:rsid w:val="36AE39B4"/>
    <w:rsid w:val="36AEA77B"/>
    <w:rsid w:val="36AECE64"/>
    <w:rsid w:val="36AF7C45"/>
    <w:rsid w:val="36B0B842"/>
    <w:rsid w:val="36B11836"/>
    <w:rsid w:val="36B2288A"/>
    <w:rsid w:val="36B28E0E"/>
    <w:rsid w:val="36B3EDB7"/>
    <w:rsid w:val="36B7BBBD"/>
    <w:rsid w:val="36B9DB7C"/>
    <w:rsid w:val="36BB0F61"/>
    <w:rsid w:val="36BE0660"/>
    <w:rsid w:val="36C0D774"/>
    <w:rsid w:val="36C18413"/>
    <w:rsid w:val="36C39977"/>
    <w:rsid w:val="36C7D365"/>
    <w:rsid w:val="36CA8573"/>
    <w:rsid w:val="36CBF854"/>
    <w:rsid w:val="36CCEB3B"/>
    <w:rsid w:val="36CEA5BF"/>
    <w:rsid w:val="36CF4999"/>
    <w:rsid w:val="36D06E2D"/>
    <w:rsid w:val="36D0BC9E"/>
    <w:rsid w:val="36D0F62F"/>
    <w:rsid w:val="36D13F77"/>
    <w:rsid w:val="36D40463"/>
    <w:rsid w:val="36D41E09"/>
    <w:rsid w:val="36D87A31"/>
    <w:rsid w:val="36DB6685"/>
    <w:rsid w:val="36DE610B"/>
    <w:rsid w:val="36DEB9F9"/>
    <w:rsid w:val="36DEE0CC"/>
    <w:rsid w:val="36E4B480"/>
    <w:rsid w:val="36E5ACA5"/>
    <w:rsid w:val="36E8E7D3"/>
    <w:rsid w:val="36EA65EA"/>
    <w:rsid w:val="36EE4199"/>
    <w:rsid w:val="36F02CDF"/>
    <w:rsid w:val="36F1A018"/>
    <w:rsid w:val="36F2A768"/>
    <w:rsid w:val="36F2B890"/>
    <w:rsid w:val="36F2E684"/>
    <w:rsid w:val="36F2EFED"/>
    <w:rsid w:val="36F4522B"/>
    <w:rsid w:val="36FC6C8C"/>
    <w:rsid w:val="36FC729D"/>
    <w:rsid w:val="36FD7000"/>
    <w:rsid w:val="36FEBBB1"/>
    <w:rsid w:val="36FF4069"/>
    <w:rsid w:val="36FFA9C6"/>
    <w:rsid w:val="3703B78C"/>
    <w:rsid w:val="37054A84"/>
    <w:rsid w:val="3707B538"/>
    <w:rsid w:val="370D0833"/>
    <w:rsid w:val="370ED4DA"/>
    <w:rsid w:val="370EECD3"/>
    <w:rsid w:val="37104510"/>
    <w:rsid w:val="37126EA0"/>
    <w:rsid w:val="37169002"/>
    <w:rsid w:val="3716ACA2"/>
    <w:rsid w:val="37186A81"/>
    <w:rsid w:val="37187731"/>
    <w:rsid w:val="371AF1E7"/>
    <w:rsid w:val="371B147C"/>
    <w:rsid w:val="371BFD14"/>
    <w:rsid w:val="371F8E19"/>
    <w:rsid w:val="371F9DB9"/>
    <w:rsid w:val="3723420E"/>
    <w:rsid w:val="3723BA79"/>
    <w:rsid w:val="372431FF"/>
    <w:rsid w:val="3727069E"/>
    <w:rsid w:val="372C5F32"/>
    <w:rsid w:val="372DFD65"/>
    <w:rsid w:val="3733BF14"/>
    <w:rsid w:val="3733C493"/>
    <w:rsid w:val="37340B7A"/>
    <w:rsid w:val="3734B32D"/>
    <w:rsid w:val="373562C0"/>
    <w:rsid w:val="37365A16"/>
    <w:rsid w:val="373AD571"/>
    <w:rsid w:val="373B1CAF"/>
    <w:rsid w:val="373D5474"/>
    <w:rsid w:val="373EE8B5"/>
    <w:rsid w:val="37414FF8"/>
    <w:rsid w:val="374734AE"/>
    <w:rsid w:val="374BDFDD"/>
    <w:rsid w:val="374C3D0F"/>
    <w:rsid w:val="374C650D"/>
    <w:rsid w:val="374E4169"/>
    <w:rsid w:val="374F0CBE"/>
    <w:rsid w:val="374F2FEC"/>
    <w:rsid w:val="374FE96A"/>
    <w:rsid w:val="3753F895"/>
    <w:rsid w:val="3754A65D"/>
    <w:rsid w:val="3756C52E"/>
    <w:rsid w:val="375871C1"/>
    <w:rsid w:val="375CFBA3"/>
    <w:rsid w:val="375D7D29"/>
    <w:rsid w:val="375F2201"/>
    <w:rsid w:val="375F25C4"/>
    <w:rsid w:val="3761A4F1"/>
    <w:rsid w:val="3766AB5A"/>
    <w:rsid w:val="3768C677"/>
    <w:rsid w:val="376A60F2"/>
    <w:rsid w:val="376B29F8"/>
    <w:rsid w:val="376B4D93"/>
    <w:rsid w:val="376DA1EC"/>
    <w:rsid w:val="376E37CE"/>
    <w:rsid w:val="3770CB13"/>
    <w:rsid w:val="3776339C"/>
    <w:rsid w:val="37768A16"/>
    <w:rsid w:val="37787F9C"/>
    <w:rsid w:val="3778962A"/>
    <w:rsid w:val="3779F2AD"/>
    <w:rsid w:val="377B5FC4"/>
    <w:rsid w:val="377D20FE"/>
    <w:rsid w:val="377D7783"/>
    <w:rsid w:val="377EC674"/>
    <w:rsid w:val="3781EDB4"/>
    <w:rsid w:val="3782FE27"/>
    <w:rsid w:val="37830B32"/>
    <w:rsid w:val="3783F73A"/>
    <w:rsid w:val="3784CE2F"/>
    <w:rsid w:val="37852F8F"/>
    <w:rsid w:val="37867962"/>
    <w:rsid w:val="37875819"/>
    <w:rsid w:val="378A33A7"/>
    <w:rsid w:val="378CAFE0"/>
    <w:rsid w:val="378CF86C"/>
    <w:rsid w:val="378D4FC2"/>
    <w:rsid w:val="378EBB32"/>
    <w:rsid w:val="379133DE"/>
    <w:rsid w:val="3792FEEF"/>
    <w:rsid w:val="37937760"/>
    <w:rsid w:val="37988468"/>
    <w:rsid w:val="3798AB81"/>
    <w:rsid w:val="37997AC3"/>
    <w:rsid w:val="379A7F28"/>
    <w:rsid w:val="379C5E0F"/>
    <w:rsid w:val="379C9880"/>
    <w:rsid w:val="379DB72B"/>
    <w:rsid w:val="379E464E"/>
    <w:rsid w:val="37A02D66"/>
    <w:rsid w:val="37A6660F"/>
    <w:rsid w:val="37A98974"/>
    <w:rsid w:val="37AD2D3E"/>
    <w:rsid w:val="37ADE130"/>
    <w:rsid w:val="37AE226F"/>
    <w:rsid w:val="37B0F1F1"/>
    <w:rsid w:val="37B2ED8D"/>
    <w:rsid w:val="37B5F14A"/>
    <w:rsid w:val="37B68BA7"/>
    <w:rsid w:val="37B71B61"/>
    <w:rsid w:val="37B9D2A8"/>
    <w:rsid w:val="37BBCA5A"/>
    <w:rsid w:val="37C01D8C"/>
    <w:rsid w:val="37C1CCAB"/>
    <w:rsid w:val="37C2D614"/>
    <w:rsid w:val="37C4BD35"/>
    <w:rsid w:val="37C67650"/>
    <w:rsid w:val="37C80EE3"/>
    <w:rsid w:val="37C8622C"/>
    <w:rsid w:val="37C9FDA7"/>
    <w:rsid w:val="37CA226E"/>
    <w:rsid w:val="37CB06E1"/>
    <w:rsid w:val="37CDECCC"/>
    <w:rsid w:val="37CE4593"/>
    <w:rsid w:val="37D22F5D"/>
    <w:rsid w:val="37D4DD45"/>
    <w:rsid w:val="37D51267"/>
    <w:rsid w:val="37D60227"/>
    <w:rsid w:val="37DC72AD"/>
    <w:rsid w:val="37DD9C0D"/>
    <w:rsid w:val="37E427C2"/>
    <w:rsid w:val="37E5E746"/>
    <w:rsid w:val="37E7C0BC"/>
    <w:rsid w:val="37E887F1"/>
    <w:rsid w:val="37E97F01"/>
    <w:rsid w:val="37E982F0"/>
    <w:rsid w:val="37EAC492"/>
    <w:rsid w:val="37EBE017"/>
    <w:rsid w:val="37EF96D5"/>
    <w:rsid w:val="37EF9896"/>
    <w:rsid w:val="37EFA07D"/>
    <w:rsid w:val="37F0910A"/>
    <w:rsid w:val="37F38F85"/>
    <w:rsid w:val="37F9A6E3"/>
    <w:rsid w:val="37FB56C8"/>
    <w:rsid w:val="37FCB796"/>
    <w:rsid w:val="37FCB8F2"/>
    <w:rsid w:val="37FDA7B2"/>
    <w:rsid w:val="37FF8CC9"/>
    <w:rsid w:val="38006B1A"/>
    <w:rsid w:val="38016BB1"/>
    <w:rsid w:val="38037104"/>
    <w:rsid w:val="3804AA6B"/>
    <w:rsid w:val="38050CA4"/>
    <w:rsid w:val="380689FD"/>
    <w:rsid w:val="38075E7C"/>
    <w:rsid w:val="38085687"/>
    <w:rsid w:val="380B9D2C"/>
    <w:rsid w:val="380E5BA3"/>
    <w:rsid w:val="380E8453"/>
    <w:rsid w:val="380EE226"/>
    <w:rsid w:val="3817FEDE"/>
    <w:rsid w:val="381A6381"/>
    <w:rsid w:val="381A81E0"/>
    <w:rsid w:val="381AB842"/>
    <w:rsid w:val="381D0507"/>
    <w:rsid w:val="381D89A0"/>
    <w:rsid w:val="381E0AB5"/>
    <w:rsid w:val="381FBFBA"/>
    <w:rsid w:val="3821057D"/>
    <w:rsid w:val="3821888D"/>
    <w:rsid w:val="3821F69E"/>
    <w:rsid w:val="38230E11"/>
    <w:rsid w:val="3824C838"/>
    <w:rsid w:val="3826E371"/>
    <w:rsid w:val="3826ED4F"/>
    <w:rsid w:val="3828E699"/>
    <w:rsid w:val="382A0B18"/>
    <w:rsid w:val="382A710C"/>
    <w:rsid w:val="38308301"/>
    <w:rsid w:val="38328E71"/>
    <w:rsid w:val="3832E1E5"/>
    <w:rsid w:val="3833B16E"/>
    <w:rsid w:val="3838529E"/>
    <w:rsid w:val="383AC3C6"/>
    <w:rsid w:val="383B4550"/>
    <w:rsid w:val="383E85B9"/>
    <w:rsid w:val="383EDCA4"/>
    <w:rsid w:val="383EEC39"/>
    <w:rsid w:val="38404A42"/>
    <w:rsid w:val="3844FB13"/>
    <w:rsid w:val="38476401"/>
    <w:rsid w:val="384A105D"/>
    <w:rsid w:val="384CD8FD"/>
    <w:rsid w:val="384E1D36"/>
    <w:rsid w:val="3851383C"/>
    <w:rsid w:val="38516DB0"/>
    <w:rsid w:val="38524006"/>
    <w:rsid w:val="38557B03"/>
    <w:rsid w:val="385606A2"/>
    <w:rsid w:val="385827FD"/>
    <w:rsid w:val="38588A12"/>
    <w:rsid w:val="3858E412"/>
    <w:rsid w:val="385AAFF0"/>
    <w:rsid w:val="385BAB98"/>
    <w:rsid w:val="385C3FC7"/>
    <w:rsid w:val="385D15E6"/>
    <w:rsid w:val="385DCCD8"/>
    <w:rsid w:val="385F763E"/>
    <w:rsid w:val="3868F571"/>
    <w:rsid w:val="386A34CD"/>
    <w:rsid w:val="386B5DD2"/>
    <w:rsid w:val="386BEF80"/>
    <w:rsid w:val="386C60B6"/>
    <w:rsid w:val="38704380"/>
    <w:rsid w:val="3874CA8E"/>
    <w:rsid w:val="3875768A"/>
    <w:rsid w:val="3877109C"/>
    <w:rsid w:val="3878E396"/>
    <w:rsid w:val="387982FC"/>
    <w:rsid w:val="387A727E"/>
    <w:rsid w:val="38801854"/>
    <w:rsid w:val="3881FD93"/>
    <w:rsid w:val="38857CFC"/>
    <w:rsid w:val="388AF336"/>
    <w:rsid w:val="388C02EC"/>
    <w:rsid w:val="388EDD40"/>
    <w:rsid w:val="388F5568"/>
    <w:rsid w:val="388FD4AD"/>
    <w:rsid w:val="3890E54A"/>
    <w:rsid w:val="3894CAC9"/>
    <w:rsid w:val="38963EB2"/>
    <w:rsid w:val="3899A214"/>
    <w:rsid w:val="3899FAD4"/>
    <w:rsid w:val="389CA533"/>
    <w:rsid w:val="389E2BF7"/>
    <w:rsid w:val="389E51ED"/>
    <w:rsid w:val="389E57BA"/>
    <w:rsid w:val="38A0C8D7"/>
    <w:rsid w:val="38A17A43"/>
    <w:rsid w:val="38A2805C"/>
    <w:rsid w:val="38A289B5"/>
    <w:rsid w:val="38A5BF36"/>
    <w:rsid w:val="38A7A1D7"/>
    <w:rsid w:val="38A92FA8"/>
    <w:rsid w:val="38A97C9F"/>
    <w:rsid w:val="38AD45F6"/>
    <w:rsid w:val="38AEAD13"/>
    <w:rsid w:val="38AFC275"/>
    <w:rsid w:val="38AFC5FD"/>
    <w:rsid w:val="38B099F3"/>
    <w:rsid w:val="38B229A4"/>
    <w:rsid w:val="38B2BDC6"/>
    <w:rsid w:val="38B3C65A"/>
    <w:rsid w:val="38B43C66"/>
    <w:rsid w:val="38B6143F"/>
    <w:rsid w:val="38B624A3"/>
    <w:rsid w:val="38B81E3A"/>
    <w:rsid w:val="38B95F47"/>
    <w:rsid w:val="38C02896"/>
    <w:rsid w:val="38C0B4BB"/>
    <w:rsid w:val="38C10691"/>
    <w:rsid w:val="38C237D1"/>
    <w:rsid w:val="38C2C379"/>
    <w:rsid w:val="38C36E8F"/>
    <w:rsid w:val="38C405CC"/>
    <w:rsid w:val="38C5A5D6"/>
    <w:rsid w:val="38C610D9"/>
    <w:rsid w:val="38C666AA"/>
    <w:rsid w:val="38C93992"/>
    <w:rsid w:val="38C9DB89"/>
    <w:rsid w:val="38CB8728"/>
    <w:rsid w:val="38CB8747"/>
    <w:rsid w:val="38CC692F"/>
    <w:rsid w:val="38CD3962"/>
    <w:rsid w:val="38D40352"/>
    <w:rsid w:val="38D4E514"/>
    <w:rsid w:val="38D6A5D2"/>
    <w:rsid w:val="38D83927"/>
    <w:rsid w:val="38D8EFF5"/>
    <w:rsid w:val="38D906F8"/>
    <w:rsid w:val="38DF5DC9"/>
    <w:rsid w:val="38E14DFD"/>
    <w:rsid w:val="38E29FA8"/>
    <w:rsid w:val="38E3D2D1"/>
    <w:rsid w:val="38E4353D"/>
    <w:rsid w:val="38E4BEDF"/>
    <w:rsid w:val="38E6E3CF"/>
    <w:rsid w:val="38E74651"/>
    <w:rsid w:val="38E7E5ED"/>
    <w:rsid w:val="38E9D5CB"/>
    <w:rsid w:val="38E9F2AF"/>
    <w:rsid w:val="38EA4781"/>
    <w:rsid w:val="38EB741E"/>
    <w:rsid w:val="38EDF819"/>
    <w:rsid w:val="38EEF646"/>
    <w:rsid w:val="38F11333"/>
    <w:rsid w:val="38F3BB6B"/>
    <w:rsid w:val="38F5935A"/>
    <w:rsid w:val="38F656D7"/>
    <w:rsid w:val="38F8CD28"/>
    <w:rsid w:val="38FC1598"/>
    <w:rsid w:val="38FD7C44"/>
    <w:rsid w:val="38FE3878"/>
    <w:rsid w:val="38FEB942"/>
    <w:rsid w:val="38FFEE02"/>
    <w:rsid w:val="3903A23F"/>
    <w:rsid w:val="3903F247"/>
    <w:rsid w:val="39047E86"/>
    <w:rsid w:val="39064FFE"/>
    <w:rsid w:val="3906BFEA"/>
    <w:rsid w:val="3907656E"/>
    <w:rsid w:val="3907DB6E"/>
    <w:rsid w:val="3907FF60"/>
    <w:rsid w:val="390AE1FC"/>
    <w:rsid w:val="390D54E1"/>
    <w:rsid w:val="3910A081"/>
    <w:rsid w:val="391297D4"/>
    <w:rsid w:val="3912CBAD"/>
    <w:rsid w:val="391467CA"/>
    <w:rsid w:val="39158956"/>
    <w:rsid w:val="39164791"/>
    <w:rsid w:val="3919A9C1"/>
    <w:rsid w:val="3919C404"/>
    <w:rsid w:val="392446B9"/>
    <w:rsid w:val="39247084"/>
    <w:rsid w:val="39250A65"/>
    <w:rsid w:val="39267D57"/>
    <w:rsid w:val="3928C558"/>
    <w:rsid w:val="392987E8"/>
    <w:rsid w:val="3929C4D6"/>
    <w:rsid w:val="392A76A5"/>
    <w:rsid w:val="392D6D9C"/>
    <w:rsid w:val="392E038F"/>
    <w:rsid w:val="392FF0E7"/>
    <w:rsid w:val="3930990F"/>
    <w:rsid w:val="39342072"/>
    <w:rsid w:val="39359A3E"/>
    <w:rsid w:val="39369820"/>
    <w:rsid w:val="3937B1BC"/>
    <w:rsid w:val="393876D7"/>
    <w:rsid w:val="39395DC6"/>
    <w:rsid w:val="393B86D1"/>
    <w:rsid w:val="393BC71D"/>
    <w:rsid w:val="393DB6BD"/>
    <w:rsid w:val="393DE11D"/>
    <w:rsid w:val="393E2B88"/>
    <w:rsid w:val="393F3C62"/>
    <w:rsid w:val="393FD3DA"/>
    <w:rsid w:val="39446C0C"/>
    <w:rsid w:val="3948641D"/>
    <w:rsid w:val="3948FBFA"/>
    <w:rsid w:val="39494FF6"/>
    <w:rsid w:val="394A6B03"/>
    <w:rsid w:val="394BDCAB"/>
    <w:rsid w:val="394C6035"/>
    <w:rsid w:val="394D916C"/>
    <w:rsid w:val="395014FF"/>
    <w:rsid w:val="39521124"/>
    <w:rsid w:val="3952A1AA"/>
    <w:rsid w:val="39549FF6"/>
    <w:rsid w:val="395578CD"/>
    <w:rsid w:val="3958D47E"/>
    <w:rsid w:val="39592015"/>
    <w:rsid w:val="395A4B98"/>
    <w:rsid w:val="395CE4CF"/>
    <w:rsid w:val="395D9F95"/>
    <w:rsid w:val="396029C2"/>
    <w:rsid w:val="39624E61"/>
    <w:rsid w:val="39641602"/>
    <w:rsid w:val="3964A0C3"/>
    <w:rsid w:val="3964F0A9"/>
    <w:rsid w:val="3969B102"/>
    <w:rsid w:val="396E4CC7"/>
    <w:rsid w:val="3974DEDC"/>
    <w:rsid w:val="39757D72"/>
    <w:rsid w:val="3975AD0F"/>
    <w:rsid w:val="3976A73F"/>
    <w:rsid w:val="3977A24D"/>
    <w:rsid w:val="3977E099"/>
    <w:rsid w:val="3979D93C"/>
    <w:rsid w:val="3979F990"/>
    <w:rsid w:val="3979FA99"/>
    <w:rsid w:val="397AE140"/>
    <w:rsid w:val="397F6608"/>
    <w:rsid w:val="39892195"/>
    <w:rsid w:val="39899D0F"/>
    <w:rsid w:val="3989EA27"/>
    <w:rsid w:val="3989EE86"/>
    <w:rsid w:val="398A25D2"/>
    <w:rsid w:val="398AC5AE"/>
    <w:rsid w:val="398BB63B"/>
    <w:rsid w:val="398BB9E9"/>
    <w:rsid w:val="398C6EAF"/>
    <w:rsid w:val="3990E0A5"/>
    <w:rsid w:val="399156EB"/>
    <w:rsid w:val="399253E8"/>
    <w:rsid w:val="3992C9C3"/>
    <w:rsid w:val="3992FE6A"/>
    <w:rsid w:val="3996D4C0"/>
    <w:rsid w:val="39A2A0DA"/>
    <w:rsid w:val="39A4E6B2"/>
    <w:rsid w:val="39A56519"/>
    <w:rsid w:val="39A62E45"/>
    <w:rsid w:val="39A9DA97"/>
    <w:rsid w:val="39AB0490"/>
    <w:rsid w:val="39ABE555"/>
    <w:rsid w:val="39AC289D"/>
    <w:rsid w:val="39AEA762"/>
    <w:rsid w:val="39AF6A7E"/>
    <w:rsid w:val="39AF81EA"/>
    <w:rsid w:val="39AFA178"/>
    <w:rsid w:val="39B0F40A"/>
    <w:rsid w:val="39B38DD5"/>
    <w:rsid w:val="39B592DB"/>
    <w:rsid w:val="39B5A0B7"/>
    <w:rsid w:val="39B6F54D"/>
    <w:rsid w:val="39B7E9EB"/>
    <w:rsid w:val="39B8C4FB"/>
    <w:rsid w:val="39B908C4"/>
    <w:rsid w:val="39BD0F56"/>
    <w:rsid w:val="39BD7810"/>
    <w:rsid w:val="39BE9E5D"/>
    <w:rsid w:val="39BED551"/>
    <w:rsid w:val="39BF450E"/>
    <w:rsid w:val="39BFB8EC"/>
    <w:rsid w:val="39C40A0A"/>
    <w:rsid w:val="39C41102"/>
    <w:rsid w:val="39C6EB8A"/>
    <w:rsid w:val="39C73983"/>
    <w:rsid w:val="39CCD50D"/>
    <w:rsid w:val="39CDED6A"/>
    <w:rsid w:val="39D0A6EE"/>
    <w:rsid w:val="39D35C0C"/>
    <w:rsid w:val="39D7BF0F"/>
    <w:rsid w:val="39D8CAC7"/>
    <w:rsid w:val="39D9B272"/>
    <w:rsid w:val="39DC2F9E"/>
    <w:rsid w:val="39DC5004"/>
    <w:rsid w:val="39DEA9BC"/>
    <w:rsid w:val="39E0A12C"/>
    <w:rsid w:val="39E25ACC"/>
    <w:rsid w:val="39E2DBE9"/>
    <w:rsid w:val="39E36F4C"/>
    <w:rsid w:val="39E7CE43"/>
    <w:rsid w:val="39E83210"/>
    <w:rsid w:val="39EB4BB8"/>
    <w:rsid w:val="39EB83A4"/>
    <w:rsid w:val="39EB83A6"/>
    <w:rsid w:val="39ECC5B4"/>
    <w:rsid w:val="39EECFA5"/>
    <w:rsid w:val="39F652F9"/>
    <w:rsid w:val="39FA4426"/>
    <w:rsid w:val="39FAF7EE"/>
    <w:rsid w:val="39FB0D3B"/>
    <w:rsid w:val="39FB9D79"/>
    <w:rsid w:val="39FE0C98"/>
    <w:rsid w:val="39FF8739"/>
    <w:rsid w:val="39FFC26F"/>
    <w:rsid w:val="3A00D75F"/>
    <w:rsid w:val="3A02882F"/>
    <w:rsid w:val="3A035D6A"/>
    <w:rsid w:val="3A046AD7"/>
    <w:rsid w:val="3A06A682"/>
    <w:rsid w:val="3A0FA41D"/>
    <w:rsid w:val="3A109A5F"/>
    <w:rsid w:val="3A12F17B"/>
    <w:rsid w:val="3A169F89"/>
    <w:rsid w:val="3A177E82"/>
    <w:rsid w:val="3A17B360"/>
    <w:rsid w:val="3A180C8C"/>
    <w:rsid w:val="3A182141"/>
    <w:rsid w:val="3A1A5A2B"/>
    <w:rsid w:val="3A1AD827"/>
    <w:rsid w:val="3A1CFDE3"/>
    <w:rsid w:val="3A1E1C15"/>
    <w:rsid w:val="3A1FDF43"/>
    <w:rsid w:val="3A2073C1"/>
    <w:rsid w:val="3A21D079"/>
    <w:rsid w:val="3A24162D"/>
    <w:rsid w:val="3A27218C"/>
    <w:rsid w:val="3A2A45C7"/>
    <w:rsid w:val="3A2ABDCC"/>
    <w:rsid w:val="3A2B2022"/>
    <w:rsid w:val="3A2BF5D2"/>
    <w:rsid w:val="3A2CDE81"/>
    <w:rsid w:val="3A302D07"/>
    <w:rsid w:val="3A35316C"/>
    <w:rsid w:val="3A388349"/>
    <w:rsid w:val="3A3A7D36"/>
    <w:rsid w:val="3A3CFA6B"/>
    <w:rsid w:val="3A3DADF4"/>
    <w:rsid w:val="3A4006D4"/>
    <w:rsid w:val="3A40DEB6"/>
    <w:rsid w:val="3A41F9EB"/>
    <w:rsid w:val="3A424DB0"/>
    <w:rsid w:val="3A43D528"/>
    <w:rsid w:val="3A44AC49"/>
    <w:rsid w:val="3A47AE00"/>
    <w:rsid w:val="3A485794"/>
    <w:rsid w:val="3A4A7BB5"/>
    <w:rsid w:val="3A50686E"/>
    <w:rsid w:val="3A51B5AE"/>
    <w:rsid w:val="3A528501"/>
    <w:rsid w:val="3A5458F4"/>
    <w:rsid w:val="3A5927DF"/>
    <w:rsid w:val="3A59636E"/>
    <w:rsid w:val="3A5969CC"/>
    <w:rsid w:val="3A5AC362"/>
    <w:rsid w:val="3A5BDF18"/>
    <w:rsid w:val="3A5BED65"/>
    <w:rsid w:val="3A5C9870"/>
    <w:rsid w:val="3A5D61FB"/>
    <w:rsid w:val="3A5FD60B"/>
    <w:rsid w:val="3A6037A0"/>
    <w:rsid w:val="3A61ADA3"/>
    <w:rsid w:val="3A61D4AA"/>
    <w:rsid w:val="3A6265C3"/>
    <w:rsid w:val="3A68B011"/>
    <w:rsid w:val="3A6AB31C"/>
    <w:rsid w:val="3A6CBDFA"/>
    <w:rsid w:val="3A6E27E4"/>
    <w:rsid w:val="3A6EA547"/>
    <w:rsid w:val="3A6F14B2"/>
    <w:rsid w:val="3A6F9E07"/>
    <w:rsid w:val="3A703E9B"/>
    <w:rsid w:val="3A70E4C1"/>
    <w:rsid w:val="3A72D603"/>
    <w:rsid w:val="3A73D3B4"/>
    <w:rsid w:val="3A768315"/>
    <w:rsid w:val="3A77BDE7"/>
    <w:rsid w:val="3A7C6CEE"/>
    <w:rsid w:val="3A7E8AC2"/>
    <w:rsid w:val="3A82BC14"/>
    <w:rsid w:val="3A832670"/>
    <w:rsid w:val="3A83FA8F"/>
    <w:rsid w:val="3A84CB91"/>
    <w:rsid w:val="3A84E4AC"/>
    <w:rsid w:val="3A851F00"/>
    <w:rsid w:val="3A857A5F"/>
    <w:rsid w:val="3A85ADDA"/>
    <w:rsid w:val="3A85C9F3"/>
    <w:rsid w:val="3A878007"/>
    <w:rsid w:val="3A8AEA44"/>
    <w:rsid w:val="3A8B16A0"/>
    <w:rsid w:val="3A8EA278"/>
    <w:rsid w:val="3A926827"/>
    <w:rsid w:val="3A93ECD2"/>
    <w:rsid w:val="3A94F99E"/>
    <w:rsid w:val="3A973428"/>
    <w:rsid w:val="3A9BB611"/>
    <w:rsid w:val="3AA0DF6E"/>
    <w:rsid w:val="3AA0E735"/>
    <w:rsid w:val="3AA10BFA"/>
    <w:rsid w:val="3AA28F2B"/>
    <w:rsid w:val="3AA3D7B3"/>
    <w:rsid w:val="3AA71BE2"/>
    <w:rsid w:val="3AA7DC48"/>
    <w:rsid w:val="3AAA8BCD"/>
    <w:rsid w:val="3AAB3285"/>
    <w:rsid w:val="3AABCCAF"/>
    <w:rsid w:val="3AABD4E7"/>
    <w:rsid w:val="3AACAB5D"/>
    <w:rsid w:val="3AADF962"/>
    <w:rsid w:val="3AAE0319"/>
    <w:rsid w:val="3AAE2B6A"/>
    <w:rsid w:val="3AAE71BF"/>
    <w:rsid w:val="3AB091CD"/>
    <w:rsid w:val="3AB42ED8"/>
    <w:rsid w:val="3AB57587"/>
    <w:rsid w:val="3AB63B6B"/>
    <w:rsid w:val="3AB79AB0"/>
    <w:rsid w:val="3AB81BC9"/>
    <w:rsid w:val="3AB9B299"/>
    <w:rsid w:val="3AC45D36"/>
    <w:rsid w:val="3AC47123"/>
    <w:rsid w:val="3AC73537"/>
    <w:rsid w:val="3ACA6C01"/>
    <w:rsid w:val="3ACB3CD6"/>
    <w:rsid w:val="3ACBC199"/>
    <w:rsid w:val="3ACC75FD"/>
    <w:rsid w:val="3AD47CD7"/>
    <w:rsid w:val="3AD64E2C"/>
    <w:rsid w:val="3AD91D24"/>
    <w:rsid w:val="3ADADD7C"/>
    <w:rsid w:val="3ADB66B0"/>
    <w:rsid w:val="3ADE4D4C"/>
    <w:rsid w:val="3ADF2F61"/>
    <w:rsid w:val="3AE198A6"/>
    <w:rsid w:val="3AE22A72"/>
    <w:rsid w:val="3AE22F7C"/>
    <w:rsid w:val="3AE2B9B3"/>
    <w:rsid w:val="3AE59E36"/>
    <w:rsid w:val="3AE5CD23"/>
    <w:rsid w:val="3AE685C9"/>
    <w:rsid w:val="3AEAC28F"/>
    <w:rsid w:val="3AEDDE3D"/>
    <w:rsid w:val="3AF0B33E"/>
    <w:rsid w:val="3AF8CB3E"/>
    <w:rsid w:val="3AF9E786"/>
    <w:rsid w:val="3AFA1F37"/>
    <w:rsid w:val="3AFEA62B"/>
    <w:rsid w:val="3B012601"/>
    <w:rsid w:val="3B012D61"/>
    <w:rsid w:val="3B023FA8"/>
    <w:rsid w:val="3B029A52"/>
    <w:rsid w:val="3B02A6A4"/>
    <w:rsid w:val="3B030D07"/>
    <w:rsid w:val="3B032C1B"/>
    <w:rsid w:val="3B03C2F4"/>
    <w:rsid w:val="3B08CE28"/>
    <w:rsid w:val="3B08DBD5"/>
    <w:rsid w:val="3B0A77E0"/>
    <w:rsid w:val="3B0F4B85"/>
    <w:rsid w:val="3B114B05"/>
    <w:rsid w:val="3B145033"/>
    <w:rsid w:val="3B14AACF"/>
    <w:rsid w:val="3B16EDF3"/>
    <w:rsid w:val="3B1716BE"/>
    <w:rsid w:val="3B1A264C"/>
    <w:rsid w:val="3B1BC95D"/>
    <w:rsid w:val="3B1BF51C"/>
    <w:rsid w:val="3B1DA1AD"/>
    <w:rsid w:val="3B1ED5BF"/>
    <w:rsid w:val="3B1F6D07"/>
    <w:rsid w:val="3B1FC6D2"/>
    <w:rsid w:val="3B20A331"/>
    <w:rsid w:val="3B211212"/>
    <w:rsid w:val="3B218004"/>
    <w:rsid w:val="3B2257F2"/>
    <w:rsid w:val="3B2391C1"/>
    <w:rsid w:val="3B28FD64"/>
    <w:rsid w:val="3B2D2C33"/>
    <w:rsid w:val="3B2DB2F1"/>
    <w:rsid w:val="3B2DF3B2"/>
    <w:rsid w:val="3B2E6CD1"/>
    <w:rsid w:val="3B32C40A"/>
    <w:rsid w:val="3B3402C5"/>
    <w:rsid w:val="3B3478F4"/>
    <w:rsid w:val="3B357F5F"/>
    <w:rsid w:val="3B36945F"/>
    <w:rsid w:val="3B3761A9"/>
    <w:rsid w:val="3B396B2B"/>
    <w:rsid w:val="3B3C2893"/>
    <w:rsid w:val="3B3CB2FC"/>
    <w:rsid w:val="3B3D4E85"/>
    <w:rsid w:val="3B425D8A"/>
    <w:rsid w:val="3B47C598"/>
    <w:rsid w:val="3B485013"/>
    <w:rsid w:val="3B4BCF90"/>
    <w:rsid w:val="3B4CD80D"/>
    <w:rsid w:val="3B4CE67B"/>
    <w:rsid w:val="3B4D9B25"/>
    <w:rsid w:val="3B4E9AB7"/>
    <w:rsid w:val="3B4F3012"/>
    <w:rsid w:val="3B526917"/>
    <w:rsid w:val="3B5288E6"/>
    <w:rsid w:val="3B53D521"/>
    <w:rsid w:val="3B571716"/>
    <w:rsid w:val="3B591C3D"/>
    <w:rsid w:val="3B5B32FD"/>
    <w:rsid w:val="3B5B5E3E"/>
    <w:rsid w:val="3B5F2218"/>
    <w:rsid w:val="3B5FA0A9"/>
    <w:rsid w:val="3B5FEB74"/>
    <w:rsid w:val="3B602D86"/>
    <w:rsid w:val="3B6283E9"/>
    <w:rsid w:val="3B6388AC"/>
    <w:rsid w:val="3B67CA42"/>
    <w:rsid w:val="3B68D019"/>
    <w:rsid w:val="3B68F222"/>
    <w:rsid w:val="3B691122"/>
    <w:rsid w:val="3B6A7AB5"/>
    <w:rsid w:val="3B6D7401"/>
    <w:rsid w:val="3B6FCBD6"/>
    <w:rsid w:val="3B7109B2"/>
    <w:rsid w:val="3B710DEE"/>
    <w:rsid w:val="3B73EA49"/>
    <w:rsid w:val="3B73FF02"/>
    <w:rsid w:val="3B742FE6"/>
    <w:rsid w:val="3B74E525"/>
    <w:rsid w:val="3B7922B3"/>
    <w:rsid w:val="3B792D05"/>
    <w:rsid w:val="3B7A7EC8"/>
    <w:rsid w:val="3B7A8524"/>
    <w:rsid w:val="3B7CCDDD"/>
    <w:rsid w:val="3B7EFE50"/>
    <w:rsid w:val="3B7F5523"/>
    <w:rsid w:val="3B7F8FB6"/>
    <w:rsid w:val="3B801A78"/>
    <w:rsid w:val="3B823A78"/>
    <w:rsid w:val="3B845C99"/>
    <w:rsid w:val="3B872F44"/>
    <w:rsid w:val="3B88363F"/>
    <w:rsid w:val="3B894143"/>
    <w:rsid w:val="3B8B7F15"/>
    <w:rsid w:val="3B8BA73C"/>
    <w:rsid w:val="3B8D4E86"/>
    <w:rsid w:val="3B937D95"/>
    <w:rsid w:val="3B96692D"/>
    <w:rsid w:val="3B9C8960"/>
    <w:rsid w:val="3B9DEA0A"/>
    <w:rsid w:val="3BA2F244"/>
    <w:rsid w:val="3BA380C8"/>
    <w:rsid w:val="3BA6E37A"/>
    <w:rsid w:val="3BA72314"/>
    <w:rsid w:val="3BA73BFA"/>
    <w:rsid w:val="3BA95498"/>
    <w:rsid w:val="3BAB8081"/>
    <w:rsid w:val="3BABD221"/>
    <w:rsid w:val="3BAC3714"/>
    <w:rsid w:val="3BAC980A"/>
    <w:rsid w:val="3BADD9A0"/>
    <w:rsid w:val="3BB19883"/>
    <w:rsid w:val="3BB718D4"/>
    <w:rsid w:val="3BBA5645"/>
    <w:rsid w:val="3BBB4C40"/>
    <w:rsid w:val="3BBB81AE"/>
    <w:rsid w:val="3BBC8F65"/>
    <w:rsid w:val="3BBD7292"/>
    <w:rsid w:val="3BBDBD1C"/>
    <w:rsid w:val="3BBFEEDC"/>
    <w:rsid w:val="3BC01BF5"/>
    <w:rsid w:val="3BC0B903"/>
    <w:rsid w:val="3BC0D893"/>
    <w:rsid w:val="3BC12202"/>
    <w:rsid w:val="3BC51D56"/>
    <w:rsid w:val="3BC5880E"/>
    <w:rsid w:val="3BC73DD2"/>
    <w:rsid w:val="3BC7ABD6"/>
    <w:rsid w:val="3BC8854F"/>
    <w:rsid w:val="3BC8B31F"/>
    <w:rsid w:val="3BCAA029"/>
    <w:rsid w:val="3BCD96DD"/>
    <w:rsid w:val="3BD07770"/>
    <w:rsid w:val="3BD27EB9"/>
    <w:rsid w:val="3BD2F6A6"/>
    <w:rsid w:val="3BD3BB0D"/>
    <w:rsid w:val="3BD59CFC"/>
    <w:rsid w:val="3BD7459C"/>
    <w:rsid w:val="3BD75E9B"/>
    <w:rsid w:val="3BD79F9D"/>
    <w:rsid w:val="3BD89533"/>
    <w:rsid w:val="3BDA4AC6"/>
    <w:rsid w:val="3BDABB2B"/>
    <w:rsid w:val="3BDC9A2C"/>
    <w:rsid w:val="3BDE69CB"/>
    <w:rsid w:val="3BE6444C"/>
    <w:rsid w:val="3BE8B98C"/>
    <w:rsid w:val="3BE8E472"/>
    <w:rsid w:val="3BE95A5E"/>
    <w:rsid w:val="3BEACB00"/>
    <w:rsid w:val="3BEBD936"/>
    <w:rsid w:val="3BEE0052"/>
    <w:rsid w:val="3BEE4C8C"/>
    <w:rsid w:val="3BEEC445"/>
    <w:rsid w:val="3BEEFA1F"/>
    <w:rsid w:val="3BF08086"/>
    <w:rsid w:val="3BF0B0C0"/>
    <w:rsid w:val="3BF6077C"/>
    <w:rsid w:val="3BFC2C74"/>
    <w:rsid w:val="3BFCBBEF"/>
    <w:rsid w:val="3BFEA5C8"/>
    <w:rsid w:val="3BFED592"/>
    <w:rsid w:val="3BFFC271"/>
    <w:rsid w:val="3C03BED6"/>
    <w:rsid w:val="3C03DEA0"/>
    <w:rsid w:val="3C053BC7"/>
    <w:rsid w:val="3C0575CD"/>
    <w:rsid w:val="3C07939B"/>
    <w:rsid w:val="3C09B626"/>
    <w:rsid w:val="3C0B38ED"/>
    <w:rsid w:val="3C0D102A"/>
    <w:rsid w:val="3C0EF2DC"/>
    <w:rsid w:val="3C117F00"/>
    <w:rsid w:val="3C121BFE"/>
    <w:rsid w:val="3C12F4C8"/>
    <w:rsid w:val="3C1355B8"/>
    <w:rsid w:val="3C135F64"/>
    <w:rsid w:val="3C149930"/>
    <w:rsid w:val="3C1505FD"/>
    <w:rsid w:val="3C15163F"/>
    <w:rsid w:val="3C17B37F"/>
    <w:rsid w:val="3C17E9D4"/>
    <w:rsid w:val="3C181D53"/>
    <w:rsid w:val="3C1DE6DE"/>
    <w:rsid w:val="3C1E01EE"/>
    <w:rsid w:val="3C25777B"/>
    <w:rsid w:val="3C27E983"/>
    <w:rsid w:val="3C280995"/>
    <w:rsid w:val="3C288530"/>
    <w:rsid w:val="3C28ED1A"/>
    <w:rsid w:val="3C2C716D"/>
    <w:rsid w:val="3C2C94C9"/>
    <w:rsid w:val="3C2EFA24"/>
    <w:rsid w:val="3C2F61D1"/>
    <w:rsid w:val="3C2F8113"/>
    <w:rsid w:val="3C325953"/>
    <w:rsid w:val="3C339501"/>
    <w:rsid w:val="3C3505B4"/>
    <w:rsid w:val="3C368EAA"/>
    <w:rsid w:val="3C37D6ED"/>
    <w:rsid w:val="3C3AF5C1"/>
    <w:rsid w:val="3C3D7346"/>
    <w:rsid w:val="3C3EC86E"/>
    <w:rsid w:val="3C44B914"/>
    <w:rsid w:val="3C47ACD9"/>
    <w:rsid w:val="3C4CA51C"/>
    <w:rsid w:val="3C4CB27C"/>
    <w:rsid w:val="3C4DDBD5"/>
    <w:rsid w:val="3C4E32F4"/>
    <w:rsid w:val="3C4F5DCF"/>
    <w:rsid w:val="3C4FEC60"/>
    <w:rsid w:val="3C520B06"/>
    <w:rsid w:val="3C552DB4"/>
    <w:rsid w:val="3C55F7DB"/>
    <w:rsid w:val="3C564F25"/>
    <w:rsid w:val="3C57CBE8"/>
    <w:rsid w:val="3C582E17"/>
    <w:rsid w:val="3C589C76"/>
    <w:rsid w:val="3C5ADD4D"/>
    <w:rsid w:val="3C5BFF62"/>
    <w:rsid w:val="3C5C4D53"/>
    <w:rsid w:val="3C617E32"/>
    <w:rsid w:val="3C62D412"/>
    <w:rsid w:val="3C62ECF7"/>
    <w:rsid w:val="3C62F30A"/>
    <w:rsid w:val="3C643BEA"/>
    <w:rsid w:val="3C65FFD7"/>
    <w:rsid w:val="3C66A2E2"/>
    <w:rsid w:val="3C66FB75"/>
    <w:rsid w:val="3C676F64"/>
    <w:rsid w:val="3C6F056B"/>
    <w:rsid w:val="3C708F63"/>
    <w:rsid w:val="3C715EDC"/>
    <w:rsid w:val="3C72356C"/>
    <w:rsid w:val="3C73C6D2"/>
    <w:rsid w:val="3C74DDD3"/>
    <w:rsid w:val="3C757952"/>
    <w:rsid w:val="3C75E046"/>
    <w:rsid w:val="3C77DA81"/>
    <w:rsid w:val="3C7952B8"/>
    <w:rsid w:val="3C7AE0EC"/>
    <w:rsid w:val="3C7B1338"/>
    <w:rsid w:val="3C7DE7E1"/>
    <w:rsid w:val="3C806EF9"/>
    <w:rsid w:val="3C828F79"/>
    <w:rsid w:val="3C83E7A8"/>
    <w:rsid w:val="3C853E37"/>
    <w:rsid w:val="3C85465A"/>
    <w:rsid w:val="3C85C7E7"/>
    <w:rsid w:val="3C867336"/>
    <w:rsid w:val="3C89E9D6"/>
    <w:rsid w:val="3C8E46BD"/>
    <w:rsid w:val="3C8F6413"/>
    <w:rsid w:val="3C90774E"/>
    <w:rsid w:val="3C91E52E"/>
    <w:rsid w:val="3C91FFE1"/>
    <w:rsid w:val="3C921B42"/>
    <w:rsid w:val="3C929EC9"/>
    <w:rsid w:val="3C92BD5D"/>
    <w:rsid w:val="3C954D1B"/>
    <w:rsid w:val="3C961106"/>
    <w:rsid w:val="3C98BBE4"/>
    <w:rsid w:val="3C99879D"/>
    <w:rsid w:val="3C9BAA3E"/>
    <w:rsid w:val="3C9CCC1B"/>
    <w:rsid w:val="3C9E559F"/>
    <w:rsid w:val="3C9F889A"/>
    <w:rsid w:val="3CA0023F"/>
    <w:rsid w:val="3CA2D0A7"/>
    <w:rsid w:val="3CA46317"/>
    <w:rsid w:val="3CA4D2C9"/>
    <w:rsid w:val="3CA9C46B"/>
    <w:rsid w:val="3CAB1003"/>
    <w:rsid w:val="3CAD9DBC"/>
    <w:rsid w:val="3CADA825"/>
    <w:rsid w:val="3CAEE84A"/>
    <w:rsid w:val="3CB2EC79"/>
    <w:rsid w:val="3CB39168"/>
    <w:rsid w:val="3CB458FD"/>
    <w:rsid w:val="3CB48B36"/>
    <w:rsid w:val="3CB6169D"/>
    <w:rsid w:val="3CB66822"/>
    <w:rsid w:val="3CB84FB0"/>
    <w:rsid w:val="3CBBDB5F"/>
    <w:rsid w:val="3CBC7B7A"/>
    <w:rsid w:val="3CBD32F5"/>
    <w:rsid w:val="3CBF0A88"/>
    <w:rsid w:val="3CBFA4E8"/>
    <w:rsid w:val="3CC1C921"/>
    <w:rsid w:val="3CC2C71B"/>
    <w:rsid w:val="3CC334F5"/>
    <w:rsid w:val="3CC42114"/>
    <w:rsid w:val="3CC6F97F"/>
    <w:rsid w:val="3CC80970"/>
    <w:rsid w:val="3CC8D1D5"/>
    <w:rsid w:val="3CCE98CC"/>
    <w:rsid w:val="3CCF8249"/>
    <w:rsid w:val="3CD01646"/>
    <w:rsid w:val="3CD17FE3"/>
    <w:rsid w:val="3CD3CCCC"/>
    <w:rsid w:val="3CD443DA"/>
    <w:rsid w:val="3CD4A99B"/>
    <w:rsid w:val="3CDA71CE"/>
    <w:rsid w:val="3CDA8C3C"/>
    <w:rsid w:val="3CDAEDE7"/>
    <w:rsid w:val="3CDE4F2C"/>
    <w:rsid w:val="3CDEC108"/>
    <w:rsid w:val="3CE06C1B"/>
    <w:rsid w:val="3CE09235"/>
    <w:rsid w:val="3CE182DA"/>
    <w:rsid w:val="3CE6F93F"/>
    <w:rsid w:val="3CE8A06F"/>
    <w:rsid w:val="3CEDA8A5"/>
    <w:rsid w:val="3CEFCAE1"/>
    <w:rsid w:val="3CF056D6"/>
    <w:rsid w:val="3CF23D47"/>
    <w:rsid w:val="3CF245DF"/>
    <w:rsid w:val="3CF64B73"/>
    <w:rsid w:val="3CF6691C"/>
    <w:rsid w:val="3CF6AD2C"/>
    <w:rsid w:val="3CFA17D9"/>
    <w:rsid w:val="3CFA4252"/>
    <w:rsid w:val="3CFAB414"/>
    <w:rsid w:val="3CFAF9CD"/>
    <w:rsid w:val="3CFB2057"/>
    <w:rsid w:val="3CFFF29B"/>
    <w:rsid w:val="3D05ED51"/>
    <w:rsid w:val="3D0656A1"/>
    <w:rsid w:val="3D099599"/>
    <w:rsid w:val="3D09B6E2"/>
    <w:rsid w:val="3D0B8CB3"/>
    <w:rsid w:val="3D0B9C5D"/>
    <w:rsid w:val="3D0C00D3"/>
    <w:rsid w:val="3D112B32"/>
    <w:rsid w:val="3D136C70"/>
    <w:rsid w:val="3D151AE0"/>
    <w:rsid w:val="3D16CEDC"/>
    <w:rsid w:val="3D1835F8"/>
    <w:rsid w:val="3D19D599"/>
    <w:rsid w:val="3D19E48A"/>
    <w:rsid w:val="3D1A0591"/>
    <w:rsid w:val="3D205079"/>
    <w:rsid w:val="3D216D25"/>
    <w:rsid w:val="3D24AE79"/>
    <w:rsid w:val="3D252D83"/>
    <w:rsid w:val="3D274057"/>
    <w:rsid w:val="3D27B28E"/>
    <w:rsid w:val="3D27FEDB"/>
    <w:rsid w:val="3D2B2074"/>
    <w:rsid w:val="3D31DADA"/>
    <w:rsid w:val="3D32F78D"/>
    <w:rsid w:val="3D33511C"/>
    <w:rsid w:val="3D33F564"/>
    <w:rsid w:val="3D39F99E"/>
    <w:rsid w:val="3D3E0260"/>
    <w:rsid w:val="3D3E03B6"/>
    <w:rsid w:val="3D3F9FA7"/>
    <w:rsid w:val="3D401873"/>
    <w:rsid w:val="3D408C02"/>
    <w:rsid w:val="3D47A519"/>
    <w:rsid w:val="3D49C7C6"/>
    <w:rsid w:val="3D49DE48"/>
    <w:rsid w:val="3D4BAEDE"/>
    <w:rsid w:val="3D4BD97F"/>
    <w:rsid w:val="3D4D6773"/>
    <w:rsid w:val="3D50CD5A"/>
    <w:rsid w:val="3D516108"/>
    <w:rsid w:val="3D527186"/>
    <w:rsid w:val="3D52EAB7"/>
    <w:rsid w:val="3D559023"/>
    <w:rsid w:val="3D55F9DB"/>
    <w:rsid w:val="3D57C24A"/>
    <w:rsid w:val="3D585CAA"/>
    <w:rsid w:val="3D5B67BF"/>
    <w:rsid w:val="3D5CA7D7"/>
    <w:rsid w:val="3D62472E"/>
    <w:rsid w:val="3D687D7E"/>
    <w:rsid w:val="3D68A5CA"/>
    <w:rsid w:val="3D68C6BE"/>
    <w:rsid w:val="3D6BFD0F"/>
    <w:rsid w:val="3D6C5B2C"/>
    <w:rsid w:val="3D6C70BA"/>
    <w:rsid w:val="3D7117EB"/>
    <w:rsid w:val="3D71FDA6"/>
    <w:rsid w:val="3D743D6F"/>
    <w:rsid w:val="3D748D4F"/>
    <w:rsid w:val="3D76DDF2"/>
    <w:rsid w:val="3D79CF79"/>
    <w:rsid w:val="3D7A480B"/>
    <w:rsid w:val="3D7B53E1"/>
    <w:rsid w:val="3D7CD429"/>
    <w:rsid w:val="3D7DE281"/>
    <w:rsid w:val="3D80C375"/>
    <w:rsid w:val="3D80E74E"/>
    <w:rsid w:val="3D816FDC"/>
    <w:rsid w:val="3D85B05E"/>
    <w:rsid w:val="3D85E2CC"/>
    <w:rsid w:val="3D88D292"/>
    <w:rsid w:val="3D89A23D"/>
    <w:rsid w:val="3D8AC137"/>
    <w:rsid w:val="3D8C6D56"/>
    <w:rsid w:val="3D8D7FD3"/>
    <w:rsid w:val="3D8F3359"/>
    <w:rsid w:val="3D8F4D54"/>
    <w:rsid w:val="3D908547"/>
    <w:rsid w:val="3D911672"/>
    <w:rsid w:val="3D944835"/>
    <w:rsid w:val="3D946359"/>
    <w:rsid w:val="3D94DAC4"/>
    <w:rsid w:val="3D94F105"/>
    <w:rsid w:val="3D98D1E6"/>
    <w:rsid w:val="3D9AE024"/>
    <w:rsid w:val="3DA0027D"/>
    <w:rsid w:val="3DA12469"/>
    <w:rsid w:val="3DA15803"/>
    <w:rsid w:val="3DA33B07"/>
    <w:rsid w:val="3DA776A9"/>
    <w:rsid w:val="3DA88637"/>
    <w:rsid w:val="3DA88D96"/>
    <w:rsid w:val="3DAFC218"/>
    <w:rsid w:val="3DB07207"/>
    <w:rsid w:val="3DB1CF8D"/>
    <w:rsid w:val="3DB46FFC"/>
    <w:rsid w:val="3DB8E4E5"/>
    <w:rsid w:val="3DB981F6"/>
    <w:rsid w:val="3DBA0028"/>
    <w:rsid w:val="3DBAE7DA"/>
    <w:rsid w:val="3DBB5AA5"/>
    <w:rsid w:val="3DBBD513"/>
    <w:rsid w:val="3DBD5C3D"/>
    <w:rsid w:val="3DBDAF10"/>
    <w:rsid w:val="3DBFB90B"/>
    <w:rsid w:val="3DBFEDA5"/>
    <w:rsid w:val="3DC033BA"/>
    <w:rsid w:val="3DC1A5EC"/>
    <w:rsid w:val="3DC34B94"/>
    <w:rsid w:val="3DC3EBBA"/>
    <w:rsid w:val="3DC56371"/>
    <w:rsid w:val="3DC6ADA2"/>
    <w:rsid w:val="3DC710DF"/>
    <w:rsid w:val="3DCA62C8"/>
    <w:rsid w:val="3DCA7E07"/>
    <w:rsid w:val="3DCA9673"/>
    <w:rsid w:val="3DCE7F44"/>
    <w:rsid w:val="3DD0DC8C"/>
    <w:rsid w:val="3DD2FFD9"/>
    <w:rsid w:val="3DD33B25"/>
    <w:rsid w:val="3DD4898F"/>
    <w:rsid w:val="3DD5B378"/>
    <w:rsid w:val="3DD8B5C2"/>
    <w:rsid w:val="3DDBFC92"/>
    <w:rsid w:val="3DDF2C47"/>
    <w:rsid w:val="3DE267D7"/>
    <w:rsid w:val="3DE3D56E"/>
    <w:rsid w:val="3DE7E824"/>
    <w:rsid w:val="3DE826E4"/>
    <w:rsid w:val="3DE83028"/>
    <w:rsid w:val="3DE9D21E"/>
    <w:rsid w:val="3DED7040"/>
    <w:rsid w:val="3DEEB0E6"/>
    <w:rsid w:val="3DF122D0"/>
    <w:rsid w:val="3DF3BA40"/>
    <w:rsid w:val="3DF4C707"/>
    <w:rsid w:val="3DF61AF4"/>
    <w:rsid w:val="3DF819D2"/>
    <w:rsid w:val="3DF8AB1C"/>
    <w:rsid w:val="3DF92BD1"/>
    <w:rsid w:val="3DFA6DFF"/>
    <w:rsid w:val="3DFD0BC2"/>
    <w:rsid w:val="3DFD9ACA"/>
    <w:rsid w:val="3E006912"/>
    <w:rsid w:val="3E029074"/>
    <w:rsid w:val="3E02A05A"/>
    <w:rsid w:val="3E09C6E5"/>
    <w:rsid w:val="3E0A91AA"/>
    <w:rsid w:val="3E0C0B4D"/>
    <w:rsid w:val="3E0C514B"/>
    <w:rsid w:val="3E0C74D3"/>
    <w:rsid w:val="3E0D8B55"/>
    <w:rsid w:val="3E0EF5DB"/>
    <w:rsid w:val="3E115D1F"/>
    <w:rsid w:val="3E11A231"/>
    <w:rsid w:val="3E120AEC"/>
    <w:rsid w:val="3E124C7E"/>
    <w:rsid w:val="3E12574C"/>
    <w:rsid w:val="3E12AEF6"/>
    <w:rsid w:val="3E135D90"/>
    <w:rsid w:val="3E139CB1"/>
    <w:rsid w:val="3E144B8D"/>
    <w:rsid w:val="3E170EEE"/>
    <w:rsid w:val="3E186502"/>
    <w:rsid w:val="3E18F448"/>
    <w:rsid w:val="3E194F33"/>
    <w:rsid w:val="3E1B2D2F"/>
    <w:rsid w:val="3E1C9EFB"/>
    <w:rsid w:val="3E1CD58F"/>
    <w:rsid w:val="3E1CE56C"/>
    <w:rsid w:val="3E22202B"/>
    <w:rsid w:val="3E22E269"/>
    <w:rsid w:val="3E23A0FB"/>
    <w:rsid w:val="3E25C472"/>
    <w:rsid w:val="3E28F875"/>
    <w:rsid w:val="3E298C49"/>
    <w:rsid w:val="3E2C4401"/>
    <w:rsid w:val="3E31D5D3"/>
    <w:rsid w:val="3E327D0F"/>
    <w:rsid w:val="3E347C91"/>
    <w:rsid w:val="3E35E2B9"/>
    <w:rsid w:val="3E384FCB"/>
    <w:rsid w:val="3E39C0F4"/>
    <w:rsid w:val="3E3B125F"/>
    <w:rsid w:val="3E3D91B4"/>
    <w:rsid w:val="3E3FA010"/>
    <w:rsid w:val="3E3FB6B0"/>
    <w:rsid w:val="3E424116"/>
    <w:rsid w:val="3E43B221"/>
    <w:rsid w:val="3E4859FC"/>
    <w:rsid w:val="3E4ACB6F"/>
    <w:rsid w:val="3E4BB98C"/>
    <w:rsid w:val="3E4D9BAF"/>
    <w:rsid w:val="3E52577D"/>
    <w:rsid w:val="3E53A806"/>
    <w:rsid w:val="3E54FC4C"/>
    <w:rsid w:val="3E5583CA"/>
    <w:rsid w:val="3E563140"/>
    <w:rsid w:val="3E569382"/>
    <w:rsid w:val="3E576371"/>
    <w:rsid w:val="3E57D6B0"/>
    <w:rsid w:val="3E580AED"/>
    <w:rsid w:val="3E5B9D09"/>
    <w:rsid w:val="3E5C87BC"/>
    <w:rsid w:val="3E5DE454"/>
    <w:rsid w:val="3E5E1310"/>
    <w:rsid w:val="3E5E6AC5"/>
    <w:rsid w:val="3E5E76DC"/>
    <w:rsid w:val="3E5F7AAB"/>
    <w:rsid w:val="3E62A1A7"/>
    <w:rsid w:val="3E64D6DD"/>
    <w:rsid w:val="3E65A645"/>
    <w:rsid w:val="3E69FF9E"/>
    <w:rsid w:val="3E6B26A5"/>
    <w:rsid w:val="3E6D2855"/>
    <w:rsid w:val="3E6E65D1"/>
    <w:rsid w:val="3E6F83CE"/>
    <w:rsid w:val="3E7343FC"/>
    <w:rsid w:val="3E7353C2"/>
    <w:rsid w:val="3E747018"/>
    <w:rsid w:val="3E74CBAC"/>
    <w:rsid w:val="3E751517"/>
    <w:rsid w:val="3E77D412"/>
    <w:rsid w:val="3E7FB140"/>
    <w:rsid w:val="3E804A50"/>
    <w:rsid w:val="3E805083"/>
    <w:rsid w:val="3E805BEA"/>
    <w:rsid w:val="3E8307AB"/>
    <w:rsid w:val="3E83D97C"/>
    <w:rsid w:val="3E863E72"/>
    <w:rsid w:val="3E888099"/>
    <w:rsid w:val="3E898982"/>
    <w:rsid w:val="3E89D9F3"/>
    <w:rsid w:val="3E8A092D"/>
    <w:rsid w:val="3E8A5726"/>
    <w:rsid w:val="3E8DB8E8"/>
    <w:rsid w:val="3E9108C6"/>
    <w:rsid w:val="3E917393"/>
    <w:rsid w:val="3E957368"/>
    <w:rsid w:val="3E9593C9"/>
    <w:rsid w:val="3E967524"/>
    <w:rsid w:val="3E9B8161"/>
    <w:rsid w:val="3E9C00A0"/>
    <w:rsid w:val="3E9E4EBE"/>
    <w:rsid w:val="3E9E6F4D"/>
    <w:rsid w:val="3EA05242"/>
    <w:rsid w:val="3EA1C887"/>
    <w:rsid w:val="3EA2511D"/>
    <w:rsid w:val="3EA685C5"/>
    <w:rsid w:val="3EA7C0F5"/>
    <w:rsid w:val="3EA99474"/>
    <w:rsid w:val="3EAC20F4"/>
    <w:rsid w:val="3EAD595B"/>
    <w:rsid w:val="3EAFB5EC"/>
    <w:rsid w:val="3EB27FBB"/>
    <w:rsid w:val="3EB28532"/>
    <w:rsid w:val="3EB321A1"/>
    <w:rsid w:val="3EB56E4F"/>
    <w:rsid w:val="3EB723FA"/>
    <w:rsid w:val="3EB7C4F0"/>
    <w:rsid w:val="3EB8C5D2"/>
    <w:rsid w:val="3EBA117C"/>
    <w:rsid w:val="3EC2C331"/>
    <w:rsid w:val="3EC31086"/>
    <w:rsid w:val="3EC399A4"/>
    <w:rsid w:val="3EC56B36"/>
    <w:rsid w:val="3EC56E33"/>
    <w:rsid w:val="3EC6810E"/>
    <w:rsid w:val="3EC81B15"/>
    <w:rsid w:val="3EC96ADF"/>
    <w:rsid w:val="3EC96DA5"/>
    <w:rsid w:val="3ECA0074"/>
    <w:rsid w:val="3ECA63AB"/>
    <w:rsid w:val="3ECECF75"/>
    <w:rsid w:val="3ECED367"/>
    <w:rsid w:val="3ECEF5B8"/>
    <w:rsid w:val="3ECFA20E"/>
    <w:rsid w:val="3ED2905F"/>
    <w:rsid w:val="3ED48A02"/>
    <w:rsid w:val="3ED6FAA2"/>
    <w:rsid w:val="3EDA6A41"/>
    <w:rsid w:val="3EE40E0A"/>
    <w:rsid w:val="3EE49FBE"/>
    <w:rsid w:val="3EE54B85"/>
    <w:rsid w:val="3EE56A07"/>
    <w:rsid w:val="3EE6AA45"/>
    <w:rsid w:val="3EE76F07"/>
    <w:rsid w:val="3EE7C792"/>
    <w:rsid w:val="3EE9A51E"/>
    <w:rsid w:val="3EEAFC61"/>
    <w:rsid w:val="3EEB3CD3"/>
    <w:rsid w:val="3EEDDD4B"/>
    <w:rsid w:val="3EEE9154"/>
    <w:rsid w:val="3EF35889"/>
    <w:rsid w:val="3EF3A761"/>
    <w:rsid w:val="3EF3D5C2"/>
    <w:rsid w:val="3EF40E0F"/>
    <w:rsid w:val="3EF7D6A1"/>
    <w:rsid w:val="3EFCCD5C"/>
    <w:rsid w:val="3EFF8CE0"/>
    <w:rsid w:val="3F01F127"/>
    <w:rsid w:val="3F0BD07D"/>
    <w:rsid w:val="3F0C6256"/>
    <w:rsid w:val="3F0EB242"/>
    <w:rsid w:val="3F0F122D"/>
    <w:rsid w:val="3F116448"/>
    <w:rsid w:val="3F12526C"/>
    <w:rsid w:val="3F1A36F7"/>
    <w:rsid w:val="3F1A3ED1"/>
    <w:rsid w:val="3F1C861A"/>
    <w:rsid w:val="3F1C8E0C"/>
    <w:rsid w:val="3F1D205D"/>
    <w:rsid w:val="3F21D503"/>
    <w:rsid w:val="3F22B395"/>
    <w:rsid w:val="3F24713F"/>
    <w:rsid w:val="3F273B75"/>
    <w:rsid w:val="3F275628"/>
    <w:rsid w:val="3F29A9C3"/>
    <w:rsid w:val="3F2D991D"/>
    <w:rsid w:val="3F3239CA"/>
    <w:rsid w:val="3F3316C6"/>
    <w:rsid w:val="3F382086"/>
    <w:rsid w:val="3F387BD2"/>
    <w:rsid w:val="3F38C8F1"/>
    <w:rsid w:val="3F3C3FDE"/>
    <w:rsid w:val="3F3C7067"/>
    <w:rsid w:val="3F3CF053"/>
    <w:rsid w:val="3F3D4F3C"/>
    <w:rsid w:val="3F3EC55B"/>
    <w:rsid w:val="3F3FA585"/>
    <w:rsid w:val="3F40B306"/>
    <w:rsid w:val="3F412AC3"/>
    <w:rsid w:val="3F4136A1"/>
    <w:rsid w:val="3F44E52F"/>
    <w:rsid w:val="3F45E756"/>
    <w:rsid w:val="3F4616B3"/>
    <w:rsid w:val="3F496C84"/>
    <w:rsid w:val="3F4C2B9D"/>
    <w:rsid w:val="3F4E86E6"/>
    <w:rsid w:val="3F4F1062"/>
    <w:rsid w:val="3F537076"/>
    <w:rsid w:val="3F56B4CA"/>
    <w:rsid w:val="3F581174"/>
    <w:rsid w:val="3F58FE1B"/>
    <w:rsid w:val="3F59EBC3"/>
    <w:rsid w:val="3F604DE8"/>
    <w:rsid w:val="3F60A048"/>
    <w:rsid w:val="3F63FFB5"/>
    <w:rsid w:val="3F64C6D3"/>
    <w:rsid w:val="3F6565F5"/>
    <w:rsid w:val="3F676899"/>
    <w:rsid w:val="3F6979D7"/>
    <w:rsid w:val="3F6DEAF9"/>
    <w:rsid w:val="3F6EA1EB"/>
    <w:rsid w:val="3F703AF2"/>
    <w:rsid w:val="3F72E00B"/>
    <w:rsid w:val="3F74A60B"/>
    <w:rsid w:val="3F74DAA0"/>
    <w:rsid w:val="3F777FBA"/>
    <w:rsid w:val="3F7CBF6F"/>
    <w:rsid w:val="3F7FB354"/>
    <w:rsid w:val="3F851878"/>
    <w:rsid w:val="3F863015"/>
    <w:rsid w:val="3F8733F8"/>
    <w:rsid w:val="3F87D7CE"/>
    <w:rsid w:val="3F8A25D9"/>
    <w:rsid w:val="3F8DBC37"/>
    <w:rsid w:val="3F8F9455"/>
    <w:rsid w:val="3F9100A7"/>
    <w:rsid w:val="3F9183B1"/>
    <w:rsid w:val="3F919016"/>
    <w:rsid w:val="3F92EE65"/>
    <w:rsid w:val="3F957428"/>
    <w:rsid w:val="3F9A22D9"/>
    <w:rsid w:val="3F9B770E"/>
    <w:rsid w:val="3F9C03C5"/>
    <w:rsid w:val="3F9F2A2D"/>
    <w:rsid w:val="3FA3B8F7"/>
    <w:rsid w:val="3FAA9147"/>
    <w:rsid w:val="3FAAFAAE"/>
    <w:rsid w:val="3FADA546"/>
    <w:rsid w:val="3FAE12B7"/>
    <w:rsid w:val="3FAEF502"/>
    <w:rsid w:val="3FB0E77E"/>
    <w:rsid w:val="3FB12349"/>
    <w:rsid w:val="3FB15CCF"/>
    <w:rsid w:val="3FB1E127"/>
    <w:rsid w:val="3FB2FD6C"/>
    <w:rsid w:val="3FBA19F4"/>
    <w:rsid w:val="3FBB2E64"/>
    <w:rsid w:val="3FBBD8D9"/>
    <w:rsid w:val="3FBF92CF"/>
    <w:rsid w:val="3FC04051"/>
    <w:rsid w:val="3FC14541"/>
    <w:rsid w:val="3FC202A7"/>
    <w:rsid w:val="3FC2B8D5"/>
    <w:rsid w:val="3FC7294B"/>
    <w:rsid w:val="3FC83219"/>
    <w:rsid w:val="3FCC9B32"/>
    <w:rsid w:val="3FD147D0"/>
    <w:rsid w:val="3FD1FA3C"/>
    <w:rsid w:val="3FD953C7"/>
    <w:rsid w:val="3FDB5A94"/>
    <w:rsid w:val="3FDF4283"/>
    <w:rsid w:val="3FE018C1"/>
    <w:rsid w:val="3FE30316"/>
    <w:rsid w:val="3FE58F14"/>
    <w:rsid w:val="3FE6461B"/>
    <w:rsid w:val="3FE66435"/>
    <w:rsid w:val="3FE6AFF4"/>
    <w:rsid w:val="3FE80874"/>
    <w:rsid w:val="3FE874E4"/>
    <w:rsid w:val="3FEA734F"/>
    <w:rsid w:val="3FEB9DA0"/>
    <w:rsid w:val="3FECAD4F"/>
    <w:rsid w:val="3FEE1924"/>
    <w:rsid w:val="3FEE6A1C"/>
    <w:rsid w:val="3FF79B5C"/>
    <w:rsid w:val="3FF7A23D"/>
    <w:rsid w:val="3FF9078C"/>
    <w:rsid w:val="3FFB6158"/>
    <w:rsid w:val="3FFBAAFE"/>
    <w:rsid w:val="3FFE8D9C"/>
    <w:rsid w:val="400162A1"/>
    <w:rsid w:val="40024139"/>
    <w:rsid w:val="40039D30"/>
    <w:rsid w:val="40052791"/>
    <w:rsid w:val="4006C5C4"/>
    <w:rsid w:val="400780E5"/>
    <w:rsid w:val="40091101"/>
    <w:rsid w:val="400A395D"/>
    <w:rsid w:val="400A6E66"/>
    <w:rsid w:val="400BFDF1"/>
    <w:rsid w:val="40126D53"/>
    <w:rsid w:val="4013077D"/>
    <w:rsid w:val="4016A74B"/>
    <w:rsid w:val="4017561E"/>
    <w:rsid w:val="401C02C2"/>
    <w:rsid w:val="401CBE6C"/>
    <w:rsid w:val="401CFBC0"/>
    <w:rsid w:val="401D2736"/>
    <w:rsid w:val="401D9ACA"/>
    <w:rsid w:val="401FAE47"/>
    <w:rsid w:val="4020CB58"/>
    <w:rsid w:val="4020FA63"/>
    <w:rsid w:val="4023E5BD"/>
    <w:rsid w:val="4024C0EA"/>
    <w:rsid w:val="40287A73"/>
    <w:rsid w:val="402A50A9"/>
    <w:rsid w:val="402D5C09"/>
    <w:rsid w:val="402D6514"/>
    <w:rsid w:val="402EB95C"/>
    <w:rsid w:val="40303256"/>
    <w:rsid w:val="403055AB"/>
    <w:rsid w:val="403119EA"/>
    <w:rsid w:val="40341003"/>
    <w:rsid w:val="40354F41"/>
    <w:rsid w:val="4036720D"/>
    <w:rsid w:val="4036CE07"/>
    <w:rsid w:val="40383A65"/>
    <w:rsid w:val="40387010"/>
    <w:rsid w:val="403874E6"/>
    <w:rsid w:val="40398434"/>
    <w:rsid w:val="40399E76"/>
    <w:rsid w:val="403BB9D5"/>
    <w:rsid w:val="403C646A"/>
    <w:rsid w:val="403CF39E"/>
    <w:rsid w:val="403E3458"/>
    <w:rsid w:val="403F130B"/>
    <w:rsid w:val="403F518C"/>
    <w:rsid w:val="40407251"/>
    <w:rsid w:val="404369AF"/>
    <w:rsid w:val="40465996"/>
    <w:rsid w:val="4049F853"/>
    <w:rsid w:val="404B3D0A"/>
    <w:rsid w:val="404BDA50"/>
    <w:rsid w:val="404DE9DB"/>
    <w:rsid w:val="405149C0"/>
    <w:rsid w:val="405232B7"/>
    <w:rsid w:val="40529E9A"/>
    <w:rsid w:val="40544DCD"/>
    <w:rsid w:val="40561FDD"/>
    <w:rsid w:val="40574B53"/>
    <w:rsid w:val="40580D70"/>
    <w:rsid w:val="40598F1E"/>
    <w:rsid w:val="405B02DD"/>
    <w:rsid w:val="405C8AAF"/>
    <w:rsid w:val="405CC01C"/>
    <w:rsid w:val="405CDB47"/>
    <w:rsid w:val="405DDB1E"/>
    <w:rsid w:val="405E910D"/>
    <w:rsid w:val="405F5728"/>
    <w:rsid w:val="40618982"/>
    <w:rsid w:val="406449EC"/>
    <w:rsid w:val="4065CC8F"/>
    <w:rsid w:val="406646E6"/>
    <w:rsid w:val="4067EF24"/>
    <w:rsid w:val="4068E4C1"/>
    <w:rsid w:val="406C27CB"/>
    <w:rsid w:val="406C2BAF"/>
    <w:rsid w:val="406CE8FA"/>
    <w:rsid w:val="406D4CCE"/>
    <w:rsid w:val="406E023B"/>
    <w:rsid w:val="4073C40D"/>
    <w:rsid w:val="4074DCDB"/>
    <w:rsid w:val="4075AFFC"/>
    <w:rsid w:val="4077A202"/>
    <w:rsid w:val="407E7A5E"/>
    <w:rsid w:val="40825EA3"/>
    <w:rsid w:val="40837CF5"/>
    <w:rsid w:val="4083B013"/>
    <w:rsid w:val="4084AF2D"/>
    <w:rsid w:val="4084CEEA"/>
    <w:rsid w:val="408560B9"/>
    <w:rsid w:val="40871A0E"/>
    <w:rsid w:val="40871BE1"/>
    <w:rsid w:val="40884748"/>
    <w:rsid w:val="40888CE8"/>
    <w:rsid w:val="4089D8D4"/>
    <w:rsid w:val="408C4B66"/>
    <w:rsid w:val="408C80BA"/>
    <w:rsid w:val="408CDD02"/>
    <w:rsid w:val="408D3725"/>
    <w:rsid w:val="408DFD09"/>
    <w:rsid w:val="409622FA"/>
    <w:rsid w:val="409A728B"/>
    <w:rsid w:val="40A0392F"/>
    <w:rsid w:val="40A4454B"/>
    <w:rsid w:val="40A461A6"/>
    <w:rsid w:val="40A5D948"/>
    <w:rsid w:val="40A791C0"/>
    <w:rsid w:val="40A7E2FC"/>
    <w:rsid w:val="40A89A4F"/>
    <w:rsid w:val="40A94FF2"/>
    <w:rsid w:val="40A9B34A"/>
    <w:rsid w:val="40AA8539"/>
    <w:rsid w:val="40AADC4B"/>
    <w:rsid w:val="40ABB87E"/>
    <w:rsid w:val="40ABC8C6"/>
    <w:rsid w:val="40ADD54D"/>
    <w:rsid w:val="40B1E105"/>
    <w:rsid w:val="40B37EB0"/>
    <w:rsid w:val="40B3A4DD"/>
    <w:rsid w:val="40B3E864"/>
    <w:rsid w:val="40B4C622"/>
    <w:rsid w:val="40B6971F"/>
    <w:rsid w:val="40B729ED"/>
    <w:rsid w:val="40B9A034"/>
    <w:rsid w:val="40BAE7B1"/>
    <w:rsid w:val="40BC08BD"/>
    <w:rsid w:val="40C0C043"/>
    <w:rsid w:val="40C1D91E"/>
    <w:rsid w:val="40C6276A"/>
    <w:rsid w:val="40C6B053"/>
    <w:rsid w:val="40C9B935"/>
    <w:rsid w:val="40CA96AF"/>
    <w:rsid w:val="40CAF68F"/>
    <w:rsid w:val="40CCC68E"/>
    <w:rsid w:val="40CCD023"/>
    <w:rsid w:val="40CEAA21"/>
    <w:rsid w:val="40CF3574"/>
    <w:rsid w:val="40CF4320"/>
    <w:rsid w:val="40D3467C"/>
    <w:rsid w:val="40D3C28F"/>
    <w:rsid w:val="40D41366"/>
    <w:rsid w:val="40D42D14"/>
    <w:rsid w:val="40D496A4"/>
    <w:rsid w:val="40D66D72"/>
    <w:rsid w:val="40D77CD7"/>
    <w:rsid w:val="40D9439C"/>
    <w:rsid w:val="40DA003C"/>
    <w:rsid w:val="40DB8FE1"/>
    <w:rsid w:val="40DBE82F"/>
    <w:rsid w:val="40DDB97E"/>
    <w:rsid w:val="40E32619"/>
    <w:rsid w:val="40E3487B"/>
    <w:rsid w:val="40E35CD4"/>
    <w:rsid w:val="40E714F3"/>
    <w:rsid w:val="40E8DC17"/>
    <w:rsid w:val="40E92123"/>
    <w:rsid w:val="40EA648D"/>
    <w:rsid w:val="40EE21F1"/>
    <w:rsid w:val="40F4D0DE"/>
    <w:rsid w:val="40F51A78"/>
    <w:rsid w:val="40F6F73F"/>
    <w:rsid w:val="40FAC0E5"/>
    <w:rsid w:val="40FAD02E"/>
    <w:rsid w:val="40FAF7D2"/>
    <w:rsid w:val="40FB8E75"/>
    <w:rsid w:val="40FC84D7"/>
    <w:rsid w:val="40FD60A3"/>
    <w:rsid w:val="40FD7E8B"/>
    <w:rsid w:val="410045A3"/>
    <w:rsid w:val="4100954C"/>
    <w:rsid w:val="4101744A"/>
    <w:rsid w:val="41030940"/>
    <w:rsid w:val="4105EC27"/>
    <w:rsid w:val="41063EF3"/>
    <w:rsid w:val="410767DB"/>
    <w:rsid w:val="41082295"/>
    <w:rsid w:val="4109E27D"/>
    <w:rsid w:val="410B590F"/>
    <w:rsid w:val="410BAB2E"/>
    <w:rsid w:val="410C7538"/>
    <w:rsid w:val="410E5BAA"/>
    <w:rsid w:val="4110EA52"/>
    <w:rsid w:val="41116E68"/>
    <w:rsid w:val="41131F68"/>
    <w:rsid w:val="4118F6A8"/>
    <w:rsid w:val="411AFFD7"/>
    <w:rsid w:val="411E0079"/>
    <w:rsid w:val="411ECC3A"/>
    <w:rsid w:val="4123D36C"/>
    <w:rsid w:val="41246DB2"/>
    <w:rsid w:val="412A687A"/>
    <w:rsid w:val="412A834C"/>
    <w:rsid w:val="412AFE2A"/>
    <w:rsid w:val="412B7A72"/>
    <w:rsid w:val="412EB0F4"/>
    <w:rsid w:val="4133A29F"/>
    <w:rsid w:val="41384F8B"/>
    <w:rsid w:val="41398AE0"/>
    <w:rsid w:val="413B0982"/>
    <w:rsid w:val="413B4AD5"/>
    <w:rsid w:val="413B5E13"/>
    <w:rsid w:val="413C8649"/>
    <w:rsid w:val="413E8EC4"/>
    <w:rsid w:val="413E97C5"/>
    <w:rsid w:val="413EE5B5"/>
    <w:rsid w:val="41409623"/>
    <w:rsid w:val="4144CE9A"/>
    <w:rsid w:val="41462AE4"/>
    <w:rsid w:val="414892DD"/>
    <w:rsid w:val="414A28FD"/>
    <w:rsid w:val="414F7664"/>
    <w:rsid w:val="4150164C"/>
    <w:rsid w:val="415208B1"/>
    <w:rsid w:val="4152BBBE"/>
    <w:rsid w:val="41546B4A"/>
    <w:rsid w:val="4154D253"/>
    <w:rsid w:val="4154E83C"/>
    <w:rsid w:val="41568456"/>
    <w:rsid w:val="4156C621"/>
    <w:rsid w:val="4157CF37"/>
    <w:rsid w:val="4159FADB"/>
    <w:rsid w:val="415A14D4"/>
    <w:rsid w:val="415D5038"/>
    <w:rsid w:val="415D5CBA"/>
    <w:rsid w:val="415E3E50"/>
    <w:rsid w:val="415F3228"/>
    <w:rsid w:val="4160C15F"/>
    <w:rsid w:val="4162C595"/>
    <w:rsid w:val="4164DFB7"/>
    <w:rsid w:val="4167B4CE"/>
    <w:rsid w:val="4167B81A"/>
    <w:rsid w:val="41687984"/>
    <w:rsid w:val="4168A394"/>
    <w:rsid w:val="416A208A"/>
    <w:rsid w:val="416BB704"/>
    <w:rsid w:val="416CFC6D"/>
    <w:rsid w:val="416D3950"/>
    <w:rsid w:val="417B0BB6"/>
    <w:rsid w:val="417C4801"/>
    <w:rsid w:val="417DBF49"/>
    <w:rsid w:val="417E6849"/>
    <w:rsid w:val="41800CB6"/>
    <w:rsid w:val="41804E73"/>
    <w:rsid w:val="4182DC03"/>
    <w:rsid w:val="4185A44F"/>
    <w:rsid w:val="4185E328"/>
    <w:rsid w:val="4186A1DA"/>
    <w:rsid w:val="41887EE8"/>
    <w:rsid w:val="4188845E"/>
    <w:rsid w:val="418B28D4"/>
    <w:rsid w:val="418B41B3"/>
    <w:rsid w:val="41915F95"/>
    <w:rsid w:val="4191DC5B"/>
    <w:rsid w:val="4194DEB0"/>
    <w:rsid w:val="41964E0F"/>
    <w:rsid w:val="419656E0"/>
    <w:rsid w:val="419C98CE"/>
    <w:rsid w:val="419E2F33"/>
    <w:rsid w:val="419EDBE2"/>
    <w:rsid w:val="41A40147"/>
    <w:rsid w:val="41A6C2C4"/>
    <w:rsid w:val="41A72BE2"/>
    <w:rsid w:val="41A86987"/>
    <w:rsid w:val="41A8DA60"/>
    <w:rsid w:val="41AA424D"/>
    <w:rsid w:val="41AA789E"/>
    <w:rsid w:val="41ABB062"/>
    <w:rsid w:val="41AF6DB1"/>
    <w:rsid w:val="41B12909"/>
    <w:rsid w:val="41B24892"/>
    <w:rsid w:val="41B44928"/>
    <w:rsid w:val="41B4DF7B"/>
    <w:rsid w:val="41B51E19"/>
    <w:rsid w:val="41B577E2"/>
    <w:rsid w:val="41B7F749"/>
    <w:rsid w:val="41B97F04"/>
    <w:rsid w:val="41BA01CE"/>
    <w:rsid w:val="41BA1665"/>
    <w:rsid w:val="41BBDF8F"/>
    <w:rsid w:val="41BC8CB1"/>
    <w:rsid w:val="41BD6690"/>
    <w:rsid w:val="41BF8B09"/>
    <w:rsid w:val="41BFC4A8"/>
    <w:rsid w:val="41C1BFB6"/>
    <w:rsid w:val="41C238E3"/>
    <w:rsid w:val="41C23D84"/>
    <w:rsid w:val="41C26822"/>
    <w:rsid w:val="41C2BED7"/>
    <w:rsid w:val="41C5F3C4"/>
    <w:rsid w:val="41C8C8D5"/>
    <w:rsid w:val="41CA0582"/>
    <w:rsid w:val="41CD52A9"/>
    <w:rsid w:val="41CEC7FA"/>
    <w:rsid w:val="41CFDC20"/>
    <w:rsid w:val="41D09D04"/>
    <w:rsid w:val="41D1CAE6"/>
    <w:rsid w:val="41D1D7F0"/>
    <w:rsid w:val="41D32AB2"/>
    <w:rsid w:val="41D4EA79"/>
    <w:rsid w:val="41D4F94F"/>
    <w:rsid w:val="41D5E0A6"/>
    <w:rsid w:val="41D6F562"/>
    <w:rsid w:val="41D79AE6"/>
    <w:rsid w:val="41DAB716"/>
    <w:rsid w:val="41DB701A"/>
    <w:rsid w:val="41DE3A9D"/>
    <w:rsid w:val="41DF07CD"/>
    <w:rsid w:val="41E1720A"/>
    <w:rsid w:val="41E260A9"/>
    <w:rsid w:val="41E4DC17"/>
    <w:rsid w:val="41E606E4"/>
    <w:rsid w:val="41E7C8A6"/>
    <w:rsid w:val="41E91CBE"/>
    <w:rsid w:val="41EC006C"/>
    <w:rsid w:val="41F227DD"/>
    <w:rsid w:val="41F28EF8"/>
    <w:rsid w:val="41F3330A"/>
    <w:rsid w:val="41F36291"/>
    <w:rsid w:val="41F47677"/>
    <w:rsid w:val="41FC2E7C"/>
    <w:rsid w:val="41FCC22C"/>
    <w:rsid w:val="41FE992A"/>
    <w:rsid w:val="4200B3C6"/>
    <w:rsid w:val="420181AB"/>
    <w:rsid w:val="42046D71"/>
    <w:rsid w:val="4207E711"/>
    <w:rsid w:val="42098F24"/>
    <w:rsid w:val="4209BB43"/>
    <w:rsid w:val="420C157D"/>
    <w:rsid w:val="420EE3E1"/>
    <w:rsid w:val="421590A6"/>
    <w:rsid w:val="4217185D"/>
    <w:rsid w:val="4218E59B"/>
    <w:rsid w:val="4219A648"/>
    <w:rsid w:val="421AA191"/>
    <w:rsid w:val="421B74ED"/>
    <w:rsid w:val="421CE202"/>
    <w:rsid w:val="42211508"/>
    <w:rsid w:val="42213218"/>
    <w:rsid w:val="42242524"/>
    <w:rsid w:val="42244BFC"/>
    <w:rsid w:val="4226741B"/>
    <w:rsid w:val="422B1E91"/>
    <w:rsid w:val="422C2ED3"/>
    <w:rsid w:val="422DE115"/>
    <w:rsid w:val="422F9C13"/>
    <w:rsid w:val="42303CBF"/>
    <w:rsid w:val="4230C921"/>
    <w:rsid w:val="4230FEFC"/>
    <w:rsid w:val="4231B26C"/>
    <w:rsid w:val="423212D2"/>
    <w:rsid w:val="4233FE9C"/>
    <w:rsid w:val="42345376"/>
    <w:rsid w:val="4239A93B"/>
    <w:rsid w:val="423C339C"/>
    <w:rsid w:val="423ECA09"/>
    <w:rsid w:val="423F1A36"/>
    <w:rsid w:val="424225F2"/>
    <w:rsid w:val="424453D8"/>
    <w:rsid w:val="4246E9C5"/>
    <w:rsid w:val="424796B6"/>
    <w:rsid w:val="42482D62"/>
    <w:rsid w:val="424856C6"/>
    <w:rsid w:val="424C9616"/>
    <w:rsid w:val="424F006E"/>
    <w:rsid w:val="424F377A"/>
    <w:rsid w:val="424F8B22"/>
    <w:rsid w:val="4250B50B"/>
    <w:rsid w:val="4251E521"/>
    <w:rsid w:val="42525D7F"/>
    <w:rsid w:val="4253918C"/>
    <w:rsid w:val="4254A847"/>
    <w:rsid w:val="425766E3"/>
    <w:rsid w:val="42577205"/>
    <w:rsid w:val="425B1464"/>
    <w:rsid w:val="425C931B"/>
    <w:rsid w:val="425CC9C4"/>
    <w:rsid w:val="425FFDDE"/>
    <w:rsid w:val="42647E39"/>
    <w:rsid w:val="42685126"/>
    <w:rsid w:val="42692267"/>
    <w:rsid w:val="426DDB4B"/>
    <w:rsid w:val="426F7B28"/>
    <w:rsid w:val="427342F7"/>
    <w:rsid w:val="4274EA2F"/>
    <w:rsid w:val="42790763"/>
    <w:rsid w:val="427AD2F3"/>
    <w:rsid w:val="427E0329"/>
    <w:rsid w:val="427F36B9"/>
    <w:rsid w:val="4280DB47"/>
    <w:rsid w:val="428204CA"/>
    <w:rsid w:val="428656AE"/>
    <w:rsid w:val="42868375"/>
    <w:rsid w:val="42897CDE"/>
    <w:rsid w:val="428C1B9D"/>
    <w:rsid w:val="428DF3DC"/>
    <w:rsid w:val="428E3297"/>
    <w:rsid w:val="42926C53"/>
    <w:rsid w:val="4297E18A"/>
    <w:rsid w:val="429853EC"/>
    <w:rsid w:val="42992784"/>
    <w:rsid w:val="4299B949"/>
    <w:rsid w:val="429A966F"/>
    <w:rsid w:val="429E8355"/>
    <w:rsid w:val="429E99F7"/>
    <w:rsid w:val="42A32628"/>
    <w:rsid w:val="42A3286C"/>
    <w:rsid w:val="42A49BA0"/>
    <w:rsid w:val="42A4FF2B"/>
    <w:rsid w:val="42A7DB90"/>
    <w:rsid w:val="42A993FC"/>
    <w:rsid w:val="42AB0291"/>
    <w:rsid w:val="42B00C29"/>
    <w:rsid w:val="42B241A0"/>
    <w:rsid w:val="42B54BFA"/>
    <w:rsid w:val="42B8CDC6"/>
    <w:rsid w:val="42B9B04F"/>
    <w:rsid w:val="42BA2BA2"/>
    <w:rsid w:val="42BA77DC"/>
    <w:rsid w:val="42BC8E9E"/>
    <w:rsid w:val="42BF3EF5"/>
    <w:rsid w:val="42C0DB79"/>
    <w:rsid w:val="42C0F256"/>
    <w:rsid w:val="42C185E9"/>
    <w:rsid w:val="42C1F250"/>
    <w:rsid w:val="42C4CAD9"/>
    <w:rsid w:val="42C545DB"/>
    <w:rsid w:val="42C6BACB"/>
    <w:rsid w:val="42C7C978"/>
    <w:rsid w:val="42CA3AB9"/>
    <w:rsid w:val="42CA3FF7"/>
    <w:rsid w:val="42CD19FC"/>
    <w:rsid w:val="42CEE128"/>
    <w:rsid w:val="42D02E11"/>
    <w:rsid w:val="42D22956"/>
    <w:rsid w:val="42D32F22"/>
    <w:rsid w:val="42DABCC4"/>
    <w:rsid w:val="42DB3C42"/>
    <w:rsid w:val="42DB4454"/>
    <w:rsid w:val="42DB5F89"/>
    <w:rsid w:val="42E39CB1"/>
    <w:rsid w:val="42E43818"/>
    <w:rsid w:val="42E645AD"/>
    <w:rsid w:val="42E856D8"/>
    <w:rsid w:val="42E9F707"/>
    <w:rsid w:val="42EA24D4"/>
    <w:rsid w:val="42EC7369"/>
    <w:rsid w:val="42EC88EA"/>
    <w:rsid w:val="42EEAC5F"/>
    <w:rsid w:val="42EF649E"/>
    <w:rsid w:val="42F0CEDF"/>
    <w:rsid w:val="42F33A27"/>
    <w:rsid w:val="42FC22ED"/>
    <w:rsid w:val="42FDC28D"/>
    <w:rsid w:val="42FE3C8C"/>
    <w:rsid w:val="430025E2"/>
    <w:rsid w:val="4302C149"/>
    <w:rsid w:val="430376C1"/>
    <w:rsid w:val="43077412"/>
    <w:rsid w:val="43086281"/>
    <w:rsid w:val="4309300C"/>
    <w:rsid w:val="430A438A"/>
    <w:rsid w:val="430B0486"/>
    <w:rsid w:val="430B5E9B"/>
    <w:rsid w:val="430D1742"/>
    <w:rsid w:val="430D6528"/>
    <w:rsid w:val="430DECB4"/>
    <w:rsid w:val="430FEBA7"/>
    <w:rsid w:val="4311C0BB"/>
    <w:rsid w:val="43139E8B"/>
    <w:rsid w:val="4313C456"/>
    <w:rsid w:val="4318371E"/>
    <w:rsid w:val="431874E4"/>
    <w:rsid w:val="4318A530"/>
    <w:rsid w:val="4318FB72"/>
    <w:rsid w:val="43194AC3"/>
    <w:rsid w:val="431C52D5"/>
    <w:rsid w:val="431C5554"/>
    <w:rsid w:val="431C751A"/>
    <w:rsid w:val="431D562E"/>
    <w:rsid w:val="43220FCE"/>
    <w:rsid w:val="4324F722"/>
    <w:rsid w:val="4325F99E"/>
    <w:rsid w:val="432617BF"/>
    <w:rsid w:val="4328EAB8"/>
    <w:rsid w:val="4329D11E"/>
    <w:rsid w:val="432A59DF"/>
    <w:rsid w:val="432CA0F0"/>
    <w:rsid w:val="432E4C80"/>
    <w:rsid w:val="432F8997"/>
    <w:rsid w:val="432F92DC"/>
    <w:rsid w:val="43301A19"/>
    <w:rsid w:val="43305E08"/>
    <w:rsid w:val="433A6F5D"/>
    <w:rsid w:val="433BC2C6"/>
    <w:rsid w:val="433C0BA8"/>
    <w:rsid w:val="433CF6AD"/>
    <w:rsid w:val="433FB5A6"/>
    <w:rsid w:val="434189C7"/>
    <w:rsid w:val="4342471B"/>
    <w:rsid w:val="4342C055"/>
    <w:rsid w:val="4343449A"/>
    <w:rsid w:val="4344CD7F"/>
    <w:rsid w:val="4345DB3D"/>
    <w:rsid w:val="4349AAAF"/>
    <w:rsid w:val="434B7BCB"/>
    <w:rsid w:val="434BD7EA"/>
    <w:rsid w:val="434E1184"/>
    <w:rsid w:val="434FB67D"/>
    <w:rsid w:val="43500A73"/>
    <w:rsid w:val="4351A313"/>
    <w:rsid w:val="4351FA9F"/>
    <w:rsid w:val="4352CB05"/>
    <w:rsid w:val="43535330"/>
    <w:rsid w:val="43547CD9"/>
    <w:rsid w:val="4355B43C"/>
    <w:rsid w:val="43573A13"/>
    <w:rsid w:val="43583915"/>
    <w:rsid w:val="435A0CED"/>
    <w:rsid w:val="435D209E"/>
    <w:rsid w:val="43648082"/>
    <w:rsid w:val="4364FD47"/>
    <w:rsid w:val="4367B809"/>
    <w:rsid w:val="436CBCE6"/>
    <w:rsid w:val="436D015F"/>
    <w:rsid w:val="436E14F5"/>
    <w:rsid w:val="436FCD29"/>
    <w:rsid w:val="436FFA61"/>
    <w:rsid w:val="43703189"/>
    <w:rsid w:val="43714EBD"/>
    <w:rsid w:val="43746340"/>
    <w:rsid w:val="4379AECC"/>
    <w:rsid w:val="437A2880"/>
    <w:rsid w:val="437A2CB2"/>
    <w:rsid w:val="437AE727"/>
    <w:rsid w:val="437AFAC2"/>
    <w:rsid w:val="437B6189"/>
    <w:rsid w:val="437BDEDD"/>
    <w:rsid w:val="437FBD3A"/>
    <w:rsid w:val="4380D502"/>
    <w:rsid w:val="4385FE98"/>
    <w:rsid w:val="43871F12"/>
    <w:rsid w:val="43878137"/>
    <w:rsid w:val="4388FAA6"/>
    <w:rsid w:val="438B18DD"/>
    <w:rsid w:val="438E37DC"/>
    <w:rsid w:val="4390190C"/>
    <w:rsid w:val="43912C9B"/>
    <w:rsid w:val="4391E043"/>
    <w:rsid w:val="43945F28"/>
    <w:rsid w:val="4394A221"/>
    <w:rsid w:val="4395AF1A"/>
    <w:rsid w:val="4396E64A"/>
    <w:rsid w:val="439707DF"/>
    <w:rsid w:val="439A2831"/>
    <w:rsid w:val="439B81A5"/>
    <w:rsid w:val="439BBC4A"/>
    <w:rsid w:val="439C46B0"/>
    <w:rsid w:val="439DED15"/>
    <w:rsid w:val="439E4250"/>
    <w:rsid w:val="439E7F3A"/>
    <w:rsid w:val="439FA752"/>
    <w:rsid w:val="43A00DFA"/>
    <w:rsid w:val="43A13D32"/>
    <w:rsid w:val="43A29054"/>
    <w:rsid w:val="43A38E61"/>
    <w:rsid w:val="43A41C20"/>
    <w:rsid w:val="43A5DDCC"/>
    <w:rsid w:val="43A72D95"/>
    <w:rsid w:val="43AAD00F"/>
    <w:rsid w:val="43ACACED"/>
    <w:rsid w:val="43AE3ED6"/>
    <w:rsid w:val="43AEB91B"/>
    <w:rsid w:val="43B24267"/>
    <w:rsid w:val="43B2863E"/>
    <w:rsid w:val="43B5F592"/>
    <w:rsid w:val="43B60028"/>
    <w:rsid w:val="43B620EE"/>
    <w:rsid w:val="43B6862B"/>
    <w:rsid w:val="43B7C3D5"/>
    <w:rsid w:val="43BB3CC7"/>
    <w:rsid w:val="43C32029"/>
    <w:rsid w:val="43C3B2BA"/>
    <w:rsid w:val="43C4A3AD"/>
    <w:rsid w:val="43C69FB8"/>
    <w:rsid w:val="43C77006"/>
    <w:rsid w:val="43C7DB89"/>
    <w:rsid w:val="43C82CDE"/>
    <w:rsid w:val="43CC7F75"/>
    <w:rsid w:val="43CF4D2D"/>
    <w:rsid w:val="43D1BC1C"/>
    <w:rsid w:val="43D28E47"/>
    <w:rsid w:val="43D2C2D4"/>
    <w:rsid w:val="43DADEE2"/>
    <w:rsid w:val="43DAF812"/>
    <w:rsid w:val="43DB6070"/>
    <w:rsid w:val="43DED4A1"/>
    <w:rsid w:val="43E09C42"/>
    <w:rsid w:val="43E169DC"/>
    <w:rsid w:val="43E2629C"/>
    <w:rsid w:val="43E697D0"/>
    <w:rsid w:val="43E7EE4B"/>
    <w:rsid w:val="43EBC6DE"/>
    <w:rsid w:val="43ED85C1"/>
    <w:rsid w:val="43EDFB44"/>
    <w:rsid w:val="43EF141D"/>
    <w:rsid w:val="43F02B80"/>
    <w:rsid w:val="43F2FD99"/>
    <w:rsid w:val="43F31725"/>
    <w:rsid w:val="43F3C48C"/>
    <w:rsid w:val="43F5B84B"/>
    <w:rsid w:val="43F5EE24"/>
    <w:rsid w:val="43F61EC6"/>
    <w:rsid w:val="43F73B16"/>
    <w:rsid w:val="43FAD04D"/>
    <w:rsid w:val="43FCFC2D"/>
    <w:rsid w:val="43FEF459"/>
    <w:rsid w:val="440238A0"/>
    <w:rsid w:val="4402C727"/>
    <w:rsid w:val="4404FFD9"/>
    <w:rsid w:val="4405F182"/>
    <w:rsid w:val="44070DF3"/>
    <w:rsid w:val="44099E53"/>
    <w:rsid w:val="440D831C"/>
    <w:rsid w:val="440E8139"/>
    <w:rsid w:val="440EA006"/>
    <w:rsid w:val="441257D8"/>
    <w:rsid w:val="4412AD2A"/>
    <w:rsid w:val="44140007"/>
    <w:rsid w:val="4415C576"/>
    <w:rsid w:val="4415CB9A"/>
    <w:rsid w:val="4416D7B1"/>
    <w:rsid w:val="441BB455"/>
    <w:rsid w:val="441BE0EA"/>
    <w:rsid w:val="441EC13B"/>
    <w:rsid w:val="441ED9A5"/>
    <w:rsid w:val="4420212F"/>
    <w:rsid w:val="44204E8B"/>
    <w:rsid w:val="4423385D"/>
    <w:rsid w:val="44233B77"/>
    <w:rsid w:val="4424A50E"/>
    <w:rsid w:val="4428871D"/>
    <w:rsid w:val="442C6B57"/>
    <w:rsid w:val="442C7739"/>
    <w:rsid w:val="442E4C02"/>
    <w:rsid w:val="442E4C73"/>
    <w:rsid w:val="44309371"/>
    <w:rsid w:val="443109AD"/>
    <w:rsid w:val="4435A214"/>
    <w:rsid w:val="4436A12E"/>
    <w:rsid w:val="443711F9"/>
    <w:rsid w:val="4439F635"/>
    <w:rsid w:val="443B987A"/>
    <w:rsid w:val="443BF1A3"/>
    <w:rsid w:val="443C3B15"/>
    <w:rsid w:val="443C9756"/>
    <w:rsid w:val="443E199C"/>
    <w:rsid w:val="443FEB94"/>
    <w:rsid w:val="444202C7"/>
    <w:rsid w:val="4442D3AE"/>
    <w:rsid w:val="4443A273"/>
    <w:rsid w:val="4443E235"/>
    <w:rsid w:val="4444FA86"/>
    <w:rsid w:val="444A0ABF"/>
    <w:rsid w:val="444B56DA"/>
    <w:rsid w:val="4452A55A"/>
    <w:rsid w:val="44543A51"/>
    <w:rsid w:val="445B6914"/>
    <w:rsid w:val="445B842D"/>
    <w:rsid w:val="445D3E14"/>
    <w:rsid w:val="445D7D05"/>
    <w:rsid w:val="445EFD28"/>
    <w:rsid w:val="44633793"/>
    <w:rsid w:val="44641A80"/>
    <w:rsid w:val="4464FB2F"/>
    <w:rsid w:val="446565E9"/>
    <w:rsid w:val="4466DA7E"/>
    <w:rsid w:val="44698627"/>
    <w:rsid w:val="44698905"/>
    <w:rsid w:val="446A5A2B"/>
    <w:rsid w:val="446BEFC2"/>
    <w:rsid w:val="446C2C8D"/>
    <w:rsid w:val="446DA6DC"/>
    <w:rsid w:val="446E715D"/>
    <w:rsid w:val="44704EFB"/>
    <w:rsid w:val="44715603"/>
    <w:rsid w:val="4471E4EB"/>
    <w:rsid w:val="44741765"/>
    <w:rsid w:val="4475A7FB"/>
    <w:rsid w:val="4475BF7F"/>
    <w:rsid w:val="44770FF9"/>
    <w:rsid w:val="4479B088"/>
    <w:rsid w:val="447AA5D7"/>
    <w:rsid w:val="447DD83D"/>
    <w:rsid w:val="4483BDB0"/>
    <w:rsid w:val="4484C463"/>
    <w:rsid w:val="448809D5"/>
    <w:rsid w:val="44886BBE"/>
    <w:rsid w:val="448BEF01"/>
    <w:rsid w:val="448F4FDA"/>
    <w:rsid w:val="44902CAC"/>
    <w:rsid w:val="4491AB65"/>
    <w:rsid w:val="44921196"/>
    <w:rsid w:val="44925362"/>
    <w:rsid w:val="44955C7D"/>
    <w:rsid w:val="449669A6"/>
    <w:rsid w:val="4498F95D"/>
    <w:rsid w:val="449BC64C"/>
    <w:rsid w:val="449E833F"/>
    <w:rsid w:val="449EC29D"/>
    <w:rsid w:val="449F6EAF"/>
    <w:rsid w:val="44A0E08A"/>
    <w:rsid w:val="44A25FA7"/>
    <w:rsid w:val="44A2A17B"/>
    <w:rsid w:val="44A4E653"/>
    <w:rsid w:val="44A6D72A"/>
    <w:rsid w:val="44A7568C"/>
    <w:rsid w:val="44A7CF2A"/>
    <w:rsid w:val="44A7DA14"/>
    <w:rsid w:val="44A8D10F"/>
    <w:rsid w:val="44A92CDD"/>
    <w:rsid w:val="44AA84FF"/>
    <w:rsid w:val="44AB29D0"/>
    <w:rsid w:val="44AD8C52"/>
    <w:rsid w:val="44AD98D9"/>
    <w:rsid w:val="44AF9AC9"/>
    <w:rsid w:val="44B02831"/>
    <w:rsid w:val="44B17CC3"/>
    <w:rsid w:val="44B58854"/>
    <w:rsid w:val="44B6EC8A"/>
    <w:rsid w:val="44B8A7C2"/>
    <w:rsid w:val="44B9AE64"/>
    <w:rsid w:val="44BA83C4"/>
    <w:rsid w:val="44BB1B3B"/>
    <w:rsid w:val="44BE0933"/>
    <w:rsid w:val="44C10263"/>
    <w:rsid w:val="44C2A18D"/>
    <w:rsid w:val="44C7AAA6"/>
    <w:rsid w:val="44C82E10"/>
    <w:rsid w:val="44CA0605"/>
    <w:rsid w:val="44CA25CC"/>
    <w:rsid w:val="44CD7890"/>
    <w:rsid w:val="44CE3707"/>
    <w:rsid w:val="44CF443C"/>
    <w:rsid w:val="44D0709C"/>
    <w:rsid w:val="44D3BB44"/>
    <w:rsid w:val="44D559EB"/>
    <w:rsid w:val="44D5D86D"/>
    <w:rsid w:val="44D94BE8"/>
    <w:rsid w:val="44DA93D3"/>
    <w:rsid w:val="44DCD416"/>
    <w:rsid w:val="44DDBE56"/>
    <w:rsid w:val="44E2FF3F"/>
    <w:rsid w:val="44E3A77C"/>
    <w:rsid w:val="44E3FCB9"/>
    <w:rsid w:val="44E8DAEB"/>
    <w:rsid w:val="44EA9458"/>
    <w:rsid w:val="44EF52FF"/>
    <w:rsid w:val="44EF5AAD"/>
    <w:rsid w:val="44EFB48F"/>
    <w:rsid w:val="44F18B23"/>
    <w:rsid w:val="44F5DBF1"/>
    <w:rsid w:val="44FAB0D8"/>
    <w:rsid w:val="44FEC9D6"/>
    <w:rsid w:val="4500302B"/>
    <w:rsid w:val="450253C1"/>
    <w:rsid w:val="4506DE17"/>
    <w:rsid w:val="450708FF"/>
    <w:rsid w:val="4509FA5D"/>
    <w:rsid w:val="450EA729"/>
    <w:rsid w:val="451028D8"/>
    <w:rsid w:val="4511284E"/>
    <w:rsid w:val="4511A3B4"/>
    <w:rsid w:val="451213D2"/>
    <w:rsid w:val="451333C3"/>
    <w:rsid w:val="4514B6B6"/>
    <w:rsid w:val="45156013"/>
    <w:rsid w:val="4518AAF6"/>
    <w:rsid w:val="451FDF5F"/>
    <w:rsid w:val="4521B9D5"/>
    <w:rsid w:val="4525D549"/>
    <w:rsid w:val="452815EC"/>
    <w:rsid w:val="4529C158"/>
    <w:rsid w:val="452AE8FF"/>
    <w:rsid w:val="452DEFFE"/>
    <w:rsid w:val="453066B5"/>
    <w:rsid w:val="4530FAF9"/>
    <w:rsid w:val="45338F08"/>
    <w:rsid w:val="4536616A"/>
    <w:rsid w:val="4536E3CC"/>
    <w:rsid w:val="4539CA8F"/>
    <w:rsid w:val="453A0528"/>
    <w:rsid w:val="453A054E"/>
    <w:rsid w:val="453AC59C"/>
    <w:rsid w:val="453CC963"/>
    <w:rsid w:val="453F4D82"/>
    <w:rsid w:val="454058AC"/>
    <w:rsid w:val="45446237"/>
    <w:rsid w:val="454541B0"/>
    <w:rsid w:val="4545454F"/>
    <w:rsid w:val="4546659A"/>
    <w:rsid w:val="454A3266"/>
    <w:rsid w:val="454AB4ED"/>
    <w:rsid w:val="454C0277"/>
    <w:rsid w:val="454D2C85"/>
    <w:rsid w:val="45501453"/>
    <w:rsid w:val="45508599"/>
    <w:rsid w:val="4550CD7B"/>
    <w:rsid w:val="4553EF16"/>
    <w:rsid w:val="4554336A"/>
    <w:rsid w:val="455D842C"/>
    <w:rsid w:val="455DA03A"/>
    <w:rsid w:val="455DD20F"/>
    <w:rsid w:val="455FD712"/>
    <w:rsid w:val="4560284D"/>
    <w:rsid w:val="4560B3AF"/>
    <w:rsid w:val="4565187C"/>
    <w:rsid w:val="45655276"/>
    <w:rsid w:val="456739B6"/>
    <w:rsid w:val="45680A26"/>
    <w:rsid w:val="45683901"/>
    <w:rsid w:val="456A2825"/>
    <w:rsid w:val="456ADD26"/>
    <w:rsid w:val="456D2B8E"/>
    <w:rsid w:val="45749E76"/>
    <w:rsid w:val="4575450A"/>
    <w:rsid w:val="4575EB17"/>
    <w:rsid w:val="4576EAFB"/>
    <w:rsid w:val="4579B42B"/>
    <w:rsid w:val="4579D4D0"/>
    <w:rsid w:val="457C9FA1"/>
    <w:rsid w:val="457CC7C7"/>
    <w:rsid w:val="457CFEE2"/>
    <w:rsid w:val="457D45A3"/>
    <w:rsid w:val="457E695E"/>
    <w:rsid w:val="457F19DF"/>
    <w:rsid w:val="4580FDD9"/>
    <w:rsid w:val="4582CCEF"/>
    <w:rsid w:val="4582F64A"/>
    <w:rsid w:val="4585B899"/>
    <w:rsid w:val="45865758"/>
    <w:rsid w:val="45874206"/>
    <w:rsid w:val="4589EFD0"/>
    <w:rsid w:val="458A0002"/>
    <w:rsid w:val="458AAA4E"/>
    <w:rsid w:val="458F6ECD"/>
    <w:rsid w:val="4595A270"/>
    <w:rsid w:val="4596E6FC"/>
    <w:rsid w:val="4597349B"/>
    <w:rsid w:val="45996DE9"/>
    <w:rsid w:val="459A1C33"/>
    <w:rsid w:val="459C007D"/>
    <w:rsid w:val="459C450F"/>
    <w:rsid w:val="459D1F4C"/>
    <w:rsid w:val="459D2EF9"/>
    <w:rsid w:val="459F53E7"/>
    <w:rsid w:val="45A0C1EC"/>
    <w:rsid w:val="45A5A9E3"/>
    <w:rsid w:val="45A75A9F"/>
    <w:rsid w:val="45A804D6"/>
    <w:rsid w:val="45A986FE"/>
    <w:rsid w:val="45AAD1D1"/>
    <w:rsid w:val="45AAE3B1"/>
    <w:rsid w:val="45AB8D6A"/>
    <w:rsid w:val="45AC1AA4"/>
    <w:rsid w:val="45AD1DA8"/>
    <w:rsid w:val="45AE5B68"/>
    <w:rsid w:val="45B0109D"/>
    <w:rsid w:val="45B14B57"/>
    <w:rsid w:val="45B24A9D"/>
    <w:rsid w:val="45B24F0A"/>
    <w:rsid w:val="45B443E9"/>
    <w:rsid w:val="45B52379"/>
    <w:rsid w:val="45B61A9B"/>
    <w:rsid w:val="45B75E1D"/>
    <w:rsid w:val="45B91049"/>
    <w:rsid w:val="45BDBBCC"/>
    <w:rsid w:val="45C1A883"/>
    <w:rsid w:val="45C4D0C1"/>
    <w:rsid w:val="45C54855"/>
    <w:rsid w:val="45C65934"/>
    <w:rsid w:val="45C8220F"/>
    <w:rsid w:val="45C93B30"/>
    <w:rsid w:val="45CA1968"/>
    <w:rsid w:val="45CA7AD2"/>
    <w:rsid w:val="45CCBC65"/>
    <w:rsid w:val="45CF9DA0"/>
    <w:rsid w:val="45CFB108"/>
    <w:rsid w:val="45D4C99E"/>
    <w:rsid w:val="45D5FDD1"/>
    <w:rsid w:val="45D74BBA"/>
    <w:rsid w:val="45D7ED37"/>
    <w:rsid w:val="45D804BE"/>
    <w:rsid w:val="45D90F7C"/>
    <w:rsid w:val="45D97143"/>
    <w:rsid w:val="45DE06FB"/>
    <w:rsid w:val="45E31C71"/>
    <w:rsid w:val="45E38114"/>
    <w:rsid w:val="45E68E02"/>
    <w:rsid w:val="45E71197"/>
    <w:rsid w:val="45EA314F"/>
    <w:rsid w:val="45EA788B"/>
    <w:rsid w:val="45EB8C5F"/>
    <w:rsid w:val="45EB911A"/>
    <w:rsid w:val="45EBAA43"/>
    <w:rsid w:val="45EBD204"/>
    <w:rsid w:val="45ED4994"/>
    <w:rsid w:val="45EE94AB"/>
    <w:rsid w:val="45F0157E"/>
    <w:rsid w:val="45F06631"/>
    <w:rsid w:val="45F1AE50"/>
    <w:rsid w:val="45F22A2D"/>
    <w:rsid w:val="45F27D18"/>
    <w:rsid w:val="45F3CDFD"/>
    <w:rsid w:val="45FA7BEE"/>
    <w:rsid w:val="45FAEF8F"/>
    <w:rsid w:val="45FC5EDF"/>
    <w:rsid w:val="45FCBEFC"/>
    <w:rsid w:val="45FD57AC"/>
    <w:rsid w:val="45FF033E"/>
    <w:rsid w:val="45FF03A4"/>
    <w:rsid w:val="45FF2DEC"/>
    <w:rsid w:val="460032E7"/>
    <w:rsid w:val="460071D3"/>
    <w:rsid w:val="4605343A"/>
    <w:rsid w:val="46076AE7"/>
    <w:rsid w:val="4609A738"/>
    <w:rsid w:val="460BC3C9"/>
    <w:rsid w:val="4610D772"/>
    <w:rsid w:val="461211BF"/>
    <w:rsid w:val="4612C59E"/>
    <w:rsid w:val="4614A2CB"/>
    <w:rsid w:val="46154B38"/>
    <w:rsid w:val="4615C76F"/>
    <w:rsid w:val="4617B31A"/>
    <w:rsid w:val="4618D31A"/>
    <w:rsid w:val="461B9CC4"/>
    <w:rsid w:val="461F0E91"/>
    <w:rsid w:val="4620E9A4"/>
    <w:rsid w:val="4622C260"/>
    <w:rsid w:val="462374E0"/>
    <w:rsid w:val="462501C7"/>
    <w:rsid w:val="462628C7"/>
    <w:rsid w:val="462672D0"/>
    <w:rsid w:val="46267B31"/>
    <w:rsid w:val="46275012"/>
    <w:rsid w:val="462832F1"/>
    <w:rsid w:val="46286A83"/>
    <w:rsid w:val="4628837A"/>
    <w:rsid w:val="4629D83A"/>
    <w:rsid w:val="462C088F"/>
    <w:rsid w:val="462EF48F"/>
    <w:rsid w:val="46313703"/>
    <w:rsid w:val="4631DDD7"/>
    <w:rsid w:val="4634738C"/>
    <w:rsid w:val="4635766B"/>
    <w:rsid w:val="4635EEE1"/>
    <w:rsid w:val="4636814D"/>
    <w:rsid w:val="4636A36C"/>
    <w:rsid w:val="463ACCD2"/>
    <w:rsid w:val="463E56F9"/>
    <w:rsid w:val="46411B8E"/>
    <w:rsid w:val="464135BB"/>
    <w:rsid w:val="4641A052"/>
    <w:rsid w:val="4644BE0D"/>
    <w:rsid w:val="464539E0"/>
    <w:rsid w:val="46467607"/>
    <w:rsid w:val="464CF3E5"/>
    <w:rsid w:val="464EC3B1"/>
    <w:rsid w:val="464F2052"/>
    <w:rsid w:val="46508F06"/>
    <w:rsid w:val="46510E5A"/>
    <w:rsid w:val="4651B796"/>
    <w:rsid w:val="4651FABD"/>
    <w:rsid w:val="4654814F"/>
    <w:rsid w:val="4656CFFD"/>
    <w:rsid w:val="4657C497"/>
    <w:rsid w:val="4658FBDA"/>
    <w:rsid w:val="4659DD0C"/>
    <w:rsid w:val="465AC1C5"/>
    <w:rsid w:val="465B662D"/>
    <w:rsid w:val="465DC403"/>
    <w:rsid w:val="4663B729"/>
    <w:rsid w:val="4664346D"/>
    <w:rsid w:val="4664782E"/>
    <w:rsid w:val="4665848E"/>
    <w:rsid w:val="4668BC11"/>
    <w:rsid w:val="466D2656"/>
    <w:rsid w:val="4670C7EB"/>
    <w:rsid w:val="4670CF10"/>
    <w:rsid w:val="4671F216"/>
    <w:rsid w:val="4671F5BD"/>
    <w:rsid w:val="4673F799"/>
    <w:rsid w:val="4674F6BE"/>
    <w:rsid w:val="46789653"/>
    <w:rsid w:val="46789E02"/>
    <w:rsid w:val="4678F91F"/>
    <w:rsid w:val="4679332E"/>
    <w:rsid w:val="46796532"/>
    <w:rsid w:val="467C8A6D"/>
    <w:rsid w:val="467CF2B3"/>
    <w:rsid w:val="467E0450"/>
    <w:rsid w:val="467E3D6E"/>
    <w:rsid w:val="467ED25A"/>
    <w:rsid w:val="467EFD50"/>
    <w:rsid w:val="468250EA"/>
    <w:rsid w:val="46826036"/>
    <w:rsid w:val="468627B1"/>
    <w:rsid w:val="46875338"/>
    <w:rsid w:val="4687E773"/>
    <w:rsid w:val="4689DD67"/>
    <w:rsid w:val="468A708B"/>
    <w:rsid w:val="468D55DC"/>
    <w:rsid w:val="468E9568"/>
    <w:rsid w:val="468F2DFC"/>
    <w:rsid w:val="469008BB"/>
    <w:rsid w:val="46908DA7"/>
    <w:rsid w:val="46909A82"/>
    <w:rsid w:val="4690A6A1"/>
    <w:rsid w:val="4691AC0C"/>
    <w:rsid w:val="469313B4"/>
    <w:rsid w:val="46961E82"/>
    <w:rsid w:val="46965973"/>
    <w:rsid w:val="4696FB9D"/>
    <w:rsid w:val="46994A0D"/>
    <w:rsid w:val="469B35EC"/>
    <w:rsid w:val="469BEF8A"/>
    <w:rsid w:val="469CF617"/>
    <w:rsid w:val="469E8FEB"/>
    <w:rsid w:val="469F7D3C"/>
    <w:rsid w:val="46A54246"/>
    <w:rsid w:val="46A99835"/>
    <w:rsid w:val="46AD61A0"/>
    <w:rsid w:val="46AEACF0"/>
    <w:rsid w:val="46B14387"/>
    <w:rsid w:val="46B59C38"/>
    <w:rsid w:val="46BA719F"/>
    <w:rsid w:val="46BC8028"/>
    <w:rsid w:val="46BD2CA5"/>
    <w:rsid w:val="46BF04A3"/>
    <w:rsid w:val="46C29F03"/>
    <w:rsid w:val="46C32CDB"/>
    <w:rsid w:val="46C3B31B"/>
    <w:rsid w:val="46C53195"/>
    <w:rsid w:val="46C91C09"/>
    <w:rsid w:val="46C9BC75"/>
    <w:rsid w:val="46C9E4D5"/>
    <w:rsid w:val="46CA6D10"/>
    <w:rsid w:val="46CB9134"/>
    <w:rsid w:val="46CBBA07"/>
    <w:rsid w:val="46D2F5D3"/>
    <w:rsid w:val="46D58998"/>
    <w:rsid w:val="46D91D31"/>
    <w:rsid w:val="46DBB994"/>
    <w:rsid w:val="46DDAFBF"/>
    <w:rsid w:val="46DE12B6"/>
    <w:rsid w:val="46E40C7C"/>
    <w:rsid w:val="46E45465"/>
    <w:rsid w:val="46E502B9"/>
    <w:rsid w:val="46E6A830"/>
    <w:rsid w:val="46E860D3"/>
    <w:rsid w:val="46E8B326"/>
    <w:rsid w:val="46E8BDA7"/>
    <w:rsid w:val="46E9CE78"/>
    <w:rsid w:val="46EAFB26"/>
    <w:rsid w:val="46F0A367"/>
    <w:rsid w:val="46F0A752"/>
    <w:rsid w:val="46F19B79"/>
    <w:rsid w:val="46F54A51"/>
    <w:rsid w:val="46F5B720"/>
    <w:rsid w:val="46F76AEB"/>
    <w:rsid w:val="46F9BE73"/>
    <w:rsid w:val="46FA09C3"/>
    <w:rsid w:val="46FBEA92"/>
    <w:rsid w:val="46FCAD09"/>
    <w:rsid w:val="46FE689B"/>
    <w:rsid w:val="46FE6A0C"/>
    <w:rsid w:val="46FEF778"/>
    <w:rsid w:val="46FFC4A0"/>
    <w:rsid w:val="47027520"/>
    <w:rsid w:val="4703655C"/>
    <w:rsid w:val="4703BD9F"/>
    <w:rsid w:val="47054B21"/>
    <w:rsid w:val="4705A2EC"/>
    <w:rsid w:val="4705BA90"/>
    <w:rsid w:val="4706467D"/>
    <w:rsid w:val="4706A1EC"/>
    <w:rsid w:val="4707FFCB"/>
    <w:rsid w:val="470ACF1C"/>
    <w:rsid w:val="470D158F"/>
    <w:rsid w:val="470D9C5E"/>
    <w:rsid w:val="470FF65D"/>
    <w:rsid w:val="4710FA60"/>
    <w:rsid w:val="4712BFEC"/>
    <w:rsid w:val="47150CAF"/>
    <w:rsid w:val="4716FD6B"/>
    <w:rsid w:val="4719E542"/>
    <w:rsid w:val="471AB3DF"/>
    <w:rsid w:val="471B7AB7"/>
    <w:rsid w:val="471BB813"/>
    <w:rsid w:val="471BFD48"/>
    <w:rsid w:val="471C243D"/>
    <w:rsid w:val="471C9C21"/>
    <w:rsid w:val="47200F00"/>
    <w:rsid w:val="4720186B"/>
    <w:rsid w:val="47219F18"/>
    <w:rsid w:val="4723D9D4"/>
    <w:rsid w:val="47246A8D"/>
    <w:rsid w:val="47255CBA"/>
    <w:rsid w:val="47275903"/>
    <w:rsid w:val="47278443"/>
    <w:rsid w:val="472A85A3"/>
    <w:rsid w:val="472B1474"/>
    <w:rsid w:val="472B304F"/>
    <w:rsid w:val="472D5CBE"/>
    <w:rsid w:val="472F055E"/>
    <w:rsid w:val="472F8C4B"/>
    <w:rsid w:val="4730A121"/>
    <w:rsid w:val="4730E4BB"/>
    <w:rsid w:val="4732C052"/>
    <w:rsid w:val="47333891"/>
    <w:rsid w:val="47339D19"/>
    <w:rsid w:val="47354D9A"/>
    <w:rsid w:val="473576E9"/>
    <w:rsid w:val="47378A20"/>
    <w:rsid w:val="4737D343"/>
    <w:rsid w:val="4738808D"/>
    <w:rsid w:val="473F450F"/>
    <w:rsid w:val="4741C0A5"/>
    <w:rsid w:val="47422F42"/>
    <w:rsid w:val="47423573"/>
    <w:rsid w:val="4746555C"/>
    <w:rsid w:val="4746B6D7"/>
    <w:rsid w:val="4748678A"/>
    <w:rsid w:val="474B059A"/>
    <w:rsid w:val="474BABA4"/>
    <w:rsid w:val="474F8961"/>
    <w:rsid w:val="474FE509"/>
    <w:rsid w:val="475206D1"/>
    <w:rsid w:val="475686F7"/>
    <w:rsid w:val="475793E1"/>
    <w:rsid w:val="47590020"/>
    <w:rsid w:val="4759AA4A"/>
    <w:rsid w:val="475A1C60"/>
    <w:rsid w:val="475AC9F7"/>
    <w:rsid w:val="475AE775"/>
    <w:rsid w:val="475C9987"/>
    <w:rsid w:val="475D10BD"/>
    <w:rsid w:val="475D5AF5"/>
    <w:rsid w:val="475D71E1"/>
    <w:rsid w:val="47646B12"/>
    <w:rsid w:val="4766884B"/>
    <w:rsid w:val="476758EA"/>
    <w:rsid w:val="47696AF0"/>
    <w:rsid w:val="4769BE35"/>
    <w:rsid w:val="476B8B10"/>
    <w:rsid w:val="476C88D5"/>
    <w:rsid w:val="476F7F8C"/>
    <w:rsid w:val="477036D3"/>
    <w:rsid w:val="4770997E"/>
    <w:rsid w:val="4770AD06"/>
    <w:rsid w:val="47718A8F"/>
    <w:rsid w:val="4771B4FD"/>
    <w:rsid w:val="47743478"/>
    <w:rsid w:val="47743752"/>
    <w:rsid w:val="4775361D"/>
    <w:rsid w:val="47782410"/>
    <w:rsid w:val="4778E30B"/>
    <w:rsid w:val="477B98DD"/>
    <w:rsid w:val="477C1129"/>
    <w:rsid w:val="477C42B6"/>
    <w:rsid w:val="477CB84E"/>
    <w:rsid w:val="477CD980"/>
    <w:rsid w:val="477DFCC0"/>
    <w:rsid w:val="477F641C"/>
    <w:rsid w:val="47879839"/>
    <w:rsid w:val="478C496E"/>
    <w:rsid w:val="478E86FD"/>
    <w:rsid w:val="478EAEF0"/>
    <w:rsid w:val="479152AC"/>
    <w:rsid w:val="4792D2B5"/>
    <w:rsid w:val="4794DC6B"/>
    <w:rsid w:val="4795771A"/>
    <w:rsid w:val="4797143D"/>
    <w:rsid w:val="4798D0D4"/>
    <w:rsid w:val="479B9AEA"/>
    <w:rsid w:val="47A387CC"/>
    <w:rsid w:val="47A4CA4F"/>
    <w:rsid w:val="47A6DE34"/>
    <w:rsid w:val="47ABCF97"/>
    <w:rsid w:val="47B62C55"/>
    <w:rsid w:val="47BA8D43"/>
    <w:rsid w:val="47BB4232"/>
    <w:rsid w:val="47BE4540"/>
    <w:rsid w:val="47BEF97A"/>
    <w:rsid w:val="47BF80E6"/>
    <w:rsid w:val="47C16B12"/>
    <w:rsid w:val="47C4BFCF"/>
    <w:rsid w:val="47C5B204"/>
    <w:rsid w:val="47C79D87"/>
    <w:rsid w:val="47C94303"/>
    <w:rsid w:val="47CB7C0C"/>
    <w:rsid w:val="47CBF81E"/>
    <w:rsid w:val="47CC35A6"/>
    <w:rsid w:val="47CC3755"/>
    <w:rsid w:val="47CD3F62"/>
    <w:rsid w:val="47CDE971"/>
    <w:rsid w:val="47CE0794"/>
    <w:rsid w:val="47CEFF3F"/>
    <w:rsid w:val="47D00134"/>
    <w:rsid w:val="47D2265E"/>
    <w:rsid w:val="47D39A9E"/>
    <w:rsid w:val="47D3F222"/>
    <w:rsid w:val="47D4CF1B"/>
    <w:rsid w:val="47D57919"/>
    <w:rsid w:val="47D6C1FE"/>
    <w:rsid w:val="47D78B18"/>
    <w:rsid w:val="47D88F16"/>
    <w:rsid w:val="47D89420"/>
    <w:rsid w:val="47D95A97"/>
    <w:rsid w:val="47DBDE5E"/>
    <w:rsid w:val="47DE32FB"/>
    <w:rsid w:val="47E167C4"/>
    <w:rsid w:val="47E2E1A3"/>
    <w:rsid w:val="47E3C3CA"/>
    <w:rsid w:val="47E47CCE"/>
    <w:rsid w:val="47E52B70"/>
    <w:rsid w:val="47E5B8DE"/>
    <w:rsid w:val="47EC1A01"/>
    <w:rsid w:val="47EC5E3F"/>
    <w:rsid w:val="47ED5FE0"/>
    <w:rsid w:val="47F0A8C2"/>
    <w:rsid w:val="47F10227"/>
    <w:rsid w:val="47F5083D"/>
    <w:rsid w:val="47F6DA06"/>
    <w:rsid w:val="47F8A8B7"/>
    <w:rsid w:val="47FA0907"/>
    <w:rsid w:val="47FBD419"/>
    <w:rsid w:val="47FC580C"/>
    <w:rsid w:val="47FD3B55"/>
    <w:rsid w:val="47FF6A3D"/>
    <w:rsid w:val="4801F874"/>
    <w:rsid w:val="4802EFCC"/>
    <w:rsid w:val="4806A19A"/>
    <w:rsid w:val="4806F9B2"/>
    <w:rsid w:val="48072F2C"/>
    <w:rsid w:val="480780C3"/>
    <w:rsid w:val="48096305"/>
    <w:rsid w:val="48115BB0"/>
    <w:rsid w:val="48123C69"/>
    <w:rsid w:val="4812D6D5"/>
    <w:rsid w:val="4812D85C"/>
    <w:rsid w:val="48130418"/>
    <w:rsid w:val="48168360"/>
    <w:rsid w:val="481B84A8"/>
    <w:rsid w:val="481BDE3E"/>
    <w:rsid w:val="481C2B1D"/>
    <w:rsid w:val="481CFF2C"/>
    <w:rsid w:val="481D1FE4"/>
    <w:rsid w:val="481D601E"/>
    <w:rsid w:val="48201F56"/>
    <w:rsid w:val="4820E851"/>
    <w:rsid w:val="48247A48"/>
    <w:rsid w:val="4824B725"/>
    <w:rsid w:val="48252EAE"/>
    <w:rsid w:val="4825FB0F"/>
    <w:rsid w:val="482681D7"/>
    <w:rsid w:val="482759EB"/>
    <w:rsid w:val="4827879C"/>
    <w:rsid w:val="48297177"/>
    <w:rsid w:val="482C75E1"/>
    <w:rsid w:val="483163E6"/>
    <w:rsid w:val="4831AEC7"/>
    <w:rsid w:val="4831B11B"/>
    <w:rsid w:val="48333108"/>
    <w:rsid w:val="48345095"/>
    <w:rsid w:val="48359245"/>
    <w:rsid w:val="483621E1"/>
    <w:rsid w:val="48379573"/>
    <w:rsid w:val="483E2E93"/>
    <w:rsid w:val="483F1B19"/>
    <w:rsid w:val="484036E0"/>
    <w:rsid w:val="4841317C"/>
    <w:rsid w:val="4842E105"/>
    <w:rsid w:val="48437354"/>
    <w:rsid w:val="4843F151"/>
    <w:rsid w:val="48450A72"/>
    <w:rsid w:val="48454263"/>
    <w:rsid w:val="484988E9"/>
    <w:rsid w:val="484A4B78"/>
    <w:rsid w:val="484CFED0"/>
    <w:rsid w:val="484E6FC3"/>
    <w:rsid w:val="48515CC5"/>
    <w:rsid w:val="485228C3"/>
    <w:rsid w:val="48536453"/>
    <w:rsid w:val="48566C30"/>
    <w:rsid w:val="485720A3"/>
    <w:rsid w:val="4857F6B0"/>
    <w:rsid w:val="485838FD"/>
    <w:rsid w:val="485A8B2D"/>
    <w:rsid w:val="485D1833"/>
    <w:rsid w:val="485DC30F"/>
    <w:rsid w:val="485F9F43"/>
    <w:rsid w:val="48605851"/>
    <w:rsid w:val="4862F4A5"/>
    <w:rsid w:val="48658517"/>
    <w:rsid w:val="4867C61B"/>
    <w:rsid w:val="4869DEF8"/>
    <w:rsid w:val="486F491D"/>
    <w:rsid w:val="486FA204"/>
    <w:rsid w:val="487496C9"/>
    <w:rsid w:val="48753EE0"/>
    <w:rsid w:val="48766375"/>
    <w:rsid w:val="48777CB0"/>
    <w:rsid w:val="4878F6FE"/>
    <w:rsid w:val="48796FF6"/>
    <w:rsid w:val="487A05D4"/>
    <w:rsid w:val="487B1BAC"/>
    <w:rsid w:val="487B4613"/>
    <w:rsid w:val="487C6E9E"/>
    <w:rsid w:val="487E4909"/>
    <w:rsid w:val="487F2DA7"/>
    <w:rsid w:val="4880CCC6"/>
    <w:rsid w:val="48815644"/>
    <w:rsid w:val="488204EF"/>
    <w:rsid w:val="4885AB0C"/>
    <w:rsid w:val="4888BB9D"/>
    <w:rsid w:val="488AEF61"/>
    <w:rsid w:val="488BA3B2"/>
    <w:rsid w:val="488E1BD4"/>
    <w:rsid w:val="488F1227"/>
    <w:rsid w:val="48925391"/>
    <w:rsid w:val="48963743"/>
    <w:rsid w:val="4896B178"/>
    <w:rsid w:val="4897FFF4"/>
    <w:rsid w:val="4898BF4F"/>
    <w:rsid w:val="489CA4D9"/>
    <w:rsid w:val="489F74B8"/>
    <w:rsid w:val="48A058D6"/>
    <w:rsid w:val="48A5F761"/>
    <w:rsid w:val="48A7C358"/>
    <w:rsid w:val="48A7E97E"/>
    <w:rsid w:val="48A7F4AF"/>
    <w:rsid w:val="48A8A1EB"/>
    <w:rsid w:val="48AAC927"/>
    <w:rsid w:val="48AB4E1D"/>
    <w:rsid w:val="48ADC1E9"/>
    <w:rsid w:val="48B2809F"/>
    <w:rsid w:val="48B46A00"/>
    <w:rsid w:val="48B5A850"/>
    <w:rsid w:val="48B5C138"/>
    <w:rsid w:val="48B680B4"/>
    <w:rsid w:val="48B6A841"/>
    <w:rsid w:val="48B72A09"/>
    <w:rsid w:val="48B79A68"/>
    <w:rsid w:val="48B966B4"/>
    <w:rsid w:val="48BA1659"/>
    <w:rsid w:val="48BA7CE9"/>
    <w:rsid w:val="48BC776D"/>
    <w:rsid w:val="48BD026F"/>
    <w:rsid w:val="48BD04BE"/>
    <w:rsid w:val="48BE0108"/>
    <w:rsid w:val="48C0E97A"/>
    <w:rsid w:val="48C2CDE9"/>
    <w:rsid w:val="48C33353"/>
    <w:rsid w:val="48C813D0"/>
    <w:rsid w:val="48C9450F"/>
    <w:rsid w:val="48C9A40E"/>
    <w:rsid w:val="48CB9700"/>
    <w:rsid w:val="48CD3C27"/>
    <w:rsid w:val="48CD83F8"/>
    <w:rsid w:val="48CD89D0"/>
    <w:rsid w:val="48CEAE0E"/>
    <w:rsid w:val="48D29491"/>
    <w:rsid w:val="48D3B1FF"/>
    <w:rsid w:val="48D5FF9C"/>
    <w:rsid w:val="48D61C78"/>
    <w:rsid w:val="48DC6E5C"/>
    <w:rsid w:val="48E1E00D"/>
    <w:rsid w:val="48E34FE7"/>
    <w:rsid w:val="48EA975C"/>
    <w:rsid w:val="48EAE7DA"/>
    <w:rsid w:val="48EB4C07"/>
    <w:rsid w:val="48ED3FAB"/>
    <w:rsid w:val="48ED43A2"/>
    <w:rsid w:val="48F4236F"/>
    <w:rsid w:val="48F548DF"/>
    <w:rsid w:val="48F6CEB6"/>
    <w:rsid w:val="48F7C039"/>
    <w:rsid w:val="48FB852F"/>
    <w:rsid w:val="48FD8ECD"/>
    <w:rsid w:val="48FE4A7E"/>
    <w:rsid w:val="49004815"/>
    <w:rsid w:val="4906E3AB"/>
    <w:rsid w:val="49086335"/>
    <w:rsid w:val="490A69BF"/>
    <w:rsid w:val="490EE1F3"/>
    <w:rsid w:val="4914C318"/>
    <w:rsid w:val="4914F535"/>
    <w:rsid w:val="49169F25"/>
    <w:rsid w:val="49173819"/>
    <w:rsid w:val="4917799B"/>
    <w:rsid w:val="491D0B65"/>
    <w:rsid w:val="491ECF60"/>
    <w:rsid w:val="4921C102"/>
    <w:rsid w:val="49229627"/>
    <w:rsid w:val="4922AD28"/>
    <w:rsid w:val="4922CBD7"/>
    <w:rsid w:val="4922FD0E"/>
    <w:rsid w:val="49236C06"/>
    <w:rsid w:val="492448CF"/>
    <w:rsid w:val="49247045"/>
    <w:rsid w:val="49252834"/>
    <w:rsid w:val="49267B24"/>
    <w:rsid w:val="492E21D5"/>
    <w:rsid w:val="49349E7D"/>
    <w:rsid w:val="4934A130"/>
    <w:rsid w:val="4935794F"/>
    <w:rsid w:val="4936C7D7"/>
    <w:rsid w:val="4936D426"/>
    <w:rsid w:val="4936F988"/>
    <w:rsid w:val="49385ED5"/>
    <w:rsid w:val="493E71C6"/>
    <w:rsid w:val="493E8FBC"/>
    <w:rsid w:val="4940ECD7"/>
    <w:rsid w:val="49453D4B"/>
    <w:rsid w:val="494654DA"/>
    <w:rsid w:val="4946FDC0"/>
    <w:rsid w:val="494926CA"/>
    <w:rsid w:val="494CADCF"/>
    <w:rsid w:val="494DD5D0"/>
    <w:rsid w:val="494E5BF4"/>
    <w:rsid w:val="49506F6A"/>
    <w:rsid w:val="49541A1F"/>
    <w:rsid w:val="4955C8A0"/>
    <w:rsid w:val="4957F59F"/>
    <w:rsid w:val="495A3D8B"/>
    <w:rsid w:val="495E898A"/>
    <w:rsid w:val="495EA3F6"/>
    <w:rsid w:val="495F162E"/>
    <w:rsid w:val="495FBC4A"/>
    <w:rsid w:val="496281E2"/>
    <w:rsid w:val="49638CF0"/>
    <w:rsid w:val="49643BF1"/>
    <w:rsid w:val="49655AD2"/>
    <w:rsid w:val="49655D29"/>
    <w:rsid w:val="4969976E"/>
    <w:rsid w:val="496A8E2D"/>
    <w:rsid w:val="496AE94D"/>
    <w:rsid w:val="4971CE90"/>
    <w:rsid w:val="4972B95F"/>
    <w:rsid w:val="49734F6A"/>
    <w:rsid w:val="49754F85"/>
    <w:rsid w:val="497649FC"/>
    <w:rsid w:val="497852C3"/>
    <w:rsid w:val="4978EF31"/>
    <w:rsid w:val="497997CA"/>
    <w:rsid w:val="497BB430"/>
    <w:rsid w:val="497BB5CE"/>
    <w:rsid w:val="497BF3EF"/>
    <w:rsid w:val="497DC84C"/>
    <w:rsid w:val="498205D8"/>
    <w:rsid w:val="4982DD5E"/>
    <w:rsid w:val="49886622"/>
    <w:rsid w:val="49892C1E"/>
    <w:rsid w:val="498BBDAD"/>
    <w:rsid w:val="498DB9A9"/>
    <w:rsid w:val="498FD3DD"/>
    <w:rsid w:val="498FDFE2"/>
    <w:rsid w:val="49921D5F"/>
    <w:rsid w:val="4993C474"/>
    <w:rsid w:val="499456B6"/>
    <w:rsid w:val="4995AD3E"/>
    <w:rsid w:val="4996C74A"/>
    <w:rsid w:val="499A7834"/>
    <w:rsid w:val="499A84BE"/>
    <w:rsid w:val="499E400D"/>
    <w:rsid w:val="499FDA97"/>
    <w:rsid w:val="49A06410"/>
    <w:rsid w:val="49A12315"/>
    <w:rsid w:val="49A1E747"/>
    <w:rsid w:val="49A4AEE1"/>
    <w:rsid w:val="49A5495A"/>
    <w:rsid w:val="49A55B9E"/>
    <w:rsid w:val="49A6AAAE"/>
    <w:rsid w:val="49A7D55D"/>
    <w:rsid w:val="49A7E64B"/>
    <w:rsid w:val="49A8BC2A"/>
    <w:rsid w:val="49A9A89D"/>
    <w:rsid w:val="49AA1168"/>
    <w:rsid w:val="49AA7382"/>
    <w:rsid w:val="49AAB7BC"/>
    <w:rsid w:val="49AB903D"/>
    <w:rsid w:val="49ACD50B"/>
    <w:rsid w:val="49AE3BD5"/>
    <w:rsid w:val="49AFB56A"/>
    <w:rsid w:val="49B3BA8C"/>
    <w:rsid w:val="49B3F398"/>
    <w:rsid w:val="49B7CC23"/>
    <w:rsid w:val="49B870BE"/>
    <w:rsid w:val="49BBD46C"/>
    <w:rsid w:val="49BBFD65"/>
    <w:rsid w:val="49BCA2FD"/>
    <w:rsid w:val="49C02E3C"/>
    <w:rsid w:val="49C3A35A"/>
    <w:rsid w:val="49C50F24"/>
    <w:rsid w:val="49C80E7B"/>
    <w:rsid w:val="49C86DD8"/>
    <w:rsid w:val="49C8DEE1"/>
    <w:rsid w:val="49C9D8A1"/>
    <w:rsid w:val="49CA312D"/>
    <w:rsid w:val="49CAABC8"/>
    <w:rsid w:val="49CB6F65"/>
    <w:rsid w:val="49CCE454"/>
    <w:rsid w:val="49CDC8CC"/>
    <w:rsid w:val="49CF428E"/>
    <w:rsid w:val="49CF5C02"/>
    <w:rsid w:val="49D02098"/>
    <w:rsid w:val="49D3BEE2"/>
    <w:rsid w:val="49D7087E"/>
    <w:rsid w:val="49D74AE4"/>
    <w:rsid w:val="49D862EF"/>
    <w:rsid w:val="49DA7FD3"/>
    <w:rsid w:val="49DDD4CB"/>
    <w:rsid w:val="49DF771D"/>
    <w:rsid w:val="49E2081D"/>
    <w:rsid w:val="49E2C666"/>
    <w:rsid w:val="49E3A0E5"/>
    <w:rsid w:val="49E40E65"/>
    <w:rsid w:val="49E4F9B0"/>
    <w:rsid w:val="49E51592"/>
    <w:rsid w:val="49E75221"/>
    <w:rsid w:val="49E97740"/>
    <w:rsid w:val="49ED3534"/>
    <w:rsid w:val="49EF39E1"/>
    <w:rsid w:val="49EF4B8D"/>
    <w:rsid w:val="49F15FFF"/>
    <w:rsid w:val="49F22E2B"/>
    <w:rsid w:val="49F6FD69"/>
    <w:rsid w:val="49F86ECE"/>
    <w:rsid w:val="49F8AFA1"/>
    <w:rsid w:val="49FA5E26"/>
    <w:rsid w:val="49FAB709"/>
    <w:rsid w:val="49FE6390"/>
    <w:rsid w:val="49FEA6BC"/>
    <w:rsid w:val="49FF57FC"/>
    <w:rsid w:val="49FFE742"/>
    <w:rsid w:val="4A001E97"/>
    <w:rsid w:val="4A006989"/>
    <w:rsid w:val="4A03FCC0"/>
    <w:rsid w:val="4A07FC55"/>
    <w:rsid w:val="4A089317"/>
    <w:rsid w:val="4A094C8E"/>
    <w:rsid w:val="4A0B16D4"/>
    <w:rsid w:val="4A0BE8ED"/>
    <w:rsid w:val="4A0D6B98"/>
    <w:rsid w:val="4A104184"/>
    <w:rsid w:val="4A112C6B"/>
    <w:rsid w:val="4A1545D8"/>
    <w:rsid w:val="4A16CBEE"/>
    <w:rsid w:val="4A18F394"/>
    <w:rsid w:val="4A1A83FB"/>
    <w:rsid w:val="4A21BC1F"/>
    <w:rsid w:val="4A269D03"/>
    <w:rsid w:val="4A2A036E"/>
    <w:rsid w:val="4A2B439E"/>
    <w:rsid w:val="4A2B7F3F"/>
    <w:rsid w:val="4A310289"/>
    <w:rsid w:val="4A320255"/>
    <w:rsid w:val="4A335249"/>
    <w:rsid w:val="4A3388E7"/>
    <w:rsid w:val="4A34CA92"/>
    <w:rsid w:val="4A38AA53"/>
    <w:rsid w:val="4A3A6589"/>
    <w:rsid w:val="4A3C7BD1"/>
    <w:rsid w:val="4A3CD76F"/>
    <w:rsid w:val="4A3E3C44"/>
    <w:rsid w:val="4A3FD7AD"/>
    <w:rsid w:val="4A4091FE"/>
    <w:rsid w:val="4A409561"/>
    <w:rsid w:val="4A42AB57"/>
    <w:rsid w:val="4A43629F"/>
    <w:rsid w:val="4A44367C"/>
    <w:rsid w:val="4A4C38D3"/>
    <w:rsid w:val="4A50B6AC"/>
    <w:rsid w:val="4A52D971"/>
    <w:rsid w:val="4A553126"/>
    <w:rsid w:val="4A586880"/>
    <w:rsid w:val="4A58CCE1"/>
    <w:rsid w:val="4A58CF41"/>
    <w:rsid w:val="4A5945EF"/>
    <w:rsid w:val="4A5BDDE8"/>
    <w:rsid w:val="4A5D3CC8"/>
    <w:rsid w:val="4A5D7666"/>
    <w:rsid w:val="4A5F6825"/>
    <w:rsid w:val="4A607CF8"/>
    <w:rsid w:val="4A62A000"/>
    <w:rsid w:val="4A6613C1"/>
    <w:rsid w:val="4A67A5BC"/>
    <w:rsid w:val="4A6802EF"/>
    <w:rsid w:val="4A6B987F"/>
    <w:rsid w:val="4A6C8F34"/>
    <w:rsid w:val="4A6DCCCA"/>
    <w:rsid w:val="4A6EBD70"/>
    <w:rsid w:val="4A6FB087"/>
    <w:rsid w:val="4A707BEC"/>
    <w:rsid w:val="4A72CA9F"/>
    <w:rsid w:val="4A73C99D"/>
    <w:rsid w:val="4A77F4A9"/>
    <w:rsid w:val="4A7D4E52"/>
    <w:rsid w:val="4A8294AE"/>
    <w:rsid w:val="4A83B49D"/>
    <w:rsid w:val="4A854352"/>
    <w:rsid w:val="4A888164"/>
    <w:rsid w:val="4A8A97F6"/>
    <w:rsid w:val="4A8C3F64"/>
    <w:rsid w:val="4A8FDBE2"/>
    <w:rsid w:val="4A9191C3"/>
    <w:rsid w:val="4A91B446"/>
    <w:rsid w:val="4A922E5F"/>
    <w:rsid w:val="4A92DCBF"/>
    <w:rsid w:val="4A954CFF"/>
    <w:rsid w:val="4A9C5FE4"/>
    <w:rsid w:val="4AA0255C"/>
    <w:rsid w:val="4AA17878"/>
    <w:rsid w:val="4AA25728"/>
    <w:rsid w:val="4AA26303"/>
    <w:rsid w:val="4AA6D018"/>
    <w:rsid w:val="4AA75EBD"/>
    <w:rsid w:val="4AA7AEE8"/>
    <w:rsid w:val="4AA8AE38"/>
    <w:rsid w:val="4AA92390"/>
    <w:rsid w:val="4AAB0987"/>
    <w:rsid w:val="4AAB8368"/>
    <w:rsid w:val="4AADA601"/>
    <w:rsid w:val="4AB06C50"/>
    <w:rsid w:val="4AB2CED8"/>
    <w:rsid w:val="4AB3EF7F"/>
    <w:rsid w:val="4AB791FB"/>
    <w:rsid w:val="4AB90F9D"/>
    <w:rsid w:val="4AB91497"/>
    <w:rsid w:val="4AB9FA53"/>
    <w:rsid w:val="4ABB9D12"/>
    <w:rsid w:val="4ABDBC9B"/>
    <w:rsid w:val="4ABE939E"/>
    <w:rsid w:val="4ABF0DFD"/>
    <w:rsid w:val="4ABFFB5B"/>
    <w:rsid w:val="4AC7F18C"/>
    <w:rsid w:val="4AC8049E"/>
    <w:rsid w:val="4AC9ACD4"/>
    <w:rsid w:val="4ACEA4A9"/>
    <w:rsid w:val="4AD03F2E"/>
    <w:rsid w:val="4AD09051"/>
    <w:rsid w:val="4AD24C65"/>
    <w:rsid w:val="4AD53C3E"/>
    <w:rsid w:val="4AD53EAE"/>
    <w:rsid w:val="4ADE73D2"/>
    <w:rsid w:val="4ADFA28F"/>
    <w:rsid w:val="4AE1F220"/>
    <w:rsid w:val="4AE6816C"/>
    <w:rsid w:val="4AEB8F26"/>
    <w:rsid w:val="4AEBE531"/>
    <w:rsid w:val="4AECEDA1"/>
    <w:rsid w:val="4AEDCB0F"/>
    <w:rsid w:val="4AEDF84B"/>
    <w:rsid w:val="4AF2D860"/>
    <w:rsid w:val="4AF36746"/>
    <w:rsid w:val="4AF4A291"/>
    <w:rsid w:val="4AF607FC"/>
    <w:rsid w:val="4AF6AE07"/>
    <w:rsid w:val="4AF99060"/>
    <w:rsid w:val="4AFA8D0C"/>
    <w:rsid w:val="4AFB0105"/>
    <w:rsid w:val="4AFB07C6"/>
    <w:rsid w:val="4AFBF65B"/>
    <w:rsid w:val="4AFF9880"/>
    <w:rsid w:val="4AFFAAA0"/>
    <w:rsid w:val="4B007B44"/>
    <w:rsid w:val="4B0155FA"/>
    <w:rsid w:val="4B02279E"/>
    <w:rsid w:val="4B033DD6"/>
    <w:rsid w:val="4B04302D"/>
    <w:rsid w:val="4B050DE7"/>
    <w:rsid w:val="4B056376"/>
    <w:rsid w:val="4B0650EA"/>
    <w:rsid w:val="4B0C58FB"/>
    <w:rsid w:val="4B0C5E36"/>
    <w:rsid w:val="4B0EFCDD"/>
    <w:rsid w:val="4B0F7B3D"/>
    <w:rsid w:val="4B110DD5"/>
    <w:rsid w:val="4B122E70"/>
    <w:rsid w:val="4B12EF92"/>
    <w:rsid w:val="4B149E6B"/>
    <w:rsid w:val="4B197A70"/>
    <w:rsid w:val="4B1B8AF6"/>
    <w:rsid w:val="4B1BE5ED"/>
    <w:rsid w:val="4B1C21B3"/>
    <w:rsid w:val="4B1CC9E2"/>
    <w:rsid w:val="4B1E2409"/>
    <w:rsid w:val="4B1E48EB"/>
    <w:rsid w:val="4B1FBC05"/>
    <w:rsid w:val="4B1FEFC2"/>
    <w:rsid w:val="4B221221"/>
    <w:rsid w:val="4B22493B"/>
    <w:rsid w:val="4B22621B"/>
    <w:rsid w:val="4B23A24A"/>
    <w:rsid w:val="4B271068"/>
    <w:rsid w:val="4B2740C5"/>
    <w:rsid w:val="4B2A559B"/>
    <w:rsid w:val="4B2A63AF"/>
    <w:rsid w:val="4B2C7CB8"/>
    <w:rsid w:val="4B2DD659"/>
    <w:rsid w:val="4B2EECB3"/>
    <w:rsid w:val="4B31AD46"/>
    <w:rsid w:val="4B330AD0"/>
    <w:rsid w:val="4B35494C"/>
    <w:rsid w:val="4B35B56F"/>
    <w:rsid w:val="4B39F0E2"/>
    <w:rsid w:val="4B3B17C0"/>
    <w:rsid w:val="4B3C7D65"/>
    <w:rsid w:val="4B3D2F95"/>
    <w:rsid w:val="4B3DD87C"/>
    <w:rsid w:val="4B3DF352"/>
    <w:rsid w:val="4B3EED42"/>
    <w:rsid w:val="4B43B76D"/>
    <w:rsid w:val="4B450254"/>
    <w:rsid w:val="4B455C47"/>
    <w:rsid w:val="4B45F908"/>
    <w:rsid w:val="4B4640E1"/>
    <w:rsid w:val="4B46458B"/>
    <w:rsid w:val="4B484B9A"/>
    <w:rsid w:val="4B49E516"/>
    <w:rsid w:val="4B4ED467"/>
    <w:rsid w:val="4B4F30B3"/>
    <w:rsid w:val="4B519ECE"/>
    <w:rsid w:val="4B543891"/>
    <w:rsid w:val="4B56E844"/>
    <w:rsid w:val="4B575248"/>
    <w:rsid w:val="4B598FA0"/>
    <w:rsid w:val="4B59D97F"/>
    <w:rsid w:val="4B5DC2A5"/>
    <w:rsid w:val="4B5F3C53"/>
    <w:rsid w:val="4B6091FB"/>
    <w:rsid w:val="4B61D552"/>
    <w:rsid w:val="4B6343CD"/>
    <w:rsid w:val="4B63C46B"/>
    <w:rsid w:val="4B66FDD5"/>
    <w:rsid w:val="4B674A20"/>
    <w:rsid w:val="4B6837DA"/>
    <w:rsid w:val="4B71299A"/>
    <w:rsid w:val="4B71D17F"/>
    <w:rsid w:val="4B71F963"/>
    <w:rsid w:val="4B722413"/>
    <w:rsid w:val="4B74FAAF"/>
    <w:rsid w:val="4B756560"/>
    <w:rsid w:val="4B759F39"/>
    <w:rsid w:val="4B7616D1"/>
    <w:rsid w:val="4B76C170"/>
    <w:rsid w:val="4B7998BA"/>
    <w:rsid w:val="4B7B1BBD"/>
    <w:rsid w:val="4B7B5095"/>
    <w:rsid w:val="4B7C7A8E"/>
    <w:rsid w:val="4B7D3F84"/>
    <w:rsid w:val="4B7E4320"/>
    <w:rsid w:val="4B8043D0"/>
    <w:rsid w:val="4B80C61E"/>
    <w:rsid w:val="4B86C4C8"/>
    <w:rsid w:val="4B8C66A1"/>
    <w:rsid w:val="4B8D2B10"/>
    <w:rsid w:val="4B8D2F66"/>
    <w:rsid w:val="4B8F61D7"/>
    <w:rsid w:val="4B949407"/>
    <w:rsid w:val="4B94967F"/>
    <w:rsid w:val="4B966A30"/>
    <w:rsid w:val="4B96980D"/>
    <w:rsid w:val="4B98EED0"/>
    <w:rsid w:val="4B9B950B"/>
    <w:rsid w:val="4B9CBE25"/>
    <w:rsid w:val="4B9D198C"/>
    <w:rsid w:val="4B9F37A4"/>
    <w:rsid w:val="4BA0C2DF"/>
    <w:rsid w:val="4BA0DFD2"/>
    <w:rsid w:val="4BA1A8EA"/>
    <w:rsid w:val="4BA27714"/>
    <w:rsid w:val="4BA358BF"/>
    <w:rsid w:val="4BA4A038"/>
    <w:rsid w:val="4BA4BF46"/>
    <w:rsid w:val="4BA51106"/>
    <w:rsid w:val="4BA8AE8A"/>
    <w:rsid w:val="4BA8ECE9"/>
    <w:rsid w:val="4BAA9251"/>
    <w:rsid w:val="4BAC28B4"/>
    <w:rsid w:val="4BAE4718"/>
    <w:rsid w:val="4BAE8125"/>
    <w:rsid w:val="4BAF9B4E"/>
    <w:rsid w:val="4BAFFEDB"/>
    <w:rsid w:val="4BB3A5DF"/>
    <w:rsid w:val="4BB46F66"/>
    <w:rsid w:val="4BB64A6A"/>
    <w:rsid w:val="4BB9B03C"/>
    <w:rsid w:val="4BBB0AE5"/>
    <w:rsid w:val="4BBB1BB0"/>
    <w:rsid w:val="4BBBB443"/>
    <w:rsid w:val="4BBD4003"/>
    <w:rsid w:val="4BBF501A"/>
    <w:rsid w:val="4BC08F77"/>
    <w:rsid w:val="4BC15BF3"/>
    <w:rsid w:val="4BC2491E"/>
    <w:rsid w:val="4BC29896"/>
    <w:rsid w:val="4BC45AC1"/>
    <w:rsid w:val="4BC4E2B6"/>
    <w:rsid w:val="4BC7F888"/>
    <w:rsid w:val="4BC8FE83"/>
    <w:rsid w:val="4BCA04B2"/>
    <w:rsid w:val="4BCB7E83"/>
    <w:rsid w:val="4BCBB0CB"/>
    <w:rsid w:val="4BCD59B0"/>
    <w:rsid w:val="4BCE9153"/>
    <w:rsid w:val="4BCF2194"/>
    <w:rsid w:val="4BD15904"/>
    <w:rsid w:val="4BD1CC20"/>
    <w:rsid w:val="4BD47A2A"/>
    <w:rsid w:val="4BD53BAC"/>
    <w:rsid w:val="4BD79650"/>
    <w:rsid w:val="4BD8709C"/>
    <w:rsid w:val="4BD873E4"/>
    <w:rsid w:val="4BDB2C5D"/>
    <w:rsid w:val="4BDB52BE"/>
    <w:rsid w:val="4BDD0B88"/>
    <w:rsid w:val="4BDDBDEE"/>
    <w:rsid w:val="4BDED9C4"/>
    <w:rsid w:val="4BE0E335"/>
    <w:rsid w:val="4BE20B16"/>
    <w:rsid w:val="4BE75447"/>
    <w:rsid w:val="4BEA2404"/>
    <w:rsid w:val="4BECFF53"/>
    <w:rsid w:val="4BED7E49"/>
    <w:rsid w:val="4BF65796"/>
    <w:rsid w:val="4BF65DC2"/>
    <w:rsid w:val="4BF77B61"/>
    <w:rsid w:val="4BF8AEFD"/>
    <w:rsid w:val="4C00C6B8"/>
    <w:rsid w:val="4C019515"/>
    <w:rsid w:val="4C01A972"/>
    <w:rsid w:val="4C021676"/>
    <w:rsid w:val="4C0272B0"/>
    <w:rsid w:val="4C034D0A"/>
    <w:rsid w:val="4C0549A0"/>
    <w:rsid w:val="4C07B935"/>
    <w:rsid w:val="4C07D7F6"/>
    <w:rsid w:val="4C08E620"/>
    <w:rsid w:val="4C0AC149"/>
    <w:rsid w:val="4C0CD985"/>
    <w:rsid w:val="4C0FF233"/>
    <w:rsid w:val="4C13D443"/>
    <w:rsid w:val="4C15AC4D"/>
    <w:rsid w:val="4C15F268"/>
    <w:rsid w:val="4C1618CD"/>
    <w:rsid w:val="4C182A30"/>
    <w:rsid w:val="4C1A71F0"/>
    <w:rsid w:val="4C1BF9ED"/>
    <w:rsid w:val="4C1EB1D6"/>
    <w:rsid w:val="4C21EE7E"/>
    <w:rsid w:val="4C236229"/>
    <w:rsid w:val="4C287740"/>
    <w:rsid w:val="4C2CD603"/>
    <w:rsid w:val="4C2F012F"/>
    <w:rsid w:val="4C31226F"/>
    <w:rsid w:val="4C3174BA"/>
    <w:rsid w:val="4C3200DE"/>
    <w:rsid w:val="4C325A86"/>
    <w:rsid w:val="4C32CD99"/>
    <w:rsid w:val="4C354B17"/>
    <w:rsid w:val="4C3AEBC6"/>
    <w:rsid w:val="4C3CFFC2"/>
    <w:rsid w:val="4C3E5E89"/>
    <w:rsid w:val="4C434FEB"/>
    <w:rsid w:val="4C463671"/>
    <w:rsid w:val="4C49F46A"/>
    <w:rsid w:val="4C4D8E78"/>
    <w:rsid w:val="4C4EFD9C"/>
    <w:rsid w:val="4C502ADB"/>
    <w:rsid w:val="4C503966"/>
    <w:rsid w:val="4C51CECD"/>
    <w:rsid w:val="4C536F1C"/>
    <w:rsid w:val="4C5387B7"/>
    <w:rsid w:val="4C53FE72"/>
    <w:rsid w:val="4C55629E"/>
    <w:rsid w:val="4C575681"/>
    <w:rsid w:val="4C5BB275"/>
    <w:rsid w:val="4C5C964D"/>
    <w:rsid w:val="4C5EF0C7"/>
    <w:rsid w:val="4C5F99C4"/>
    <w:rsid w:val="4C651416"/>
    <w:rsid w:val="4C65212B"/>
    <w:rsid w:val="4C656C85"/>
    <w:rsid w:val="4C665970"/>
    <w:rsid w:val="4C66738E"/>
    <w:rsid w:val="4C6743C2"/>
    <w:rsid w:val="4C6A0692"/>
    <w:rsid w:val="4C6BD74A"/>
    <w:rsid w:val="4C6F1148"/>
    <w:rsid w:val="4C6FA21C"/>
    <w:rsid w:val="4C6FDE24"/>
    <w:rsid w:val="4C71A4AC"/>
    <w:rsid w:val="4C720F6C"/>
    <w:rsid w:val="4C73E2C2"/>
    <w:rsid w:val="4C75706E"/>
    <w:rsid w:val="4C7884A2"/>
    <w:rsid w:val="4C7A75FD"/>
    <w:rsid w:val="4C7C016D"/>
    <w:rsid w:val="4C7C744F"/>
    <w:rsid w:val="4C7E5E2F"/>
    <w:rsid w:val="4C804612"/>
    <w:rsid w:val="4C817A98"/>
    <w:rsid w:val="4C86E5C8"/>
    <w:rsid w:val="4C87AAD7"/>
    <w:rsid w:val="4C891434"/>
    <w:rsid w:val="4C8A217F"/>
    <w:rsid w:val="4C8C183B"/>
    <w:rsid w:val="4C8C5A26"/>
    <w:rsid w:val="4C8DE444"/>
    <w:rsid w:val="4C90D355"/>
    <w:rsid w:val="4C9341F2"/>
    <w:rsid w:val="4C9B7AEE"/>
    <w:rsid w:val="4C9FBF90"/>
    <w:rsid w:val="4CA5763E"/>
    <w:rsid w:val="4CA6331B"/>
    <w:rsid w:val="4CA6E8D3"/>
    <w:rsid w:val="4CA80DC7"/>
    <w:rsid w:val="4CA951B1"/>
    <w:rsid w:val="4CAA0711"/>
    <w:rsid w:val="4CADA685"/>
    <w:rsid w:val="4CB1FE48"/>
    <w:rsid w:val="4CB217A0"/>
    <w:rsid w:val="4CB340B7"/>
    <w:rsid w:val="4CB5F405"/>
    <w:rsid w:val="4CB62EEE"/>
    <w:rsid w:val="4CB9041E"/>
    <w:rsid w:val="4CB99817"/>
    <w:rsid w:val="4CBADB0D"/>
    <w:rsid w:val="4CBAEF0B"/>
    <w:rsid w:val="4CBBA123"/>
    <w:rsid w:val="4CBEB5D9"/>
    <w:rsid w:val="4CBF3508"/>
    <w:rsid w:val="4CC01E9D"/>
    <w:rsid w:val="4CC075B6"/>
    <w:rsid w:val="4CC24DAD"/>
    <w:rsid w:val="4CC29A34"/>
    <w:rsid w:val="4CC3BFA0"/>
    <w:rsid w:val="4CC41742"/>
    <w:rsid w:val="4CC44FD3"/>
    <w:rsid w:val="4CC4D6A5"/>
    <w:rsid w:val="4CC619AF"/>
    <w:rsid w:val="4CC72980"/>
    <w:rsid w:val="4CCD5907"/>
    <w:rsid w:val="4CCF45CF"/>
    <w:rsid w:val="4CD315EF"/>
    <w:rsid w:val="4CD560B3"/>
    <w:rsid w:val="4CD5F8DD"/>
    <w:rsid w:val="4CD68D0C"/>
    <w:rsid w:val="4CD6F7D6"/>
    <w:rsid w:val="4CD83688"/>
    <w:rsid w:val="4CD9CE14"/>
    <w:rsid w:val="4CD9D2F5"/>
    <w:rsid w:val="4CDA3ACB"/>
    <w:rsid w:val="4CDCDFAC"/>
    <w:rsid w:val="4CDDAE86"/>
    <w:rsid w:val="4CDDE345"/>
    <w:rsid w:val="4CE07FF3"/>
    <w:rsid w:val="4CE0B455"/>
    <w:rsid w:val="4CE14409"/>
    <w:rsid w:val="4CE42C0F"/>
    <w:rsid w:val="4CE7CFE8"/>
    <w:rsid w:val="4CE97D0D"/>
    <w:rsid w:val="4CEA1568"/>
    <w:rsid w:val="4CEA1F7D"/>
    <w:rsid w:val="4CEA512B"/>
    <w:rsid w:val="4CEA5C1A"/>
    <w:rsid w:val="4CF20428"/>
    <w:rsid w:val="4CF49961"/>
    <w:rsid w:val="4CF4D0F8"/>
    <w:rsid w:val="4CF50C18"/>
    <w:rsid w:val="4CF8D306"/>
    <w:rsid w:val="4CFB94F1"/>
    <w:rsid w:val="4CFC6238"/>
    <w:rsid w:val="4CFE3B77"/>
    <w:rsid w:val="4CFF04F4"/>
    <w:rsid w:val="4D00EB55"/>
    <w:rsid w:val="4D02075E"/>
    <w:rsid w:val="4D043A6B"/>
    <w:rsid w:val="4D046DB6"/>
    <w:rsid w:val="4D0603F9"/>
    <w:rsid w:val="4D0AB9E7"/>
    <w:rsid w:val="4D0AF6FF"/>
    <w:rsid w:val="4D0B32A6"/>
    <w:rsid w:val="4D0CE803"/>
    <w:rsid w:val="4D0F96AE"/>
    <w:rsid w:val="4D10B746"/>
    <w:rsid w:val="4D10D662"/>
    <w:rsid w:val="4D137955"/>
    <w:rsid w:val="4D13CE32"/>
    <w:rsid w:val="4D14B757"/>
    <w:rsid w:val="4D18F6D7"/>
    <w:rsid w:val="4D191235"/>
    <w:rsid w:val="4D1A1F17"/>
    <w:rsid w:val="4D1A4566"/>
    <w:rsid w:val="4D1E66DF"/>
    <w:rsid w:val="4D1E6BBD"/>
    <w:rsid w:val="4D209ABE"/>
    <w:rsid w:val="4D2136B2"/>
    <w:rsid w:val="4D235AFB"/>
    <w:rsid w:val="4D24D974"/>
    <w:rsid w:val="4D257578"/>
    <w:rsid w:val="4D277BA5"/>
    <w:rsid w:val="4D2891C6"/>
    <w:rsid w:val="4D291495"/>
    <w:rsid w:val="4D2954E0"/>
    <w:rsid w:val="4D2F6E05"/>
    <w:rsid w:val="4D31233E"/>
    <w:rsid w:val="4D318784"/>
    <w:rsid w:val="4D33B550"/>
    <w:rsid w:val="4D33D9BF"/>
    <w:rsid w:val="4D36367E"/>
    <w:rsid w:val="4D3C09BF"/>
    <w:rsid w:val="4D3C1A2E"/>
    <w:rsid w:val="4D3CA1C6"/>
    <w:rsid w:val="4D3FFCBE"/>
    <w:rsid w:val="4D40D876"/>
    <w:rsid w:val="4D4128D9"/>
    <w:rsid w:val="4D44B7BD"/>
    <w:rsid w:val="4D483635"/>
    <w:rsid w:val="4D48CE68"/>
    <w:rsid w:val="4D4A17A8"/>
    <w:rsid w:val="4D4A713C"/>
    <w:rsid w:val="4D4C110D"/>
    <w:rsid w:val="4D4D197C"/>
    <w:rsid w:val="4D4E2FF4"/>
    <w:rsid w:val="4D4E79B7"/>
    <w:rsid w:val="4D4F2067"/>
    <w:rsid w:val="4D5105A9"/>
    <w:rsid w:val="4D565A9F"/>
    <w:rsid w:val="4D58E973"/>
    <w:rsid w:val="4D5C86C2"/>
    <w:rsid w:val="4D5DE482"/>
    <w:rsid w:val="4D5ECDF9"/>
    <w:rsid w:val="4D6067F0"/>
    <w:rsid w:val="4D61C381"/>
    <w:rsid w:val="4D641B94"/>
    <w:rsid w:val="4D643B5A"/>
    <w:rsid w:val="4D664A40"/>
    <w:rsid w:val="4D677BD2"/>
    <w:rsid w:val="4D6B10E4"/>
    <w:rsid w:val="4D6BF98B"/>
    <w:rsid w:val="4D6C990B"/>
    <w:rsid w:val="4D6CA043"/>
    <w:rsid w:val="4D6DF468"/>
    <w:rsid w:val="4D6E1BC1"/>
    <w:rsid w:val="4D6FA53D"/>
    <w:rsid w:val="4D6FABD0"/>
    <w:rsid w:val="4D6FC1FB"/>
    <w:rsid w:val="4D70D4A5"/>
    <w:rsid w:val="4D71509E"/>
    <w:rsid w:val="4D74E400"/>
    <w:rsid w:val="4D77A4D6"/>
    <w:rsid w:val="4D77E7A7"/>
    <w:rsid w:val="4D783D9D"/>
    <w:rsid w:val="4D79721B"/>
    <w:rsid w:val="4D7BCCB3"/>
    <w:rsid w:val="4D7D6E9F"/>
    <w:rsid w:val="4D7F695A"/>
    <w:rsid w:val="4D7FAF9D"/>
    <w:rsid w:val="4D82188C"/>
    <w:rsid w:val="4D827A5B"/>
    <w:rsid w:val="4D85812D"/>
    <w:rsid w:val="4D87AB07"/>
    <w:rsid w:val="4D880BA4"/>
    <w:rsid w:val="4D90EE9C"/>
    <w:rsid w:val="4D932CBA"/>
    <w:rsid w:val="4D944254"/>
    <w:rsid w:val="4D94E822"/>
    <w:rsid w:val="4D96AE7E"/>
    <w:rsid w:val="4D97A740"/>
    <w:rsid w:val="4D98FF81"/>
    <w:rsid w:val="4D998910"/>
    <w:rsid w:val="4D9AA544"/>
    <w:rsid w:val="4D9AD078"/>
    <w:rsid w:val="4D9BBD4F"/>
    <w:rsid w:val="4D9C9C05"/>
    <w:rsid w:val="4D9D213D"/>
    <w:rsid w:val="4D9E1E02"/>
    <w:rsid w:val="4D9E3DE7"/>
    <w:rsid w:val="4D9F3443"/>
    <w:rsid w:val="4D9F74E3"/>
    <w:rsid w:val="4DA1E2B8"/>
    <w:rsid w:val="4DA37A1F"/>
    <w:rsid w:val="4DA3B337"/>
    <w:rsid w:val="4DA84A4E"/>
    <w:rsid w:val="4DA9FFCB"/>
    <w:rsid w:val="4DAACDB7"/>
    <w:rsid w:val="4DB04A49"/>
    <w:rsid w:val="4DB54187"/>
    <w:rsid w:val="4DB5BFA1"/>
    <w:rsid w:val="4DB602A4"/>
    <w:rsid w:val="4DB7B0E6"/>
    <w:rsid w:val="4DB7E793"/>
    <w:rsid w:val="4DB85C46"/>
    <w:rsid w:val="4DBB64C2"/>
    <w:rsid w:val="4DBF5585"/>
    <w:rsid w:val="4DC0345F"/>
    <w:rsid w:val="4DC46A8C"/>
    <w:rsid w:val="4DC4B531"/>
    <w:rsid w:val="4DC5F9DD"/>
    <w:rsid w:val="4DC6D39E"/>
    <w:rsid w:val="4DC9E068"/>
    <w:rsid w:val="4DCA3F33"/>
    <w:rsid w:val="4DCB6314"/>
    <w:rsid w:val="4DCBE71D"/>
    <w:rsid w:val="4DCF56F6"/>
    <w:rsid w:val="4DCF7615"/>
    <w:rsid w:val="4DD1FBE6"/>
    <w:rsid w:val="4DD33A4B"/>
    <w:rsid w:val="4DD4DBEF"/>
    <w:rsid w:val="4DD5AF96"/>
    <w:rsid w:val="4DDDB776"/>
    <w:rsid w:val="4DDDFE3F"/>
    <w:rsid w:val="4DDE10B4"/>
    <w:rsid w:val="4DDF33CB"/>
    <w:rsid w:val="4DE0FDD0"/>
    <w:rsid w:val="4DE1BCC4"/>
    <w:rsid w:val="4DE2A03A"/>
    <w:rsid w:val="4DE52AC4"/>
    <w:rsid w:val="4DECB04F"/>
    <w:rsid w:val="4DEF1FDC"/>
    <w:rsid w:val="4DF03E98"/>
    <w:rsid w:val="4DF6CA0A"/>
    <w:rsid w:val="4DF71C81"/>
    <w:rsid w:val="4DFA721E"/>
    <w:rsid w:val="4DFA9313"/>
    <w:rsid w:val="4E011E63"/>
    <w:rsid w:val="4E07A59E"/>
    <w:rsid w:val="4E07FF56"/>
    <w:rsid w:val="4E0A0FBC"/>
    <w:rsid w:val="4E0AEB2E"/>
    <w:rsid w:val="4E0BA855"/>
    <w:rsid w:val="4E0D1241"/>
    <w:rsid w:val="4E0E6848"/>
    <w:rsid w:val="4E0EC721"/>
    <w:rsid w:val="4E14B2D3"/>
    <w:rsid w:val="4E160143"/>
    <w:rsid w:val="4E168E3C"/>
    <w:rsid w:val="4E16F879"/>
    <w:rsid w:val="4E177788"/>
    <w:rsid w:val="4E1B8529"/>
    <w:rsid w:val="4E1BE738"/>
    <w:rsid w:val="4E1C2124"/>
    <w:rsid w:val="4E1D6949"/>
    <w:rsid w:val="4E231189"/>
    <w:rsid w:val="4E235520"/>
    <w:rsid w:val="4E249D11"/>
    <w:rsid w:val="4E28DD9F"/>
    <w:rsid w:val="4E29AE68"/>
    <w:rsid w:val="4E2A39BD"/>
    <w:rsid w:val="4E2C3458"/>
    <w:rsid w:val="4E2F4B6E"/>
    <w:rsid w:val="4E2F8048"/>
    <w:rsid w:val="4E301999"/>
    <w:rsid w:val="4E309ED1"/>
    <w:rsid w:val="4E30CC6D"/>
    <w:rsid w:val="4E313F6B"/>
    <w:rsid w:val="4E31EA03"/>
    <w:rsid w:val="4E336353"/>
    <w:rsid w:val="4E362291"/>
    <w:rsid w:val="4E3A6FDA"/>
    <w:rsid w:val="4E3B9DDE"/>
    <w:rsid w:val="4E3BE38D"/>
    <w:rsid w:val="4E3C0F81"/>
    <w:rsid w:val="4E3E4EBD"/>
    <w:rsid w:val="4E3F4B10"/>
    <w:rsid w:val="4E40A830"/>
    <w:rsid w:val="4E431F51"/>
    <w:rsid w:val="4E44EDDB"/>
    <w:rsid w:val="4E451014"/>
    <w:rsid w:val="4E465080"/>
    <w:rsid w:val="4E4922AD"/>
    <w:rsid w:val="4E4C373D"/>
    <w:rsid w:val="4E4E860B"/>
    <w:rsid w:val="4E50A5B5"/>
    <w:rsid w:val="4E531EF6"/>
    <w:rsid w:val="4E556CF7"/>
    <w:rsid w:val="4E56C7F2"/>
    <w:rsid w:val="4E570F2D"/>
    <w:rsid w:val="4E5991F6"/>
    <w:rsid w:val="4E59EC2D"/>
    <w:rsid w:val="4E5A661A"/>
    <w:rsid w:val="4E5B912E"/>
    <w:rsid w:val="4E5BE2D0"/>
    <w:rsid w:val="4E5C83A1"/>
    <w:rsid w:val="4E5E6A95"/>
    <w:rsid w:val="4E6009E5"/>
    <w:rsid w:val="4E60863B"/>
    <w:rsid w:val="4E64354A"/>
    <w:rsid w:val="4E646501"/>
    <w:rsid w:val="4E6B3AE2"/>
    <w:rsid w:val="4E6E65B0"/>
    <w:rsid w:val="4E70CF6B"/>
    <w:rsid w:val="4E715D19"/>
    <w:rsid w:val="4E73E6BD"/>
    <w:rsid w:val="4E757527"/>
    <w:rsid w:val="4E758461"/>
    <w:rsid w:val="4E762AB2"/>
    <w:rsid w:val="4E7684BF"/>
    <w:rsid w:val="4E776F92"/>
    <w:rsid w:val="4E79CDD1"/>
    <w:rsid w:val="4E7D8EFD"/>
    <w:rsid w:val="4E7EE564"/>
    <w:rsid w:val="4E821660"/>
    <w:rsid w:val="4E821E1C"/>
    <w:rsid w:val="4E83D668"/>
    <w:rsid w:val="4E86FA2F"/>
    <w:rsid w:val="4E8DAB2B"/>
    <w:rsid w:val="4E8E088D"/>
    <w:rsid w:val="4E8FB9D2"/>
    <w:rsid w:val="4E915A20"/>
    <w:rsid w:val="4E9199CD"/>
    <w:rsid w:val="4E92C2FF"/>
    <w:rsid w:val="4E94D9CC"/>
    <w:rsid w:val="4E97DAF7"/>
    <w:rsid w:val="4E9B13AB"/>
    <w:rsid w:val="4E9D8F54"/>
    <w:rsid w:val="4E9F7399"/>
    <w:rsid w:val="4E9FC16B"/>
    <w:rsid w:val="4EA03C1D"/>
    <w:rsid w:val="4EA09B4B"/>
    <w:rsid w:val="4EA30063"/>
    <w:rsid w:val="4EA76D65"/>
    <w:rsid w:val="4EA873A3"/>
    <w:rsid w:val="4EAA92C5"/>
    <w:rsid w:val="4EAD2AB3"/>
    <w:rsid w:val="4EADACEE"/>
    <w:rsid w:val="4EAE7FD3"/>
    <w:rsid w:val="4EB080C8"/>
    <w:rsid w:val="4EB15FCF"/>
    <w:rsid w:val="4EB1F536"/>
    <w:rsid w:val="4EB5022D"/>
    <w:rsid w:val="4EB62BE1"/>
    <w:rsid w:val="4EB7A4DE"/>
    <w:rsid w:val="4EB8D7F8"/>
    <w:rsid w:val="4EB8F437"/>
    <w:rsid w:val="4EBA848B"/>
    <w:rsid w:val="4EBCAE6C"/>
    <w:rsid w:val="4EBD4ACF"/>
    <w:rsid w:val="4EC05891"/>
    <w:rsid w:val="4EC07067"/>
    <w:rsid w:val="4EC1D48F"/>
    <w:rsid w:val="4EC89D93"/>
    <w:rsid w:val="4EC9379A"/>
    <w:rsid w:val="4ECB953B"/>
    <w:rsid w:val="4ECC84AA"/>
    <w:rsid w:val="4ECCF84F"/>
    <w:rsid w:val="4ECE4D72"/>
    <w:rsid w:val="4ECF5705"/>
    <w:rsid w:val="4ECFDC47"/>
    <w:rsid w:val="4ED26C30"/>
    <w:rsid w:val="4ED4D037"/>
    <w:rsid w:val="4ED4D68C"/>
    <w:rsid w:val="4ED6B70F"/>
    <w:rsid w:val="4ED6F483"/>
    <w:rsid w:val="4ED811FA"/>
    <w:rsid w:val="4EDAEFF1"/>
    <w:rsid w:val="4EDC4CF2"/>
    <w:rsid w:val="4EDD380F"/>
    <w:rsid w:val="4EDDB8A5"/>
    <w:rsid w:val="4EDDBAB8"/>
    <w:rsid w:val="4EDEB5C6"/>
    <w:rsid w:val="4EDFCAA5"/>
    <w:rsid w:val="4EE5D98C"/>
    <w:rsid w:val="4EE66DEA"/>
    <w:rsid w:val="4EEDB82D"/>
    <w:rsid w:val="4EEECAF3"/>
    <w:rsid w:val="4EF0DC96"/>
    <w:rsid w:val="4EF11DC2"/>
    <w:rsid w:val="4EF16DA5"/>
    <w:rsid w:val="4EF333C2"/>
    <w:rsid w:val="4EF4B175"/>
    <w:rsid w:val="4EF6E2D4"/>
    <w:rsid w:val="4EF8D4FB"/>
    <w:rsid w:val="4EF90AA8"/>
    <w:rsid w:val="4EFA0B85"/>
    <w:rsid w:val="4EFB323D"/>
    <w:rsid w:val="4EFBE381"/>
    <w:rsid w:val="4EFC189B"/>
    <w:rsid w:val="4EFCE88A"/>
    <w:rsid w:val="4EFE9446"/>
    <w:rsid w:val="4F0255B6"/>
    <w:rsid w:val="4F02BAC4"/>
    <w:rsid w:val="4F0370F8"/>
    <w:rsid w:val="4F0492D8"/>
    <w:rsid w:val="4F077D77"/>
    <w:rsid w:val="4F084464"/>
    <w:rsid w:val="4F085308"/>
    <w:rsid w:val="4F0E66D6"/>
    <w:rsid w:val="4F0F05C1"/>
    <w:rsid w:val="4F11DDBA"/>
    <w:rsid w:val="4F12CB1E"/>
    <w:rsid w:val="4F197898"/>
    <w:rsid w:val="4F1B09F7"/>
    <w:rsid w:val="4F1D9730"/>
    <w:rsid w:val="4F1DD489"/>
    <w:rsid w:val="4F1F164B"/>
    <w:rsid w:val="4F2055D8"/>
    <w:rsid w:val="4F22FD90"/>
    <w:rsid w:val="4F232601"/>
    <w:rsid w:val="4F25C631"/>
    <w:rsid w:val="4F26748E"/>
    <w:rsid w:val="4F268CA7"/>
    <w:rsid w:val="4F29F2F2"/>
    <w:rsid w:val="4F2A796F"/>
    <w:rsid w:val="4F2BCBF9"/>
    <w:rsid w:val="4F2DAA13"/>
    <w:rsid w:val="4F2FA4B2"/>
    <w:rsid w:val="4F32E195"/>
    <w:rsid w:val="4F339121"/>
    <w:rsid w:val="4F364C6D"/>
    <w:rsid w:val="4F3A9033"/>
    <w:rsid w:val="4F3AD771"/>
    <w:rsid w:val="4F3AF8EC"/>
    <w:rsid w:val="4F3CE842"/>
    <w:rsid w:val="4F3D493E"/>
    <w:rsid w:val="4F3E5666"/>
    <w:rsid w:val="4F407A0B"/>
    <w:rsid w:val="4F417EAC"/>
    <w:rsid w:val="4F423021"/>
    <w:rsid w:val="4F482C93"/>
    <w:rsid w:val="4F48A340"/>
    <w:rsid w:val="4F48C90F"/>
    <w:rsid w:val="4F492275"/>
    <w:rsid w:val="4F4CC4E4"/>
    <w:rsid w:val="4F4E1652"/>
    <w:rsid w:val="4F5153CB"/>
    <w:rsid w:val="4F53CBDC"/>
    <w:rsid w:val="4F556D25"/>
    <w:rsid w:val="4F561C36"/>
    <w:rsid w:val="4F571018"/>
    <w:rsid w:val="4F5A2109"/>
    <w:rsid w:val="4F5A2220"/>
    <w:rsid w:val="4F5EFD72"/>
    <w:rsid w:val="4F5F4C0F"/>
    <w:rsid w:val="4F612B33"/>
    <w:rsid w:val="4F63944A"/>
    <w:rsid w:val="4F6635A8"/>
    <w:rsid w:val="4F6CD659"/>
    <w:rsid w:val="4F6F5A4D"/>
    <w:rsid w:val="4F7063A6"/>
    <w:rsid w:val="4F732BDB"/>
    <w:rsid w:val="4F792DAE"/>
    <w:rsid w:val="4F7B98F2"/>
    <w:rsid w:val="4F7CBEDC"/>
    <w:rsid w:val="4F7CE317"/>
    <w:rsid w:val="4F7D782D"/>
    <w:rsid w:val="4F8259EE"/>
    <w:rsid w:val="4F82C833"/>
    <w:rsid w:val="4F832D1B"/>
    <w:rsid w:val="4F835C6B"/>
    <w:rsid w:val="4F84D098"/>
    <w:rsid w:val="4F88F237"/>
    <w:rsid w:val="4F893A08"/>
    <w:rsid w:val="4F8A2584"/>
    <w:rsid w:val="4F8C40BC"/>
    <w:rsid w:val="4F8CE9B2"/>
    <w:rsid w:val="4F8CE9E6"/>
    <w:rsid w:val="4F8D1354"/>
    <w:rsid w:val="4F8D42A1"/>
    <w:rsid w:val="4F8DB25A"/>
    <w:rsid w:val="4F90C6B4"/>
    <w:rsid w:val="4F910D3B"/>
    <w:rsid w:val="4F92BE34"/>
    <w:rsid w:val="4F932D02"/>
    <w:rsid w:val="4F93A248"/>
    <w:rsid w:val="4F96F13D"/>
    <w:rsid w:val="4F9B146B"/>
    <w:rsid w:val="4F9D78F0"/>
    <w:rsid w:val="4F9FD949"/>
    <w:rsid w:val="4FA08310"/>
    <w:rsid w:val="4FA3E001"/>
    <w:rsid w:val="4FA66849"/>
    <w:rsid w:val="4FA77E75"/>
    <w:rsid w:val="4FA8D0BE"/>
    <w:rsid w:val="4FAA43D2"/>
    <w:rsid w:val="4FB016FA"/>
    <w:rsid w:val="4FB1C37D"/>
    <w:rsid w:val="4FB51AC0"/>
    <w:rsid w:val="4FB684F3"/>
    <w:rsid w:val="4FB6EBD8"/>
    <w:rsid w:val="4FBC7A2B"/>
    <w:rsid w:val="4FBFBC35"/>
    <w:rsid w:val="4FC090D4"/>
    <w:rsid w:val="4FC1ABFC"/>
    <w:rsid w:val="4FC2C097"/>
    <w:rsid w:val="4FC3147D"/>
    <w:rsid w:val="4FC3D0EB"/>
    <w:rsid w:val="4FC7048E"/>
    <w:rsid w:val="4FC70C12"/>
    <w:rsid w:val="4FC710C1"/>
    <w:rsid w:val="4FC7DA91"/>
    <w:rsid w:val="4FC840C8"/>
    <w:rsid w:val="4FCA6D85"/>
    <w:rsid w:val="4FCA9664"/>
    <w:rsid w:val="4FCD6C7F"/>
    <w:rsid w:val="4FCE6A90"/>
    <w:rsid w:val="4FD0B63D"/>
    <w:rsid w:val="4FD15158"/>
    <w:rsid w:val="4FD1FE1F"/>
    <w:rsid w:val="4FD2CACA"/>
    <w:rsid w:val="4FD55FFD"/>
    <w:rsid w:val="4FD6BA60"/>
    <w:rsid w:val="4FD74D9A"/>
    <w:rsid w:val="4FD84276"/>
    <w:rsid w:val="4FD93F02"/>
    <w:rsid w:val="4FDD53EE"/>
    <w:rsid w:val="4FE04925"/>
    <w:rsid w:val="4FE1AC99"/>
    <w:rsid w:val="4FE2B195"/>
    <w:rsid w:val="4FE39E6D"/>
    <w:rsid w:val="4FE41C2F"/>
    <w:rsid w:val="4FE8A5DE"/>
    <w:rsid w:val="4FE93692"/>
    <w:rsid w:val="4FEA2D45"/>
    <w:rsid w:val="4FEA7AE4"/>
    <w:rsid w:val="4FECF0F7"/>
    <w:rsid w:val="4FF64932"/>
    <w:rsid w:val="4FF7C3B2"/>
    <w:rsid w:val="4FF8A49D"/>
    <w:rsid w:val="4FFA0AC7"/>
    <w:rsid w:val="4FFABCCC"/>
    <w:rsid w:val="4FFAD2F2"/>
    <w:rsid w:val="4FFB3C78"/>
    <w:rsid w:val="4FFB4ED4"/>
    <w:rsid w:val="4FFD8E1E"/>
    <w:rsid w:val="50014960"/>
    <w:rsid w:val="50041F6E"/>
    <w:rsid w:val="50085716"/>
    <w:rsid w:val="50092662"/>
    <w:rsid w:val="50095B31"/>
    <w:rsid w:val="500B56E4"/>
    <w:rsid w:val="500CCEE5"/>
    <w:rsid w:val="500CDC79"/>
    <w:rsid w:val="500D1875"/>
    <w:rsid w:val="500DA113"/>
    <w:rsid w:val="500DB4C5"/>
    <w:rsid w:val="500E0B4E"/>
    <w:rsid w:val="500F7666"/>
    <w:rsid w:val="50116ED6"/>
    <w:rsid w:val="50119626"/>
    <w:rsid w:val="501282F3"/>
    <w:rsid w:val="50165E6D"/>
    <w:rsid w:val="5016C1E0"/>
    <w:rsid w:val="5017A5C8"/>
    <w:rsid w:val="50194A99"/>
    <w:rsid w:val="50197563"/>
    <w:rsid w:val="5019C61F"/>
    <w:rsid w:val="5019CF56"/>
    <w:rsid w:val="50241021"/>
    <w:rsid w:val="5025564A"/>
    <w:rsid w:val="50280304"/>
    <w:rsid w:val="502A2BE3"/>
    <w:rsid w:val="502A8FD3"/>
    <w:rsid w:val="502BC2EB"/>
    <w:rsid w:val="502D503A"/>
    <w:rsid w:val="502F749F"/>
    <w:rsid w:val="50301C26"/>
    <w:rsid w:val="5032EFF5"/>
    <w:rsid w:val="5036AEEF"/>
    <w:rsid w:val="5037E671"/>
    <w:rsid w:val="503888B8"/>
    <w:rsid w:val="5039F71F"/>
    <w:rsid w:val="503A6438"/>
    <w:rsid w:val="503CB881"/>
    <w:rsid w:val="503F0320"/>
    <w:rsid w:val="503F32F4"/>
    <w:rsid w:val="5044CC0F"/>
    <w:rsid w:val="50478E06"/>
    <w:rsid w:val="5047C804"/>
    <w:rsid w:val="504852FF"/>
    <w:rsid w:val="504881ED"/>
    <w:rsid w:val="5048B128"/>
    <w:rsid w:val="504AEF20"/>
    <w:rsid w:val="504BED6F"/>
    <w:rsid w:val="504DA341"/>
    <w:rsid w:val="504E01CA"/>
    <w:rsid w:val="504EF7F5"/>
    <w:rsid w:val="504F34D4"/>
    <w:rsid w:val="504F7FF2"/>
    <w:rsid w:val="504FBB90"/>
    <w:rsid w:val="505094F0"/>
    <w:rsid w:val="5053A3C4"/>
    <w:rsid w:val="50540055"/>
    <w:rsid w:val="50548027"/>
    <w:rsid w:val="5055DFE3"/>
    <w:rsid w:val="50599C0F"/>
    <w:rsid w:val="5059CEA0"/>
    <w:rsid w:val="505BDAB8"/>
    <w:rsid w:val="505BEABF"/>
    <w:rsid w:val="505BF4E4"/>
    <w:rsid w:val="505E9F77"/>
    <w:rsid w:val="5067A714"/>
    <w:rsid w:val="50688435"/>
    <w:rsid w:val="5069652D"/>
    <w:rsid w:val="506EB878"/>
    <w:rsid w:val="5070A11F"/>
    <w:rsid w:val="507110FE"/>
    <w:rsid w:val="5071B18C"/>
    <w:rsid w:val="50723ADD"/>
    <w:rsid w:val="5075AAB5"/>
    <w:rsid w:val="5077509F"/>
    <w:rsid w:val="5077E32D"/>
    <w:rsid w:val="50795813"/>
    <w:rsid w:val="5079E614"/>
    <w:rsid w:val="507FA0DB"/>
    <w:rsid w:val="50803BC7"/>
    <w:rsid w:val="5085A8F7"/>
    <w:rsid w:val="5086B2A4"/>
    <w:rsid w:val="50883575"/>
    <w:rsid w:val="508895C8"/>
    <w:rsid w:val="50890844"/>
    <w:rsid w:val="508B90B3"/>
    <w:rsid w:val="50906960"/>
    <w:rsid w:val="5090B6C8"/>
    <w:rsid w:val="50918F22"/>
    <w:rsid w:val="5094F1BE"/>
    <w:rsid w:val="5095A90F"/>
    <w:rsid w:val="5096B019"/>
    <w:rsid w:val="509954D0"/>
    <w:rsid w:val="509ACB4C"/>
    <w:rsid w:val="509B0B9F"/>
    <w:rsid w:val="509CB446"/>
    <w:rsid w:val="509E1F09"/>
    <w:rsid w:val="50A11ECF"/>
    <w:rsid w:val="50A2E549"/>
    <w:rsid w:val="50A5D3D0"/>
    <w:rsid w:val="50A7D9AC"/>
    <w:rsid w:val="50A7EB89"/>
    <w:rsid w:val="50AA4588"/>
    <w:rsid w:val="50AB01DC"/>
    <w:rsid w:val="50ABE83B"/>
    <w:rsid w:val="50B3603A"/>
    <w:rsid w:val="50B6C7E7"/>
    <w:rsid w:val="50B7666C"/>
    <w:rsid w:val="50B8C040"/>
    <w:rsid w:val="50B998B7"/>
    <w:rsid w:val="50BF2AD5"/>
    <w:rsid w:val="50C20C93"/>
    <w:rsid w:val="50C22BE8"/>
    <w:rsid w:val="50C3B756"/>
    <w:rsid w:val="50C501CB"/>
    <w:rsid w:val="50C51778"/>
    <w:rsid w:val="50C548F8"/>
    <w:rsid w:val="50C8D21D"/>
    <w:rsid w:val="50C9A50D"/>
    <w:rsid w:val="50CA936C"/>
    <w:rsid w:val="50CBAB92"/>
    <w:rsid w:val="50CC6F87"/>
    <w:rsid w:val="50CF5851"/>
    <w:rsid w:val="50CFBA25"/>
    <w:rsid w:val="50CFC3F0"/>
    <w:rsid w:val="50CFF1A4"/>
    <w:rsid w:val="50D278D7"/>
    <w:rsid w:val="50D2F58A"/>
    <w:rsid w:val="50D5520B"/>
    <w:rsid w:val="50D62798"/>
    <w:rsid w:val="50D82021"/>
    <w:rsid w:val="50D8273D"/>
    <w:rsid w:val="50D8390F"/>
    <w:rsid w:val="50D90F30"/>
    <w:rsid w:val="50DA884B"/>
    <w:rsid w:val="50DA9E0F"/>
    <w:rsid w:val="50DAE40B"/>
    <w:rsid w:val="50DD5844"/>
    <w:rsid w:val="50E0A237"/>
    <w:rsid w:val="50E2BBB7"/>
    <w:rsid w:val="50E32811"/>
    <w:rsid w:val="50E3346F"/>
    <w:rsid w:val="50E52137"/>
    <w:rsid w:val="50E698B7"/>
    <w:rsid w:val="50E7F763"/>
    <w:rsid w:val="50E98393"/>
    <w:rsid w:val="50E9C4DB"/>
    <w:rsid w:val="50EAC2A6"/>
    <w:rsid w:val="50EC65BA"/>
    <w:rsid w:val="50EC9F12"/>
    <w:rsid w:val="50EE26B9"/>
    <w:rsid w:val="50F12F38"/>
    <w:rsid w:val="50F33153"/>
    <w:rsid w:val="50F419C6"/>
    <w:rsid w:val="50F70177"/>
    <w:rsid w:val="50F8516E"/>
    <w:rsid w:val="50FD2468"/>
    <w:rsid w:val="50FE6F95"/>
    <w:rsid w:val="5100FF78"/>
    <w:rsid w:val="5102390E"/>
    <w:rsid w:val="5102DC6A"/>
    <w:rsid w:val="510322B3"/>
    <w:rsid w:val="51033F62"/>
    <w:rsid w:val="5103CFA3"/>
    <w:rsid w:val="51041471"/>
    <w:rsid w:val="51043A31"/>
    <w:rsid w:val="51049E73"/>
    <w:rsid w:val="5104D490"/>
    <w:rsid w:val="510595E3"/>
    <w:rsid w:val="5105BE4F"/>
    <w:rsid w:val="5107C587"/>
    <w:rsid w:val="510A849F"/>
    <w:rsid w:val="510DB475"/>
    <w:rsid w:val="51100F95"/>
    <w:rsid w:val="511123DA"/>
    <w:rsid w:val="5112B519"/>
    <w:rsid w:val="5113EB9C"/>
    <w:rsid w:val="51144CEF"/>
    <w:rsid w:val="5116A2DC"/>
    <w:rsid w:val="51174E0C"/>
    <w:rsid w:val="511CFE29"/>
    <w:rsid w:val="511FEF83"/>
    <w:rsid w:val="5120BE90"/>
    <w:rsid w:val="5122DA3C"/>
    <w:rsid w:val="51278F01"/>
    <w:rsid w:val="51287B98"/>
    <w:rsid w:val="512B3C77"/>
    <w:rsid w:val="512BF989"/>
    <w:rsid w:val="512D2B8A"/>
    <w:rsid w:val="512E11E6"/>
    <w:rsid w:val="512EB363"/>
    <w:rsid w:val="512FEB62"/>
    <w:rsid w:val="5130D5D5"/>
    <w:rsid w:val="5130F022"/>
    <w:rsid w:val="5132C1D1"/>
    <w:rsid w:val="51330544"/>
    <w:rsid w:val="513448F7"/>
    <w:rsid w:val="51369208"/>
    <w:rsid w:val="5136960C"/>
    <w:rsid w:val="51392077"/>
    <w:rsid w:val="513B917A"/>
    <w:rsid w:val="513D1C52"/>
    <w:rsid w:val="513DECB2"/>
    <w:rsid w:val="513E3834"/>
    <w:rsid w:val="513FB062"/>
    <w:rsid w:val="513FDA66"/>
    <w:rsid w:val="51403F75"/>
    <w:rsid w:val="5140CFA2"/>
    <w:rsid w:val="5141F015"/>
    <w:rsid w:val="5142D7A9"/>
    <w:rsid w:val="51492B8B"/>
    <w:rsid w:val="514AA588"/>
    <w:rsid w:val="51503447"/>
    <w:rsid w:val="51508958"/>
    <w:rsid w:val="5150975D"/>
    <w:rsid w:val="51557845"/>
    <w:rsid w:val="51565667"/>
    <w:rsid w:val="51583D41"/>
    <w:rsid w:val="515CC73E"/>
    <w:rsid w:val="51687332"/>
    <w:rsid w:val="516A148D"/>
    <w:rsid w:val="516AA3F8"/>
    <w:rsid w:val="516CB516"/>
    <w:rsid w:val="516CFDB3"/>
    <w:rsid w:val="516EF479"/>
    <w:rsid w:val="516F159C"/>
    <w:rsid w:val="516F2E89"/>
    <w:rsid w:val="516FB860"/>
    <w:rsid w:val="51711243"/>
    <w:rsid w:val="51722779"/>
    <w:rsid w:val="5173A020"/>
    <w:rsid w:val="5174AAA7"/>
    <w:rsid w:val="5174D59C"/>
    <w:rsid w:val="5174ED2E"/>
    <w:rsid w:val="517703A7"/>
    <w:rsid w:val="5179EFA7"/>
    <w:rsid w:val="517C7D4F"/>
    <w:rsid w:val="517D12AA"/>
    <w:rsid w:val="517E48F7"/>
    <w:rsid w:val="51808650"/>
    <w:rsid w:val="518089F5"/>
    <w:rsid w:val="5180FD66"/>
    <w:rsid w:val="518128FF"/>
    <w:rsid w:val="5182CDDF"/>
    <w:rsid w:val="518A7735"/>
    <w:rsid w:val="518B75A5"/>
    <w:rsid w:val="518BCBA1"/>
    <w:rsid w:val="518D1E4C"/>
    <w:rsid w:val="5191FAA4"/>
    <w:rsid w:val="51922B1A"/>
    <w:rsid w:val="51936630"/>
    <w:rsid w:val="519A10DA"/>
    <w:rsid w:val="519A174A"/>
    <w:rsid w:val="519B8CF7"/>
    <w:rsid w:val="519D78D1"/>
    <w:rsid w:val="519DF381"/>
    <w:rsid w:val="519F82B4"/>
    <w:rsid w:val="51A27E0E"/>
    <w:rsid w:val="51A30B8C"/>
    <w:rsid w:val="51A3E7C7"/>
    <w:rsid w:val="51A64C7D"/>
    <w:rsid w:val="51A6745C"/>
    <w:rsid w:val="51A6A09B"/>
    <w:rsid w:val="51A6FEA5"/>
    <w:rsid w:val="51A8041A"/>
    <w:rsid w:val="51A92858"/>
    <w:rsid w:val="51A93977"/>
    <w:rsid w:val="51AB4FB4"/>
    <w:rsid w:val="51AD51B6"/>
    <w:rsid w:val="51AEF020"/>
    <w:rsid w:val="51AF2D6F"/>
    <w:rsid w:val="51B0E84D"/>
    <w:rsid w:val="51B3577E"/>
    <w:rsid w:val="51B56587"/>
    <w:rsid w:val="51B9E848"/>
    <w:rsid w:val="51BAB921"/>
    <w:rsid w:val="51BB2A30"/>
    <w:rsid w:val="51BC0F0C"/>
    <w:rsid w:val="51C0285F"/>
    <w:rsid w:val="51C0861C"/>
    <w:rsid w:val="51C1CE5E"/>
    <w:rsid w:val="51C3FD28"/>
    <w:rsid w:val="51C64E4D"/>
    <w:rsid w:val="51C816C2"/>
    <w:rsid w:val="51C953F5"/>
    <w:rsid w:val="51C99242"/>
    <w:rsid w:val="51CAA45E"/>
    <w:rsid w:val="51CAC1B6"/>
    <w:rsid w:val="51CB8F30"/>
    <w:rsid w:val="51D22FBB"/>
    <w:rsid w:val="51D31B1B"/>
    <w:rsid w:val="51D3656E"/>
    <w:rsid w:val="51D4D6C1"/>
    <w:rsid w:val="51D7DFFC"/>
    <w:rsid w:val="51D89E5B"/>
    <w:rsid w:val="51DA846A"/>
    <w:rsid w:val="51DB56AE"/>
    <w:rsid w:val="51DC4B12"/>
    <w:rsid w:val="51DD2644"/>
    <w:rsid w:val="51DD267E"/>
    <w:rsid w:val="51DE2B4A"/>
    <w:rsid w:val="51DE61E9"/>
    <w:rsid w:val="51DE9802"/>
    <w:rsid w:val="51DF4BDB"/>
    <w:rsid w:val="51E0BB3F"/>
    <w:rsid w:val="51E174DD"/>
    <w:rsid w:val="51E37ADF"/>
    <w:rsid w:val="51E4F0D4"/>
    <w:rsid w:val="51E57332"/>
    <w:rsid w:val="51E5FB06"/>
    <w:rsid w:val="51E9153E"/>
    <w:rsid w:val="51EB8FC2"/>
    <w:rsid w:val="51EDE08E"/>
    <w:rsid w:val="51F2641B"/>
    <w:rsid w:val="51F2E6E4"/>
    <w:rsid w:val="51F42601"/>
    <w:rsid w:val="51F49354"/>
    <w:rsid w:val="51F559B4"/>
    <w:rsid w:val="51F5A7B1"/>
    <w:rsid w:val="51F689FC"/>
    <w:rsid w:val="51F730B8"/>
    <w:rsid w:val="51F9CBC2"/>
    <w:rsid w:val="51FC3860"/>
    <w:rsid w:val="51FCC6E8"/>
    <w:rsid w:val="51FEC683"/>
    <w:rsid w:val="5204AEA4"/>
    <w:rsid w:val="520584C6"/>
    <w:rsid w:val="5205E0B9"/>
    <w:rsid w:val="520AABE5"/>
    <w:rsid w:val="520BBC6D"/>
    <w:rsid w:val="520D38CC"/>
    <w:rsid w:val="520EE61F"/>
    <w:rsid w:val="5214184F"/>
    <w:rsid w:val="5214E45F"/>
    <w:rsid w:val="521572B2"/>
    <w:rsid w:val="52158493"/>
    <w:rsid w:val="521BD77C"/>
    <w:rsid w:val="521D9575"/>
    <w:rsid w:val="5223AB64"/>
    <w:rsid w:val="5224C182"/>
    <w:rsid w:val="5224EEEE"/>
    <w:rsid w:val="52274042"/>
    <w:rsid w:val="52288DCA"/>
    <w:rsid w:val="522B1D33"/>
    <w:rsid w:val="522D77EE"/>
    <w:rsid w:val="522EA69A"/>
    <w:rsid w:val="52374617"/>
    <w:rsid w:val="5237E29E"/>
    <w:rsid w:val="523A3FFD"/>
    <w:rsid w:val="523A4D72"/>
    <w:rsid w:val="523AA918"/>
    <w:rsid w:val="523B76DE"/>
    <w:rsid w:val="523D610A"/>
    <w:rsid w:val="523E18C5"/>
    <w:rsid w:val="523FDD3C"/>
    <w:rsid w:val="523FF158"/>
    <w:rsid w:val="524136FC"/>
    <w:rsid w:val="5246FB48"/>
    <w:rsid w:val="52470771"/>
    <w:rsid w:val="52482194"/>
    <w:rsid w:val="52488C26"/>
    <w:rsid w:val="52492A49"/>
    <w:rsid w:val="52496E21"/>
    <w:rsid w:val="524C5009"/>
    <w:rsid w:val="52500C40"/>
    <w:rsid w:val="5255953D"/>
    <w:rsid w:val="5255E604"/>
    <w:rsid w:val="5257F4F1"/>
    <w:rsid w:val="525909F8"/>
    <w:rsid w:val="525959A5"/>
    <w:rsid w:val="525A9EB8"/>
    <w:rsid w:val="525AC9EB"/>
    <w:rsid w:val="525BBAA3"/>
    <w:rsid w:val="525C2BB8"/>
    <w:rsid w:val="525E1D16"/>
    <w:rsid w:val="525E324F"/>
    <w:rsid w:val="525E7B68"/>
    <w:rsid w:val="5262571B"/>
    <w:rsid w:val="5262F12A"/>
    <w:rsid w:val="526340C8"/>
    <w:rsid w:val="52642F30"/>
    <w:rsid w:val="52662604"/>
    <w:rsid w:val="52675A2E"/>
    <w:rsid w:val="526D2F43"/>
    <w:rsid w:val="526D4D1C"/>
    <w:rsid w:val="52717502"/>
    <w:rsid w:val="5271D06C"/>
    <w:rsid w:val="5273FA88"/>
    <w:rsid w:val="5274F121"/>
    <w:rsid w:val="527966EE"/>
    <w:rsid w:val="527C4B0F"/>
    <w:rsid w:val="527C9E7B"/>
    <w:rsid w:val="5282701A"/>
    <w:rsid w:val="52832A69"/>
    <w:rsid w:val="5284F438"/>
    <w:rsid w:val="528ABDEE"/>
    <w:rsid w:val="528B4B5D"/>
    <w:rsid w:val="528CB8C8"/>
    <w:rsid w:val="528CCE94"/>
    <w:rsid w:val="528E642A"/>
    <w:rsid w:val="5291B76C"/>
    <w:rsid w:val="529276AF"/>
    <w:rsid w:val="52953F5B"/>
    <w:rsid w:val="5298C6A3"/>
    <w:rsid w:val="529A95E8"/>
    <w:rsid w:val="529ED441"/>
    <w:rsid w:val="52A040FD"/>
    <w:rsid w:val="52A5D329"/>
    <w:rsid w:val="52A88BE0"/>
    <w:rsid w:val="52ACCF9B"/>
    <w:rsid w:val="52ADE19A"/>
    <w:rsid w:val="52AF0327"/>
    <w:rsid w:val="52B17E47"/>
    <w:rsid w:val="52B37D35"/>
    <w:rsid w:val="52B4E7C8"/>
    <w:rsid w:val="52B62F1D"/>
    <w:rsid w:val="52B68ACC"/>
    <w:rsid w:val="52B70935"/>
    <w:rsid w:val="52B7DCDC"/>
    <w:rsid w:val="52B829AE"/>
    <w:rsid w:val="52B8A764"/>
    <w:rsid w:val="52B95FEF"/>
    <w:rsid w:val="52BA37F9"/>
    <w:rsid w:val="52BEFD5A"/>
    <w:rsid w:val="52C3F11F"/>
    <w:rsid w:val="52C76D8D"/>
    <w:rsid w:val="52CCD97D"/>
    <w:rsid w:val="52D08FCF"/>
    <w:rsid w:val="52D19BC9"/>
    <w:rsid w:val="52D32917"/>
    <w:rsid w:val="52D5E7C1"/>
    <w:rsid w:val="52D71D3C"/>
    <w:rsid w:val="52D90697"/>
    <w:rsid w:val="52D969D1"/>
    <w:rsid w:val="52DA31E3"/>
    <w:rsid w:val="52DD0AA3"/>
    <w:rsid w:val="52DDE1E9"/>
    <w:rsid w:val="52DE5801"/>
    <w:rsid w:val="52E1B3A6"/>
    <w:rsid w:val="52E26277"/>
    <w:rsid w:val="52E29953"/>
    <w:rsid w:val="52E3D742"/>
    <w:rsid w:val="52E685C7"/>
    <w:rsid w:val="52E787BE"/>
    <w:rsid w:val="52E799FD"/>
    <w:rsid w:val="52E93593"/>
    <w:rsid w:val="52EC027C"/>
    <w:rsid w:val="52EC3CD1"/>
    <w:rsid w:val="52EE96AD"/>
    <w:rsid w:val="52EF1A2D"/>
    <w:rsid w:val="52EFF8F3"/>
    <w:rsid w:val="52F01E9B"/>
    <w:rsid w:val="52F3FF5B"/>
    <w:rsid w:val="52F57E8C"/>
    <w:rsid w:val="52F7755E"/>
    <w:rsid w:val="52F87C85"/>
    <w:rsid w:val="52F9B997"/>
    <w:rsid w:val="52FA123B"/>
    <w:rsid w:val="52FB1121"/>
    <w:rsid w:val="52FD5DF9"/>
    <w:rsid w:val="52FE6CE3"/>
    <w:rsid w:val="52FEB073"/>
    <w:rsid w:val="53001721"/>
    <w:rsid w:val="5300911A"/>
    <w:rsid w:val="5300AB08"/>
    <w:rsid w:val="5300E6B6"/>
    <w:rsid w:val="5301285B"/>
    <w:rsid w:val="530157D4"/>
    <w:rsid w:val="53025820"/>
    <w:rsid w:val="5302CB96"/>
    <w:rsid w:val="5303B8AB"/>
    <w:rsid w:val="53081AFC"/>
    <w:rsid w:val="5308864C"/>
    <w:rsid w:val="5314B510"/>
    <w:rsid w:val="53152E75"/>
    <w:rsid w:val="53163729"/>
    <w:rsid w:val="53164389"/>
    <w:rsid w:val="531820EC"/>
    <w:rsid w:val="531857F9"/>
    <w:rsid w:val="5318D609"/>
    <w:rsid w:val="5318DA4F"/>
    <w:rsid w:val="5318F7B3"/>
    <w:rsid w:val="5319312B"/>
    <w:rsid w:val="531A7A0C"/>
    <w:rsid w:val="531E7704"/>
    <w:rsid w:val="531FB96D"/>
    <w:rsid w:val="53201B8D"/>
    <w:rsid w:val="5321E5D0"/>
    <w:rsid w:val="5323E19E"/>
    <w:rsid w:val="5323FBC6"/>
    <w:rsid w:val="5324D6D3"/>
    <w:rsid w:val="5325B954"/>
    <w:rsid w:val="53269BA9"/>
    <w:rsid w:val="532A3E70"/>
    <w:rsid w:val="532A92C3"/>
    <w:rsid w:val="532BE7D1"/>
    <w:rsid w:val="532C4741"/>
    <w:rsid w:val="532E4188"/>
    <w:rsid w:val="532F2135"/>
    <w:rsid w:val="532FD3AA"/>
    <w:rsid w:val="532FF8C6"/>
    <w:rsid w:val="53350DAD"/>
    <w:rsid w:val="53363C90"/>
    <w:rsid w:val="533831E2"/>
    <w:rsid w:val="53393791"/>
    <w:rsid w:val="5339CB32"/>
    <w:rsid w:val="533A1A48"/>
    <w:rsid w:val="533A22BD"/>
    <w:rsid w:val="533B761A"/>
    <w:rsid w:val="533DFFEF"/>
    <w:rsid w:val="53416363"/>
    <w:rsid w:val="534314CD"/>
    <w:rsid w:val="5343B731"/>
    <w:rsid w:val="5348226F"/>
    <w:rsid w:val="5350EE6B"/>
    <w:rsid w:val="53510AB1"/>
    <w:rsid w:val="535112CF"/>
    <w:rsid w:val="53519233"/>
    <w:rsid w:val="535422A6"/>
    <w:rsid w:val="535437B2"/>
    <w:rsid w:val="5355CFAD"/>
    <w:rsid w:val="535697CB"/>
    <w:rsid w:val="5357BB4E"/>
    <w:rsid w:val="5357F6FB"/>
    <w:rsid w:val="53584806"/>
    <w:rsid w:val="5359F80B"/>
    <w:rsid w:val="535A48B0"/>
    <w:rsid w:val="535E55E3"/>
    <w:rsid w:val="535EE707"/>
    <w:rsid w:val="535F6390"/>
    <w:rsid w:val="53602D5F"/>
    <w:rsid w:val="536092FA"/>
    <w:rsid w:val="53612FE3"/>
    <w:rsid w:val="5361F9FA"/>
    <w:rsid w:val="5362A02B"/>
    <w:rsid w:val="5363D266"/>
    <w:rsid w:val="5363E6B0"/>
    <w:rsid w:val="5364D910"/>
    <w:rsid w:val="53651C1F"/>
    <w:rsid w:val="53653707"/>
    <w:rsid w:val="5367D745"/>
    <w:rsid w:val="53681A52"/>
    <w:rsid w:val="536D90FE"/>
    <w:rsid w:val="536EA3FB"/>
    <w:rsid w:val="536F1FD0"/>
    <w:rsid w:val="53708DED"/>
    <w:rsid w:val="5370B248"/>
    <w:rsid w:val="537180A6"/>
    <w:rsid w:val="53727AE3"/>
    <w:rsid w:val="5373AF3A"/>
    <w:rsid w:val="537525A9"/>
    <w:rsid w:val="5379F6EE"/>
    <w:rsid w:val="537B27E5"/>
    <w:rsid w:val="53849050"/>
    <w:rsid w:val="5384D384"/>
    <w:rsid w:val="5385530A"/>
    <w:rsid w:val="5385704E"/>
    <w:rsid w:val="5388B605"/>
    <w:rsid w:val="53896BC2"/>
    <w:rsid w:val="538BAA5A"/>
    <w:rsid w:val="538CEEB7"/>
    <w:rsid w:val="538DBD9B"/>
    <w:rsid w:val="538FD224"/>
    <w:rsid w:val="5390CD47"/>
    <w:rsid w:val="5393F054"/>
    <w:rsid w:val="53952C7E"/>
    <w:rsid w:val="539607A6"/>
    <w:rsid w:val="5396B19F"/>
    <w:rsid w:val="5396D69C"/>
    <w:rsid w:val="53978772"/>
    <w:rsid w:val="5397A86F"/>
    <w:rsid w:val="539AB9DF"/>
    <w:rsid w:val="539CFFA6"/>
    <w:rsid w:val="539ED494"/>
    <w:rsid w:val="539F64D7"/>
    <w:rsid w:val="53A0A40A"/>
    <w:rsid w:val="53A1ED3C"/>
    <w:rsid w:val="53A39E58"/>
    <w:rsid w:val="53A3CA1B"/>
    <w:rsid w:val="53A5522C"/>
    <w:rsid w:val="53A5F343"/>
    <w:rsid w:val="53A6B7BA"/>
    <w:rsid w:val="53A7119D"/>
    <w:rsid w:val="53A8BAAC"/>
    <w:rsid w:val="53A93608"/>
    <w:rsid w:val="53AB35F8"/>
    <w:rsid w:val="53AC15C2"/>
    <w:rsid w:val="53AC70A0"/>
    <w:rsid w:val="53AE9E41"/>
    <w:rsid w:val="53B284A9"/>
    <w:rsid w:val="53B66F07"/>
    <w:rsid w:val="53BF1773"/>
    <w:rsid w:val="53BFFE13"/>
    <w:rsid w:val="53C5FA07"/>
    <w:rsid w:val="53C7194C"/>
    <w:rsid w:val="53C751AD"/>
    <w:rsid w:val="53C876BB"/>
    <w:rsid w:val="53CEA6BC"/>
    <w:rsid w:val="53D104C6"/>
    <w:rsid w:val="53D6E423"/>
    <w:rsid w:val="53D7ECC5"/>
    <w:rsid w:val="53D9E926"/>
    <w:rsid w:val="53DB550A"/>
    <w:rsid w:val="53DC1479"/>
    <w:rsid w:val="53E080B6"/>
    <w:rsid w:val="53E7EF1D"/>
    <w:rsid w:val="53E8F536"/>
    <w:rsid w:val="53E974CC"/>
    <w:rsid w:val="53EA56CF"/>
    <w:rsid w:val="53EA8F39"/>
    <w:rsid w:val="53EC9378"/>
    <w:rsid w:val="53ED00CA"/>
    <w:rsid w:val="53F009EE"/>
    <w:rsid w:val="53F1FE89"/>
    <w:rsid w:val="53F30371"/>
    <w:rsid w:val="53F31E5F"/>
    <w:rsid w:val="53FDEDF9"/>
    <w:rsid w:val="53FF6079"/>
    <w:rsid w:val="53FF7AA6"/>
    <w:rsid w:val="53FFBA6A"/>
    <w:rsid w:val="54025F58"/>
    <w:rsid w:val="5402B411"/>
    <w:rsid w:val="54034E14"/>
    <w:rsid w:val="5403B9BA"/>
    <w:rsid w:val="5403F9CB"/>
    <w:rsid w:val="54055471"/>
    <w:rsid w:val="54068351"/>
    <w:rsid w:val="54070338"/>
    <w:rsid w:val="540D6748"/>
    <w:rsid w:val="540E651C"/>
    <w:rsid w:val="540FAD7A"/>
    <w:rsid w:val="54103763"/>
    <w:rsid w:val="54138384"/>
    <w:rsid w:val="5414F0D0"/>
    <w:rsid w:val="541D1D16"/>
    <w:rsid w:val="541D76F3"/>
    <w:rsid w:val="541F7BEF"/>
    <w:rsid w:val="5422A614"/>
    <w:rsid w:val="54242620"/>
    <w:rsid w:val="5427B52C"/>
    <w:rsid w:val="542D4FA7"/>
    <w:rsid w:val="542DD333"/>
    <w:rsid w:val="5430F01D"/>
    <w:rsid w:val="54318577"/>
    <w:rsid w:val="5433D286"/>
    <w:rsid w:val="5437C15F"/>
    <w:rsid w:val="543CEE97"/>
    <w:rsid w:val="54415646"/>
    <w:rsid w:val="5443473A"/>
    <w:rsid w:val="54439FDC"/>
    <w:rsid w:val="54445AE9"/>
    <w:rsid w:val="5447D12C"/>
    <w:rsid w:val="5448A9FD"/>
    <w:rsid w:val="544A2EBA"/>
    <w:rsid w:val="544A37FD"/>
    <w:rsid w:val="544D69FE"/>
    <w:rsid w:val="544F53E9"/>
    <w:rsid w:val="544F6602"/>
    <w:rsid w:val="544F82AE"/>
    <w:rsid w:val="54545242"/>
    <w:rsid w:val="54560A19"/>
    <w:rsid w:val="5457079D"/>
    <w:rsid w:val="545997BF"/>
    <w:rsid w:val="545A0A93"/>
    <w:rsid w:val="545B7F4A"/>
    <w:rsid w:val="545DF133"/>
    <w:rsid w:val="545E3AF7"/>
    <w:rsid w:val="545FD742"/>
    <w:rsid w:val="545FEDF8"/>
    <w:rsid w:val="5464D349"/>
    <w:rsid w:val="54663A61"/>
    <w:rsid w:val="5468003F"/>
    <w:rsid w:val="5469BBF1"/>
    <w:rsid w:val="546EF454"/>
    <w:rsid w:val="54702766"/>
    <w:rsid w:val="54703C8E"/>
    <w:rsid w:val="54711D49"/>
    <w:rsid w:val="54728D19"/>
    <w:rsid w:val="547582B0"/>
    <w:rsid w:val="547B485E"/>
    <w:rsid w:val="547D21FE"/>
    <w:rsid w:val="547E8A8C"/>
    <w:rsid w:val="547F768A"/>
    <w:rsid w:val="5480DE0E"/>
    <w:rsid w:val="54857A45"/>
    <w:rsid w:val="548774AF"/>
    <w:rsid w:val="5488399D"/>
    <w:rsid w:val="548843CA"/>
    <w:rsid w:val="548848E3"/>
    <w:rsid w:val="54890774"/>
    <w:rsid w:val="548A4EC6"/>
    <w:rsid w:val="548A9D2D"/>
    <w:rsid w:val="548C7DBC"/>
    <w:rsid w:val="549430D1"/>
    <w:rsid w:val="54952F19"/>
    <w:rsid w:val="54955630"/>
    <w:rsid w:val="54969188"/>
    <w:rsid w:val="549C738F"/>
    <w:rsid w:val="549C75D4"/>
    <w:rsid w:val="549DA3B6"/>
    <w:rsid w:val="549DBA34"/>
    <w:rsid w:val="549E0253"/>
    <w:rsid w:val="549F330F"/>
    <w:rsid w:val="54A18B2D"/>
    <w:rsid w:val="54A34489"/>
    <w:rsid w:val="54A3844C"/>
    <w:rsid w:val="54A44DF6"/>
    <w:rsid w:val="54A52D2E"/>
    <w:rsid w:val="54A59BD4"/>
    <w:rsid w:val="54A7D65B"/>
    <w:rsid w:val="54A98C40"/>
    <w:rsid w:val="54ABC18C"/>
    <w:rsid w:val="54AEA97A"/>
    <w:rsid w:val="54B36C31"/>
    <w:rsid w:val="54B4268A"/>
    <w:rsid w:val="54B4FB69"/>
    <w:rsid w:val="54B5A7B9"/>
    <w:rsid w:val="54B70013"/>
    <w:rsid w:val="54B92F2D"/>
    <w:rsid w:val="54B957DD"/>
    <w:rsid w:val="54BD56BE"/>
    <w:rsid w:val="54C050DA"/>
    <w:rsid w:val="54C05A04"/>
    <w:rsid w:val="54C4465E"/>
    <w:rsid w:val="54C69005"/>
    <w:rsid w:val="54C709C3"/>
    <w:rsid w:val="54C8E34C"/>
    <w:rsid w:val="54C95A74"/>
    <w:rsid w:val="54C98A8F"/>
    <w:rsid w:val="54CA32C1"/>
    <w:rsid w:val="54CC526B"/>
    <w:rsid w:val="54CD1E63"/>
    <w:rsid w:val="54CD6C46"/>
    <w:rsid w:val="54CF191C"/>
    <w:rsid w:val="54D01005"/>
    <w:rsid w:val="54D1EA0A"/>
    <w:rsid w:val="54D56444"/>
    <w:rsid w:val="54D935CA"/>
    <w:rsid w:val="54D9FBCB"/>
    <w:rsid w:val="54DB8C87"/>
    <w:rsid w:val="54DD0BD2"/>
    <w:rsid w:val="54DDC080"/>
    <w:rsid w:val="54DE7616"/>
    <w:rsid w:val="54E03F64"/>
    <w:rsid w:val="54E0F94F"/>
    <w:rsid w:val="54E33104"/>
    <w:rsid w:val="54E50FBC"/>
    <w:rsid w:val="54E95D29"/>
    <w:rsid w:val="54E971D0"/>
    <w:rsid w:val="54EA52F8"/>
    <w:rsid w:val="54EAC5F2"/>
    <w:rsid w:val="54ED5BD7"/>
    <w:rsid w:val="54F051D4"/>
    <w:rsid w:val="54F0B7AA"/>
    <w:rsid w:val="54F1EEB3"/>
    <w:rsid w:val="54F37CB4"/>
    <w:rsid w:val="54F3CDCF"/>
    <w:rsid w:val="54F57CE2"/>
    <w:rsid w:val="54F646FD"/>
    <w:rsid w:val="54F85117"/>
    <w:rsid w:val="54FAF70F"/>
    <w:rsid w:val="5500B44C"/>
    <w:rsid w:val="5501147D"/>
    <w:rsid w:val="5501726A"/>
    <w:rsid w:val="5501BA60"/>
    <w:rsid w:val="55022958"/>
    <w:rsid w:val="5505147B"/>
    <w:rsid w:val="55094BE4"/>
    <w:rsid w:val="550AEDC9"/>
    <w:rsid w:val="550B5CFD"/>
    <w:rsid w:val="550D75E2"/>
    <w:rsid w:val="550DA4D0"/>
    <w:rsid w:val="550E28AC"/>
    <w:rsid w:val="550EB301"/>
    <w:rsid w:val="550F7F9B"/>
    <w:rsid w:val="551018FC"/>
    <w:rsid w:val="55115593"/>
    <w:rsid w:val="55142D70"/>
    <w:rsid w:val="5514F56E"/>
    <w:rsid w:val="551E0155"/>
    <w:rsid w:val="5521CD26"/>
    <w:rsid w:val="5522C313"/>
    <w:rsid w:val="55243134"/>
    <w:rsid w:val="55243627"/>
    <w:rsid w:val="552458C7"/>
    <w:rsid w:val="552586A6"/>
    <w:rsid w:val="5528753A"/>
    <w:rsid w:val="552B6E25"/>
    <w:rsid w:val="552C2990"/>
    <w:rsid w:val="552C787A"/>
    <w:rsid w:val="55322FFE"/>
    <w:rsid w:val="5533FC34"/>
    <w:rsid w:val="5534C8AD"/>
    <w:rsid w:val="5536E180"/>
    <w:rsid w:val="5538C670"/>
    <w:rsid w:val="55399E88"/>
    <w:rsid w:val="5539F5F7"/>
    <w:rsid w:val="553E3159"/>
    <w:rsid w:val="553E868D"/>
    <w:rsid w:val="553F0763"/>
    <w:rsid w:val="55405099"/>
    <w:rsid w:val="5540BAEF"/>
    <w:rsid w:val="5544E3B7"/>
    <w:rsid w:val="5546EBF8"/>
    <w:rsid w:val="5547BC31"/>
    <w:rsid w:val="5547DEC7"/>
    <w:rsid w:val="554B37C2"/>
    <w:rsid w:val="554C3DCA"/>
    <w:rsid w:val="554E2B70"/>
    <w:rsid w:val="554F48E7"/>
    <w:rsid w:val="55505ADB"/>
    <w:rsid w:val="55506EAA"/>
    <w:rsid w:val="5552B4AD"/>
    <w:rsid w:val="5553E98C"/>
    <w:rsid w:val="5554B3B7"/>
    <w:rsid w:val="55564845"/>
    <w:rsid w:val="55580FD7"/>
    <w:rsid w:val="555B0B9C"/>
    <w:rsid w:val="555B7EEF"/>
    <w:rsid w:val="555CBA4C"/>
    <w:rsid w:val="555E8025"/>
    <w:rsid w:val="55622A7A"/>
    <w:rsid w:val="5563B795"/>
    <w:rsid w:val="5563B80F"/>
    <w:rsid w:val="5565D47D"/>
    <w:rsid w:val="55662F83"/>
    <w:rsid w:val="556CEDED"/>
    <w:rsid w:val="556E0617"/>
    <w:rsid w:val="556E4784"/>
    <w:rsid w:val="556E7A01"/>
    <w:rsid w:val="55735A28"/>
    <w:rsid w:val="55746A3B"/>
    <w:rsid w:val="55794416"/>
    <w:rsid w:val="557A18AD"/>
    <w:rsid w:val="557A497A"/>
    <w:rsid w:val="557D7AB5"/>
    <w:rsid w:val="557F439A"/>
    <w:rsid w:val="558039A5"/>
    <w:rsid w:val="5581EEBF"/>
    <w:rsid w:val="55835F6E"/>
    <w:rsid w:val="55841531"/>
    <w:rsid w:val="55845646"/>
    <w:rsid w:val="55846BEB"/>
    <w:rsid w:val="55861B6A"/>
    <w:rsid w:val="5589A84C"/>
    <w:rsid w:val="558AD738"/>
    <w:rsid w:val="558B419D"/>
    <w:rsid w:val="558B6546"/>
    <w:rsid w:val="558BAC4B"/>
    <w:rsid w:val="558DD089"/>
    <w:rsid w:val="558F4F4B"/>
    <w:rsid w:val="55936ED2"/>
    <w:rsid w:val="55939277"/>
    <w:rsid w:val="55977E7E"/>
    <w:rsid w:val="559817D9"/>
    <w:rsid w:val="5598A07B"/>
    <w:rsid w:val="559A177F"/>
    <w:rsid w:val="559DD666"/>
    <w:rsid w:val="559DDA49"/>
    <w:rsid w:val="55A00FFE"/>
    <w:rsid w:val="55A12C70"/>
    <w:rsid w:val="55A254D5"/>
    <w:rsid w:val="55A3A533"/>
    <w:rsid w:val="55A5504A"/>
    <w:rsid w:val="55A606D9"/>
    <w:rsid w:val="55A67AF9"/>
    <w:rsid w:val="55A67F61"/>
    <w:rsid w:val="55A6F086"/>
    <w:rsid w:val="55A74631"/>
    <w:rsid w:val="55A76A19"/>
    <w:rsid w:val="55A78860"/>
    <w:rsid w:val="55A92CDC"/>
    <w:rsid w:val="55ABC591"/>
    <w:rsid w:val="55AC1790"/>
    <w:rsid w:val="55AC5508"/>
    <w:rsid w:val="55AD64EE"/>
    <w:rsid w:val="55AD7C95"/>
    <w:rsid w:val="55ADC0C3"/>
    <w:rsid w:val="55AEAEF7"/>
    <w:rsid w:val="55B198BB"/>
    <w:rsid w:val="55B1F862"/>
    <w:rsid w:val="55B2D879"/>
    <w:rsid w:val="55B3C6BC"/>
    <w:rsid w:val="55B49C26"/>
    <w:rsid w:val="55B4EDE6"/>
    <w:rsid w:val="55BD104A"/>
    <w:rsid w:val="55BD5D2B"/>
    <w:rsid w:val="55BEC76F"/>
    <w:rsid w:val="55BFCE24"/>
    <w:rsid w:val="55C31C95"/>
    <w:rsid w:val="55C5E431"/>
    <w:rsid w:val="55C69D7B"/>
    <w:rsid w:val="55C8FAB1"/>
    <w:rsid w:val="55CA7654"/>
    <w:rsid w:val="55CD5198"/>
    <w:rsid w:val="55CDFA57"/>
    <w:rsid w:val="55CF1670"/>
    <w:rsid w:val="55CF8B28"/>
    <w:rsid w:val="55CFA1D8"/>
    <w:rsid w:val="55D0FDED"/>
    <w:rsid w:val="55D2E407"/>
    <w:rsid w:val="55D34F0F"/>
    <w:rsid w:val="55D3B0EA"/>
    <w:rsid w:val="55D51208"/>
    <w:rsid w:val="55D9AF38"/>
    <w:rsid w:val="55DA7C9E"/>
    <w:rsid w:val="55DC3736"/>
    <w:rsid w:val="55DC739C"/>
    <w:rsid w:val="55DE5534"/>
    <w:rsid w:val="55DF75CB"/>
    <w:rsid w:val="55E10966"/>
    <w:rsid w:val="55E37282"/>
    <w:rsid w:val="55E4C4F5"/>
    <w:rsid w:val="55E5A704"/>
    <w:rsid w:val="55E5D3DA"/>
    <w:rsid w:val="55E616F9"/>
    <w:rsid w:val="55E91085"/>
    <w:rsid w:val="55E9A056"/>
    <w:rsid w:val="55EA2A52"/>
    <w:rsid w:val="55EA804B"/>
    <w:rsid w:val="55ECE950"/>
    <w:rsid w:val="55EDA4FB"/>
    <w:rsid w:val="55EE0811"/>
    <w:rsid w:val="55EE91A5"/>
    <w:rsid w:val="55EEA9F7"/>
    <w:rsid w:val="55F13953"/>
    <w:rsid w:val="55F2F098"/>
    <w:rsid w:val="55F4791C"/>
    <w:rsid w:val="55F4A5FE"/>
    <w:rsid w:val="55F8A03F"/>
    <w:rsid w:val="55FFD5A1"/>
    <w:rsid w:val="56008E4D"/>
    <w:rsid w:val="56009CAD"/>
    <w:rsid w:val="56042C8D"/>
    <w:rsid w:val="56050538"/>
    <w:rsid w:val="56079897"/>
    <w:rsid w:val="56097368"/>
    <w:rsid w:val="5609EFF8"/>
    <w:rsid w:val="560A1C78"/>
    <w:rsid w:val="560C05CF"/>
    <w:rsid w:val="560C0CD4"/>
    <w:rsid w:val="560CC2B0"/>
    <w:rsid w:val="560CE58E"/>
    <w:rsid w:val="56101011"/>
    <w:rsid w:val="5611B38D"/>
    <w:rsid w:val="56127889"/>
    <w:rsid w:val="561610D8"/>
    <w:rsid w:val="5618AE54"/>
    <w:rsid w:val="561B56EC"/>
    <w:rsid w:val="561D9F93"/>
    <w:rsid w:val="561E0237"/>
    <w:rsid w:val="561E8B5B"/>
    <w:rsid w:val="561F3013"/>
    <w:rsid w:val="561F7668"/>
    <w:rsid w:val="56205D3C"/>
    <w:rsid w:val="56244F08"/>
    <w:rsid w:val="5625C2E8"/>
    <w:rsid w:val="56277A2C"/>
    <w:rsid w:val="562D522B"/>
    <w:rsid w:val="563046F8"/>
    <w:rsid w:val="5631C217"/>
    <w:rsid w:val="56321552"/>
    <w:rsid w:val="56359210"/>
    <w:rsid w:val="56381E4D"/>
    <w:rsid w:val="563A5B75"/>
    <w:rsid w:val="563B5E6A"/>
    <w:rsid w:val="563C831D"/>
    <w:rsid w:val="563E64F7"/>
    <w:rsid w:val="56412A88"/>
    <w:rsid w:val="564195B6"/>
    <w:rsid w:val="56427CF3"/>
    <w:rsid w:val="56437EC1"/>
    <w:rsid w:val="56461A4B"/>
    <w:rsid w:val="564628D8"/>
    <w:rsid w:val="56464887"/>
    <w:rsid w:val="5647D734"/>
    <w:rsid w:val="56486386"/>
    <w:rsid w:val="564E311A"/>
    <w:rsid w:val="564E5694"/>
    <w:rsid w:val="564E9138"/>
    <w:rsid w:val="5651189A"/>
    <w:rsid w:val="5651B243"/>
    <w:rsid w:val="56581DE4"/>
    <w:rsid w:val="5658AF90"/>
    <w:rsid w:val="565B7FF9"/>
    <w:rsid w:val="565C4560"/>
    <w:rsid w:val="56602F48"/>
    <w:rsid w:val="5661FB70"/>
    <w:rsid w:val="56635D10"/>
    <w:rsid w:val="56661022"/>
    <w:rsid w:val="5667AED4"/>
    <w:rsid w:val="566902F8"/>
    <w:rsid w:val="56692B2A"/>
    <w:rsid w:val="566BCCB1"/>
    <w:rsid w:val="566C040A"/>
    <w:rsid w:val="566E5047"/>
    <w:rsid w:val="56703BA9"/>
    <w:rsid w:val="5671D3E3"/>
    <w:rsid w:val="56738CDC"/>
    <w:rsid w:val="5678183B"/>
    <w:rsid w:val="5678201F"/>
    <w:rsid w:val="5678379F"/>
    <w:rsid w:val="567A68A3"/>
    <w:rsid w:val="567F7374"/>
    <w:rsid w:val="5686A816"/>
    <w:rsid w:val="568764C2"/>
    <w:rsid w:val="56890B9B"/>
    <w:rsid w:val="568CB5F5"/>
    <w:rsid w:val="568CF6CF"/>
    <w:rsid w:val="5690F277"/>
    <w:rsid w:val="5691DA9D"/>
    <w:rsid w:val="5691F030"/>
    <w:rsid w:val="5693CA74"/>
    <w:rsid w:val="56953908"/>
    <w:rsid w:val="56968BB8"/>
    <w:rsid w:val="56973B3A"/>
    <w:rsid w:val="56975FCB"/>
    <w:rsid w:val="56994A26"/>
    <w:rsid w:val="56996FD1"/>
    <w:rsid w:val="56998DB6"/>
    <w:rsid w:val="569A40F5"/>
    <w:rsid w:val="569AC0B7"/>
    <w:rsid w:val="569BFE8B"/>
    <w:rsid w:val="56A3A971"/>
    <w:rsid w:val="56A3F954"/>
    <w:rsid w:val="56A61527"/>
    <w:rsid w:val="56A8AB58"/>
    <w:rsid w:val="56AC42D7"/>
    <w:rsid w:val="56AC571F"/>
    <w:rsid w:val="56AD19C9"/>
    <w:rsid w:val="56ADDCD2"/>
    <w:rsid w:val="56B09CFB"/>
    <w:rsid w:val="56B51BFF"/>
    <w:rsid w:val="56B6A564"/>
    <w:rsid w:val="56B6C643"/>
    <w:rsid w:val="56BC00FE"/>
    <w:rsid w:val="56BF1B30"/>
    <w:rsid w:val="56BFE4E6"/>
    <w:rsid w:val="56C7B2C6"/>
    <w:rsid w:val="56C8129A"/>
    <w:rsid w:val="56C9E855"/>
    <w:rsid w:val="56CC8A97"/>
    <w:rsid w:val="56CEE914"/>
    <w:rsid w:val="56CFE787"/>
    <w:rsid w:val="56D164FF"/>
    <w:rsid w:val="56D1FE79"/>
    <w:rsid w:val="56D3272F"/>
    <w:rsid w:val="56D52F39"/>
    <w:rsid w:val="56D9FE6A"/>
    <w:rsid w:val="56DA2EA1"/>
    <w:rsid w:val="56DB024C"/>
    <w:rsid w:val="56DB0393"/>
    <w:rsid w:val="56DC12F7"/>
    <w:rsid w:val="56DDBDF9"/>
    <w:rsid w:val="56DDC905"/>
    <w:rsid w:val="56DE40BE"/>
    <w:rsid w:val="56DEA297"/>
    <w:rsid w:val="56DF9AD6"/>
    <w:rsid w:val="56E106AC"/>
    <w:rsid w:val="56E24F13"/>
    <w:rsid w:val="56E4FFD4"/>
    <w:rsid w:val="56E6C492"/>
    <w:rsid w:val="56F4320E"/>
    <w:rsid w:val="56F4563B"/>
    <w:rsid w:val="56F565FB"/>
    <w:rsid w:val="56F631CF"/>
    <w:rsid w:val="56F691D8"/>
    <w:rsid w:val="56FB6D75"/>
    <w:rsid w:val="56FECA54"/>
    <w:rsid w:val="56FFFCDD"/>
    <w:rsid w:val="57017578"/>
    <w:rsid w:val="57030F24"/>
    <w:rsid w:val="57038353"/>
    <w:rsid w:val="5703A8F4"/>
    <w:rsid w:val="5705F459"/>
    <w:rsid w:val="5706426E"/>
    <w:rsid w:val="5707CF60"/>
    <w:rsid w:val="57082D2A"/>
    <w:rsid w:val="57089113"/>
    <w:rsid w:val="570E47FA"/>
    <w:rsid w:val="5711C492"/>
    <w:rsid w:val="571347E3"/>
    <w:rsid w:val="571762E6"/>
    <w:rsid w:val="5718000D"/>
    <w:rsid w:val="5718E278"/>
    <w:rsid w:val="5719738C"/>
    <w:rsid w:val="571A0D2E"/>
    <w:rsid w:val="571A2FD3"/>
    <w:rsid w:val="571BDF4B"/>
    <w:rsid w:val="571CAD97"/>
    <w:rsid w:val="571D6A0D"/>
    <w:rsid w:val="571F221F"/>
    <w:rsid w:val="571F67DF"/>
    <w:rsid w:val="57207BBE"/>
    <w:rsid w:val="5721B52A"/>
    <w:rsid w:val="5724AAB3"/>
    <w:rsid w:val="5725599E"/>
    <w:rsid w:val="572723FA"/>
    <w:rsid w:val="572AFEE4"/>
    <w:rsid w:val="572B975E"/>
    <w:rsid w:val="572BA02C"/>
    <w:rsid w:val="572BFE37"/>
    <w:rsid w:val="572EEF8A"/>
    <w:rsid w:val="572FB619"/>
    <w:rsid w:val="5733DDEA"/>
    <w:rsid w:val="5734CB56"/>
    <w:rsid w:val="5734F0D9"/>
    <w:rsid w:val="57375EE3"/>
    <w:rsid w:val="573BCC1B"/>
    <w:rsid w:val="573CC042"/>
    <w:rsid w:val="573F54A9"/>
    <w:rsid w:val="573F7FBB"/>
    <w:rsid w:val="573FF24D"/>
    <w:rsid w:val="5746B3BC"/>
    <w:rsid w:val="5747184E"/>
    <w:rsid w:val="574E9E73"/>
    <w:rsid w:val="574EFAEA"/>
    <w:rsid w:val="57520CD2"/>
    <w:rsid w:val="575620BA"/>
    <w:rsid w:val="5757151A"/>
    <w:rsid w:val="575716F4"/>
    <w:rsid w:val="5758A590"/>
    <w:rsid w:val="575AB012"/>
    <w:rsid w:val="575ABC05"/>
    <w:rsid w:val="575B09B1"/>
    <w:rsid w:val="5760B7BE"/>
    <w:rsid w:val="57634AF1"/>
    <w:rsid w:val="576698A0"/>
    <w:rsid w:val="57688129"/>
    <w:rsid w:val="576AC2FD"/>
    <w:rsid w:val="576C80BE"/>
    <w:rsid w:val="577024E1"/>
    <w:rsid w:val="577097A0"/>
    <w:rsid w:val="5771AC5C"/>
    <w:rsid w:val="5772DBE0"/>
    <w:rsid w:val="57748855"/>
    <w:rsid w:val="5774E9DA"/>
    <w:rsid w:val="5775B9C9"/>
    <w:rsid w:val="57762D09"/>
    <w:rsid w:val="57770432"/>
    <w:rsid w:val="5778FEEF"/>
    <w:rsid w:val="577AECF6"/>
    <w:rsid w:val="577B687E"/>
    <w:rsid w:val="577B7817"/>
    <w:rsid w:val="577E0531"/>
    <w:rsid w:val="57802FE3"/>
    <w:rsid w:val="5780FBDC"/>
    <w:rsid w:val="5783CAC6"/>
    <w:rsid w:val="57845705"/>
    <w:rsid w:val="5785D52F"/>
    <w:rsid w:val="578876D6"/>
    <w:rsid w:val="578E88F7"/>
    <w:rsid w:val="5790FC43"/>
    <w:rsid w:val="57929FDE"/>
    <w:rsid w:val="5794D9DF"/>
    <w:rsid w:val="5796EC26"/>
    <w:rsid w:val="57987F2B"/>
    <w:rsid w:val="579AADA7"/>
    <w:rsid w:val="579DAA38"/>
    <w:rsid w:val="57A0002F"/>
    <w:rsid w:val="57A6B388"/>
    <w:rsid w:val="57A6E211"/>
    <w:rsid w:val="57A89191"/>
    <w:rsid w:val="57AB349D"/>
    <w:rsid w:val="57AB6C7B"/>
    <w:rsid w:val="57B0048E"/>
    <w:rsid w:val="57B2B61E"/>
    <w:rsid w:val="57B31BAE"/>
    <w:rsid w:val="57B33C4B"/>
    <w:rsid w:val="57B3B2C1"/>
    <w:rsid w:val="57B3C427"/>
    <w:rsid w:val="57B6023C"/>
    <w:rsid w:val="57B806CA"/>
    <w:rsid w:val="57B9C845"/>
    <w:rsid w:val="57BCC425"/>
    <w:rsid w:val="57BCD1DA"/>
    <w:rsid w:val="57BED05B"/>
    <w:rsid w:val="57BFDF48"/>
    <w:rsid w:val="57C02A9F"/>
    <w:rsid w:val="57C2725B"/>
    <w:rsid w:val="57C37F98"/>
    <w:rsid w:val="57C38447"/>
    <w:rsid w:val="57C3D6C0"/>
    <w:rsid w:val="57C45287"/>
    <w:rsid w:val="57C53B5C"/>
    <w:rsid w:val="57C6E81B"/>
    <w:rsid w:val="57C72516"/>
    <w:rsid w:val="57C95822"/>
    <w:rsid w:val="57CC9190"/>
    <w:rsid w:val="57CE588D"/>
    <w:rsid w:val="57D134E3"/>
    <w:rsid w:val="57D310B6"/>
    <w:rsid w:val="57D3F2FF"/>
    <w:rsid w:val="57D41107"/>
    <w:rsid w:val="57D4EC76"/>
    <w:rsid w:val="57D64C7E"/>
    <w:rsid w:val="57DA03F1"/>
    <w:rsid w:val="57DC89FC"/>
    <w:rsid w:val="57DFA2D1"/>
    <w:rsid w:val="57E17B11"/>
    <w:rsid w:val="57E3A694"/>
    <w:rsid w:val="57E4D465"/>
    <w:rsid w:val="57E88EF1"/>
    <w:rsid w:val="57EB03C9"/>
    <w:rsid w:val="57ED96C5"/>
    <w:rsid w:val="57EE24C9"/>
    <w:rsid w:val="57EE38CB"/>
    <w:rsid w:val="57EFD941"/>
    <w:rsid w:val="57F00016"/>
    <w:rsid w:val="57F17D8D"/>
    <w:rsid w:val="57F381F1"/>
    <w:rsid w:val="57F41A6D"/>
    <w:rsid w:val="57F9F46F"/>
    <w:rsid w:val="57FAD429"/>
    <w:rsid w:val="57FB29A3"/>
    <w:rsid w:val="57FCB952"/>
    <w:rsid w:val="57FD125F"/>
    <w:rsid w:val="5800223B"/>
    <w:rsid w:val="5800DEAD"/>
    <w:rsid w:val="5800EAAA"/>
    <w:rsid w:val="5802B8EB"/>
    <w:rsid w:val="58035EB3"/>
    <w:rsid w:val="5806A147"/>
    <w:rsid w:val="5808E335"/>
    <w:rsid w:val="580A461B"/>
    <w:rsid w:val="580D23C9"/>
    <w:rsid w:val="580E5B92"/>
    <w:rsid w:val="580F8D5A"/>
    <w:rsid w:val="580F91F8"/>
    <w:rsid w:val="580FE013"/>
    <w:rsid w:val="5812130E"/>
    <w:rsid w:val="5814D5FE"/>
    <w:rsid w:val="5815C2F4"/>
    <w:rsid w:val="5816DF85"/>
    <w:rsid w:val="5816EA43"/>
    <w:rsid w:val="5817B9A3"/>
    <w:rsid w:val="58192E9A"/>
    <w:rsid w:val="581D5D16"/>
    <w:rsid w:val="581E4F51"/>
    <w:rsid w:val="581E94C4"/>
    <w:rsid w:val="581F3994"/>
    <w:rsid w:val="5821604F"/>
    <w:rsid w:val="58236029"/>
    <w:rsid w:val="58260A2F"/>
    <w:rsid w:val="5828429D"/>
    <w:rsid w:val="582B8658"/>
    <w:rsid w:val="582B8FF4"/>
    <w:rsid w:val="582C807A"/>
    <w:rsid w:val="582CDF27"/>
    <w:rsid w:val="582DAB85"/>
    <w:rsid w:val="582E07F4"/>
    <w:rsid w:val="582E5A2D"/>
    <w:rsid w:val="582EE631"/>
    <w:rsid w:val="582EF47B"/>
    <w:rsid w:val="582FA0F6"/>
    <w:rsid w:val="5830E8E2"/>
    <w:rsid w:val="5838B3EA"/>
    <w:rsid w:val="583F4EE3"/>
    <w:rsid w:val="583FA398"/>
    <w:rsid w:val="58403FF1"/>
    <w:rsid w:val="5846A4E1"/>
    <w:rsid w:val="58474898"/>
    <w:rsid w:val="58492018"/>
    <w:rsid w:val="584B023E"/>
    <w:rsid w:val="5850839E"/>
    <w:rsid w:val="58521E87"/>
    <w:rsid w:val="585383A9"/>
    <w:rsid w:val="5854BE79"/>
    <w:rsid w:val="58551E1D"/>
    <w:rsid w:val="5855AB7A"/>
    <w:rsid w:val="585608E4"/>
    <w:rsid w:val="58596E1B"/>
    <w:rsid w:val="585BAD60"/>
    <w:rsid w:val="585BF0DA"/>
    <w:rsid w:val="585CC07F"/>
    <w:rsid w:val="585E2960"/>
    <w:rsid w:val="585EAF53"/>
    <w:rsid w:val="585F71C4"/>
    <w:rsid w:val="58623B02"/>
    <w:rsid w:val="58627AF5"/>
    <w:rsid w:val="586352C2"/>
    <w:rsid w:val="586445AF"/>
    <w:rsid w:val="5864883A"/>
    <w:rsid w:val="5865D7BA"/>
    <w:rsid w:val="5868062D"/>
    <w:rsid w:val="586945B8"/>
    <w:rsid w:val="5869D8E2"/>
    <w:rsid w:val="586A6C4C"/>
    <w:rsid w:val="586B29D3"/>
    <w:rsid w:val="586C67C6"/>
    <w:rsid w:val="5871758A"/>
    <w:rsid w:val="587251D8"/>
    <w:rsid w:val="587FBE88"/>
    <w:rsid w:val="587FDA52"/>
    <w:rsid w:val="5882BC66"/>
    <w:rsid w:val="58838E87"/>
    <w:rsid w:val="588790ED"/>
    <w:rsid w:val="58898D02"/>
    <w:rsid w:val="588D7945"/>
    <w:rsid w:val="588E7C14"/>
    <w:rsid w:val="58917FC6"/>
    <w:rsid w:val="5891C738"/>
    <w:rsid w:val="5891D0F1"/>
    <w:rsid w:val="5892A020"/>
    <w:rsid w:val="58937012"/>
    <w:rsid w:val="589578DA"/>
    <w:rsid w:val="58957D8F"/>
    <w:rsid w:val="589646E8"/>
    <w:rsid w:val="5896B14A"/>
    <w:rsid w:val="58989D2F"/>
    <w:rsid w:val="589A8A86"/>
    <w:rsid w:val="589B0B4C"/>
    <w:rsid w:val="589B22CD"/>
    <w:rsid w:val="589B3427"/>
    <w:rsid w:val="589CD8A6"/>
    <w:rsid w:val="589E1BB1"/>
    <w:rsid w:val="589E5EBF"/>
    <w:rsid w:val="589E7744"/>
    <w:rsid w:val="589F0614"/>
    <w:rsid w:val="589F439E"/>
    <w:rsid w:val="589F6580"/>
    <w:rsid w:val="58A19FF1"/>
    <w:rsid w:val="58A29465"/>
    <w:rsid w:val="58A4023A"/>
    <w:rsid w:val="58A403E7"/>
    <w:rsid w:val="58A6267D"/>
    <w:rsid w:val="58AB011A"/>
    <w:rsid w:val="58ABCD04"/>
    <w:rsid w:val="58AC076E"/>
    <w:rsid w:val="58AC4F57"/>
    <w:rsid w:val="58AF34EB"/>
    <w:rsid w:val="58AFCE8C"/>
    <w:rsid w:val="58B0BEAA"/>
    <w:rsid w:val="58B35E22"/>
    <w:rsid w:val="58B5D764"/>
    <w:rsid w:val="58B7D189"/>
    <w:rsid w:val="58BA3289"/>
    <w:rsid w:val="58BC2C67"/>
    <w:rsid w:val="58BCA5A2"/>
    <w:rsid w:val="58BF7DD7"/>
    <w:rsid w:val="58BFF018"/>
    <w:rsid w:val="58C0EDBC"/>
    <w:rsid w:val="58C0FECA"/>
    <w:rsid w:val="58C3C144"/>
    <w:rsid w:val="58C4A887"/>
    <w:rsid w:val="58C4E97E"/>
    <w:rsid w:val="58C60543"/>
    <w:rsid w:val="58C6A954"/>
    <w:rsid w:val="58C7DE54"/>
    <w:rsid w:val="58C80497"/>
    <w:rsid w:val="58CA58DD"/>
    <w:rsid w:val="58CBE883"/>
    <w:rsid w:val="58CDEBEB"/>
    <w:rsid w:val="58D01449"/>
    <w:rsid w:val="58D09261"/>
    <w:rsid w:val="58D2991D"/>
    <w:rsid w:val="58D29F1B"/>
    <w:rsid w:val="58D4771F"/>
    <w:rsid w:val="58D87A35"/>
    <w:rsid w:val="58D9FAD2"/>
    <w:rsid w:val="58DB2FB6"/>
    <w:rsid w:val="58DB3F43"/>
    <w:rsid w:val="58E2C747"/>
    <w:rsid w:val="58E4F8AC"/>
    <w:rsid w:val="58E64522"/>
    <w:rsid w:val="58EA4828"/>
    <w:rsid w:val="58EAEF9C"/>
    <w:rsid w:val="58EB0686"/>
    <w:rsid w:val="58EB706A"/>
    <w:rsid w:val="58EED300"/>
    <w:rsid w:val="58EF189B"/>
    <w:rsid w:val="58EF3358"/>
    <w:rsid w:val="58F116CB"/>
    <w:rsid w:val="58F76DB7"/>
    <w:rsid w:val="58F8EC24"/>
    <w:rsid w:val="58FBACA1"/>
    <w:rsid w:val="58FEE279"/>
    <w:rsid w:val="58FF0CE1"/>
    <w:rsid w:val="58FF0E32"/>
    <w:rsid w:val="58FF3BD0"/>
    <w:rsid w:val="58FF771D"/>
    <w:rsid w:val="59031824"/>
    <w:rsid w:val="5903BE59"/>
    <w:rsid w:val="5907FA46"/>
    <w:rsid w:val="590818C2"/>
    <w:rsid w:val="5909F8C8"/>
    <w:rsid w:val="590AE19F"/>
    <w:rsid w:val="590AF737"/>
    <w:rsid w:val="590C9B4D"/>
    <w:rsid w:val="590DF673"/>
    <w:rsid w:val="590F3589"/>
    <w:rsid w:val="591377A7"/>
    <w:rsid w:val="59137E7F"/>
    <w:rsid w:val="59176791"/>
    <w:rsid w:val="5917D954"/>
    <w:rsid w:val="591973B3"/>
    <w:rsid w:val="591CB0BF"/>
    <w:rsid w:val="591DD561"/>
    <w:rsid w:val="591E12C6"/>
    <w:rsid w:val="5921E21A"/>
    <w:rsid w:val="59225CCB"/>
    <w:rsid w:val="5927ECDA"/>
    <w:rsid w:val="592808DE"/>
    <w:rsid w:val="592868A1"/>
    <w:rsid w:val="592939D1"/>
    <w:rsid w:val="592F0569"/>
    <w:rsid w:val="59319FA6"/>
    <w:rsid w:val="5931ECB6"/>
    <w:rsid w:val="5932D090"/>
    <w:rsid w:val="5932D4BB"/>
    <w:rsid w:val="5933965D"/>
    <w:rsid w:val="5936301E"/>
    <w:rsid w:val="593681E5"/>
    <w:rsid w:val="593786B6"/>
    <w:rsid w:val="59392C62"/>
    <w:rsid w:val="593B075B"/>
    <w:rsid w:val="593CAB5A"/>
    <w:rsid w:val="593DF322"/>
    <w:rsid w:val="593DF834"/>
    <w:rsid w:val="593FE361"/>
    <w:rsid w:val="59410B37"/>
    <w:rsid w:val="5943A8DD"/>
    <w:rsid w:val="59440D97"/>
    <w:rsid w:val="59478AFF"/>
    <w:rsid w:val="594C832A"/>
    <w:rsid w:val="594E57DF"/>
    <w:rsid w:val="594ECFD1"/>
    <w:rsid w:val="594F1EE8"/>
    <w:rsid w:val="595026F2"/>
    <w:rsid w:val="595131B0"/>
    <w:rsid w:val="59521CAC"/>
    <w:rsid w:val="595362A1"/>
    <w:rsid w:val="59536FFB"/>
    <w:rsid w:val="59562AEB"/>
    <w:rsid w:val="59565E2E"/>
    <w:rsid w:val="59566FAF"/>
    <w:rsid w:val="595704B8"/>
    <w:rsid w:val="59589D9B"/>
    <w:rsid w:val="595A4D36"/>
    <w:rsid w:val="595EFED1"/>
    <w:rsid w:val="595F3859"/>
    <w:rsid w:val="595F633E"/>
    <w:rsid w:val="596120E7"/>
    <w:rsid w:val="59629FA8"/>
    <w:rsid w:val="59645A9A"/>
    <w:rsid w:val="59663865"/>
    <w:rsid w:val="59671E82"/>
    <w:rsid w:val="596743BF"/>
    <w:rsid w:val="59685EE3"/>
    <w:rsid w:val="5968E6FB"/>
    <w:rsid w:val="596AA1AA"/>
    <w:rsid w:val="596C1D9F"/>
    <w:rsid w:val="596C65FE"/>
    <w:rsid w:val="596DD385"/>
    <w:rsid w:val="59735822"/>
    <w:rsid w:val="59793328"/>
    <w:rsid w:val="597AC5B9"/>
    <w:rsid w:val="597CADB9"/>
    <w:rsid w:val="59825F39"/>
    <w:rsid w:val="5984B24E"/>
    <w:rsid w:val="5985ED15"/>
    <w:rsid w:val="59867A4E"/>
    <w:rsid w:val="59869FF3"/>
    <w:rsid w:val="5987298B"/>
    <w:rsid w:val="59879BAC"/>
    <w:rsid w:val="5988B573"/>
    <w:rsid w:val="5989E8B5"/>
    <w:rsid w:val="598AC2CE"/>
    <w:rsid w:val="59929B60"/>
    <w:rsid w:val="5992C4D0"/>
    <w:rsid w:val="5992CCFD"/>
    <w:rsid w:val="59950940"/>
    <w:rsid w:val="5997487B"/>
    <w:rsid w:val="59996AA2"/>
    <w:rsid w:val="5999C123"/>
    <w:rsid w:val="599AA740"/>
    <w:rsid w:val="599EABCF"/>
    <w:rsid w:val="599EFC35"/>
    <w:rsid w:val="599F8153"/>
    <w:rsid w:val="59A066F2"/>
    <w:rsid w:val="59A30268"/>
    <w:rsid w:val="59A38BE8"/>
    <w:rsid w:val="59A40094"/>
    <w:rsid w:val="59A560D9"/>
    <w:rsid w:val="59A59370"/>
    <w:rsid w:val="59A6145A"/>
    <w:rsid w:val="59A7D7E6"/>
    <w:rsid w:val="59A8E895"/>
    <w:rsid w:val="59A94B06"/>
    <w:rsid w:val="59AC03A9"/>
    <w:rsid w:val="59ADF61A"/>
    <w:rsid w:val="59AE7E84"/>
    <w:rsid w:val="59AF54E9"/>
    <w:rsid w:val="59B1F2EE"/>
    <w:rsid w:val="59B43EE3"/>
    <w:rsid w:val="59B772B4"/>
    <w:rsid w:val="59BB5AE0"/>
    <w:rsid w:val="59BD356B"/>
    <w:rsid w:val="59C0084C"/>
    <w:rsid w:val="59C17B3F"/>
    <w:rsid w:val="59C2FD59"/>
    <w:rsid w:val="59C4848C"/>
    <w:rsid w:val="59C7D7D7"/>
    <w:rsid w:val="59CA3FE2"/>
    <w:rsid w:val="59CB4B36"/>
    <w:rsid w:val="59CF127C"/>
    <w:rsid w:val="59CFE191"/>
    <w:rsid w:val="59D0FD6A"/>
    <w:rsid w:val="59D19AC5"/>
    <w:rsid w:val="59D23D1C"/>
    <w:rsid w:val="59D29DEB"/>
    <w:rsid w:val="59D2B6B8"/>
    <w:rsid w:val="59D2EAF3"/>
    <w:rsid w:val="59D34163"/>
    <w:rsid w:val="59D40264"/>
    <w:rsid w:val="59D46E9F"/>
    <w:rsid w:val="59D5537C"/>
    <w:rsid w:val="59D5A42F"/>
    <w:rsid w:val="59D8A458"/>
    <w:rsid w:val="59DA3E06"/>
    <w:rsid w:val="59E2185F"/>
    <w:rsid w:val="59E2B7EF"/>
    <w:rsid w:val="59E2F497"/>
    <w:rsid w:val="59E335CC"/>
    <w:rsid w:val="59E732ED"/>
    <w:rsid w:val="59E800CD"/>
    <w:rsid w:val="59E8D51C"/>
    <w:rsid w:val="59E9C094"/>
    <w:rsid w:val="59EA7AF8"/>
    <w:rsid w:val="59EB47D3"/>
    <w:rsid w:val="59ED612E"/>
    <w:rsid w:val="59F16FD1"/>
    <w:rsid w:val="59F1A4E8"/>
    <w:rsid w:val="59F479F2"/>
    <w:rsid w:val="59F53A8C"/>
    <w:rsid w:val="59F5ADA0"/>
    <w:rsid w:val="59F5E9B7"/>
    <w:rsid w:val="59F67DBF"/>
    <w:rsid w:val="59F76EEE"/>
    <w:rsid w:val="59F9D72B"/>
    <w:rsid w:val="59FD9825"/>
    <w:rsid w:val="59FDB6CF"/>
    <w:rsid w:val="59FEA393"/>
    <w:rsid w:val="59FF1B29"/>
    <w:rsid w:val="5A01FB4A"/>
    <w:rsid w:val="5A04304B"/>
    <w:rsid w:val="5A0520EB"/>
    <w:rsid w:val="5A054824"/>
    <w:rsid w:val="5A05B8C8"/>
    <w:rsid w:val="5A0A045D"/>
    <w:rsid w:val="5A0D2787"/>
    <w:rsid w:val="5A0D660F"/>
    <w:rsid w:val="5A0DEFCA"/>
    <w:rsid w:val="5A111C99"/>
    <w:rsid w:val="5A1589FF"/>
    <w:rsid w:val="5A1645CB"/>
    <w:rsid w:val="5A16F942"/>
    <w:rsid w:val="5A172FBB"/>
    <w:rsid w:val="5A17BB4B"/>
    <w:rsid w:val="5A1A985C"/>
    <w:rsid w:val="5A20D74E"/>
    <w:rsid w:val="5A2B69CA"/>
    <w:rsid w:val="5A2DDC3C"/>
    <w:rsid w:val="5A2DF8A0"/>
    <w:rsid w:val="5A2E08B9"/>
    <w:rsid w:val="5A2FE9C9"/>
    <w:rsid w:val="5A32071E"/>
    <w:rsid w:val="5A352B2A"/>
    <w:rsid w:val="5A35A14D"/>
    <w:rsid w:val="5A3722F9"/>
    <w:rsid w:val="5A393407"/>
    <w:rsid w:val="5A3E660F"/>
    <w:rsid w:val="5A3FE197"/>
    <w:rsid w:val="5A40D033"/>
    <w:rsid w:val="5A46C61E"/>
    <w:rsid w:val="5A4B845E"/>
    <w:rsid w:val="5A4B9944"/>
    <w:rsid w:val="5A54E628"/>
    <w:rsid w:val="5A5528A7"/>
    <w:rsid w:val="5A55AE6B"/>
    <w:rsid w:val="5A5A7F77"/>
    <w:rsid w:val="5A5B321B"/>
    <w:rsid w:val="5A5C3C84"/>
    <w:rsid w:val="5A5D4AB5"/>
    <w:rsid w:val="5A5F7868"/>
    <w:rsid w:val="5A618F27"/>
    <w:rsid w:val="5A637441"/>
    <w:rsid w:val="5A63B4F6"/>
    <w:rsid w:val="5A63F96D"/>
    <w:rsid w:val="5A65F78C"/>
    <w:rsid w:val="5A671045"/>
    <w:rsid w:val="5A69DBF4"/>
    <w:rsid w:val="5A6A0B77"/>
    <w:rsid w:val="5A6B4F0D"/>
    <w:rsid w:val="5A70573F"/>
    <w:rsid w:val="5A70924B"/>
    <w:rsid w:val="5A717495"/>
    <w:rsid w:val="5A762471"/>
    <w:rsid w:val="5A77B417"/>
    <w:rsid w:val="5A78B5C6"/>
    <w:rsid w:val="5A813713"/>
    <w:rsid w:val="5A81CB66"/>
    <w:rsid w:val="5A83D49C"/>
    <w:rsid w:val="5A84B2A8"/>
    <w:rsid w:val="5A8CB81C"/>
    <w:rsid w:val="5A8DBC1C"/>
    <w:rsid w:val="5A8DC136"/>
    <w:rsid w:val="5A8E6AA2"/>
    <w:rsid w:val="5A915BB8"/>
    <w:rsid w:val="5A93C358"/>
    <w:rsid w:val="5A9456D2"/>
    <w:rsid w:val="5A95CE76"/>
    <w:rsid w:val="5A9CB386"/>
    <w:rsid w:val="5A9E780A"/>
    <w:rsid w:val="5A9F6A2F"/>
    <w:rsid w:val="5AA09CBD"/>
    <w:rsid w:val="5AA17064"/>
    <w:rsid w:val="5AA43CBE"/>
    <w:rsid w:val="5AA43D6A"/>
    <w:rsid w:val="5AA782C6"/>
    <w:rsid w:val="5AA86328"/>
    <w:rsid w:val="5AA9F077"/>
    <w:rsid w:val="5AAE816D"/>
    <w:rsid w:val="5AB1496F"/>
    <w:rsid w:val="5AB16092"/>
    <w:rsid w:val="5AB37CB1"/>
    <w:rsid w:val="5AB454EC"/>
    <w:rsid w:val="5AB506F3"/>
    <w:rsid w:val="5AB819F5"/>
    <w:rsid w:val="5AB83436"/>
    <w:rsid w:val="5ABAAEC2"/>
    <w:rsid w:val="5ABBD070"/>
    <w:rsid w:val="5ABE036F"/>
    <w:rsid w:val="5ABE9481"/>
    <w:rsid w:val="5ABEFFD3"/>
    <w:rsid w:val="5ABF5BF5"/>
    <w:rsid w:val="5AC033C9"/>
    <w:rsid w:val="5AC133A8"/>
    <w:rsid w:val="5AC22EB3"/>
    <w:rsid w:val="5AC3974F"/>
    <w:rsid w:val="5AC6F661"/>
    <w:rsid w:val="5AC8C3FD"/>
    <w:rsid w:val="5ACD4455"/>
    <w:rsid w:val="5AD16C49"/>
    <w:rsid w:val="5AD31AC3"/>
    <w:rsid w:val="5AD569BB"/>
    <w:rsid w:val="5AD77132"/>
    <w:rsid w:val="5AD91EC9"/>
    <w:rsid w:val="5ADD3469"/>
    <w:rsid w:val="5AE26214"/>
    <w:rsid w:val="5AE4ADA4"/>
    <w:rsid w:val="5AE59005"/>
    <w:rsid w:val="5AE670E5"/>
    <w:rsid w:val="5AE6A9C6"/>
    <w:rsid w:val="5AE79259"/>
    <w:rsid w:val="5AE8E41F"/>
    <w:rsid w:val="5AEA29AE"/>
    <w:rsid w:val="5AEC6024"/>
    <w:rsid w:val="5AF02E93"/>
    <w:rsid w:val="5AF17D70"/>
    <w:rsid w:val="5AF25829"/>
    <w:rsid w:val="5AF3F5C3"/>
    <w:rsid w:val="5AF4FA89"/>
    <w:rsid w:val="5AF51F18"/>
    <w:rsid w:val="5AFF78C4"/>
    <w:rsid w:val="5B000410"/>
    <w:rsid w:val="5B00696D"/>
    <w:rsid w:val="5B011FA8"/>
    <w:rsid w:val="5B02A8D9"/>
    <w:rsid w:val="5B02EE25"/>
    <w:rsid w:val="5B0A9E3A"/>
    <w:rsid w:val="5B0AADAE"/>
    <w:rsid w:val="5B0C91EE"/>
    <w:rsid w:val="5B0DA305"/>
    <w:rsid w:val="5B12D158"/>
    <w:rsid w:val="5B14D82E"/>
    <w:rsid w:val="5B1598E8"/>
    <w:rsid w:val="5B15E8FE"/>
    <w:rsid w:val="5B199AFE"/>
    <w:rsid w:val="5B1A0417"/>
    <w:rsid w:val="5B1AC976"/>
    <w:rsid w:val="5B1AF2D4"/>
    <w:rsid w:val="5B1BE906"/>
    <w:rsid w:val="5B1C5ACB"/>
    <w:rsid w:val="5B1F206B"/>
    <w:rsid w:val="5B212C9B"/>
    <w:rsid w:val="5B212FB1"/>
    <w:rsid w:val="5B22D609"/>
    <w:rsid w:val="5B24DA5C"/>
    <w:rsid w:val="5B2859B2"/>
    <w:rsid w:val="5B29711F"/>
    <w:rsid w:val="5B29E3FB"/>
    <w:rsid w:val="5B2A5CA1"/>
    <w:rsid w:val="5B2CA6FB"/>
    <w:rsid w:val="5B2DDBDC"/>
    <w:rsid w:val="5B2F02C9"/>
    <w:rsid w:val="5B2F29BB"/>
    <w:rsid w:val="5B2F6D44"/>
    <w:rsid w:val="5B3136D1"/>
    <w:rsid w:val="5B314634"/>
    <w:rsid w:val="5B32386D"/>
    <w:rsid w:val="5B324344"/>
    <w:rsid w:val="5B36E364"/>
    <w:rsid w:val="5B37B065"/>
    <w:rsid w:val="5B38AB03"/>
    <w:rsid w:val="5B3A5E8A"/>
    <w:rsid w:val="5B3D0A5E"/>
    <w:rsid w:val="5B3ED17C"/>
    <w:rsid w:val="5B3F6A05"/>
    <w:rsid w:val="5B3FA308"/>
    <w:rsid w:val="5B412054"/>
    <w:rsid w:val="5B4459FD"/>
    <w:rsid w:val="5B44B9EC"/>
    <w:rsid w:val="5B4581AF"/>
    <w:rsid w:val="5B48879F"/>
    <w:rsid w:val="5B4B336E"/>
    <w:rsid w:val="5B4C7341"/>
    <w:rsid w:val="5B4ECCB5"/>
    <w:rsid w:val="5B51365B"/>
    <w:rsid w:val="5B528C8F"/>
    <w:rsid w:val="5B539820"/>
    <w:rsid w:val="5B56F478"/>
    <w:rsid w:val="5B5BCB72"/>
    <w:rsid w:val="5B5D42E6"/>
    <w:rsid w:val="5B5FE35F"/>
    <w:rsid w:val="5B613A09"/>
    <w:rsid w:val="5B630B17"/>
    <w:rsid w:val="5B68D8C7"/>
    <w:rsid w:val="5B7042D0"/>
    <w:rsid w:val="5B715655"/>
    <w:rsid w:val="5B7380CB"/>
    <w:rsid w:val="5B73FF97"/>
    <w:rsid w:val="5B77DA33"/>
    <w:rsid w:val="5B78EFB0"/>
    <w:rsid w:val="5B7B6100"/>
    <w:rsid w:val="5B7C7518"/>
    <w:rsid w:val="5B7CD87A"/>
    <w:rsid w:val="5B7E52A9"/>
    <w:rsid w:val="5B7F9B2D"/>
    <w:rsid w:val="5B8408C4"/>
    <w:rsid w:val="5B847AEE"/>
    <w:rsid w:val="5B858BF8"/>
    <w:rsid w:val="5B85B8BD"/>
    <w:rsid w:val="5B87D08E"/>
    <w:rsid w:val="5B885B4B"/>
    <w:rsid w:val="5B88BE3E"/>
    <w:rsid w:val="5B89BD69"/>
    <w:rsid w:val="5B89F130"/>
    <w:rsid w:val="5B8A1444"/>
    <w:rsid w:val="5B8E0603"/>
    <w:rsid w:val="5B8FB904"/>
    <w:rsid w:val="5B921656"/>
    <w:rsid w:val="5B928A6C"/>
    <w:rsid w:val="5B92A101"/>
    <w:rsid w:val="5B95A786"/>
    <w:rsid w:val="5B96154E"/>
    <w:rsid w:val="5B973678"/>
    <w:rsid w:val="5B98FAB4"/>
    <w:rsid w:val="5B99A5ED"/>
    <w:rsid w:val="5B9B160B"/>
    <w:rsid w:val="5B9B6C06"/>
    <w:rsid w:val="5B9B935F"/>
    <w:rsid w:val="5B9CB4B9"/>
    <w:rsid w:val="5B9ECC0D"/>
    <w:rsid w:val="5BA10879"/>
    <w:rsid w:val="5BA467FB"/>
    <w:rsid w:val="5BA5B0F2"/>
    <w:rsid w:val="5BA99F73"/>
    <w:rsid w:val="5BA9C808"/>
    <w:rsid w:val="5BA9E8DA"/>
    <w:rsid w:val="5BAAD45A"/>
    <w:rsid w:val="5BADA2FA"/>
    <w:rsid w:val="5BAE8648"/>
    <w:rsid w:val="5BB0467E"/>
    <w:rsid w:val="5BB25BB6"/>
    <w:rsid w:val="5BB2DB60"/>
    <w:rsid w:val="5BB754EA"/>
    <w:rsid w:val="5BB7591B"/>
    <w:rsid w:val="5BBAA4B8"/>
    <w:rsid w:val="5BBB55C7"/>
    <w:rsid w:val="5BBB6E28"/>
    <w:rsid w:val="5BBB971D"/>
    <w:rsid w:val="5BBBA62D"/>
    <w:rsid w:val="5BBC92B7"/>
    <w:rsid w:val="5BBCBA86"/>
    <w:rsid w:val="5BBDF7D9"/>
    <w:rsid w:val="5BBDFDFD"/>
    <w:rsid w:val="5BC4CAD1"/>
    <w:rsid w:val="5BC74AF6"/>
    <w:rsid w:val="5BC8FD02"/>
    <w:rsid w:val="5BC91916"/>
    <w:rsid w:val="5BCAD4D0"/>
    <w:rsid w:val="5BCB9D51"/>
    <w:rsid w:val="5BCBA7A3"/>
    <w:rsid w:val="5BCBD472"/>
    <w:rsid w:val="5BCE0079"/>
    <w:rsid w:val="5BCE6A09"/>
    <w:rsid w:val="5BCECF32"/>
    <w:rsid w:val="5BD04899"/>
    <w:rsid w:val="5BD122C5"/>
    <w:rsid w:val="5BD18A92"/>
    <w:rsid w:val="5BD249F7"/>
    <w:rsid w:val="5BD282C4"/>
    <w:rsid w:val="5BD2A9AD"/>
    <w:rsid w:val="5BD4CF9A"/>
    <w:rsid w:val="5BD5AED1"/>
    <w:rsid w:val="5BD7DC50"/>
    <w:rsid w:val="5BDEA543"/>
    <w:rsid w:val="5BDEAEC4"/>
    <w:rsid w:val="5BDF2DC4"/>
    <w:rsid w:val="5BE09A7B"/>
    <w:rsid w:val="5BE2B78A"/>
    <w:rsid w:val="5BE475EA"/>
    <w:rsid w:val="5BE79648"/>
    <w:rsid w:val="5BE8FB3A"/>
    <w:rsid w:val="5BEABF4F"/>
    <w:rsid w:val="5BEAD189"/>
    <w:rsid w:val="5BECF153"/>
    <w:rsid w:val="5BF4869C"/>
    <w:rsid w:val="5BF590B3"/>
    <w:rsid w:val="5BF5AA26"/>
    <w:rsid w:val="5BF61846"/>
    <w:rsid w:val="5BF63D18"/>
    <w:rsid w:val="5BF64BBA"/>
    <w:rsid w:val="5BFB7B29"/>
    <w:rsid w:val="5BFB8D58"/>
    <w:rsid w:val="5BFC1886"/>
    <w:rsid w:val="5BFD8325"/>
    <w:rsid w:val="5C04FD3B"/>
    <w:rsid w:val="5C086993"/>
    <w:rsid w:val="5C08B768"/>
    <w:rsid w:val="5C0A88D0"/>
    <w:rsid w:val="5C0BD7D4"/>
    <w:rsid w:val="5C0D89B3"/>
    <w:rsid w:val="5C0E9A83"/>
    <w:rsid w:val="5C0EBBE6"/>
    <w:rsid w:val="5C115A0F"/>
    <w:rsid w:val="5C1239A8"/>
    <w:rsid w:val="5C1488EC"/>
    <w:rsid w:val="5C14DF84"/>
    <w:rsid w:val="5C15E063"/>
    <w:rsid w:val="5C1602CB"/>
    <w:rsid w:val="5C192623"/>
    <w:rsid w:val="5C19276E"/>
    <w:rsid w:val="5C1C2469"/>
    <w:rsid w:val="5C1D5A48"/>
    <w:rsid w:val="5C2617B1"/>
    <w:rsid w:val="5C2669CC"/>
    <w:rsid w:val="5C267031"/>
    <w:rsid w:val="5C2826FC"/>
    <w:rsid w:val="5C296F2F"/>
    <w:rsid w:val="5C2B6D60"/>
    <w:rsid w:val="5C2D3F81"/>
    <w:rsid w:val="5C2D5956"/>
    <w:rsid w:val="5C2E20F2"/>
    <w:rsid w:val="5C2E7D1F"/>
    <w:rsid w:val="5C33F410"/>
    <w:rsid w:val="5C37AAD6"/>
    <w:rsid w:val="5C3BB9B2"/>
    <w:rsid w:val="5C3BC091"/>
    <w:rsid w:val="5C3BE40F"/>
    <w:rsid w:val="5C3DC628"/>
    <w:rsid w:val="5C3E9B0A"/>
    <w:rsid w:val="5C3F94B3"/>
    <w:rsid w:val="5C40BC20"/>
    <w:rsid w:val="5C4100F7"/>
    <w:rsid w:val="5C41DF1A"/>
    <w:rsid w:val="5C42C75C"/>
    <w:rsid w:val="5C43DD73"/>
    <w:rsid w:val="5C4A51CE"/>
    <w:rsid w:val="5C4A80F2"/>
    <w:rsid w:val="5C4E1086"/>
    <w:rsid w:val="5C4E6787"/>
    <w:rsid w:val="5C4EFC7B"/>
    <w:rsid w:val="5C5A4FD9"/>
    <w:rsid w:val="5C5A944C"/>
    <w:rsid w:val="5C5CF47D"/>
    <w:rsid w:val="5C5DFF5E"/>
    <w:rsid w:val="5C5F58A9"/>
    <w:rsid w:val="5C5FCD13"/>
    <w:rsid w:val="5C64D3E1"/>
    <w:rsid w:val="5C662E30"/>
    <w:rsid w:val="5C681AB3"/>
    <w:rsid w:val="5C6AC924"/>
    <w:rsid w:val="5C6B7D76"/>
    <w:rsid w:val="5C6DC7B8"/>
    <w:rsid w:val="5C7076FB"/>
    <w:rsid w:val="5C730C51"/>
    <w:rsid w:val="5C7575D7"/>
    <w:rsid w:val="5C7879D0"/>
    <w:rsid w:val="5C7E7600"/>
    <w:rsid w:val="5C81F905"/>
    <w:rsid w:val="5C82823C"/>
    <w:rsid w:val="5C82C34A"/>
    <w:rsid w:val="5C833D88"/>
    <w:rsid w:val="5C86DD90"/>
    <w:rsid w:val="5C873410"/>
    <w:rsid w:val="5C878C23"/>
    <w:rsid w:val="5C89EFF7"/>
    <w:rsid w:val="5C8A45E5"/>
    <w:rsid w:val="5C8A8DA0"/>
    <w:rsid w:val="5C90942E"/>
    <w:rsid w:val="5C90F349"/>
    <w:rsid w:val="5C91F030"/>
    <w:rsid w:val="5C938BC4"/>
    <w:rsid w:val="5C939478"/>
    <w:rsid w:val="5C9481D1"/>
    <w:rsid w:val="5C960308"/>
    <w:rsid w:val="5C961EE1"/>
    <w:rsid w:val="5C97AA67"/>
    <w:rsid w:val="5C984968"/>
    <w:rsid w:val="5C9859F6"/>
    <w:rsid w:val="5C998287"/>
    <w:rsid w:val="5C9A7F97"/>
    <w:rsid w:val="5C9B1497"/>
    <w:rsid w:val="5C9C5E5A"/>
    <w:rsid w:val="5C9F6519"/>
    <w:rsid w:val="5CA44158"/>
    <w:rsid w:val="5CA9C230"/>
    <w:rsid w:val="5CABDAF8"/>
    <w:rsid w:val="5CAED025"/>
    <w:rsid w:val="5CAF864B"/>
    <w:rsid w:val="5CAFB22F"/>
    <w:rsid w:val="5CB29442"/>
    <w:rsid w:val="5CB406C7"/>
    <w:rsid w:val="5CB5C172"/>
    <w:rsid w:val="5CB80F85"/>
    <w:rsid w:val="5CBA108A"/>
    <w:rsid w:val="5CBA596C"/>
    <w:rsid w:val="5CBB88DB"/>
    <w:rsid w:val="5CC0EEFA"/>
    <w:rsid w:val="5CC2F530"/>
    <w:rsid w:val="5CC30862"/>
    <w:rsid w:val="5CC3A486"/>
    <w:rsid w:val="5CC427D6"/>
    <w:rsid w:val="5CC44086"/>
    <w:rsid w:val="5CC624EF"/>
    <w:rsid w:val="5CC636F6"/>
    <w:rsid w:val="5CC9AB56"/>
    <w:rsid w:val="5CCA1B3D"/>
    <w:rsid w:val="5CCA3ACB"/>
    <w:rsid w:val="5CCB6579"/>
    <w:rsid w:val="5CCC21B3"/>
    <w:rsid w:val="5CCD779B"/>
    <w:rsid w:val="5CCEF0B3"/>
    <w:rsid w:val="5CD00FE5"/>
    <w:rsid w:val="5CD1CD89"/>
    <w:rsid w:val="5CD4D56A"/>
    <w:rsid w:val="5CD5C123"/>
    <w:rsid w:val="5CD5E1B6"/>
    <w:rsid w:val="5CD894F5"/>
    <w:rsid w:val="5CD89DD9"/>
    <w:rsid w:val="5CD91C3D"/>
    <w:rsid w:val="5CD95B17"/>
    <w:rsid w:val="5CDA7E4F"/>
    <w:rsid w:val="5CDAE7FC"/>
    <w:rsid w:val="5CDB29FC"/>
    <w:rsid w:val="5CDD8E3F"/>
    <w:rsid w:val="5CE1B375"/>
    <w:rsid w:val="5CE1E389"/>
    <w:rsid w:val="5CE26FA4"/>
    <w:rsid w:val="5CE3101D"/>
    <w:rsid w:val="5CE340CA"/>
    <w:rsid w:val="5CE4DA81"/>
    <w:rsid w:val="5CE4EF39"/>
    <w:rsid w:val="5CE90198"/>
    <w:rsid w:val="5CE9B57C"/>
    <w:rsid w:val="5CEC961C"/>
    <w:rsid w:val="5CED1150"/>
    <w:rsid w:val="5CED4B23"/>
    <w:rsid w:val="5CEF1B9F"/>
    <w:rsid w:val="5CF1D03B"/>
    <w:rsid w:val="5CF1F8E9"/>
    <w:rsid w:val="5CF2BFC6"/>
    <w:rsid w:val="5CF37563"/>
    <w:rsid w:val="5CF593B0"/>
    <w:rsid w:val="5CF5DF97"/>
    <w:rsid w:val="5CF6E2E3"/>
    <w:rsid w:val="5CF7A743"/>
    <w:rsid w:val="5CF7B0D8"/>
    <w:rsid w:val="5CF81BA3"/>
    <w:rsid w:val="5CF87355"/>
    <w:rsid w:val="5CFBA4F2"/>
    <w:rsid w:val="5CFD5848"/>
    <w:rsid w:val="5D018146"/>
    <w:rsid w:val="5D0450A8"/>
    <w:rsid w:val="5D05E7F4"/>
    <w:rsid w:val="5D05F8DB"/>
    <w:rsid w:val="5D061CB3"/>
    <w:rsid w:val="5D0AE1CB"/>
    <w:rsid w:val="5D0CB934"/>
    <w:rsid w:val="5D1107B6"/>
    <w:rsid w:val="5D1141A2"/>
    <w:rsid w:val="5D193DAC"/>
    <w:rsid w:val="5D1BB462"/>
    <w:rsid w:val="5D1CC495"/>
    <w:rsid w:val="5D1E90A5"/>
    <w:rsid w:val="5D21BF9E"/>
    <w:rsid w:val="5D223C01"/>
    <w:rsid w:val="5D231659"/>
    <w:rsid w:val="5D24B20E"/>
    <w:rsid w:val="5D2547C1"/>
    <w:rsid w:val="5D264023"/>
    <w:rsid w:val="5D275B20"/>
    <w:rsid w:val="5D2843E6"/>
    <w:rsid w:val="5D28F122"/>
    <w:rsid w:val="5D296396"/>
    <w:rsid w:val="5D2991AB"/>
    <w:rsid w:val="5D29A398"/>
    <w:rsid w:val="5D2AEEF1"/>
    <w:rsid w:val="5D2B1557"/>
    <w:rsid w:val="5D2C5611"/>
    <w:rsid w:val="5D2DADD0"/>
    <w:rsid w:val="5D2DFB14"/>
    <w:rsid w:val="5D2EFB61"/>
    <w:rsid w:val="5D316329"/>
    <w:rsid w:val="5D31BF6B"/>
    <w:rsid w:val="5D326400"/>
    <w:rsid w:val="5D3367B5"/>
    <w:rsid w:val="5D363969"/>
    <w:rsid w:val="5D37C817"/>
    <w:rsid w:val="5D3984BC"/>
    <w:rsid w:val="5D3A5FBB"/>
    <w:rsid w:val="5D3A71DF"/>
    <w:rsid w:val="5D3C519B"/>
    <w:rsid w:val="5D43A073"/>
    <w:rsid w:val="5D4789B9"/>
    <w:rsid w:val="5D4B208D"/>
    <w:rsid w:val="5D4C7D86"/>
    <w:rsid w:val="5D4D832C"/>
    <w:rsid w:val="5D4EDD45"/>
    <w:rsid w:val="5D4F404B"/>
    <w:rsid w:val="5D4F441E"/>
    <w:rsid w:val="5D4F97F4"/>
    <w:rsid w:val="5D4FA0E4"/>
    <w:rsid w:val="5D4FB03B"/>
    <w:rsid w:val="5D51BD9E"/>
    <w:rsid w:val="5D5361FE"/>
    <w:rsid w:val="5D53A73B"/>
    <w:rsid w:val="5D568805"/>
    <w:rsid w:val="5D57D22A"/>
    <w:rsid w:val="5D5C3EF2"/>
    <w:rsid w:val="5D5CD8CF"/>
    <w:rsid w:val="5D5F04FD"/>
    <w:rsid w:val="5D60E025"/>
    <w:rsid w:val="5D637CE0"/>
    <w:rsid w:val="5D64424F"/>
    <w:rsid w:val="5D64EEE1"/>
    <w:rsid w:val="5D68BBEA"/>
    <w:rsid w:val="5D698EA3"/>
    <w:rsid w:val="5D69C87F"/>
    <w:rsid w:val="5D6A788A"/>
    <w:rsid w:val="5D6B54CB"/>
    <w:rsid w:val="5D6B7C48"/>
    <w:rsid w:val="5D6C18FA"/>
    <w:rsid w:val="5D6C3C1B"/>
    <w:rsid w:val="5D6C3CA2"/>
    <w:rsid w:val="5D6CE248"/>
    <w:rsid w:val="5D70171C"/>
    <w:rsid w:val="5D70E84D"/>
    <w:rsid w:val="5D732211"/>
    <w:rsid w:val="5D73CA7A"/>
    <w:rsid w:val="5D73CB16"/>
    <w:rsid w:val="5D7431F6"/>
    <w:rsid w:val="5D75B69D"/>
    <w:rsid w:val="5D75CDB2"/>
    <w:rsid w:val="5D78236F"/>
    <w:rsid w:val="5D7B2824"/>
    <w:rsid w:val="5D7C057E"/>
    <w:rsid w:val="5D7C2CF8"/>
    <w:rsid w:val="5D7DE02F"/>
    <w:rsid w:val="5D7F1C48"/>
    <w:rsid w:val="5D7FD6CC"/>
    <w:rsid w:val="5D7FD713"/>
    <w:rsid w:val="5D8028D9"/>
    <w:rsid w:val="5D80E2B3"/>
    <w:rsid w:val="5D81AEEB"/>
    <w:rsid w:val="5D82B522"/>
    <w:rsid w:val="5D8448AC"/>
    <w:rsid w:val="5D878DEA"/>
    <w:rsid w:val="5D87E699"/>
    <w:rsid w:val="5D89C3A2"/>
    <w:rsid w:val="5D8AECEA"/>
    <w:rsid w:val="5D8BD735"/>
    <w:rsid w:val="5D8C334C"/>
    <w:rsid w:val="5D8DC284"/>
    <w:rsid w:val="5D8F0228"/>
    <w:rsid w:val="5D91C0E5"/>
    <w:rsid w:val="5D95BA14"/>
    <w:rsid w:val="5D95E3D1"/>
    <w:rsid w:val="5D97C7B6"/>
    <w:rsid w:val="5D9978F0"/>
    <w:rsid w:val="5D999294"/>
    <w:rsid w:val="5D9A22B3"/>
    <w:rsid w:val="5D9C3E9F"/>
    <w:rsid w:val="5D9C49E5"/>
    <w:rsid w:val="5D9CEC8D"/>
    <w:rsid w:val="5DA077EC"/>
    <w:rsid w:val="5DA24675"/>
    <w:rsid w:val="5DA3FAF4"/>
    <w:rsid w:val="5DA4B018"/>
    <w:rsid w:val="5DA6B008"/>
    <w:rsid w:val="5DA8F782"/>
    <w:rsid w:val="5DA95578"/>
    <w:rsid w:val="5DAA09A3"/>
    <w:rsid w:val="5DAA84CC"/>
    <w:rsid w:val="5DAC80FD"/>
    <w:rsid w:val="5DAECDEF"/>
    <w:rsid w:val="5DB17EF8"/>
    <w:rsid w:val="5DB2501B"/>
    <w:rsid w:val="5DB6F4BB"/>
    <w:rsid w:val="5DB9436E"/>
    <w:rsid w:val="5DBB7A24"/>
    <w:rsid w:val="5DBBDB4A"/>
    <w:rsid w:val="5DBD55C2"/>
    <w:rsid w:val="5DBE5260"/>
    <w:rsid w:val="5DBECE52"/>
    <w:rsid w:val="5DC30800"/>
    <w:rsid w:val="5DC339EF"/>
    <w:rsid w:val="5DC68736"/>
    <w:rsid w:val="5DC7C3ED"/>
    <w:rsid w:val="5DCB2736"/>
    <w:rsid w:val="5DCC8136"/>
    <w:rsid w:val="5DCE8095"/>
    <w:rsid w:val="5DCEA5D6"/>
    <w:rsid w:val="5DCEC01F"/>
    <w:rsid w:val="5DD44873"/>
    <w:rsid w:val="5DD66B76"/>
    <w:rsid w:val="5DD743A5"/>
    <w:rsid w:val="5DD82B3A"/>
    <w:rsid w:val="5DD9EF15"/>
    <w:rsid w:val="5DD9F1A5"/>
    <w:rsid w:val="5DDB84A3"/>
    <w:rsid w:val="5DDBE4B1"/>
    <w:rsid w:val="5DDFEDC9"/>
    <w:rsid w:val="5DE0F12F"/>
    <w:rsid w:val="5DE0F2AC"/>
    <w:rsid w:val="5DE4415E"/>
    <w:rsid w:val="5DE4F712"/>
    <w:rsid w:val="5DE7A5FD"/>
    <w:rsid w:val="5DE8884E"/>
    <w:rsid w:val="5DEA8A21"/>
    <w:rsid w:val="5DEBB6D0"/>
    <w:rsid w:val="5DEC6FC7"/>
    <w:rsid w:val="5DF0395F"/>
    <w:rsid w:val="5DF08D86"/>
    <w:rsid w:val="5DF63ACA"/>
    <w:rsid w:val="5DF9A1C7"/>
    <w:rsid w:val="5DFB7F71"/>
    <w:rsid w:val="5DFFBC45"/>
    <w:rsid w:val="5E007333"/>
    <w:rsid w:val="5E00D176"/>
    <w:rsid w:val="5E051795"/>
    <w:rsid w:val="5E065CF6"/>
    <w:rsid w:val="5E07EAD6"/>
    <w:rsid w:val="5E091375"/>
    <w:rsid w:val="5E09B378"/>
    <w:rsid w:val="5E09C4A4"/>
    <w:rsid w:val="5E0D6837"/>
    <w:rsid w:val="5E0D8A22"/>
    <w:rsid w:val="5E0F625F"/>
    <w:rsid w:val="5E0FB2DA"/>
    <w:rsid w:val="5E12A00E"/>
    <w:rsid w:val="5E14156F"/>
    <w:rsid w:val="5E15AB58"/>
    <w:rsid w:val="5E1979ED"/>
    <w:rsid w:val="5E1CADE2"/>
    <w:rsid w:val="5E1CF5F3"/>
    <w:rsid w:val="5E1DC89F"/>
    <w:rsid w:val="5E1FE0F2"/>
    <w:rsid w:val="5E255784"/>
    <w:rsid w:val="5E27CB57"/>
    <w:rsid w:val="5E28CCBD"/>
    <w:rsid w:val="5E2B66FD"/>
    <w:rsid w:val="5E2C907E"/>
    <w:rsid w:val="5E2F058F"/>
    <w:rsid w:val="5E330786"/>
    <w:rsid w:val="5E333D2E"/>
    <w:rsid w:val="5E33AD07"/>
    <w:rsid w:val="5E33D200"/>
    <w:rsid w:val="5E34EE37"/>
    <w:rsid w:val="5E357015"/>
    <w:rsid w:val="5E35899F"/>
    <w:rsid w:val="5E35D1F8"/>
    <w:rsid w:val="5E3F1451"/>
    <w:rsid w:val="5E3FD9E7"/>
    <w:rsid w:val="5E41D5D1"/>
    <w:rsid w:val="5E4312BA"/>
    <w:rsid w:val="5E43F41C"/>
    <w:rsid w:val="5E44627A"/>
    <w:rsid w:val="5E467F25"/>
    <w:rsid w:val="5E50E7BE"/>
    <w:rsid w:val="5E53465E"/>
    <w:rsid w:val="5E54790A"/>
    <w:rsid w:val="5E574C27"/>
    <w:rsid w:val="5E5806F0"/>
    <w:rsid w:val="5E58AEF9"/>
    <w:rsid w:val="5E5BCCCF"/>
    <w:rsid w:val="5E5D8738"/>
    <w:rsid w:val="5E650C23"/>
    <w:rsid w:val="5E654CCD"/>
    <w:rsid w:val="5E665235"/>
    <w:rsid w:val="5E665C40"/>
    <w:rsid w:val="5E669DF5"/>
    <w:rsid w:val="5E682B42"/>
    <w:rsid w:val="5E6D000C"/>
    <w:rsid w:val="5E70DB2E"/>
    <w:rsid w:val="5E723ABD"/>
    <w:rsid w:val="5E724D55"/>
    <w:rsid w:val="5E7482E2"/>
    <w:rsid w:val="5E75273C"/>
    <w:rsid w:val="5E755155"/>
    <w:rsid w:val="5E77CF40"/>
    <w:rsid w:val="5E7894F7"/>
    <w:rsid w:val="5E7AC1B2"/>
    <w:rsid w:val="5E7B7C1F"/>
    <w:rsid w:val="5E829BFA"/>
    <w:rsid w:val="5E836374"/>
    <w:rsid w:val="5E84D780"/>
    <w:rsid w:val="5E858983"/>
    <w:rsid w:val="5E85B877"/>
    <w:rsid w:val="5E8722A0"/>
    <w:rsid w:val="5E88F34A"/>
    <w:rsid w:val="5E8A44EE"/>
    <w:rsid w:val="5E8C57D6"/>
    <w:rsid w:val="5E8C5EA0"/>
    <w:rsid w:val="5E8F6BFA"/>
    <w:rsid w:val="5E90C280"/>
    <w:rsid w:val="5E91C0C7"/>
    <w:rsid w:val="5E93CB15"/>
    <w:rsid w:val="5E94CA52"/>
    <w:rsid w:val="5E953EAA"/>
    <w:rsid w:val="5E960724"/>
    <w:rsid w:val="5E9636B0"/>
    <w:rsid w:val="5E980BC4"/>
    <w:rsid w:val="5E99855D"/>
    <w:rsid w:val="5E9D21E5"/>
    <w:rsid w:val="5E9D6DD4"/>
    <w:rsid w:val="5E9FBBD4"/>
    <w:rsid w:val="5EA0A44D"/>
    <w:rsid w:val="5EA24D85"/>
    <w:rsid w:val="5EA34157"/>
    <w:rsid w:val="5EA41653"/>
    <w:rsid w:val="5EA47360"/>
    <w:rsid w:val="5EA90009"/>
    <w:rsid w:val="5EA9D9FF"/>
    <w:rsid w:val="5EABA6E6"/>
    <w:rsid w:val="5EAD2993"/>
    <w:rsid w:val="5EAE1068"/>
    <w:rsid w:val="5EB1B223"/>
    <w:rsid w:val="5EB51C7A"/>
    <w:rsid w:val="5EB5A95E"/>
    <w:rsid w:val="5EB7D543"/>
    <w:rsid w:val="5EBA66BF"/>
    <w:rsid w:val="5EBBFBBC"/>
    <w:rsid w:val="5EBCBF21"/>
    <w:rsid w:val="5EBCDC4B"/>
    <w:rsid w:val="5EBE8129"/>
    <w:rsid w:val="5EBEC8C5"/>
    <w:rsid w:val="5EC1F558"/>
    <w:rsid w:val="5EC215C8"/>
    <w:rsid w:val="5EC22856"/>
    <w:rsid w:val="5EC6946C"/>
    <w:rsid w:val="5EC742C7"/>
    <w:rsid w:val="5EC83A2E"/>
    <w:rsid w:val="5ECA916F"/>
    <w:rsid w:val="5ECB9FA6"/>
    <w:rsid w:val="5ECC1F1C"/>
    <w:rsid w:val="5ECC234D"/>
    <w:rsid w:val="5ECC8D52"/>
    <w:rsid w:val="5ECD8736"/>
    <w:rsid w:val="5ED1D055"/>
    <w:rsid w:val="5ED28BA2"/>
    <w:rsid w:val="5ED2BFBD"/>
    <w:rsid w:val="5ED2D062"/>
    <w:rsid w:val="5ED3439B"/>
    <w:rsid w:val="5ED453A1"/>
    <w:rsid w:val="5ED4DF79"/>
    <w:rsid w:val="5ED7CCDB"/>
    <w:rsid w:val="5ED7DC8D"/>
    <w:rsid w:val="5ED939B3"/>
    <w:rsid w:val="5ED9DFB5"/>
    <w:rsid w:val="5EDBC9C7"/>
    <w:rsid w:val="5EDE2893"/>
    <w:rsid w:val="5EDEC2D0"/>
    <w:rsid w:val="5EE05883"/>
    <w:rsid w:val="5EE654EC"/>
    <w:rsid w:val="5EE8ADB3"/>
    <w:rsid w:val="5EE9F00E"/>
    <w:rsid w:val="5EEAC845"/>
    <w:rsid w:val="5EEB5F17"/>
    <w:rsid w:val="5EECAE19"/>
    <w:rsid w:val="5EECD7C5"/>
    <w:rsid w:val="5EEDB44E"/>
    <w:rsid w:val="5EEE5632"/>
    <w:rsid w:val="5EF1D50C"/>
    <w:rsid w:val="5EF4B19D"/>
    <w:rsid w:val="5EF753E7"/>
    <w:rsid w:val="5EF77AA7"/>
    <w:rsid w:val="5EF789A2"/>
    <w:rsid w:val="5EFA826C"/>
    <w:rsid w:val="5EFB3E88"/>
    <w:rsid w:val="5EFC6296"/>
    <w:rsid w:val="5EFD907D"/>
    <w:rsid w:val="5F00AE03"/>
    <w:rsid w:val="5F04A260"/>
    <w:rsid w:val="5F059DD2"/>
    <w:rsid w:val="5F068DE8"/>
    <w:rsid w:val="5F07755C"/>
    <w:rsid w:val="5F09CD48"/>
    <w:rsid w:val="5F0B196D"/>
    <w:rsid w:val="5F0BD87D"/>
    <w:rsid w:val="5F12A604"/>
    <w:rsid w:val="5F1317AB"/>
    <w:rsid w:val="5F1533F6"/>
    <w:rsid w:val="5F175EC7"/>
    <w:rsid w:val="5F18FBD1"/>
    <w:rsid w:val="5F1A4762"/>
    <w:rsid w:val="5F1ACCA2"/>
    <w:rsid w:val="5F1D16D3"/>
    <w:rsid w:val="5F1D644E"/>
    <w:rsid w:val="5F21E620"/>
    <w:rsid w:val="5F2413CE"/>
    <w:rsid w:val="5F2460AC"/>
    <w:rsid w:val="5F265879"/>
    <w:rsid w:val="5F265A64"/>
    <w:rsid w:val="5F26EBBD"/>
    <w:rsid w:val="5F298338"/>
    <w:rsid w:val="5F2A0067"/>
    <w:rsid w:val="5F2A58ED"/>
    <w:rsid w:val="5F2E95E9"/>
    <w:rsid w:val="5F2EB5A4"/>
    <w:rsid w:val="5F2F4361"/>
    <w:rsid w:val="5F304908"/>
    <w:rsid w:val="5F3148D8"/>
    <w:rsid w:val="5F31D574"/>
    <w:rsid w:val="5F31E72C"/>
    <w:rsid w:val="5F32E951"/>
    <w:rsid w:val="5F339E88"/>
    <w:rsid w:val="5F33EF0A"/>
    <w:rsid w:val="5F34493F"/>
    <w:rsid w:val="5F34906F"/>
    <w:rsid w:val="5F34C0CB"/>
    <w:rsid w:val="5F36CA03"/>
    <w:rsid w:val="5F378A9F"/>
    <w:rsid w:val="5F3B8CFF"/>
    <w:rsid w:val="5F3C93A7"/>
    <w:rsid w:val="5F3CCA69"/>
    <w:rsid w:val="5F3F2DA9"/>
    <w:rsid w:val="5F3FA573"/>
    <w:rsid w:val="5F3FE534"/>
    <w:rsid w:val="5F442E57"/>
    <w:rsid w:val="5F4653FB"/>
    <w:rsid w:val="5F476242"/>
    <w:rsid w:val="5F4CB6F1"/>
    <w:rsid w:val="5F4CEA65"/>
    <w:rsid w:val="5F4D2F6E"/>
    <w:rsid w:val="5F4F5DE7"/>
    <w:rsid w:val="5F4FDCA4"/>
    <w:rsid w:val="5F51F929"/>
    <w:rsid w:val="5F55B5E7"/>
    <w:rsid w:val="5F5737DE"/>
    <w:rsid w:val="5F574858"/>
    <w:rsid w:val="5F582A66"/>
    <w:rsid w:val="5F590FA1"/>
    <w:rsid w:val="5F5A49E2"/>
    <w:rsid w:val="5F5D43F6"/>
    <w:rsid w:val="5F5D9FFD"/>
    <w:rsid w:val="5F5DD3E6"/>
    <w:rsid w:val="5F5DD71C"/>
    <w:rsid w:val="5F5F062D"/>
    <w:rsid w:val="5F61A05E"/>
    <w:rsid w:val="5F623346"/>
    <w:rsid w:val="5F6258F2"/>
    <w:rsid w:val="5F632757"/>
    <w:rsid w:val="5F66B310"/>
    <w:rsid w:val="5F6C547F"/>
    <w:rsid w:val="5F6E3565"/>
    <w:rsid w:val="5F715FEB"/>
    <w:rsid w:val="5F71EEDA"/>
    <w:rsid w:val="5F727E5C"/>
    <w:rsid w:val="5F747F97"/>
    <w:rsid w:val="5F758EE5"/>
    <w:rsid w:val="5F7876EA"/>
    <w:rsid w:val="5F787D5C"/>
    <w:rsid w:val="5F789407"/>
    <w:rsid w:val="5F79C8CB"/>
    <w:rsid w:val="5F7A4A51"/>
    <w:rsid w:val="5F7E15CC"/>
    <w:rsid w:val="5F7EE062"/>
    <w:rsid w:val="5F7F035D"/>
    <w:rsid w:val="5F8133FD"/>
    <w:rsid w:val="5F8376CE"/>
    <w:rsid w:val="5F849F1E"/>
    <w:rsid w:val="5F8E2387"/>
    <w:rsid w:val="5F8F790E"/>
    <w:rsid w:val="5F90F6A5"/>
    <w:rsid w:val="5F9100AD"/>
    <w:rsid w:val="5F92165E"/>
    <w:rsid w:val="5F92A57C"/>
    <w:rsid w:val="5F930A12"/>
    <w:rsid w:val="5F94E3FF"/>
    <w:rsid w:val="5F951586"/>
    <w:rsid w:val="5F98C229"/>
    <w:rsid w:val="5F9C0D94"/>
    <w:rsid w:val="5F9C81EB"/>
    <w:rsid w:val="5F9CBD4D"/>
    <w:rsid w:val="5F9E3FAC"/>
    <w:rsid w:val="5F9F8BD5"/>
    <w:rsid w:val="5FA00D37"/>
    <w:rsid w:val="5FA07832"/>
    <w:rsid w:val="5FA08260"/>
    <w:rsid w:val="5FA22864"/>
    <w:rsid w:val="5FA3C411"/>
    <w:rsid w:val="5FA3F4EA"/>
    <w:rsid w:val="5FA47A5D"/>
    <w:rsid w:val="5FA5DBC5"/>
    <w:rsid w:val="5FA61BA6"/>
    <w:rsid w:val="5FA64826"/>
    <w:rsid w:val="5FA66C49"/>
    <w:rsid w:val="5FA6D38F"/>
    <w:rsid w:val="5FA8A942"/>
    <w:rsid w:val="5FA91E0C"/>
    <w:rsid w:val="5FA98342"/>
    <w:rsid w:val="5FB07B2A"/>
    <w:rsid w:val="5FB48EED"/>
    <w:rsid w:val="5FB54916"/>
    <w:rsid w:val="5FB5C123"/>
    <w:rsid w:val="5FB8EC5C"/>
    <w:rsid w:val="5FB9A4EB"/>
    <w:rsid w:val="5FBCECD6"/>
    <w:rsid w:val="5FC0B706"/>
    <w:rsid w:val="5FC75EDB"/>
    <w:rsid w:val="5FCAE002"/>
    <w:rsid w:val="5FCBD740"/>
    <w:rsid w:val="5FCBE976"/>
    <w:rsid w:val="5FD087E8"/>
    <w:rsid w:val="5FD52EE9"/>
    <w:rsid w:val="5FD73C89"/>
    <w:rsid w:val="5FD981EB"/>
    <w:rsid w:val="5FE0C083"/>
    <w:rsid w:val="5FE150D5"/>
    <w:rsid w:val="5FE46F60"/>
    <w:rsid w:val="5FE4720B"/>
    <w:rsid w:val="5FE52A12"/>
    <w:rsid w:val="5FE64EB3"/>
    <w:rsid w:val="5FEC1251"/>
    <w:rsid w:val="5FED8781"/>
    <w:rsid w:val="5FEE6322"/>
    <w:rsid w:val="5FEEF5E6"/>
    <w:rsid w:val="5FEF2A0F"/>
    <w:rsid w:val="5FF1312A"/>
    <w:rsid w:val="5FF34C80"/>
    <w:rsid w:val="5FF48E2B"/>
    <w:rsid w:val="5FF62472"/>
    <w:rsid w:val="5FF6CEFB"/>
    <w:rsid w:val="5FFC9CD0"/>
    <w:rsid w:val="60002823"/>
    <w:rsid w:val="6000FB3C"/>
    <w:rsid w:val="60024935"/>
    <w:rsid w:val="6003BAC8"/>
    <w:rsid w:val="6003DEA1"/>
    <w:rsid w:val="60054821"/>
    <w:rsid w:val="60063A61"/>
    <w:rsid w:val="600971F1"/>
    <w:rsid w:val="6011892D"/>
    <w:rsid w:val="6016610E"/>
    <w:rsid w:val="601A21BF"/>
    <w:rsid w:val="601B316C"/>
    <w:rsid w:val="601CD093"/>
    <w:rsid w:val="601DE3F8"/>
    <w:rsid w:val="601EF354"/>
    <w:rsid w:val="60201ACA"/>
    <w:rsid w:val="6023D436"/>
    <w:rsid w:val="6027180D"/>
    <w:rsid w:val="6027CBC0"/>
    <w:rsid w:val="60289281"/>
    <w:rsid w:val="60295C55"/>
    <w:rsid w:val="602C915A"/>
    <w:rsid w:val="602D6DF5"/>
    <w:rsid w:val="603345B4"/>
    <w:rsid w:val="6034A516"/>
    <w:rsid w:val="6035E898"/>
    <w:rsid w:val="603889A4"/>
    <w:rsid w:val="603978E5"/>
    <w:rsid w:val="603A0B71"/>
    <w:rsid w:val="603ACE3F"/>
    <w:rsid w:val="603B3133"/>
    <w:rsid w:val="60406E9F"/>
    <w:rsid w:val="6041F242"/>
    <w:rsid w:val="60423C9E"/>
    <w:rsid w:val="6043608D"/>
    <w:rsid w:val="60458946"/>
    <w:rsid w:val="6047B9CE"/>
    <w:rsid w:val="60491FF9"/>
    <w:rsid w:val="6049C25E"/>
    <w:rsid w:val="604AA467"/>
    <w:rsid w:val="604B46F7"/>
    <w:rsid w:val="604E7071"/>
    <w:rsid w:val="604ED9DB"/>
    <w:rsid w:val="60523513"/>
    <w:rsid w:val="605884E3"/>
    <w:rsid w:val="605A2945"/>
    <w:rsid w:val="605A2F50"/>
    <w:rsid w:val="605AE41A"/>
    <w:rsid w:val="605B2499"/>
    <w:rsid w:val="605E0EC0"/>
    <w:rsid w:val="605E73E7"/>
    <w:rsid w:val="605FE592"/>
    <w:rsid w:val="60602DF2"/>
    <w:rsid w:val="606264CD"/>
    <w:rsid w:val="6065AEC8"/>
    <w:rsid w:val="6068F806"/>
    <w:rsid w:val="606975E7"/>
    <w:rsid w:val="6069B98A"/>
    <w:rsid w:val="606A717A"/>
    <w:rsid w:val="606CBAA4"/>
    <w:rsid w:val="606D7B6F"/>
    <w:rsid w:val="606D8B95"/>
    <w:rsid w:val="606DC813"/>
    <w:rsid w:val="606DE885"/>
    <w:rsid w:val="6070FD6A"/>
    <w:rsid w:val="6074D090"/>
    <w:rsid w:val="607687DF"/>
    <w:rsid w:val="607ADA57"/>
    <w:rsid w:val="607CB133"/>
    <w:rsid w:val="607FD390"/>
    <w:rsid w:val="6080DD5E"/>
    <w:rsid w:val="6082D932"/>
    <w:rsid w:val="60850632"/>
    <w:rsid w:val="6085BA0B"/>
    <w:rsid w:val="60869B8D"/>
    <w:rsid w:val="608813CC"/>
    <w:rsid w:val="60884FDC"/>
    <w:rsid w:val="60895B12"/>
    <w:rsid w:val="6090BFBE"/>
    <w:rsid w:val="60912357"/>
    <w:rsid w:val="6091DBC3"/>
    <w:rsid w:val="60921314"/>
    <w:rsid w:val="609253CA"/>
    <w:rsid w:val="609A882F"/>
    <w:rsid w:val="609AB4E7"/>
    <w:rsid w:val="609D2803"/>
    <w:rsid w:val="609D7313"/>
    <w:rsid w:val="60A1E476"/>
    <w:rsid w:val="60A4C4AA"/>
    <w:rsid w:val="60A76F94"/>
    <w:rsid w:val="60A77FC9"/>
    <w:rsid w:val="60A7D8C4"/>
    <w:rsid w:val="60ABEAD0"/>
    <w:rsid w:val="60ACB236"/>
    <w:rsid w:val="60ACD000"/>
    <w:rsid w:val="60AEA154"/>
    <w:rsid w:val="60B08B2C"/>
    <w:rsid w:val="60B34B85"/>
    <w:rsid w:val="60B40DFD"/>
    <w:rsid w:val="60B4E083"/>
    <w:rsid w:val="60B52293"/>
    <w:rsid w:val="60B6778D"/>
    <w:rsid w:val="60B76EB9"/>
    <w:rsid w:val="60B9BDC6"/>
    <w:rsid w:val="60BE992F"/>
    <w:rsid w:val="60C0AE8D"/>
    <w:rsid w:val="60C216A5"/>
    <w:rsid w:val="60C2FEBA"/>
    <w:rsid w:val="60C5D254"/>
    <w:rsid w:val="60C8C7CD"/>
    <w:rsid w:val="60C9C068"/>
    <w:rsid w:val="60CC3A3E"/>
    <w:rsid w:val="60D1694E"/>
    <w:rsid w:val="60D357FB"/>
    <w:rsid w:val="60D9482A"/>
    <w:rsid w:val="60D9788C"/>
    <w:rsid w:val="60DA56C5"/>
    <w:rsid w:val="60DD14BD"/>
    <w:rsid w:val="60DF6711"/>
    <w:rsid w:val="60DFB80E"/>
    <w:rsid w:val="60E0EE11"/>
    <w:rsid w:val="60E2158F"/>
    <w:rsid w:val="60E27251"/>
    <w:rsid w:val="60E416B9"/>
    <w:rsid w:val="60E4B549"/>
    <w:rsid w:val="60E61F3F"/>
    <w:rsid w:val="60E7B9BA"/>
    <w:rsid w:val="60E9095E"/>
    <w:rsid w:val="60EA6551"/>
    <w:rsid w:val="60EAAFC9"/>
    <w:rsid w:val="60EB0772"/>
    <w:rsid w:val="60EC5229"/>
    <w:rsid w:val="60ED2008"/>
    <w:rsid w:val="60F06D6A"/>
    <w:rsid w:val="60F1152F"/>
    <w:rsid w:val="60F1264F"/>
    <w:rsid w:val="60F407FE"/>
    <w:rsid w:val="60F6E307"/>
    <w:rsid w:val="60F6E70D"/>
    <w:rsid w:val="60F6EDD8"/>
    <w:rsid w:val="60F7BEFB"/>
    <w:rsid w:val="60FB9365"/>
    <w:rsid w:val="60FB9934"/>
    <w:rsid w:val="60FDC3DA"/>
    <w:rsid w:val="61005CFF"/>
    <w:rsid w:val="6101D9E5"/>
    <w:rsid w:val="610384CC"/>
    <w:rsid w:val="61039F30"/>
    <w:rsid w:val="6103C2A2"/>
    <w:rsid w:val="610408BB"/>
    <w:rsid w:val="610880E4"/>
    <w:rsid w:val="610B33C6"/>
    <w:rsid w:val="610C2399"/>
    <w:rsid w:val="610D3034"/>
    <w:rsid w:val="610E33C2"/>
    <w:rsid w:val="610EE71A"/>
    <w:rsid w:val="610FDEB5"/>
    <w:rsid w:val="61122C62"/>
    <w:rsid w:val="611292B9"/>
    <w:rsid w:val="6114016F"/>
    <w:rsid w:val="611619D6"/>
    <w:rsid w:val="611C47CA"/>
    <w:rsid w:val="611CF7FB"/>
    <w:rsid w:val="611E6A5F"/>
    <w:rsid w:val="611EA931"/>
    <w:rsid w:val="611FA3ED"/>
    <w:rsid w:val="61211E2D"/>
    <w:rsid w:val="61226F12"/>
    <w:rsid w:val="61233FEB"/>
    <w:rsid w:val="61288870"/>
    <w:rsid w:val="6129291E"/>
    <w:rsid w:val="6129BC1D"/>
    <w:rsid w:val="612A7C77"/>
    <w:rsid w:val="612C65A3"/>
    <w:rsid w:val="612E2A06"/>
    <w:rsid w:val="612F8ED1"/>
    <w:rsid w:val="6131D491"/>
    <w:rsid w:val="61335DBD"/>
    <w:rsid w:val="6138524C"/>
    <w:rsid w:val="613D453B"/>
    <w:rsid w:val="61408D2D"/>
    <w:rsid w:val="61414253"/>
    <w:rsid w:val="6142A272"/>
    <w:rsid w:val="6142ECA2"/>
    <w:rsid w:val="614B37CE"/>
    <w:rsid w:val="614D5728"/>
    <w:rsid w:val="6150D34A"/>
    <w:rsid w:val="6151163B"/>
    <w:rsid w:val="6152745B"/>
    <w:rsid w:val="61530BCE"/>
    <w:rsid w:val="6153FA09"/>
    <w:rsid w:val="61577A27"/>
    <w:rsid w:val="61599604"/>
    <w:rsid w:val="61639EA6"/>
    <w:rsid w:val="6167CF37"/>
    <w:rsid w:val="6169D0FE"/>
    <w:rsid w:val="616C70BA"/>
    <w:rsid w:val="616CAAD5"/>
    <w:rsid w:val="616DAB78"/>
    <w:rsid w:val="616DE7F6"/>
    <w:rsid w:val="616E1289"/>
    <w:rsid w:val="616EAB64"/>
    <w:rsid w:val="617258A3"/>
    <w:rsid w:val="6174850C"/>
    <w:rsid w:val="61753249"/>
    <w:rsid w:val="6175AEAC"/>
    <w:rsid w:val="61790505"/>
    <w:rsid w:val="617C4D16"/>
    <w:rsid w:val="618388E5"/>
    <w:rsid w:val="61838C10"/>
    <w:rsid w:val="6184C4EA"/>
    <w:rsid w:val="618850EB"/>
    <w:rsid w:val="618A659E"/>
    <w:rsid w:val="618AAB6E"/>
    <w:rsid w:val="618BE788"/>
    <w:rsid w:val="618DF2FC"/>
    <w:rsid w:val="619128DE"/>
    <w:rsid w:val="61925719"/>
    <w:rsid w:val="6193E1CD"/>
    <w:rsid w:val="6194B710"/>
    <w:rsid w:val="619A352C"/>
    <w:rsid w:val="619B37A9"/>
    <w:rsid w:val="619B3B80"/>
    <w:rsid w:val="619C434B"/>
    <w:rsid w:val="619C5DAF"/>
    <w:rsid w:val="61A06AD6"/>
    <w:rsid w:val="61A0C3D1"/>
    <w:rsid w:val="61A16F28"/>
    <w:rsid w:val="61A43976"/>
    <w:rsid w:val="61A63715"/>
    <w:rsid w:val="61A99C8F"/>
    <w:rsid w:val="61ADC9E2"/>
    <w:rsid w:val="61AE85F8"/>
    <w:rsid w:val="61AFB633"/>
    <w:rsid w:val="61B204FF"/>
    <w:rsid w:val="61B3B282"/>
    <w:rsid w:val="61B75AA9"/>
    <w:rsid w:val="61B81C77"/>
    <w:rsid w:val="61B83BA0"/>
    <w:rsid w:val="61B9F69B"/>
    <w:rsid w:val="61BA3395"/>
    <w:rsid w:val="61BAB6A6"/>
    <w:rsid w:val="61BE6B88"/>
    <w:rsid w:val="61BE85BA"/>
    <w:rsid w:val="61BEB711"/>
    <w:rsid w:val="61C5337E"/>
    <w:rsid w:val="61C56382"/>
    <w:rsid w:val="61C64A48"/>
    <w:rsid w:val="61C65267"/>
    <w:rsid w:val="61CF7184"/>
    <w:rsid w:val="61CF7C78"/>
    <w:rsid w:val="61D07A06"/>
    <w:rsid w:val="61D14DFB"/>
    <w:rsid w:val="61D1A402"/>
    <w:rsid w:val="61D52E87"/>
    <w:rsid w:val="61D76F20"/>
    <w:rsid w:val="61D7C63E"/>
    <w:rsid w:val="61DA8479"/>
    <w:rsid w:val="61DDE0D3"/>
    <w:rsid w:val="61DF59D0"/>
    <w:rsid w:val="61E099FE"/>
    <w:rsid w:val="61E6C4AB"/>
    <w:rsid w:val="61E7F558"/>
    <w:rsid w:val="61E8CAF5"/>
    <w:rsid w:val="61EC6FF3"/>
    <w:rsid w:val="61ECCD44"/>
    <w:rsid w:val="61ED94A1"/>
    <w:rsid w:val="61EEDC46"/>
    <w:rsid w:val="61EEE355"/>
    <w:rsid w:val="61EF3610"/>
    <w:rsid w:val="61EF6F7A"/>
    <w:rsid w:val="61F133CF"/>
    <w:rsid w:val="61F3D8CC"/>
    <w:rsid w:val="61F3F2C2"/>
    <w:rsid w:val="61F4139A"/>
    <w:rsid w:val="61F555CF"/>
    <w:rsid w:val="61FA3C66"/>
    <w:rsid w:val="61FDA815"/>
    <w:rsid w:val="6202DCC5"/>
    <w:rsid w:val="62051460"/>
    <w:rsid w:val="62053F16"/>
    <w:rsid w:val="6207EBAC"/>
    <w:rsid w:val="620B514E"/>
    <w:rsid w:val="620D128C"/>
    <w:rsid w:val="620E2E84"/>
    <w:rsid w:val="62129154"/>
    <w:rsid w:val="621388AE"/>
    <w:rsid w:val="6213F02E"/>
    <w:rsid w:val="62163664"/>
    <w:rsid w:val="6216DC22"/>
    <w:rsid w:val="6219F752"/>
    <w:rsid w:val="621CC4B9"/>
    <w:rsid w:val="621D8A8D"/>
    <w:rsid w:val="622099A1"/>
    <w:rsid w:val="6221B64B"/>
    <w:rsid w:val="62256ED6"/>
    <w:rsid w:val="6225DBE1"/>
    <w:rsid w:val="6228B927"/>
    <w:rsid w:val="62290E7B"/>
    <w:rsid w:val="622B8CD8"/>
    <w:rsid w:val="622D17C0"/>
    <w:rsid w:val="622D94F2"/>
    <w:rsid w:val="622DAF04"/>
    <w:rsid w:val="622F0D8F"/>
    <w:rsid w:val="6231C601"/>
    <w:rsid w:val="62325D7D"/>
    <w:rsid w:val="62329AE5"/>
    <w:rsid w:val="62334758"/>
    <w:rsid w:val="62343DD0"/>
    <w:rsid w:val="6234AA00"/>
    <w:rsid w:val="6236DB24"/>
    <w:rsid w:val="62388FFA"/>
    <w:rsid w:val="6239AFCC"/>
    <w:rsid w:val="623AEB03"/>
    <w:rsid w:val="623CD52B"/>
    <w:rsid w:val="623CEDA4"/>
    <w:rsid w:val="623E1AB9"/>
    <w:rsid w:val="623E7A47"/>
    <w:rsid w:val="623F3474"/>
    <w:rsid w:val="623F67E5"/>
    <w:rsid w:val="62431540"/>
    <w:rsid w:val="624491E0"/>
    <w:rsid w:val="624668B5"/>
    <w:rsid w:val="6249CFEB"/>
    <w:rsid w:val="624C9C89"/>
    <w:rsid w:val="624EC902"/>
    <w:rsid w:val="624ECC88"/>
    <w:rsid w:val="6250230B"/>
    <w:rsid w:val="62549A9F"/>
    <w:rsid w:val="6255A2C1"/>
    <w:rsid w:val="6259D445"/>
    <w:rsid w:val="625ECA4D"/>
    <w:rsid w:val="6261FF60"/>
    <w:rsid w:val="62631A96"/>
    <w:rsid w:val="6264B142"/>
    <w:rsid w:val="62693DE3"/>
    <w:rsid w:val="626B6428"/>
    <w:rsid w:val="626CD05F"/>
    <w:rsid w:val="626F16E5"/>
    <w:rsid w:val="6270F895"/>
    <w:rsid w:val="62737F28"/>
    <w:rsid w:val="6275A879"/>
    <w:rsid w:val="6275C94A"/>
    <w:rsid w:val="627860EE"/>
    <w:rsid w:val="62793DCD"/>
    <w:rsid w:val="62799720"/>
    <w:rsid w:val="627B90EE"/>
    <w:rsid w:val="627D4742"/>
    <w:rsid w:val="627E2D87"/>
    <w:rsid w:val="627F6752"/>
    <w:rsid w:val="62870158"/>
    <w:rsid w:val="628719C1"/>
    <w:rsid w:val="62878897"/>
    <w:rsid w:val="62883008"/>
    <w:rsid w:val="6289DDAC"/>
    <w:rsid w:val="6289F204"/>
    <w:rsid w:val="628A1ECE"/>
    <w:rsid w:val="628FA8C6"/>
    <w:rsid w:val="6291C1D6"/>
    <w:rsid w:val="6292F0C9"/>
    <w:rsid w:val="6295DBD8"/>
    <w:rsid w:val="62962C1D"/>
    <w:rsid w:val="6296CFDD"/>
    <w:rsid w:val="629A83A7"/>
    <w:rsid w:val="629B336F"/>
    <w:rsid w:val="629BE568"/>
    <w:rsid w:val="629BFC2B"/>
    <w:rsid w:val="62A17745"/>
    <w:rsid w:val="62A3161A"/>
    <w:rsid w:val="62A52632"/>
    <w:rsid w:val="62A8F0A9"/>
    <w:rsid w:val="62AEE912"/>
    <w:rsid w:val="62B0FDA7"/>
    <w:rsid w:val="62B14DC5"/>
    <w:rsid w:val="62B1CAF6"/>
    <w:rsid w:val="62B36A67"/>
    <w:rsid w:val="62B5654C"/>
    <w:rsid w:val="62B6EF25"/>
    <w:rsid w:val="62B7A72B"/>
    <w:rsid w:val="62B887CE"/>
    <w:rsid w:val="62B94FB7"/>
    <w:rsid w:val="62BCEDB2"/>
    <w:rsid w:val="62BE835E"/>
    <w:rsid w:val="62C06244"/>
    <w:rsid w:val="62C1D2CD"/>
    <w:rsid w:val="62C441A2"/>
    <w:rsid w:val="62C48583"/>
    <w:rsid w:val="62C4ACD8"/>
    <w:rsid w:val="62C5410C"/>
    <w:rsid w:val="62C5C449"/>
    <w:rsid w:val="62C65A57"/>
    <w:rsid w:val="62C9B9AD"/>
    <w:rsid w:val="62CB6370"/>
    <w:rsid w:val="62CBAD5D"/>
    <w:rsid w:val="62CC07D6"/>
    <w:rsid w:val="62D273ED"/>
    <w:rsid w:val="62D47267"/>
    <w:rsid w:val="62D56918"/>
    <w:rsid w:val="62D5D512"/>
    <w:rsid w:val="62D600E4"/>
    <w:rsid w:val="62D6D084"/>
    <w:rsid w:val="62D80A40"/>
    <w:rsid w:val="62D964F3"/>
    <w:rsid w:val="62D98611"/>
    <w:rsid w:val="62DC9243"/>
    <w:rsid w:val="62DDF874"/>
    <w:rsid w:val="62DE4FC2"/>
    <w:rsid w:val="62DFE111"/>
    <w:rsid w:val="62E30462"/>
    <w:rsid w:val="62E57120"/>
    <w:rsid w:val="62EAA471"/>
    <w:rsid w:val="62EB0918"/>
    <w:rsid w:val="62EBAD2F"/>
    <w:rsid w:val="62ED7778"/>
    <w:rsid w:val="62EDDC2D"/>
    <w:rsid w:val="62EE126A"/>
    <w:rsid w:val="62EFC7BA"/>
    <w:rsid w:val="62F01EB0"/>
    <w:rsid w:val="62F2559F"/>
    <w:rsid w:val="62F28EBA"/>
    <w:rsid w:val="62F4C2F6"/>
    <w:rsid w:val="62F626AE"/>
    <w:rsid w:val="62F62774"/>
    <w:rsid w:val="62F733C0"/>
    <w:rsid w:val="62F9E1CF"/>
    <w:rsid w:val="62FA04CF"/>
    <w:rsid w:val="62FCD6B3"/>
    <w:rsid w:val="62FD5FAE"/>
    <w:rsid w:val="62FF2F08"/>
    <w:rsid w:val="62FFF59F"/>
    <w:rsid w:val="630012BE"/>
    <w:rsid w:val="63009677"/>
    <w:rsid w:val="63024062"/>
    <w:rsid w:val="6302D113"/>
    <w:rsid w:val="63048994"/>
    <w:rsid w:val="630A55A4"/>
    <w:rsid w:val="630B7906"/>
    <w:rsid w:val="630BCE7F"/>
    <w:rsid w:val="630BE493"/>
    <w:rsid w:val="630D9989"/>
    <w:rsid w:val="630DF5C8"/>
    <w:rsid w:val="630FDE72"/>
    <w:rsid w:val="63121B27"/>
    <w:rsid w:val="631917CC"/>
    <w:rsid w:val="631CB76C"/>
    <w:rsid w:val="631E0ED0"/>
    <w:rsid w:val="631E1F43"/>
    <w:rsid w:val="631E52F6"/>
    <w:rsid w:val="632174FC"/>
    <w:rsid w:val="6322D721"/>
    <w:rsid w:val="63243EF9"/>
    <w:rsid w:val="63258D95"/>
    <w:rsid w:val="63284AE0"/>
    <w:rsid w:val="63286736"/>
    <w:rsid w:val="63286BA7"/>
    <w:rsid w:val="632AF97C"/>
    <w:rsid w:val="632B2CDB"/>
    <w:rsid w:val="632E6A1A"/>
    <w:rsid w:val="632E8576"/>
    <w:rsid w:val="632ED40A"/>
    <w:rsid w:val="632F9B02"/>
    <w:rsid w:val="63308BC7"/>
    <w:rsid w:val="63317748"/>
    <w:rsid w:val="63330038"/>
    <w:rsid w:val="63332F72"/>
    <w:rsid w:val="63342905"/>
    <w:rsid w:val="6342E6E6"/>
    <w:rsid w:val="63442867"/>
    <w:rsid w:val="63481617"/>
    <w:rsid w:val="6348901B"/>
    <w:rsid w:val="6348EF1B"/>
    <w:rsid w:val="63493A18"/>
    <w:rsid w:val="634CD49B"/>
    <w:rsid w:val="634D02D0"/>
    <w:rsid w:val="63514D3E"/>
    <w:rsid w:val="6352BD43"/>
    <w:rsid w:val="635369E6"/>
    <w:rsid w:val="6355E750"/>
    <w:rsid w:val="6356ED17"/>
    <w:rsid w:val="635786D1"/>
    <w:rsid w:val="63580F24"/>
    <w:rsid w:val="63581EA6"/>
    <w:rsid w:val="6358FFCE"/>
    <w:rsid w:val="63598142"/>
    <w:rsid w:val="635C670C"/>
    <w:rsid w:val="636147AE"/>
    <w:rsid w:val="636323EB"/>
    <w:rsid w:val="6365A404"/>
    <w:rsid w:val="6365CBC7"/>
    <w:rsid w:val="6367EFDB"/>
    <w:rsid w:val="63688A64"/>
    <w:rsid w:val="6369A835"/>
    <w:rsid w:val="636E9DC4"/>
    <w:rsid w:val="6370A026"/>
    <w:rsid w:val="6373483C"/>
    <w:rsid w:val="6373AD0D"/>
    <w:rsid w:val="6377796E"/>
    <w:rsid w:val="6377820A"/>
    <w:rsid w:val="637782B5"/>
    <w:rsid w:val="637C54D6"/>
    <w:rsid w:val="637C8887"/>
    <w:rsid w:val="637CDCF2"/>
    <w:rsid w:val="637E2583"/>
    <w:rsid w:val="637F26E7"/>
    <w:rsid w:val="6382C037"/>
    <w:rsid w:val="63838350"/>
    <w:rsid w:val="63848C2F"/>
    <w:rsid w:val="6384D8A6"/>
    <w:rsid w:val="6385A8AA"/>
    <w:rsid w:val="6388D830"/>
    <w:rsid w:val="6388EF5B"/>
    <w:rsid w:val="638A1523"/>
    <w:rsid w:val="638AA9B5"/>
    <w:rsid w:val="638AF302"/>
    <w:rsid w:val="638FAFED"/>
    <w:rsid w:val="639064AA"/>
    <w:rsid w:val="63913283"/>
    <w:rsid w:val="6395D9A9"/>
    <w:rsid w:val="6396274F"/>
    <w:rsid w:val="6396303F"/>
    <w:rsid w:val="639643D7"/>
    <w:rsid w:val="639ADF7A"/>
    <w:rsid w:val="639BAF38"/>
    <w:rsid w:val="639BCE34"/>
    <w:rsid w:val="639BD692"/>
    <w:rsid w:val="639D9CC7"/>
    <w:rsid w:val="639FDA11"/>
    <w:rsid w:val="63A2119E"/>
    <w:rsid w:val="63A2B678"/>
    <w:rsid w:val="63A59C08"/>
    <w:rsid w:val="63A78879"/>
    <w:rsid w:val="63AB0C16"/>
    <w:rsid w:val="63ABAD4D"/>
    <w:rsid w:val="63AC0912"/>
    <w:rsid w:val="63AC0A78"/>
    <w:rsid w:val="63ACA259"/>
    <w:rsid w:val="63ADCD45"/>
    <w:rsid w:val="63B2C1E1"/>
    <w:rsid w:val="63B3A495"/>
    <w:rsid w:val="63B515AB"/>
    <w:rsid w:val="63B7257D"/>
    <w:rsid w:val="63B8F3BD"/>
    <w:rsid w:val="63BA3ADA"/>
    <w:rsid w:val="63BBA444"/>
    <w:rsid w:val="63BC199A"/>
    <w:rsid w:val="63BF7E64"/>
    <w:rsid w:val="63C0DAFB"/>
    <w:rsid w:val="63C0EE86"/>
    <w:rsid w:val="63C1CA59"/>
    <w:rsid w:val="63C6294F"/>
    <w:rsid w:val="63CACFCF"/>
    <w:rsid w:val="63CF2806"/>
    <w:rsid w:val="63D2CE61"/>
    <w:rsid w:val="63D2D4D6"/>
    <w:rsid w:val="63D3700B"/>
    <w:rsid w:val="63D3D6CA"/>
    <w:rsid w:val="63D5C6DA"/>
    <w:rsid w:val="63D5CEF6"/>
    <w:rsid w:val="63D5F767"/>
    <w:rsid w:val="63D68A96"/>
    <w:rsid w:val="63D81544"/>
    <w:rsid w:val="63D84777"/>
    <w:rsid w:val="63D88C5A"/>
    <w:rsid w:val="63D966A4"/>
    <w:rsid w:val="63DA9D95"/>
    <w:rsid w:val="63DB316E"/>
    <w:rsid w:val="63DCDD82"/>
    <w:rsid w:val="63DD0743"/>
    <w:rsid w:val="63DD5A98"/>
    <w:rsid w:val="63DF3F71"/>
    <w:rsid w:val="63DF9DE1"/>
    <w:rsid w:val="63E3E006"/>
    <w:rsid w:val="63E55AF5"/>
    <w:rsid w:val="63E9DDF3"/>
    <w:rsid w:val="63ECA9E6"/>
    <w:rsid w:val="63ECCEB1"/>
    <w:rsid w:val="63F342E8"/>
    <w:rsid w:val="63F59C5A"/>
    <w:rsid w:val="63F5DB21"/>
    <w:rsid w:val="63F6E9E5"/>
    <w:rsid w:val="63F9006C"/>
    <w:rsid w:val="63FB1698"/>
    <w:rsid w:val="63FD4650"/>
    <w:rsid w:val="63FD501C"/>
    <w:rsid w:val="6401F6AF"/>
    <w:rsid w:val="640388A0"/>
    <w:rsid w:val="6405C3ED"/>
    <w:rsid w:val="640632FF"/>
    <w:rsid w:val="6408A25F"/>
    <w:rsid w:val="6409561D"/>
    <w:rsid w:val="64099EB1"/>
    <w:rsid w:val="6409F41C"/>
    <w:rsid w:val="6409FADB"/>
    <w:rsid w:val="640BFA46"/>
    <w:rsid w:val="640DACAB"/>
    <w:rsid w:val="6410D6B1"/>
    <w:rsid w:val="64120897"/>
    <w:rsid w:val="641256AB"/>
    <w:rsid w:val="64132623"/>
    <w:rsid w:val="64137980"/>
    <w:rsid w:val="64178C93"/>
    <w:rsid w:val="641DD2EB"/>
    <w:rsid w:val="641ECD7D"/>
    <w:rsid w:val="6420576E"/>
    <w:rsid w:val="642070CE"/>
    <w:rsid w:val="642077FE"/>
    <w:rsid w:val="642256D2"/>
    <w:rsid w:val="6422E566"/>
    <w:rsid w:val="642663FF"/>
    <w:rsid w:val="64266F47"/>
    <w:rsid w:val="64283E5D"/>
    <w:rsid w:val="6428B9E9"/>
    <w:rsid w:val="64297793"/>
    <w:rsid w:val="642A7867"/>
    <w:rsid w:val="642D04EF"/>
    <w:rsid w:val="642D895A"/>
    <w:rsid w:val="642DFFE0"/>
    <w:rsid w:val="64302D12"/>
    <w:rsid w:val="6431FBF5"/>
    <w:rsid w:val="6434FE53"/>
    <w:rsid w:val="64361D07"/>
    <w:rsid w:val="6436B37D"/>
    <w:rsid w:val="64373E21"/>
    <w:rsid w:val="64382D04"/>
    <w:rsid w:val="6438A5A9"/>
    <w:rsid w:val="643BC3F8"/>
    <w:rsid w:val="643BF6F0"/>
    <w:rsid w:val="643CFD2B"/>
    <w:rsid w:val="643DCE83"/>
    <w:rsid w:val="644222AB"/>
    <w:rsid w:val="644281CA"/>
    <w:rsid w:val="6445EC2A"/>
    <w:rsid w:val="64474256"/>
    <w:rsid w:val="64490378"/>
    <w:rsid w:val="644A26CB"/>
    <w:rsid w:val="644E12ED"/>
    <w:rsid w:val="644EE513"/>
    <w:rsid w:val="644F0B64"/>
    <w:rsid w:val="64509B48"/>
    <w:rsid w:val="64522373"/>
    <w:rsid w:val="6456F8F4"/>
    <w:rsid w:val="6458DB78"/>
    <w:rsid w:val="645C9662"/>
    <w:rsid w:val="645D469E"/>
    <w:rsid w:val="645E38DF"/>
    <w:rsid w:val="645EE473"/>
    <w:rsid w:val="645F04D8"/>
    <w:rsid w:val="645F648E"/>
    <w:rsid w:val="6460C87E"/>
    <w:rsid w:val="64611381"/>
    <w:rsid w:val="64637C79"/>
    <w:rsid w:val="6466700F"/>
    <w:rsid w:val="6468CE46"/>
    <w:rsid w:val="6468F4DB"/>
    <w:rsid w:val="646ACA7C"/>
    <w:rsid w:val="646B792E"/>
    <w:rsid w:val="646C4B54"/>
    <w:rsid w:val="646CD795"/>
    <w:rsid w:val="646D4826"/>
    <w:rsid w:val="646E4FC7"/>
    <w:rsid w:val="6471A23F"/>
    <w:rsid w:val="647597FD"/>
    <w:rsid w:val="64765F86"/>
    <w:rsid w:val="64770D60"/>
    <w:rsid w:val="6477D852"/>
    <w:rsid w:val="6478DC94"/>
    <w:rsid w:val="6478E315"/>
    <w:rsid w:val="647A892D"/>
    <w:rsid w:val="647AC18B"/>
    <w:rsid w:val="647BDFE3"/>
    <w:rsid w:val="647C2D47"/>
    <w:rsid w:val="647CC253"/>
    <w:rsid w:val="647D815A"/>
    <w:rsid w:val="647DD2E6"/>
    <w:rsid w:val="647E7CFE"/>
    <w:rsid w:val="647F8803"/>
    <w:rsid w:val="648577BD"/>
    <w:rsid w:val="64859E3D"/>
    <w:rsid w:val="648674D2"/>
    <w:rsid w:val="648AAF9D"/>
    <w:rsid w:val="648B8E28"/>
    <w:rsid w:val="648C4260"/>
    <w:rsid w:val="648EDF09"/>
    <w:rsid w:val="648FF5EF"/>
    <w:rsid w:val="6490FC99"/>
    <w:rsid w:val="6495B76B"/>
    <w:rsid w:val="6497E6CA"/>
    <w:rsid w:val="6499E9C1"/>
    <w:rsid w:val="649A12B2"/>
    <w:rsid w:val="649B34A4"/>
    <w:rsid w:val="649CFE3F"/>
    <w:rsid w:val="649E8D81"/>
    <w:rsid w:val="649EC21E"/>
    <w:rsid w:val="649F947C"/>
    <w:rsid w:val="649FAD20"/>
    <w:rsid w:val="649FAD41"/>
    <w:rsid w:val="64A16466"/>
    <w:rsid w:val="64A3E889"/>
    <w:rsid w:val="64A6F5A4"/>
    <w:rsid w:val="64A957F0"/>
    <w:rsid w:val="64A9C6EE"/>
    <w:rsid w:val="64AAB44E"/>
    <w:rsid w:val="64AB0442"/>
    <w:rsid w:val="64ACB192"/>
    <w:rsid w:val="64ACEE87"/>
    <w:rsid w:val="64ADE4A3"/>
    <w:rsid w:val="64AF9353"/>
    <w:rsid w:val="64B108D5"/>
    <w:rsid w:val="64B2EF3F"/>
    <w:rsid w:val="64B3BEB1"/>
    <w:rsid w:val="64B58FDF"/>
    <w:rsid w:val="64B7CCDE"/>
    <w:rsid w:val="64B8CCDB"/>
    <w:rsid w:val="64B9183F"/>
    <w:rsid w:val="64B996B6"/>
    <w:rsid w:val="64BC268B"/>
    <w:rsid w:val="64C03469"/>
    <w:rsid w:val="64C1399D"/>
    <w:rsid w:val="64C32A4A"/>
    <w:rsid w:val="64C3D6F9"/>
    <w:rsid w:val="64C71D84"/>
    <w:rsid w:val="64C9848F"/>
    <w:rsid w:val="64CA30C6"/>
    <w:rsid w:val="64CB1C55"/>
    <w:rsid w:val="64CD000F"/>
    <w:rsid w:val="64CFB775"/>
    <w:rsid w:val="64CFF043"/>
    <w:rsid w:val="64D1E07E"/>
    <w:rsid w:val="64D20155"/>
    <w:rsid w:val="64D27C9D"/>
    <w:rsid w:val="64D3B824"/>
    <w:rsid w:val="64D579C4"/>
    <w:rsid w:val="64D65B48"/>
    <w:rsid w:val="64D77FAB"/>
    <w:rsid w:val="64D8CC12"/>
    <w:rsid w:val="64DC1A4A"/>
    <w:rsid w:val="64DCE33A"/>
    <w:rsid w:val="64DD5448"/>
    <w:rsid w:val="64DE0EE2"/>
    <w:rsid w:val="64E11910"/>
    <w:rsid w:val="64E2CCC7"/>
    <w:rsid w:val="64E3C60C"/>
    <w:rsid w:val="64E7B8EE"/>
    <w:rsid w:val="64E7EEB1"/>
    <w:rsid w:val="64EB689E"/>
    <w:rsid w:val="64ECB658"/>
    <w:rsid w:val="64ED9D48"/>
    <w:rsid w:val="64EFE7D8"/>
    <w:rsid w:val="64F02BFC"/>
    <w:rsid w:val="64F20449"/>
    <w:rsid w:val="64F2EFDE"/>
    <w:rsid w:val="64F77F67"/>
    <w:rsid w:val="64F7B4CD"/>
    <w:rsid w:val="64F9AACD"/>
    <w:rsid w:val="64FA79DC"/>
    <w:rsid w:val="650204F8"/>
    <w:rsid w:val="650319CF"/>
    <w:rsid w:val="6503212A"/>
    <w:rsid w:val="6505AB72"/>
    <w:rsid w:val="6505B9D4"/>
    <w:rsid w:val="6506A781"/>
    <w:rsid w:val="650730D7"/>
    <w:rsid w:val="6509062D"/>
    <w:rsid w:val="65093C89"/>
    <w:rsid w:val="650AC5F2"/>
    <w:rsid w:val="650ACD9B"/>
    <w:rsid w:val="650B16CD"/>
    <w:rsid w:val="650B388F"/>
    <w:rsid w:val="650C32B6"/>
    <w:rsid w:val="650D6AB9"/>
    <w:rsid w:val="650D9CF2"/>
    <w:rsid w:val="6511EEDA"/>
    <w:rsid w:val="6511FB25"/>
    <w:rsid w:val="6513B1EF"/>
    <w:rsid w:val="65189C9A"/>
    <w:rsid w:val="6519CFF0"/>
    <w:rsid w:val="651B4727"/>
    <w:rsid w:val="651BEEC3"/>
    <w:rsid w:val="651E538F"/>
    <w:rsid w:val="6520D37A"/>
    <w:rsid w:val="6522E087"/>
    <w:rsid w:val="65247D4E"/>
    <w:rsid w:val="65253B86"/>
    <w:rsid w:val="6525F610"/>
    <w:rsid w:val="6527465D"/>
    <w:rsid w:val="65288EEB"/>
    <w:rsid w:val="652A0F74"/>
    <w:rsid w:val="652A3C8A"/>
    <w:rsid w:val="652D141F"/>
    <w:rsid w:val="652D18B0"/>
    <w:rsid w:val="652D791E"/>
    <w:rsid w:val="652FF7D3"/>
    <w:rsid w:val="6532C64D"/>
    <w:rsid w:val="65331DBF"/>
    <w:rsid w:val="65359D31"/>
    <w:rsid w:val="6536042B"/>
    <w:rsid w:val="6536E042"/>
    <w:rsid w:val="6537480E"/>
    <w:rsid w:val="6537B886"/>
    <w:rsid w:val="653B2CD0"/>
    <w:rsid w:val="653CEFC5"/>
    <w:rsid w:val="65439543"/>
    <w:rsid w:val="6543B66F"/>
    <w:rsid w:val="65468213"/>
    <w:rsid w:val="654756A0"/>
    <w:rsid w:val="6549C794"/>
    <w:rsid w:val="654A7EF0"/>
    <w:rsid w:val="654CB102"/>
    <w:rsid w:val="654D355B"/>
    <w:rsid w:val="65515F0A"/>
    <w:rsid w:val="6552A0CA"/>
    <w:rsid w:val="655310FF"/>
    <w:rsid w:val="65552BFB"/>
    <w:rsid w:val="6555C4E9"/>
    <w:rsid w:val="65573EC2"/>
    <w:rsid w:val="655830CE"/>
    <w:rsid w:val="655999D7"/>
    <w:rsid w:val="6559C16F"/>
    <w:rsid w:val="655C6453"/>
    <w:rsid w:val="655DAF57"/>
    <w:rsid w:val="655EA836"/>
    <w:rsid w:val="655EBB7D"/>
    <w:rsid w:val="655EC22E"/>
    <w:rsid w:val="655F109A"/>
    <w:rsid w:val="6563F16E"/>
    <w:rsid w:val="65662AD5"/>
    <w:rsid w:val="65680F84"/>
    <w:rsid w:val="656932FA"/>
    <w:rsid w:val="6569AC48"/>
    <w:rsid w:val="656B3778"/>
    <w:rsid w:val="6572FE13"/>
    <w:rsid w:val="657314B2"/>
    <w:rsid w:val="6573ED86"/>
    <w:rsid w:val="65766FCD"/>
    <w:rsid w:val="657892F2"/>
    <w:rsid w:val="6579082E"/>
    <w:rsid w:val="657B183E"/>
    <w:rsid w:val="657D12CB"/>
    <w:rsid w:val="6581EB01"/>
    <w:rsid w:val="65836A45"/>
    <w:rsid w:val="6583E1F1"/>
    <w:rsid w:val="65849334"/>
    <w:rsid w:val="6584EAB5"/>
    <w:rsid w:val="65890B1A"/>
    <w:rsid w:val="6589D136"/>
    <w:rsid w:val="658A6030"/>
    <w:rsid w:val="658A9D7E"/>
    <w:rsid w:val="658B2200"/>
    <w:rsid w:val="658C4591"/>
    <w:rsid w:val="658E0255"/>
    <w:rsid w:val="658F9C61"/>
    <w:rsid w:val="6590D926"/>
    <w:rsid w:val="6594325C"/>
    <w:rsid w:val="65960BF8"/>
    <w:rsid w:val="65965062"/>
    <w:rsid w:val="65969DCC"/>
    <w:rsid w:val="659A48E7"/>
    <w:rsid w:val="659DECEF"/>
    <w:rsid w:val="65A43265"/>
    <w:rsid w:val="65A6A017"/>
    <w:rsid w:val="65A7519F"/>
    <w:rsid w:val="65A93CFD"/>
    <w:rsid w:val="65A9B148"/>
    <w:rsid w:val="65A9E5A5"/>
    <w:rsid w:val="65A9F77A"/>
    <w:rsid w:val="65AD41B6"/>
    <w:rsid w:val="65AE06B7"/>
    <w:rsid w:val="65AE58B6"/>
    <w:rsid w:val="65AF083A"/>
    <w:rsid w:val="65B30CBC"/>
    <w:rsid w:val="65B5790E"/>
    <w:rsid w:val="65B7DE15"/>
    <w:rsid w:val="65B84D5A"/>
    <w:rsid w:val="65B852A0"/>
    <w:rsid w:val="65B89B7F"/>
    <w:rsid w:val="65B9C00B"/>
    <w:rsid w:val="65BC1231"/>
    <w:rsid w:val="65BDA49E"/>
    <w:rsid w:val="65C0802B"/>
    <w:rsid w:val="65C2414D"/>
    <w:rsid w:val="65C75678"/>
    <w:rsid w:val="65C7F730"/>
    <w:rsid w:val="65C864C2"/>
    <w:rsid w:val="65C93266"/>
    <w:rsid w:val="65C98117"/>
    <w:rsid w:val="65C9FDEF"/>
    <w:rsid w:val="65CA76D6"/>
    <w:rsid w:val="65CB0A55"/>
    <w:rsid w:val="65CB8E03"/>
    <w:rsid w:val="65CCDE8A"/>
    <w:rsid w:val="65CE038F"/>
    <w:rsid w:val="65CE667E"/>
    <w:rsid w:val="65D15636"/>
    <w:rsid w:val="65D1D9BD"/>
    <w:rsid w:val="65D22DD5"/>
    <w:rsid w:val="65D3917D"/>
    <w:rsid w:val="65D47EB7"/>
    <w:rsid w:val="65D63CFD"/>
    <w:rsid w:val="65D998D6"/>
    <w:rsid w:val="65DD9F86"/>
    <w:rsid w:val="65E26BC6"/>
    <w:rsid w:val="65E39CCC"/>
    <w:rsid w:val="65E4D6FE"/>
    <w:rsid w:val="65E8373B"/>
    <w:rsid w:val="65EC8FDE"/>
    <w:rsid w:val="65F703F1"/>
    <w:rsid w:val="65F80D20"/>
    <w:rsid w:val="65FA94E1"/>
    <w:rsid w:val="65FD2B82"/>
    <w:rsid w:val="65FDBBE3"/>
    <w:rsid w:val="660442EB"/>
    <w:rsid w:val="6605F070"/>
    <w:rsid w:val="6607FDBB"/>
    <w:rsid w:val="660933CA"/>
    <w:rsid w:val="6609A908"/>
    <w:rsid w:val="660A6A12"/>
    <w:rsid w:val="660A922D"/>
    <w:rsid w:val="660BC36F"/>
    <w:rsid w:val="660D49E2"/>
    <w:rsid w:val="660E3D3D"/>
    <w:rsid w:val="660F547F"/>
    <w:rsid w:val="66135896"/>
    <w:rsid w:val="66139A6D"/>
    <w:rsid w:val="6614AEAA"/>
    <w:rsid w:val="6618678B"/>
    <w:rsid w:val="661BC665"/>
    <w:rsid w:val="661C874C"/>
    <w:rsid w:val="6621072D"/>
    <w:rsid w:val="6624E224"/>
    <w:rsid w:val="66262846"/>
    <w:rsid w:val="6627428E"/>
    <w:rsid w:val="66276209"/>
    <w:rsid w:val="66289548"/>
    <w:rsid w:val="662A30E4"/>
    <w:rsid w:val="662C6781"/>
    <w:rsid w:val="662F8D73"/>
    <w:rsid w:val="6631423B"/>
    <w:rsid w:val="66318473"/>
    <w:rsid w:val="6633687B"/>
    <w:rsid w:val="6635A83C"/>
    <w:rsid w:val="6636880C"/>
    <w:rsid w:val="663833DA"/>
    <w:rsid w:val="66389904"/>
    <w:rsid w:val="663C0063"/>
    <w:rsid w:val="663C4D5B"/>
    <w:rsid w:val="663D8476"/>
    <w:rsid w:val="663E47BF"/>
    <w:rsid w:val="663F46DB"/>
    <w:rsid w:val="66407827"/>
    <w:rsid w:val="664370BB"/>
    <w:rsid w:val="6643AC42"/>
    <w:rsid w:val="66474B26"/>
    <w:rsid w:val="6647E309"/>
    <w:rsid w:val="664B7A03"/>
    <w:rsid w:val="664DAC20"/>
    <w:rsid w:val="664FA40B"/>
    <w:rsid w:val="66513191"/>
    <w:rsid w:val="665136D1"/>
    <w:rsid w:val="6651AE56"/>
    <w:rsid w:val="6655834E"/>
    <w:rsid w:val="6656347F"/>
    <w:rsid w:val="665AE489"/>
    <w:rsid w:val="665B685A"/>
    <w:rsid w:val="665BF9BF"/>
    <w:rsid w:val="66600FA9"/>
    <w:rsid w:val="666362FB"/>
    <w:rsid w:val="6664A5CB"/>
    <w:rsid w:val="66665F0A"/>
    <w:rsid w:val="6667FB05"/>
    <w:rsid w:val="6668F441"/>
    <w:rsid w:val="666CB55F"/>
    <w:rsid w:val="666D022D"/>
    <w:rsid w:val="666F865C"/>
    <w:rsid w:val="66713D02"/>
    <w:rsid w:val="6672727A"/>
    <w:rsid w:val="66768FB5"/>
    <w:rsid w:val="66794FB8"/>
    <w:rsid w:val="667C877A"/>
    <w:rsid w:val="667DB75A"/>
    <w:rsid w:val="667EC179"/>
    <w:rsid w:val="66804756"/>
    <w:rsid w:val="668107C1"/>
    <w:rsid w:val="6682D262"/>
    <w:rsid w:val="6685F388"/>
    <w:rsid w:val="66895EDB"/>
    <w:rsid w:val="6689B3D3"/>
    <w:rsid w:val="6689C246"/>
    <w:rsid w:val="668A59A4"/>
    <w:rsid w:val="668EA136"/>
    <w:rsid w:val="668F127F"/>
    <w:rsid w:val="6690DB04"/>
    <w:rsid w:val="6697D4DF"/>
    <w:rsid w:val="6699AD77"/>
    <w:rsid w:val="669DC287"/>
    <w:rsid w:val="669E0C20"/>
    <w:rsid w:val="669E9C00"/>
    <w:rsid w:val="669FAB81"/>
    <w:rsid w:val="66A09478"/>
    <w:rsid w:val="66A0B9B6"/>
    <w:rsid w:val="66A766ED"/>
    <w:rsid w:val="66A881C1"/>
    <w:rsid w:val="66AB050B"/>
    <w:rsid w:val="66AB6CF0"/>
    <w:rsid w:val="66AD66EA"/>
    <w:rsid w:val="66AF7176"/>
    <w:rsid w:val="66B2753F"/>
    <w:rsid w:val="66B44994"/>
    <w:rsid w:val="66B58E3B"/>
    <w:rsid w:val="66B58F6F"/>
    <w:rsid w:val="66B74C78"/>
    <w:rsid w:val="66B8EC17"/>
    <w:rsid w:val="66B8FA49"/>
    <w:rsid w:val="66BE27E6"/>
    <w:rsid w:val="66BE65E7"/>
    <w:rsid w:val="66C052B4"/>
    <w:rsid w:val="66C37DE9"/>
    <w:rsid w:val="66C64C0F"/>
    <w:rsid w:val="66C7E5AC"/>
    <w:rsid w:val="66C9614C"/>
    <w:rsid w:val="66CABBE7"/>
    <w:rsid w:val="66CC1B46"/>
    <w:rsid w:val="66CE080F"/>
    <w:rsid w:val="66CEB587"/>
    <w:rsid w:val="66CEBA4E"/>
    <w:rsid w:val="66CEFF20"/>
    <w:rsid w:val="66D0B0C6"/>
    <w:rsid w:val="66D30505"/>
    <w:rsid w:val="66D3B9B1"/>
    <w:rsid w:val="66D5DFC9"/>
    <w:rsid w:val="66D79A9E"/>
    <w:rsid w:val="66D8A2E8"/>
    <w:rsid w:val="66DA2A75"/>
    <w:rsid w:val="66DB0C4C"/>
    <w:rsid w:val="66DB1DC4"/>
    <w:rsid w:val="66DCBF79"/>
    <w:rsid w:val="66DD96D7"/>
    <w:rsid w:val="66E1FDF0"/>
    <w:rsid w:val="66E2C2E3"/>
    <w:rsid w:val="66E3DDAB"/>
    <w:rsid w:val="66E6375C"/>
    <w:rsid w:val="66E6E155"/>
    <w:rsid w:val="66E7EDF5"/>
    <w:rsid w:val="66EAE3F9"/>
    <w:rsid w:val="66EC375C"/>
    <w:rsid w:val="66EF4B5B"/>
    <w:rsid w:val="66F34178"/>
    <w:rsid w:val="66F48799"/>
    <w:rsid w:val="66F62D4A"/>
    <w:rsid w:val="66FD4A7E"/>
    <w:rsid w:val="6700A0DE"/>
    <w:rsid w:val="6701FE27"/>
    <w:rsid w:val="6704277E"/>
    <w:rsid w:val="6705DB2A"/>
    <w:rsid w:val="67096AB5"/>
    <w:rsid w:val="670C1479"/>
    <w:rsid w:val="671025B1"/>
    <w:rsid w:val="67139DEB"/>
    <w:rsid w:val="6715E76A"/>
    <w:rsid w:val="6716A448"/>
    <w:rsid w:val="67186393"/>
    <w:rsid w:val="671D1F6E"/>
    <w:rsid w:val="671D5C0F"/>
    <w:rsid w:val="6720CF1C"/>
    <w:rsid w:val="67214A1D"/>
    <w:rsid w:val="672175A8"/>
    <w:rsid w:val="672312F3"/>
    <w:rsid w:val="67238C1E"/>
    <w:rsid w:val="67241542"/>
    <w:rsid w:val="6726649F"/>
    <w:rsid w:val="67293233"/>
    <w:rsid w:val="672B037A"/>
    <w:rsid w:val="672B7641"/>
    <w:rsid w:val="672C3741"/>
    <w:rsid w:val="672CD1F8"/>
    <w:rsid w:val="67319A20"/>
    <w:rsid w:val="6731E475"/>
    <w:rsid w:val="67321473"/>
    <w:rsid w:val="673258D1"/>
    <w:rsid w:val="673456F6"/>
    <w:rsid w:val="6734ABDF"/>
    <w:rsid w:val="67363D56"/>
    <w:rsid w:val="67376C40"/>
    <w:rsid w:val="6738F494"/>
    <w:rsid w:val="673AEC04"/>
    <w:rsid w:val="673DE07D"/>
    <w:rsid w:val="674405A5"/>
    <w:rsid w:val="674424B2"/>
    <w:rsid w:val="6747D3A7"/>
    <w:rsid w:val="6748BA2C"/>
    <w:rsid w:val="67496D9A"/>
    <w:rsid w:val="6749B612"/>
    <w:rsid w:val="674A3618"/>
    <w:rsid w:val="674E1203"/>
    <w:rsid w:val="674E869B"/>
    <w:rsid w:val="67553EB1"/>
    <w:rsid w:val="6755A422"/>
    <w:rsid w:val="67596044"/>
    <w:rsid w:val="675A5140"/>
    <w:rsid w:val="675C24AA"/>
    <w:rsid w:val="675DE130"/>
    <w:rsid w:val="675DE393"/>
    <w:rsid w:val="675F3A35"/>
    <w:rsid w:val="675FE2D8"/>
    <w:rsid w:val="67621F06"/>
    <w:rsid w:val="6768E5E1"/>
    <w:rsid w:val="67692A6B"/>
    <w:rsid w:val="6769BE62"/>
    <w:rsid w:val="676A500A"/>
    <w:rsid w:val="676BB221"/>
    <w:rsid w:val="676D6E7D"/>
    <w:rsid w:val="6771498E"/>
    <w:rsid w:val="67730ACB"/>
    <w:rsid w:val="6773CE29"/>
    <w:rsid w:val="6775DC44"/>
    <w:rsid w:val="6776677E"/>
    <w:rsid w:val="6777EEDE"/>
    <w:rsid w:val="67793E53"/>
    <w:rsid w:val="677AF65B"/>
    <w:rsid w:val="677B97F7"/>
    <w:rsid w:val="677BA091"/>
    <w:rsid w:val="677C2CFE"/>
    <w:rsid w:val="677DAA65"/>
    <w:rsid w:val="67807198"/>
    <w:rsid w:val="67814FC2"/>
    <w:rsid w:val="67815AD2"/>
    <w:rsid w:val="67874564"/>
    <w:rsid w:val="6789B60C"/>
    <w:rsid w:val="678A25FA"/>
    <w:rsid w:val="678B07E8"/>
    <w:rsid w:val="678B300C"/>
    <w:rsid w:val="678D5C9E"/>
    <w:rsid w:val="67949916"/>
    <w:rsid w:val="6798143E"/>
    <w:rsid w:val="67981F25"/>
    <w:rsid w:val="67990B9A"/>
    <w:rsid w:val="679958E8"/>
    <w:rsid w:val="679A985E"/>
    <w:rsid w:val="679BDADD"/>
    <w:rsid w:val="679C8E2D"/>
    <w:rsid w:val="679DCE27"/>
    <w:rsid w:val="679DE651"/>
    <w:rsid w:val="67A371B8"/>
    <w:rsid w:val="67A81EFB"/>
    <w:rsid w:val="67A8DF8B"/>
    <w:rsid w:val="67A960C0"/>
    <w:rsid w:val="67A9A9A4"/>
    <w:rsid w:val="67AFC9D6"/>
    <w:rsid w:val="67B0D9C3"/>
    <w:rsid w:val="67B8872B"/>
    <w:rsid w:val="67B9EA1B"/>
    <w:rsid w:val="67BB66E7"/>
    <w:rsid w:val="67BDFECF"/>
    <w:rsid w:val="67C0932E"/>
    <w:rsid w:val="67C1419F"/>
    <w:rsid w:val="67C1CA3E"/>
    <w:rsid w:val="67C26910"/>
    <w:rsid w:val="67C53E43"/>
    <w:rsid w:val="67C7EB21"/>
    <w:rsid w:val="67C8480D"/>
    <w:rsid w:val="67C9412C"/>
    <w:rsid w:val="67CFD0D5"/>
    <w:rsid w:val="67CFE8F3"/>
    <w:rsid w:val="67D38564"/>
    <w:rsid w:val="67D5D350"/>
    <w:rsid w:val="67D63A8D"/>
    <w:rsid w:val="67D6CF07"/>
    <w:rsid w:val="67D98298"/>
    <w:rsid w:val="67DA8741"/>
    <w:rsid w:val="67DD26B7"/>
    <w:rsid w:val="67E1A00C"/>
    <w:rsid w:val="67E34607"/>
    <w:rsid w:val="67E3E483"/>
    <w:rsid w:val="67E576D3"/>
    <w:rsid w:val="67E7C028"/>
    <w:rsid w:val="67E93EC5"/>
    <w:rsid w:val="67E95852"/>
    <w:rsid w:val="67E9F43A"/>
    <w:rsid w:val="67EA9428"/>
    <w:rsid w:val="67EB9E83"/>
    <w:rsid w:val="67EDB987"/>
    <w:rsid w:val="67EEA0B9"/>
    <w:rsid w:val="67EF4A24"/>
    <w:rsid w:val="67F18532"/>
    <w:rsid w:val="67F2CAD5"/>
    <w:rsid w:val="67F5039D"/>
    <w:rsid w:val="67F6126E"/>
    <w:rsid w:val="67F64B06"/>
    <w:rsid w:val="67F65EE5"/>
    <w:rsid w:val="67F69315"/>
    <w:rsid w:val="67F804F6"/>
    <w:rsid w:val="67F87CF8"/>
    <w:rsid w:val="67F8FF17"/>
    <w:rsid w:val="67FB0347"/>
    <w:rsid w:val="67FB3313"/>
    <w:rsid w:val="67FF06E8"/>
    <w:rsid w:val="6801329F"/>
    <w:rsid w:val="6802B9EA"/>
    <w:rsid w:val="68045564"/>
    <w:rsid w:val="6806A663"/>
    <w:rsid w:val="680700B7"/>
    <w:rsid w:val="68090827"/>
    <w:rsid w:val="68093B32"/>
    <w:rsid w:val="680D1661"/>
    <w:rsid w:val="6810A767"/>
    <w:rsid w:val="68113022"/>
    <w:rsid w:val="6812CA5E"/>
    <w:rsid w:val="6813066F"/>
    <w:rsid w:val="6813F8A3"/>
    <w:rsid w:val="681411CA"/>
    <w:rsid w:val="681B5D18"/>
    <w:rsid w:val="681CE85F"/>
    <w:rsid w:val="681DAF3F"/>
    <w:rsid w:val="6823AF37"/>
    <w:rsid w:val="6825219B"/>
    <w:rsid w:val="68272841"/>
    <w:rsid w:val="682AD13A"/>
    <w:rsid w:val="682B9376"/>
    <w:rsid w:val="68318B47"/>
    <w:rsid w:val="6831F56E"/>
    <w:rsid w:val="68320340"/>
    <w:rsid w:val="68320F66"/>
    <w:rsid w:val="6833E68C"/>
    <w:rsid w:val="6836037A"/>
    <w:rsid w:val="68368BBB"/>
    <w:rsid w:val="6839700C"/>
    <w:rsid w:val="683AF19A"/>
    <w:rsid w:val="683B0F53"/>
    <w:rsid w:val="683B6623"/>
    <w:rsid w:val="683B8954"/>
    <w:rsid w:val="683BDE9E"/>
    <w:rsid w:val="683CA53A"/>
    <w:rsid w:val="683D2090"/>
    <w:rsid w:val="683E8988"/>
    <w:rsid w:val="683EE361"/>
    <w:rsid w:val="683FD697"/>
    <w:rsid w:val="6844337E"/>
    <w:rsid w:val="6846A08E"/>
    <w:rsid w:val="6847D6C3"/>
    <w:rsid w:val="684811EA"/>
    <w:rsid w:val="68489E68"/>
    <w:rsid w:val="68495E25"/>
    <w:rsid w:val="684A405E"/>
    <w:rsid w:val="684B92EE"/>
    <w:rsid w:val="68530AF6"/>
    <w:rsid w:val="68545711"/>
    <w:rsid w:val="6854D374"/>
    <w:rsid w:val="685729E3"/>
    <w:rsid w:val="6859E311"/>
    <w:rsid w:val="685AB53A"/>
    <w:rsid w:val="685BE847"/>
    <w:rsid w:val="685CE8C4"/>
    <w:rsid w:val="685E686E"/>
    <w:rsid w:val="68615138"/>
    <w:rsid w:val="68626463"/>
    <w:rsid w:val="6863CBFC"/>
    <w:rsid w:val="68649246"/>
    <w:rsid w:val="6866DD5D"/>
    <w:rsid w:val="6869907B"/>
    <w:rsid w:val="6869B568"/>
    <w:rsid w:val="686C7197"/>
    <w:rsid w:val="686EE069"/>
    <w:rsid w:val="6870A07C"/>
    <w:rsid w:val="687260D0"/>
    <w:rsid w:val="6872AFA9"/>
    <w:rsid w:val="6873D20C"/>
    <w:rsid w:val="6874C23D"/>
    <w:rsid w:val="68775127"/>
    <w:rsid w:val="6878AF9F"/>
    <w:rsid w:val="687A7B5D"/>
    <w:rsid w:val="687B501F"/>
    <w:rsid w:val="687B9DF0"/>
    <w:rsid w:val="687C61CC"/>
    <w:rsid w:val="6881E5FD"/>
    <w:rsid w:val="6883162C"/>
    <w:rsid w:val="68842C85"/>
    <w:rsid w:val="6885A8BC"/>
    <w:rsid w:val="6885B76F"/>
    <w:rsid w:val="688F42BD"/>
    <w:rsid w:val="688F62F5"/>
    <w:rsid w:val="688FDD4C"/>
    <w:rsid w:val="68912093"/>
    <w:rsid w:val="68918F9E"/>
    <w:rsid w:val="68948C68"/>
    <w:rsid w:val="68966CE9"/>
    <w:rsid w:val="68973A10"/>
    <w:rsid w:val="68977CCD"/>
    <w:rsid w:val="68983A17"/>
    <w:rsid w:val="689A9D15"/>
    <w:rsid w:val="689C2D94"/>
    <w:rsid w:val="689CCF5D"/>
    <w:rsid w:val="689EDE44"/>
    <w:rsid w:val="689F61B6"/>
    <w:rsid w:val="68A2AADD"/>
    <w:rsid w:val="68A728C5"/>
    <w:rsid w:val="68A83C50"/>
    <w:rsid w:val="68A8A383"/>
    <w:rsid w:val="68A947C6"/>
    <w:rsid w:val="68ADD090"/>
    <w:rsid w:val="68AF2261"/>
    <w:rsid w:val="68B26FFF"/>
    <w:rsid w:val="68B29043"/>
    <w:rsid w:val="68B32724"/>
    <w:rsid w:val="68B3390C"/>
    <w:rsid w:val="68B41074"/>
    <w:rsid w:val="68BB6043"/>
    <w:rsid w:val="68BC4416"/>
    <w:rsid w:val="68BCFCFF"/>
    <w:rsid w:val="68BEFA27"/>
    <w:rsid w:val="68BF3997"/>
    <w:rsid w:val="68BF92D8"/>
    <w:rsid w:val="68C2DE06"/>
    <w:rsid w:val="68C3AE62"/>
    <w:rsid w:val="68C407FE"/>
    <w:rsid w:val="68C64260"/>
    <w:rsid w:val="68C6F504"/>
    <w:rsid w:val="68C89D21"/>
    <w:rsid w:val="68CA9D76"/>
    <w:rsid w:val="68CCE15B"/>
    <w:rsid w:val="68D0D821"/>
    <w:rsid w:val="68D1B1CC"/>
    <w:rsid w:val="68D2593A"/>
    <w:rsid w:val="68D42A86"/>
    <w:rsid w:val="68D63107"/>
    <w:rsid w:val="68DC239B"/>
    <w:rsid w:val="68DFB489"/>
    <w:rsid w:val="68DFD2F2"/>
    <w:rsid w:val="68E06CED"/>
    <w:rsid w:val="68E0FEFA"/>
    <w:rsid w:val="68E3E477"/>
    <w:rsid w:val="68E4A4BB"/>
    <w:rsid w:val="68E89891"/>
    <w:rsid w:val="68E8C493"/>
    <w:rsid w:val="68E91130"/>
    <w:rsid w:val="68EBD1EF"/>
    <w:rsid w:val="68EC1408"/>
    <w:rsid w:val="68ED8FE1"/>
    <w:rsid w:val="68EF20F0"/>
    <w:rsid w:val="68F1341F"/>
    <w:rsid w:val="68F9C577"/>
    <w:rsid w:val="68FDC541"/>
    <w:rsid w:val="68FE7E4A"/>
    <w:rsid w:val="69004F98"/>
    <w:rsid w:val="6900B091"/>
    <w:rsid w:val="69061DF7"/>
    <w:rsid w:val="6907125C"/>
    <w:rsid w:val="6907E88A"/>
    <w:rsid w:val="69084FE6"/>
    <w:rsid w:val="69091A60"/>
    <w:rsid w:val="6909BC71"/>
    <w:rsid w:val="690A3492"/>
    <w:rsid w:val="690A6232"/>
    <w:rsid w:val="690D8839"/>
    <w:rsid w:val="690FE104"/>
    <w:rsid w:val="691002A1"/>
    <w:rsid w:val="69102259"/>
    <w:rsid w:val="691086FC"/>
    <w:rsid w:val="6911E7C5"/>
    <w:rsid w:val="6914E1DE"/>
    <w:rsid w:val="6916782F"/>
    <w:rsid w:val="6919DCB2"/>
    <w:rsid w:val="691A0254"/>
    <w:rsid w:val="691CDAFE"/>
    <w:rsid w:val="691D16DF"/>
    <w:rsid w:val="691F6507"/>
    <w:rsid w:val="691F934B"/>
    <w:rsid w:val="6921F738"/>
    <w:rsid w:val="6922BEED"/>
    <w:rsid w:val="6924C9B6"/>
    <w:rsid w:val="6926F5DE"/>
    <w:rsid w:val="692974AF"/>
    <w:rsid w:val="6929BA46"/>
    <w:rsid w:val="692D386C"/>
    <w:rsid w:val="692F5D2B"/>
    <w:rsid w:val="692FFB04"/>
    <w:rsid w:val="6930951C"/>
    <w:rsid w:val="6931C089"/>
    <w:rsid w:val="69324BD8"/>
    <w:rsid w:val="6936A41B"/>
    <w:rsid w:val="69387A3C"/>
    <w:rsid w:val="6939AC11"/>
    <w:rsid w:val="693AFF63"/>
    <w:rsid w:val="693B1641"/>
    <w:rsid w:val="693BCB46"/>
    <w:rsid w:val="693EF488"/>
    <w:rsid w:val="69435EEE"/>
    <w:rsid w:val="6943B2ED"/>
    <w:rsid w:val="69460B5A"/>
    <w:rsid w:val="694947E3"/>
    <w:rsid w:val="6949485E"/>
    <w:rsid w:val="694A361C"/>
    <w:rsid w:val="694BA850"/>
    <w:rsid w:val="694CE32A"/>
    <w:rsid w:val="694E95D9"/>
    <w:rsid w:val="694EE551"/>
    <w:rsid w:val="69533C2D"/>
    <w:rsid w:val="6953B8CB"/>
    <w:rsid w:val="6955FD0F"/>
    <w:rsid w:val="695881DF"/>
    <w:rsid w:val="69598AAD"/>
    <w:rsid w:val="695B657A"/>
    <w:rsid w:val="695B92D5"/>
    <w:rsid w:val="695FF517"/>
    <w:rsid w:val="69616461"/>
    <w:rsid w:val="696527CF"/>
    <w:rsid w:val="69654120"/>
    <w:rsid w:val="69668752"/>
    <w:rsid w:val="6967F5E3"/>
    <w:rsid w:val="69693F31"/>
    <w:rsid w:val="696994DD"/>
    <w:rsid w:val="696ADAD3"/>
    <w:rsid w:val="696F6CD4"/>
    <w:rsid w:val="6972EAD4"/>
    <w:rsid w:val="697320DB"/>
    <w:rsid w:val="6977980F"/>
    <w:rsid w:val="6978E332"/>
    <w:rsid w:val="6979105F"/>
    <w:rsid w:val="697AE588"/>
    <w:rsid w:val="697BA941"/>
    <w:rsid w:val="697BF3A6"/>
    <w:rsid w:val="697F9C43"/>
    <w:rsid w:val="6982B53B"/>
    <w:rsid w:val="6982E69F"/>
    <w:rsid w:val="69839C94"/>
    <w:rsid w:val="6985D9E4"/>
    <w:rsid w:val="69872338"/>
    <w:rsid w:val="6989938C"/>
    <w:rsid w:val="6989E94B"/>
    <w:rsid w:val="698A222A"/>
    <w:rsid w:val="698A5068"/>
    <w:rsid w:val="698D48C7"/>
    <w:rsid w:val="698F4B28"/>
    <w:rsid w:val="6992CAA0"/>
    <w:rsid w:val="6993CE17"/>
    <w:rsid w:val="6994632C"/>
    <w:rsid w:val="6994659D"/>
    <w:rsid w:val="6994DDB9"/>
    <w:rsid w:val="699954D0"/>
    <w:rsid w:val="699CE6C8"/>
    <w:rsid w:val="699D5C9D"/>
    <w:rsid w:val="69A03ACF"/>
    <w:rsid w:val="69A34742"/>
    <w:rsid w:val="69A63B2C"/>
    <w:rsid w:val="69A72CFD"/>
    <w:rsid w:val="69A85DF5"/>
    <w:rsid w:val="69A96D14"/>
    <w:rsid w:val="69A9CE33"/>
    <w:rsid w:val="69A9E60A"/>
    <w:rsid w:val="69AA21CB"/>
    <w:rsid w:val="69ABC730"/>
    <w:rsid w:val="69B0D305"/>
    <w:rsid w:val="69B8D982"/>
    <w:rsid w:val="69B915AA"/>
    <w:rsid w:val="69B98C3B"/>
    <w:rsid w:val="69BA6E5B"/>
    <w:rsid w:val="69BD1862"/>
    <w:rsid w:val="69BDF671"/>
    <w:rsid w:val="69C0095A"/>
    <w:rsid w:val="69C02228"/>
    <w:rsid w:val="69C0DE2B"/>
    <w:rsid w:val="69C2607C"/>
    <w:rsid w:val="69C3CCF7"/>
    <w:rsid w:val="69C4D89C"/>
    <w:rsid w:val="69C5D56E"/>
    <w:rsid w:val="69C64BB3"/>
    <w:rsid w:val="69C8EB1C"/>
    <w:rsid w:val="69CC2D35"/>
    <w:rsid w:val="69CC4BBC"/>
    <w:rsid w:val="69CD0E05"/>
    <w:rsid w:val="69D03B1C"/>
    <w:rsid w:val="69D13C49"/>
    <w:rsid w:val="69D3A358"/>
    <w:rsid w:val="69D81AB1"/>
    <w:rsid w:val="69D837B4"/>
    <w:rsid w:val="69D92C8F"/>
    <w:rsid w:val="69DAFF6F"/>
    <w:rsid w:val="69DDE215"/>
    <w:rsid w:val="69DE0B19"/>
    <w:rsid w:val="69E0B7FF"/>
    <w:rsid w:val="69E0F450"/>
    <w:rsid w:val="69E1A097"/>
    <w:rsid w:val="69E200D0"/>
    <w:rsid w:val="69E270EF"/>
    <w:rsid w:val="69E3EA89"/>
    <w:rsid w:val="69E659DF"/>
    <w:rsid w:val="69EA7054"/>
    <w:rsid w:val="69EB0932"/>
    <w:rsid w:val="69EBCF16"/>
    <w:rsid w:val="69F2A9E2"/>
    <w:rsid w:val="69F5239C"/>
    <w:rsid w:val="69F5BC7E"/>
    <w:rsid w:val="69F73870"/>
    <w:rsid w:val="69FDD358"/>
    <w:rsid w:val="6A01040D"/>
    <w:rsid w:val="6A01D81B"/>
    <w:rsid w:val="6A0557E2"/>
    <w:rsid w:val="6A05B278"/>
    <w:rsid w:val="6A06ECFD"/>
    <w:rsid w:val="6A0709ED"/>
    <w:rsid w:val="6A0A1539"/>
    <w:rsid w:val="6A0BAE50"/>
    <w:rsid w:val="6A0BB357"/>
    <w:rsid w:val="6A0C53F1"/>
    <w:rsid w:val="6A0DEEAA"/>
    <w:rsid w:val="6A104EEB"/>
    <w:rsid w:val="6A1329AA"/>
    <w:rsid w:val="6A15FF55"/>
    <w:rsid w:val="6A180ED3"/>
    <w:rsid w:val="6A1BA263"/>
    <w:rsid w:val="6A20A994"/>
    <w:rsid w:val="6A2342A0"/>
    <w:rsid w:val="6A24EB48"/>
    <w:rsid w:val="6A2563B8"/>
    <w:rsid w:val="6A263495"/>
    <w:rsid w:val="6A26AC2B"/>
    <w:rsid w:val="6A26C86D"/>
    <w:rsid w:val="6A2745B5"/>
    <w:rsid w:val="6A296BC7"/>
    <w:rsid w:val="6A2D5203"/>
    <w:rsid w:val="6A2E9B2F"/>
    <w:rsid w:val="6A2F803D"/>
    <w:rsid w:val="6A2F8121"/>
    <w:rsid w:val="6A34FB04"/>
    <w:rsid w:val="6A3603CF"/>
    <w:rsid w:val="6A3655F1"/>
    <w:rsid w:val="6A3690BF"/>
    <w:rsid w:val="6A37D6E1"/>
    <w:rsid w:val="6A38C6E1"/>
    <w:rsid w:val="6A3A08DA"/>
    <w:rsid w:val="6A3A8A4B"/>
    <w:rsid w:val="6A3B6EE9"/>
    <w:rsid w:val="6A3EBCF7"/>
    <w:rsid w:val="6A3F5360"/>
    <w:rsid w:val="6A3FDC14"/>
    <w:rsid w:val="6A46D69D"/>
    <w:rsid w:val="6A4918E8"/>
    <w:rsid w:val="6A4B3C04"/>
    <w:rsid w:val="6A4FA62B"/>
    <w:rsid w:val="6A511017"/>
    <w:rsid w:val="6A58A010"/>
    <w:rsid w:val="6A5A0FAE"/>
    <w:rsid w:val="6A5BA9E8"/>
    <w:rsid w:val="6A5C046D"/>
    <w:rsid w:val="6A5E28B7"/>
    <w:rsid w:val="6A5E30BB"/>
    <w:rsid w:val="6A5F1611"/>
    <w:rsid w:val="6A600D16"/>
    <w:rsid w:val="6A620EDE"/>
    <w:rsid w:val="6A64504E"/>
    <w:rsid w:val="6A6495DC"/>
    <w:rsid w:val="6A656DCB"/>
    <w:rsid w:val="6A6709F9"/>
    <w:rsid w:val="6A679117"/>
    <w:rsid w:val="6A67CF61"/>
    <w:rsid w:val="6A6AC7C5"/>
    <w:rsid w:val="6A6B79AB"/>
    <w:rsid w:val="6A7284FB"/>
    <w:rsid w:val="6A733670"/>
    <w:rsid w:val="6A778316"/>
    <w:rsid w:val="6A7C283C"/>
    <w:rsid w:val="6A7C9D91"/>
    <w:rsid w:val="6A7F7AE7"/>
    <w:rsid w:val="6A7FFF0A"/>
    <w:rsid w:val="6A80BB7C"/>
    <w:rsid w:val="6A831B90"/>
    <w:rsid w:val="6A846976"/>
    <w:rsid w:val="6A846DA6"/>
    <w:rsid w:val="6A850053"/>
    <w:rsid w:val="6A88472A"/>
    <w:rsid w:val="6A88972F"/>
    <w:rsid w:val="6A904A70"/>
    <w:rsid w:val="6A92C99C"/>
    <w:rsid w:val="6A939B73"/>
    <w:rsid w:val="6A9632F2"/>
    <w:rsid w:val="6A96467E"/>
    <w:rsid w:val="6A968D63"/>
    <w:rsid w:val="6A96A336"/>
    <w:rsid w:val="6A97BE45"/>
    <w:rsid w:val="6A9B63F0"/>
    <w:rsid w:val="6A9D90D7"/>
    <w:rsid w:val="6AA40787"/>
    <w:rsid w:val="6AA783D9"/>
    <w:rsid w:val="6AA7E972"/>
    <w:rsid w:val="6AA899DA"/>
    <w:rsid w:val="6AA95237"/>
    <w:rsid w:val="6AA9BF4B"/>
    <w:rsid w:val="6AAA5AC5"/>
    <w:rsid w:val="6AAC35DF"/>
    <w:rsid w:val="6AB92A58"/>
    <w:rsid w:val="6AB9A497"/>
    <w:rsid w:val="6ABAA63E"/>
    <w:rsid w:val="6ABB1937"/>
    <w:rsid w:val="6ABC0A94"/>
    <w:rsid w:val="6ABCCA7D"/>
    <w:rsid w:val="6ABEDC10"/>
    <w:rsid w:val="6ABF0040"/>
    <w:rsid w:val="6ABF4DAE"/>
    <w:rsid w:val="6AC35073"/>
    <w:rsid w:val="6AC4FA2E"/>
    <w:rsid w:val="6AC7130E"/>
    <w:rsid w:val="6AC722AE"/>
    <w:rsid w:val="6AC8F3D8"/>
    <w:rsid w:val="6ACA99E6"/>
    <w:rsid w:val="6ACBD256"/>
    <w:rsid w:val="6ACC42DC"/>
    <w:rsid w:val="6ACC6B2B"/>
    <w:rsid w:val="6ACF8C45"/>
    <w:rsid w:val="6AD0BFBA"/>
    <w:rsid w:val="6AD14C06"/>
    <w:rsid w:val="6AD486CB"/>
    <w:rsid w:val="6AD577BD"/>
    <w:rsid w:val="6AD5DF2B"/>
    <w:rsid w:val="6AD8AF2F"/>
    <w:rsid w:val="6AD8B06F"/>
    <w:rsid w:val="6AD8FCB5"/>
    <w:rsid w:val="6AD92F60"/>
    <w:rsid w:val="6ADAA4E6"/>
    <w:rsid w:val="6ADADD32"/>
    <w:rsid w:val="6ADB9D26"/>
    <w:rsid w:val="6ADBFF97"/>
    <w:rsid w:val="6ADC6D09"/>
    <w:rsid w:val="6ADCDD31"/>
    <w:rsid w:val="6ADD37FF"/>
    <w:rsid w:val="6AE0CB58"/>
    <w:rsid w:val="6AE0ECDC"/>
    <w:rsid w:val="6AE3E27F"/>
    <w:rsid w:val="6AE4EB1B"/>
    <w:rsid w:val="6AE51A9A"/>
    <w:rsid w:val="6AE5B22A"/>
    <w:rsid w:val="6AE6B945"/>
    <w:rsid w:val="6AE7AB91"/>
    <w:rsid w:val="6AE949EB"/>
    <w:rsid w:val="6AEAF676"/>
    <w:rsid w:val="6AEC8B27"/>
    <w:rsid w:val="6AEEDBEA"/>
    <w:rsid w:val="6AEFA40C"/>
    <w:rsid w:val="6AF115F2"/>
    <w:rsid w:val="6AF1DD34"/>
    <w:rsid w:val="6AF22420"/>
    <w:rsid w:val="6AF2FBC0"/>
    <w:rsid w:val="6AF3D405"/>
    <w:rsid w:val="6AF67A60"/>
    <w:rsid w:val="6AF6E2B7"/>
    <w:rsid w:val="6AFA508A"/>
    <w:rsid w:val="6AFA7CAE"/>
    <w:rsid w:val="6AFDC257"/>
    <w:rsid w:val="6AFE2037"/>
    <w:rsid w:val="6AFFF948"/>
    <w:rsid w:val="6B007711"/>
    <w:rsid w:val="6B00A977"/>
    <w:rsid w:val="6B026D21"/>
    <w:rsid w:val="6B02B63F"/>
    <w:rsid w:val="6B046839"/>
    <w:rsid w:val="6B04B144"/>
    <w:rsid w:val="6B04D9DD"/>
    <w:rsid w:val="6B05125C"/>
    <w:rsid w:val="6B06D632"/>
    <w:rsid w:val="6B084362"/>
    <w:rsid w:val="6B088FA7"/>
    <w:rsid w:val="6B09569B"/>
    <w:rsid w:val="6B09914C"/>
    <w:rsid w:val="6B0A27D9"/>
    <w:rsid w:val="6B0B2D81"/>
    <w:rsid w:val="6B0D5CA9"/>
    <w:rsid w:val="6B0F4543"/>
    <w:rsid w:val="6B0F9A3B"/>
    <w:rsid w:val="6B0FA655"/>
    <w:rsid w:val="6B1151C3"/>
    <w:rsid w:val="6B1164A3"/>
    <w:rsid w:val="6B137EDA"/>
    <w:rsid w:val="6B13DB5D"/>
    <w:rsid w:val="6B15E24E"/>
    <w:rsid w:val="6B167BCF"/>
    <w:rsid w:val="6B199B44"/>
    <w:rsid w:val="6B1B58D6"/>
    <w:rsid w:val="6B1B8C21"/>
    <w:rsid w:val="6B1D3221"/>
    <w:rsid w:val="6B1D8461"/>
    <w:rsid w:val="6B211678"/>
    <w:rsid w:val="6B23FC83"/>
    <w:rsid w:val="6B2468B9"/>
    <w:rsid w:val="6B24D61E"/>
    <w:rsid w:val="6B25D19D"/>
    <w:rsid w:val="6B283417"/>
    <w:rsid w:val="6B294F9C"/>
    <w:rsid w:val="6B29A345"/>
    <w:rsid w:val="6B2AEFAF"/>
    <w:rsid w:val="6B2BC743"/>
    <w:rsid w:val="6B2DCE30"/>
    <w:rsid w:val="6B314983"/>
    <w:rsid w:val="6B372A11"/>
    <w:rsid w:val="6B39D159"/>
    <w:rsid w:val="6B3B337A"/>
    <w:rsid w:val="6B3E47E7"/>
    <w:rsid w:val="6B41CB52"/>
    <w:rsid w:val="6B42DCF9"/>
    <w:rsid w:val="6B44298B"/>
    <w:rsid w:val="6B44DD15"/>
    <w:rsid w:val="6B45D67F"/>
    <w:rsid w:val="6B485BB9"/>
    <w:rsid w:val="6B4AF537"/>
    <w:rsid w:val="6B4BF0E7"/>
    <w:rsid w:val="6B4C7731"/>
    <w:rsid w:val="6B511818"/>
    <w:rsid w:val="6B534C09"/>
    <w:rsid w:val="6B56DE67"/>
    <w:rsid w:val="6B58C19F"/>
    <w:rsid w:val="6B59CB62"/>
    <w:rsid w:val="6B5A1821"/>
    <w:rsid w:val="6B5A8085"/>
    <w:rsid w:val="6B5AAC80"/>
    <w:rsid w:val="6B5DD52E"/>
    <w:rsid w:val="6B5FCC53"/>
    <w:rsid w:val="6B60A9D3"/>
    <w:rsid w:val="6B6235A2"/>
    <w:rsid w:val="6B62465B"/>
    <w:rsid w:val="6B645F9C"/>
    <w:rsid w:val="6B65F1AC"/>
    <w:rsid w:val="6B69F2D5"/>
    <w:rsid w:val="6B6A7FD1"/>
    <w:rsid w:val="6B6CFC6B"/>
    <w:rsid w:val="6B706CF8"/>
    <w:rsid w:val="6B73A57B"/>
    <w:rsid w:val="6B75896E"/>
    <w:rsid w:val="6B77642C"/>
    <w:rsid w:val="6B77B1DF"/>
    <w:rsid w:val="6B7BA337"/>
    <w:rsid w:val="6B7D096B"/>
    <w:rsid w:val="6B7F0779"/>
    <w:rsid w:val="6B820873"/>
    <w:rsid w:val="6B8396CC"/>
    <w:rsid w:val="6B841F78"/>
    <w:rsid w:val="6B84C68B"/>
    <w:rsid w:val="6B8AD928"/>
    <w:rsid w:val="6B8AEEBD"/>
    <w:rsid w:val="6B8D499B"/>
    <w:rsid w:val="6B8F0CEF"/>
    <w:rsid w:val="6B986E23"/>
    <w:rsid w:val="6B9912A0"/>
    <w:rsid w:val="6B991A55"/>
    <w:rsid w:val="6B992073"/>
    <w:rsid w:val="6B997318"/>
    <w:rsid w:val="6B9B164F"/>
    <w:rsid w:val="6BA005F8"/>
    <w:rsid w:val="6BA2EF7A"/>
    <w:rsid w:val="6BAA4277"/>
    <w:rsid w:val="6BAAC931"/>
    <w:rsid w:val="6BAC136B"/>
    <w:rsid w:val="6BAD32D2"/>
    <w:rsid w:val="6BAE098D"/>
    <w:rsid w:val="6BAF6F77"/>
    <w:rsid w:val="6BB219B9"/>
    <w:rsid w:val="6BB2E56E"/>
    <w:rsid w:val="6BB405F7"/>
    <w:rsid w:val="6BB45701"/>
    <w:rsid w:val="6BB56D93"/>
    <w:rsid w:val="6BB5CEB7"/>
    <w:rsid w:val="6BB91BC9"/>
    <w:rsid w:val="6BB94135"/>
    <w:rsid w:val="6BB9929B"/>
    <w:rsid w:val="6BBC8BBC"/>
    <w:rsid w:val="6BBDBF56"/>
    <w:rsid w:val="6BBE78BC"/>
    <w:rsid w:val="6BBE846B"/>
    <w:rsid w:val="6BBF844C"/>
    <w:rsid w:val="6BC34F92"/>
    <w:rsid w:val="6BC4C2B0"/>
    <w:rsid w:val="6BC74BFE"/>
    <w:rsid w:val="6BC7EA5A"/>
    <w:rsid w:val="6BC870EE"/>
    <w:rsid w:val="6BC92CE8"/>
    <w:rsid w:val="6BC9A7BB"/>
    <w:rsid w:val="6BC9B7EA"/>
    <w:rsid w:val="6BCA1517"/>
    <w:rsid w:val="6BCA66ED"/>
    <w:rsid w:val="6BCC1888"/>
    <w:rsid w:val="6BCC69A7"/>
    <w:rsid w:val="6BCC7B52"/>
    <w:rsid w:val="6BD17344"/>
    <w:rsid w:val="6BD22210"/>
    <w:rsid w:val="6BD30064"/>
    <w:rsid w:val="6BD3B3D9"/>
    <w:rsid w:val="6BD58E7E"/>
    <w:rsid w:val="6BD79496"/>
    <w:rsid w:val="6BD95100"/>
    <w:rsid w:val="6BDC1D68"/>
    <w:rsid w:val="6BDEA5E0"/>
    <w:rsid w:val="6BE38B1E"/>
    <w:rsid w:val="6BE46E5A"/>
    <w:rsid w:val="6BE79FE0"/>
    <w:rsid w:val="6BE7F98E"/>
    <w:rsid w:val="6BE9B7E5"/>
    <w:rsid w:val="6BEB3C4F"/>
    <w:rsid w:val="6BEB9A4D"/>
    <w:rsid w:val="6BED5BFF"/>
    <w:rsid w:val="6BEFF06A"/>
    <w:rsid w:val="6BF0ECA2"/>
    <w:rsid w:val="6BF404F1"/>
    <w:rsid w:val="6BF4173F"/>
    <w:rsid w:val="6BF4C468"/>
    <w:rsid w:val="6BF69077"/>
    <w:rsid w:val="6BF7EA14"/>
    <w:rsid w:val="6BFB9E4B"/>
    <w:rsid w:val="6BFBCD47"/>
    <w:rsid w:val="6BFC5690"/>
    <w:rsid w:val="6BFCE955"/>
    <w:rsid w:val="6BFCE9E4"/>
    <w:rsid w:val="6BFD865A"/>
    <w:rsid w:val="6BFEBDFB"/>
    <w:rsid w:val="6C04672A"/>
    <w:rsid w:val="6C0559B3"/>
    <w:rsid w:val="6C0650E5"/>
    <w:rsid w:val="6C078020"/>
    <w:rsid w:val="6C0805D4"/>
    <w:rsid w:val="6C0C684F"/>
    <w:rsid w:val="6C106ECF"/>
    <w:rsid w:val="6C128AFB"/>
    <w:rsid w:val="6C166019"/>
    <w:rsid w:val="6C17F031"/>
    <w:rsid w:val="6C1A2D66"/>
    <w:rsid w:val="6C1CF332"/>
    <w:rsid w:val="6C1CFE2C"/>
    <w:rsid w:val="6C1D4C04"/>
    <w:rsid w:val="6C20A139"/>
    <w:rsid w:val="6C220AA5"/>
    <w:rsid w:val="6C223F5A"/>
    <w:rsid w:val="6C233AC0"/>
    <w:rsid w:val="6C252176"/>
    <w:rsid w:val="6C25994A"/>
    <w:rsid w:val="6C27F7F8"/>
    <w:rsid w:val="6C2B1758"/>
    <w:rsid w:val="6C2BE092"/>
    <w:rsid w:val="6C2C82A5"/>
    <w:rsid w:val="6C2DCE49"/>
    <w:rsid w:val="6C2E3402"/>
    <w:rsid w:val="6C2F1F88"/>
    <w:rsid w:val="6C30970C"/>
    <w:rsid w:val="6C30F945"/>
    <w:rsid w:val="6C32484C"/>
    <w:rsid w:val="6C3571B3"/>
    <w:rsid w:val="6C3789E7"/>
    <w:rsid w:val="6C3A0089"/>
    <w:rsid w:val="6C3C313D"/>
    <w:rsid w:val="6C3C5BAF"/>
    <w:rsid w:val="6C40411F"/>
    <w:rsid w:val="6C406068"/>
    <w:rsid w:val="6C43064F"/>
    <w:rsid w:val="6C452A7E"/>
    <w:rsid w:val="6C457D14"/>
    <w:rsid w:val="6C487F3B"/>
    <w:rsid w:val="6C49626D"/>
    <w:rsid w:val="6C4E0C4F"/>
    <w:rsid w:val="6C515A94"/>
    <w:rsid w:val="6C53C2CC"/>
    <w:rsid w:val="6C5695A0"/>
    <w:rsid w:val="6C5762C9"/>
    <w:rsid w:val="6C5BB3F1"/>
    <w:rsid w:val="6C5BB697"/>
    <w:rsid w:val="6C5D19BC"/>
    <w:rsid w:val="6C5D524C"/>
    <w:rsid w:val="6C5DAC5B"/>
    <w:rsid w:val="6C6147B2"/>
    <w:rsid w:val="6C614A63"/>
    <w:rsid w:val="6C648CA2"/>
    <w:rsid w:val="6C66BF90"/>
    <w:rsid w:val="6C67F21B"/>
    <w:rsid w:val="6C681760"/>
    <w:rsid w:val="6C68E5E4"/>
    <w:rsid w:val="6C6B0097"/>
    <w:rsid w:val="6C6B60C9"/>
    <w:rsid w:val="6C6BA8CE"/>
    <w:rsid w:val="6C6D113E"/>
    <w:rsid w:val="6C6DBA5C"/>
    <w:rsid w:val="6C6ED153"/>
    <w:rsid w:val="6C723C5A"/>
    <w:rsid w:val="6C79BC0E"/>
    <w:rsid w:val="6C79C891"/>
    <w:rsid w:val="6C7E19F0"/>
    <w:rsid w:val="6C7ED256"/>
    <w:rsid w:val="6C833AA2"/>
    <w:rsid w:val="6C85BECD"/>
    <w:rsid w:val="6C86D484"/>
    <w:rsid w:val="6C87A11B"/>
    <w:rsid w:val="6C87FFEB"/>
    <w:rsid w:val="6C880392"/>
    <w:rsid w:val="6C881624"/>
    <w:rsid w:val="6C8A04F1"/>
    <w:rsid w:val="6C8CC616"/>
    <w:rsid w:val="6C8CCFD8"/>
    <w:rsid w:val="6C8CFFB9"/>
    <w:rsid w:val="6C8DEF81"/>
    <w:rsid w:val="6C8EBA78"/>
    <w:rsid w:val="6C929070"/>
    <w:rsid w:val="6C92B2EB"/>
    <w:rsid w:val="6C934944"/>
    <w:rsid w:val="6C93CC0E"/>
    <w:rsid w:val="6C94D3E2"/>
    <w:rsid w:val="6C9763DA"/>
    <w:rsid w:val="6C98A9F4"/>
    <w:rsid w:val="6C9E8B13"/>
    <w:rsid w:val="6C9FB3C9"/>
    <w:rsid w:val="6C9FDDF1"/>
    <w:rsid w:val="6CA1797E"/>
    <w:rsid w:val="6CA4DBBA"/>
    <w:rsid w:val="6CA67EC0"/>
    <w:rsid w:val="6CA6D3F4"/>
    <w:rsid w:val="6CAC0759"/>
    <w:rsid w:val="6CAC2077"/>
    <w:rsid w:val="6CAC2F6B"/>
    <w:rsid w:val="6CAFB30C"/>
    <w:rsid w:val="6CB12A4C"/>
    <w:rsid w:val="6CB32BD0"/>
    <w:rsid w:val="6CB58C67"/>
    <w:rsid w:val="6CB5D662"/>
    <w:rsid w:val="6CC0148A"/>
    <w:rsid w:val="6CC1DAB8"/>
    <w:rsid w:val="6CC7864F"/>
    <w:rsid w:val="6CC7D877"/>
    <w:rsid w:val="6CC8AD34"/>
    <w:rsid w:val="6CC8C888"/>
    <w:rsid w:val="6CC8D92E"/>
    <w:rsid w:val="6CC8FDA7"/>
    <w:rsid w:val="6CC9F23B"/>
    <w:rsid w:val="6CCAD525"/>
    <w:rsid w:val="6CCC8529"/>
    <w:rsid w:val="6CCFF24E"/>
    <w:rsid w:val="6CD18ECA"/>
    <w:rsid w:val="6CD2A754"/>
    <w:rsid w:val="6CD37A81"/>
    <w:rsid w:val="6CD5697D"/>
    <w:rsid w:val="6CD7F741"/>
    <w:rsid w:val="6CDAB694"/>
    <w:rsid w:val="6CDAEE29"/>
    <w:rsid w:val="6CDC8D6A"/>
    <w:rsid w:val="6CE08234"/>
    <w:rsid w:val="6CE0929D"/>
    <w:rsid w:val="6CE10766"/>
    <w:rsid w:val="6CE15B37"/>
    <w:rsid w:val="6CE4CCB6"/>
    <w:rsid w:val="6CE5431B"/>
    <w:rsid w:val="6CE660C6"/>
    <w:rsid w:val="6CE70A34"/>
    <w:rsid w:val="6CEC2ECE"/>
    <w:rsid w:val="6CEEBA05"/>
    <w:rsid w:val="6CEF270F"/>
    <w:rsid w:val="6CF08618"/>
    <w:rsid w:val="6CF08F27"/>
    <w:rsid w:val="6CF1160E"/>
    <w:rsid w:val="6CF174F1"/>
    <w:rsid w:val="6CF24294"/>
    <w:rsid w:val="6CF3B561"/>
    <w:rsid w:val="6CF41BE5"/>
    <w:rsid w:val="6CF61DEA"/>
    <w:rsid w:val="6CF9AD72"/>
    <w:rsid w:val="6CFB6EED"/>
    <w:rsid w:val="6CFB9559"/>
    <w:rsid w:val="6CFFBC23"/>
    <w:rsid w:val="6CFFBD54"/>
    <w:rsid w:val="6D000F47"/>
    <w:rsid w:val="6D021331"/>
    <w:rsid w:val="6D06D4BD"/>
    <w:rsid w:val="6D09BCED"/>
    <w:rsid w:val="6D0B43D8"/>
    <w:rsid w:val="6D0D2126"/>
    <w:rsid w:val="6D0E7471"/>
    <w:rsid w:val="6D0EB3C0"/>
    <w:rsid w:val="6D0F5AE6"/>
    <w:rsid w:val="6D0F74C0"/>
    <w:rsid w:val="6D102745"/>
    <w:rsid w:val="6D12B85B"/>
    <w:rsid w:val="6D12DCB9"/>
    <w:rsid w:val="6D1777BD"/>
    <w:rsid w:val="6D1855EB"/>
    <w:rsid w:val="6D190F11"/>
    <w:rsid w:val="6D1B8DEA"/>
    <w:rsid w:val="6D239230"/>
    <w:rsid w:val="6D245096"/>
    <w:rsid w:val="6D266039"/>
    <w:rsid w:val="6D26D4F4"/>
    <w:rsid w:val="6D2917A5"/>
    <w:rsid w:val="6D296825"/>
    <w:rsid w:val="6D2A5AA2"/>
    <w:rsid w:val="6D2B1E95"/>
    <w:rsid w:val="6D2BC25F"/>
    <w:rsid w:val="6D2CEB79"/>
    <w:rsid w:val="6D2DC8F5"/>
    <w:rsid w:val="6D2DEA00"/>
    <w:rsid w:val="6D30FC27"/>
    <w:rsid w:val="6D375813"/>
    <w:rsid w:val="6D37D4E2"/>
    <w:rsid w:val="6D386F5E"/>
    <w:rsid w:val="6D3D98E7"/>
    <w:rsid w:val="6D3EA6D3"/>
    <w:rsid w:val="6D3EAD81"/>
    <w:rsid w:val="6D3EBCF9"/>
    <w:rsid w:val="6D3F8911"/>
    <w:rsid w:val="6D40B779"/>
    <w:rsid w:val="6D43B710"/>
    <w:rsid w:val="6D446B99"/>
    <w:rsid w:val="6D47BA26"/>
    <w:rsid w:val="6D481E5D"/>
    <w:rsid w:val="6D4961F0"/>
    <w:rsid w:val="6D4B3283"/>
    <w:rsid w:val="6D4D206B"/>
    <w:rsid w:val="6D4D5D19"/>
    <w:rsid w:val="6D4EA9DB"/>
    <w:rsid w:val="6D50480A"/>
    <w:rsid w:val="6D52BC82"/>
    <w:rsid w:val="6D54650D"/>
    <w:rsid w:val="6D54FF30"/>
    <w:rsid w:val="6D558B07"/>
    <w:rsid w:val="6D559B31"/>
    <w:rsid w:val="6D57F896"/>
    <w:rsid w:val="6D5B837C"/>
    <w:rsid w:val="6D5BBFD5"/>
    <w:rsid w:val="6D60910B"/>
    <w:rsid w:val="6D624787"/>
    <w:rsid w:val="6D631D58"/>
    <w:rsid w:val="6D65455A"/>
    <w:rsid w:val="6D664DF3"/>
    <w:rsid w:val="6D6A10BC"/>
    <w:rsid w:val="6D6AF2BD"/>
    <w:rsid w:val="6D6B7A57"/>
    <w:rsid w:val="6D6D9354"/>
    <w:rsid w:val="6D6EC9A1"/>
    <w:rsid w:val="6D6FB1B8"/>
    <w:rsid w:val="6D70D47C"/>
    <w:rsid w:val="6D72B7A3"/>
    <w:rsid w:val="6D7347DA"/>
    <w:rsid w:val="6D7498B2"/>
    <w:rsid w:val="6D78A2A5"/>
    <w:rsid w:val="6D798194"/>
    <w:rsid w:val="6D7993B5"/>
    <w:rsid w:val="6D7995D4"/>
    <w:rsid w:val="6D7A0C29"/>
    <w:rsid w:val="6D7C447D"/>
    <w:rsid w:val="6D7EA724"/>
    <w:rsid w:val="6D7F125A"/>
    <w:rsid w:val="6D8365D6"/>
    <w:rsid w:val="6D846C03"/>
    <w:rsid w:val="6D862EC7"/>
    <w:rsid w:val="6D877CAA"/>
    <w:rsid w:val="6D8B5019"/>
    <w:rsid w:val="6D8B886B"/>
    <w:rsid w:val="6D8BCB27"/>
    <w:rsid w:val="6D9052BD"/>
    <w:rsid w:val="6D909350"/>
    <w:rsid w:val="6D90BBBD"/>
    <w:rsid w:val="6D937A17"/>
    <w:rsid w:val="6D9458E9"/>
    <w:rsid w:val="6D94AD21"/>
    <w:rsid w:val="6D986E46"/>
    <w:rsid w:val="6D9887A9"/>
    <w:rsid w:val="6D9BA7C0"/>
    <w:rsid w:val="6D9E3328"/>
    <w:rsid w:val="6D9EDC8A"/>
    <w:rsid w:val="6DA53A3A"/>
    <w:rsid w:val="6DA5C140"/>
    <w:rsid w:val="6DA61925"/>
    <w:rsid w:val="6DA8040C"/>
    <w:rsid w:val="6DA9CBC5"/>
    <w:rsid w:val="6DAAAC04"/>
    <w:rsid w:val="6DAC1A42"/>
    <w:rsid w:val="6DAC653F"/>
    <w:rsid w:val="6DAE1056"/>
    <w:rsid w:val="6DAF8410"/>
    <w:rsid w:val="6DB18C5F"/>
    <w:rsid w:val="6DB517B9"/>
    <w:rsid w:val="6DB780A9"/>
    <w:rsid w:val="6DB792E4"/>
    <w:rsid w:val="6DBB4DA7"/>
    <w:rsid w:val="6DBCC548"/>
    <w:rsid w:val="6DBDB6D6"/>
    <w:rsid w:val="6DC0A408"/>
    <w:rsid w:val="6DC5D1B9"/>
    <w:rsid w:val="6DC65DE8"/>
    <w:rsid w:val="6DC714FF"/>
    <w:rsid w:val="6DC942BA"/>
    <w:rsid w:val="6DCA44DF"/>
    <w:rsid w:val="6DCA70A6"/>
    <w:rsid w:val="6DCC4404"/>
    <w:rsid w:val="6DCC88DD"/>
    <w:rsid w:val="6DCDD97D"/>
    <w:rsid w:val="6DCEC9B7"/>
    <w:rsid w:val="6DD028E2"/>
    <w:rsid w:val="6DD23E8F"/>
    <w:rsid w:val="6DD27692"/>
    <w:rsid w:val="6DD390B4"/>
    <w:rsid w:val="6DD3A867"/>
    <w:rsid w:val="6DD7A35B"/>
    <w:rsid w:val="6DD80CC7"/>
    <w:rsid w:val="6DD85730"/>
    <w:rsid w:val="6DD942F2"/>
    <w:rsid w:val="6DDCEA72"/>
    <w:rsid w:val="6DE0CD41"/>
    <w:rsid w:val="6DE1951E"/>
    <w:rsid w:val="6DE34D5A"/>
    <w:rsid w:val="6DE3970A"/>
    <w:rsid w:val="6DE66CF3"/>
    <w:rsid w:val="6DE698B9"/>
    <w:rsid w:val="6DE70A80"/>
    <w:rsid w:val="6DE92E10"/>
    <w:rsid w:val="6DEB323A"/>
    <w:rsid w:val="6DEB6A23"/>
    <w:rsid w:val="6DEC0335"/>
    <w:rsid w:val="6DECA5D8"/>
    <w:rsid w:val="6DECED3C"/>
    <w:rsid w:val="6DF22A1F"/>
    <w:rsid w:val="6DF2A9BA"/>
    <w:rsid w:val="6DF2FC0A"/>
    <w:rsid w:val="6DF3500E"/>
    <w:rsid w:val="6DF86FB6"/>
    <w:rsid w:val="6DF8DDA9"/>
    <w:rsid w:val="6DFABE60"/>
    <w:rsid w:val="6DFAC75E"/>
    <w:rsid w:val="6DFB5D53"/>
    <w:rsid w:val="6E0435F2"/>
    <w:rsid w:val="6E076FED"/>
    <w:rsid w:val="6E080901"/>
    <w:rsid w:val="6E081E98"/>
    <w:rsid w:val="6E0BE3DC"/>
    <w:rsid w:val="6E0C9BCE"/>
    <w:rsid w:val="6E0D82E3"/>
    <w:rsid w:val="6E0DD4A4"/>
    <w:rsid w:val="6E0F0373"/>
    <w:rsid w:val="6E105F6B"/>
    <w:rsid w:val="6E114A6C"/>
    <w:rsid w:val="6E1281EF"/>
    <w:rsid w:val="6E1412CD"/>
    <w:rsid w:val="6E16B5B9"/>
    <w:rsid w:val="6E170EA5"/>
    <w:rsid w:val="6E1F57E1"/>
    <w:rsid w:val="6E220C73"/>
    <w:rsid w:val="6E239192"/>
    <w:rsid w:val="6E28F25A"/>
    <w:rsid w:val="6E28F58A"/>
    <w:rsid w:val="6E2AB2D5"/>
    <w:rsid w:val="6E2BADE1"/>
    <w:rsid w:val="6E2CC633"/>
    <w:rsid w:val="6E2CCCFF"/>
    <w:rsid w:val="6E30CF1A"/>
    <w:rsid w:val="6E31A180"/>
    <w:rsid w:val="6E31F4D1"/>
    <w:rsid w:val="6E32BEBB"/>
    <w:rsid w:val="6E34A39E"/>
    <w:rsid w:val="6E34E6BD"/>
    <w:rsid w:val="6E360C05"/>
    <w:rsid w:val="6E3728A4"/>
    <w:rsid w:val="6E376EB2"/>
    <w:rsid w:val="6E37B3FB"/>
    <w:rsid w:val="6E38D22C"/>
    <w:rsid w:val="6E3B2EA2"/>
    <w:rsid w:val="6E3B734B"/>
    <w:rsid w:val="6E3BAE9C"/>
    <w:rsid w:val="6E3CFC56"/>
    <w:rsid w:val="6E3D65A3"/>
    <w:rsid w:val="6E3D91D6"/>
    <w:rsid w:val="6E4349C6"/>
    <w:rsid w:val="6E46BFA4"/>
    <w:rsid w:val="6E472181"/>
    <w:rsid w:val="6E498008"/>
    <w:rsid w:val="6E4AB4B6"/>
    <w:rsid w:val="6E4CE267"/>
    <w:rsid w:val="6E4DBDF6"/>
    <w:rsid w:val="6E4E4B16"/>
    <w:rsid w:val="6E4FA098"/>
    <w:rsid w:val="6E5215FF"/>
    <w:rsid w:val="6E5261D0"/>
    <w:rsid w:val="6E53607A"/>
    <w:rsid w:val="6E53BA71"/>
    <w:rsid w:val="6E53DDAA"/>
    <w:rsid w:val="6E540935"/>
    <w:rsid w:val="6E5AAF62"/>
    <w:rsid w:val="6E5F9DCB"/>
    <w:rsid w:val="6E60D416"/>
    <w:rsid w:val="6E615A08"/>
    <w:rsid w:val="6E62689F"/>
    <w:rsid w:val="6E6316D0"/>
    <w:rsid w:val="6E635F00"/>
    <w:rsid w:val="6E63A8D8"/>
    <w:rsid w:val="6E682DA9"/>
    <w:rsid w:val="6E6855DB"/>
    <w:rsid w:val="6E6928B5"/>
    <w:rsid w:val="6E6963AE"/>
    <w:rsid w:val="6E6A8C3F"/>
    <w:rsid w:val="6E6B6B4C"/>
    <w:rsid w:val="6E6B8F23"/>
    <w:rsid w:val="6E6E01A6"/>
    <w:rsid w:val="6E709D8D"/>
    <w:rsid w:val="6E70D529"/>
    <w:rsid w:val="6E70D70C"/>
    <w:rsid w:val="6E75BAA1"/>
    <w:rsid w:val="6E781A71"/>
    <w:rsid w:val="6E78F62C"/>
    <w:rsid w:val="6E7C3EDA"/>
    <w:rsid w:val="6E7EF396"/>
    <w:rsid w:val="6E8016E0"/>
    <w:rsid w:val="6E803DA3"/>
    <w:rsid w:val="6E80DA4B"/>
    <w:rsid w:val="6E85ABF6"/>
    <w:rsid w:val="6E869D35"/>
    <w:rsid w:val="6E86A174"/>
    <w:rsid w:val="6E86AD29"/>
    <w:rsid w:val="6E8790FB"/>
    <w:rsid w:val="6E8C3992"/>
    <w:rsid w:val="6E8E6E53"/>
    <w:rsid w:val="6E8F4A6E"/>
    <w:rsid w:val="6E915F2D"/>
    <w:rsid w:val="6E91E725"/>
    <w:rsid w:val="6E9525D9"/>
    <w:rsid w:val="6E9712D9"/>
    <w:rsid w:val="6E972970"/>
    <w:rsid w:val="6E97AB63"/>
    <w:rsid w:val="6E9834EA"/>
    <w:rsid w:val="6E9ACB9E"/>
    <w:rsid w:val="6E9D5BF5"/>
    <w:rsid w:val="6EA32B92"/>
    <w:rsid w:val="6EA5EB0A"/>
    <w:rsid w:val="6EA81BE2"/>
    <w:rsid w:val="6EA8BCE5"/>
    <w:rsid w:val="6EAAC39E"/>
    <w:rsid w:val="6EAE3F5F"/>
    <w:rsid w:val="6EB0D374"/>
    <w:rsid w:val="6EB0E6B6"/>
    <w:rsid w:val="6EB194A2"/>
    <w:rsid w:val="6EB2042C"/>
    <w:rsid w:val="6EB6658A"/>
    <w:rsid w:val="6EB96C57"/>
    <w:rsid w:val="6EB9C7B6"/>
    <w:rsid w:val="6EBA82F6"/>
    <w:rsid w:val="6EBC25F2"/>
    <w:rsid w:val="6EBC76C0"/>
    <w:rsid w:val="6EBED80A"/>
    <w:rsid w:val="6EC1D6CB"/>
    <w:rsid w:val="6EC34C6C"/>
    <w:rsid w:val="6EC817FF"/>
    <w:rsid w:val="6EC832A2"/>
    <w:rsid w:val="6ECAC351"/>
    <w:rsid w:val="6ECD2922"/>
    <w:rsid w:val="6ECD6D50"/>
    <w:rsid w:val="6ECFA875"/>
    <w:rsid w:val="6ECFE0EF"/>
    <w:rsid w:val="6ED0B086"/>
    <w:rsid w:val="6ED12117"/>
    <w:rsid w:val="6ED39C57"/>
    <w:rsid w:val="6ED3C0DA"/>
    <w:rsid w:val="6ED5701B"/>
    <w:rsid w:val="6ED57344"/>
    <w:rsid w:val="6ED954C8"/>
    <w:rsid w:val="6EDC1BB4"/>
    <w:rsid w:val="6EDC9182"/>
    <w:rsid w:val="6EDD0FB9"/>
    <w:rsid w:val="6EDD1D8F"/>
    <w:rsid w:val="6EDD63B0"/>
    <w:rsid w:val="6EE075CC"/>
    <w:rsid w:val="6EE197C2"/>
    <w:rsid w:val="6EE31DAE"/>
    <w:rsid w:val="6EE3294A"/>
    <w:rsid w:val="6EE4B096"/>
    <w:rsid w:val="6EE4C085"/>
    <w:rsid w:val="6EE9B558"/>
    <w:rsid w:val="6EED0B64"/>
    <w:rsid w:val="6EEF2641"/>
    <w:rsid w:val="6EEFE286"/>
    <w:rsid w:val="6EF24C89"/>
    <w:rsid w:val="6EF2EDAB"/>
    <w:rsid w:val="6EF427E2"/>
    <w:rsid w:val="6EF5716B"/>
    <w:rsid w:val="6EF5E602"/>
    <w:rsid w:val="6EF78CF2"/>
    <w:rsid w:val="6EF8503C"/>
    <w:rsid w:val="6EF9F770"/>
    <w:rsid w:val="6EFAFAB6"/>
    <w:rsid w:val="6EFBF840"/>
    <w:rsid w:val="6F006703"/>
    <w:rsid w:val="6F01DAD4"/>
    <w:rsid w:val="6F027A67"/>
    <w:rsid w:val="6F03A686"/>
    <w:rsid w:val="6F042775"/>
    <w:rsid w:val="6F054A3A"/>
    <w:rsid w:val="6F05E58E"/>
    <w:rsid w:val="6F08FA7C"/>
    <w:rsid w:val="6F0A1504"/>
    <w:rsid w:val="6F0A1C5A"/>
    <w:rsid w:val="6F0BF329"/>
    <w:rsid w:val="6F0E287C"/>
    <w:rsid w:val="6F0F08F9"/>
    <w:rsid w:val="6F101D85"/>
    <w:rsid w:val="6F106959"/>
    <w:rsid w:val="6F114EDB"/>
    <w:rsid w:val="6F1269B8"/>
    <w:rsid w:val="6F12942D"/>
    <w:rsid w:val="6F138163"/>
    <w:rsid w:val="6F17A613"/>
    <w:rsid w:val="6F1BBF9F"/>
    <w:rsid w:val="6F1E0774"/>
    <w:rsid w:val="6F2074D9"/>
    <w:rsid w:val="6F259E9A"/>
    <w:rsid w:val="6F25E484"/>
    <w:rsid w:val="6F27FE3C"/>
    <w:rsid w:val="6F2952DB"/>
    <w:rsid w:val="6F29A743"/>
    <w:rsid w:val="6F29CAA9"/>
    <w:rsid w:val="6F29DAAB"/>
    <w:rsid w:val="6F2A0383"/>
    <w:rsid w:val="6F2F1EA4"/>
    <w:rsid w:val="6F304690"/>
    <w:rsid w:val="6F313442"/>
    <w:rsid w:val="6F314A42"/>
    <w:rsid w:val="6F32331A"/>
    <w:rsid w:val="6F32FF98"/>
    <w:rsid w:val="6F3316B3"/>
    <w:rsid w:val="6F3321E3"/>
    <w:rsid w:val="6F374484"/>
    <w:rsid w:val="6F378029"/>
    <w:rsid w:val="6F3AD522"/>
    <w:rsid w:val="6F3CB84C"/>
    <w:rsid w:val="6F3D8DC0"/>
    <w:rsid w:val="6F40CC11"/>
    <w:rsid w:val="6F4499DB"/>
    <w:rsid w:val="6F49BE27"/>
    <w:rsid w:val="6F4A0CBF"/>
    <w:rsid w:val="6F4CE21D"/>
    <w:rsid w:val="6F4E706D"/>
    <w:rsid w:val="6F4EBC6F"/>
    <w:rsid w:val="6F502FED"/>
    <w:rsid w:val="6F504A70"/>
    <w:rsid w:val="6F5294F9"/>
    <w:rsid w:val="6F53D5D4"/>
    <w:rsid w:val="6F5484C2"/>
    <w:rsid w:val="6F54CAC2"/>
    <w:rsid w:val="6F584C8D"/>
    <w:rsid w:val="6F595605"/>
    <w:rsid w:val="6F5B3E77"/>
    <w:rsid w:val="6F5B7800"/>
    <w:rsid w:val="6F5C27F5"/>
    <w:rsid w:val="6F5CCDEF"/>
    <w:rsid w:val="6F5D3DB6"/>
    <w:rsid w:val="6F5DFCF6"/>
    <w:rsid w:val="6F5F3CCF"/>
    <w:rsid w:val="6F600D78"/>
    <w:rsid w:val="6F608168"/>
    <w:rsid w:val="6F65CB01"/>
    <w:rsid w:val="6F6780F1"/>
    <w:rsid w:val="6F68B566"/>
    <w:rsid w:val="6F68FFC4"/>
    <w:rsid w:val="6F6A6882"/>
    <w:rsid w:val="6F6A9470"/>
    <w:rsid w:val="6F703F5B"/>
    <w:rsid w:val="6F7402B0"/>
    <w:rsid w:val="6F742C41"/>
    <w:rsid w:val="6F7770FA"/>
    <w:rsid w:val="6F7A8296"/>
    <w:rsid w:val="6F7F72C8"/>
    <w:rsid w:val="6F805784"/>
    <w:rsid w:val="6F80FA1D"/>
    <w:rsid w:val="6F824939"/>
    <w:rsid w:val="6F82FBDD"/>
    <w:rsid w:val="6F838AB8"/>
    <w:rsid w:val="6F857584"/>
    <w:rsid w:val="6F86434B"/>
    <w:rsid w:val="6F874501"/>
    <w:rsid w:val="6F88A9A8"/>
    <w:rsid w:val="6F8A1C74"/>
    <w:rsid w:val="6F8A90BC"/>
    <w:rsid w:val="6F8AB4B9"/>
    <w:rsid w:val="6F8B135B"/>
    <w:rsid w:val="6F8C85D1"/>
    <w:rsid w:val="6F8D59DD"/>
    <w:rsid w:val="6F8DBD05"/>
    <w:rsid w:val="6F8FDCB1"/>
    <w:rsid w:val="6F913774"/>
    <w:rsid w:val="6F9152A6"/>
    <w:rsid w:val="6F91E410"/>
    <w:rsid w:val="6F91E586"/>
    <w:rsid w:val="6F92E633"/>
    <w:rsid w:val="6F93B2A5"/>
    <w:rsid w:val="6F95E31C"/>
    <w:rsid w:val="6F997D58"/>
    <w:rsid w:val="6F99F269"/>
    <w:rsid w:val="6F9A2386"/>
    <w:rsid w:val="6F9D7319"/>
    <w:rsid w:val="6F9E8416"/>
    <w:rsid w:val="6FA09E2C"/>
    <w:rsid w:val="6FA293FD"/>
    <w:rsid w:val="6FA2CDC8"/>
    <w:rsid w:val="6FA4BA91"/>
    <w:rsid w:val="6FA7D5C5"/>
    <w:rsid w:val="6FAA2C57"/>
    <w:rsid w:val="6FAFB8E1"/>
    <w:rsid w:val="6FB29F41"/>
    <w:rsid w:val="6FB4D36D"/>
    <w:rsid w:val="6FB6355A"/>
    <w:rsid w:val="6FB8C7DB"/>
    <w:rsid w:val="6FB9433E"/>
    <w:rsid w:val="6FBA3C91"/>
    <w:rsid w:val="6FBB1B42"/>
    <w:rsid w:val="6FBC7C80"/>
    <w:rsid w:val="6FBC8869"/>
    <w:rsid w:val="6FBD80EB"/>
    <w:rsid w:val="6FBD9EA0"/>
    <w:rsid w:val="6FBE1849"/>
    <w:rsid w:val="6FBF7881"/>
    <w:rsid w:val="6FC070A5"/>
    <w:rsid w:val="6FC13A51"/>
    <w:rsid w:val="6FC37022"/>
    <w:rsid w:val="6FC477C4"/>
    <w:rsid w:val="6FC65945"/>
    <w:rsid w:val="6FC6CF6A"/>
    <w:rsid w:val="6FC70908"/>
    <w:rsid w:val="6FC8EB04"/>
    <w:rsid w:val="6FC9533F"/>
    <w:rsid w:val="6FC98491"/>
    <w:rsid w:val="6FD0254F"/>
    <w:rsid w:val="6FD05F61"/>
    <w:rsid w:val="6FD208A4"/>
    <w:rsid w:val="6FD2B69C"/>
    <w:rsid w:val="6FD72EBF"/>
    <w:rsid w:val="6FDD405B"/>
    <w:rsid w:val="6FDE733F"/>
    <w:rsid w:val="6FDED0E4"/>
    <w:rsid w:val="6FE3EED1"/>
    <w:rsid w:val="6FE57CA4"/>
    <w:rsid w:val="6FE80B5C"/>
    <w:rsid w:val="6FE9ADB1"/>
    <w:rsid w:val="6FEC5DEC"/>
    <w:rsid w:val="6FF12C02"/>
    <w:rsid w:val="6FF2269F"/>
    <w:rsid w:val="6FF5757D"/>
    <w:rsid w:val="6FF6D43E"/>
    <w:rsid w:val="6FF71B35"/>
    <w:rsid w:val="6FFFFF13"/>
    <w:rsid w:val="7000B36E"/>
    <w:rsid w:val="7000D575"/>
    <w:rsid w:val="7001A00D"/>
    <w:rsid w:val="70033C1F"/>
    <w:rsid w:val="70063425"/>
    <w:rsid w:val="7006C55A"/>
    <w:rsid w:val="7007973B"/>
    <w:rsid w:val="700859E7"/>
    <w:rsid w:val="700EAE03"/>
    <w:rsid w:val="700EFFFD"/>
    <w:rsid w:val="70107645"/>
    <w:rsid w:val="701547B3"/>
    <w:rsid w:val="70165045"/>
    <w:rsid w:val="70183A32"/>
    <w:rsid w:val="701E193F"/>
    <w:rsid w:val="701F2A3F"/>
    <w:rsid w:val="702188D2"/>
    <w:rsid w:val="7022963D"/>
    <w:rsid w:val="7023AE82"/>
    <w:rsid w:val="7029E387"/>
    <w:rsid w:val="702E41D6"/>
    <w:rsid w:val="702F70D4"/>
    <w:rsid w:val="7031456C"/>
    <w:rsid w:val="7032D88C"/>
    <w:rsid w:val="7033482B"/>
    <w:rsid w:val="70359627"/>
    <w:rsid w:val="7037E3EA"/>
    <w:rsid w:val="703B013F"/>
    <w:rsid w:val="703D6CD7"/>
    <w:rsid w:val="703E1338"/>
    <w:rsid w:val="703E599D"/>
    <w:rsid w:val="703EC93A"/>
    <w:rsid w:val="703F27A8"/>
    <w:rsid w:val="703FA8FE"/>
    <w:rsid w:val="704133DF"/>
    <w:rsid w:val="7041C0D1"/>
    <w:rsid w:val="70449CF3"/>
    <w:rsid w:val="7044F8AB"/>
    <w:rsid w:val="7046A34D"/>
    <w:rsid w:val="7048ECE3"/>
    <w:rsid w:val="704CFBB4"/>
    <w:rsid w:val="704DAC59"/>
    <w:rsid w:val="704DD0C7"/>
    <w:rsid w:val="705035B1"/>
    <w:rsid w:val="70518174"/>
    <w:rsid w:val="70587375"/>
    <w:rsid w:val="70590BDD"/>
    <w:rsid w:val="705A2C08"/>
    <w:rsid w:val="705C7EE1"/>
    <w:rsid w:val="705DAB4F"/>
    <w:rsid w:val="705DD4CA"/>
    <w:rsid w:val="705E2CA9"/>
    <w:rsid w:val="70656B13"/>
    <w:rsid w:val="706678D3"/>
    <w:rsid w:val="70699DDC"/>
    <w:rsid w:val="7069ADBC"/>
    <w:rsid w:val="706C9A44"/>
    <w:rsid w:val="706D23A8"/>
    <w:rsid w:val="7071847D"/>
    <w:rsid w:val="7071B2A2"/>
    <w:rsid w:val="7072E2A1"/>
    <w:rsid w:val="70739E96"/>
    <w:rsid w:val="70744194"/>
    <w:rsid w:val="70749472"/>
    <w:rsid w:val="7075FDE7"/>
    <w:rsid w:val="70786EA0"/>
    <w:rsid w:val="707890E4"/>
    <w:rsid w:val="707A52CA"/>
    <w:rsid w:val="707BAAFE"/>
    <w:rsid w:val="707BDFEC"/>
    <w:rsid w:val="707CF2A4"/>
    <w:rsid w:val="707F324A"/>
    <w:rsid w:val="707FD1E1"/>
    <w:rsid w:val="707FEA51"/>
    <w:rsid w:val="7080C4C1"/>
    <w:rsid w:val="7082A11F"/>
    <w:rsid w:val="70837AB0"/>
    <w:rsid w:val="70866612"/>
    <w:rsid w:val="7088CFEA"/>
    <w:rsid w:val="708BD3F2"/>
    <w:rsid w:val="708BE9A5"/>
    <w:rsid w:val="708D6465"/>
    <w:rsid w:val="7091D1F0"/>
    <w:rsid w:val="7092AAC0"/>
    <w:rsid w:val="7093CF4F"/>
    <w:rsid w:val="7096FE42"/>
    <w:rsid w:val="709DDDD2"/>
    <w:rsid w:val="70A043EB"/>
    <w:rsid w:val="70A0FD57"/>
    <w:rsid w:val="70A3CEF4"/>
    <w:rsid w:val="70A43349"/>
    <w:rsid w:val="70A43374"/>
    <w:rsid w:val="70A7A0CA"/>
    <w:rsid w:val="70A7E006"/>
    <w:rsid w:val="70A9B3FB"/>
    <w:rsid w:val="70AC81F6"/>
    <w:rsid w:val="70AD2ADD"/>
    <w:rsid w:val="70B0BBA6"/>
    <w:rsid w:val="70B6E5DD"/>
    <w:rsid w:val="70B8FF09"/>
    <w:rsid w:val="70B94164"/>
    <w:rsid w:val="70BAD793"/>
    <w:rsid w:val="70BB94C5"/>
    <w:rsid w:val="70BD8C6C"/>
    <w:rsid w:val="70C25109"/>
    <w:rsid w:val="70C39B98"/>
    <w:rsid w:val="70C3A3C8"/>
    <w:rsid w:val="70C727E1"/>
    <w:rsid w:val="70C892C5"/>
    <w:rsid w:val="70C9E6AB"/>
    <w:rsid w:val="70CC2BA6"/>
    <w:rsid w:val="70CC7A29"/>
    <w:rsid w:val="70CCCF71"/>
    <w:rsid w:val="70CD93AC"/>
    <w:rsid w:val="70CEE117"/>
    <w:rsid w:val="70D10143"/>
    <w:rsid w:val="70D2F63F"/>
    <w:rsid w:val="70D385B9"/>
    <w:rsid w:val="70D72346"/>
    <w:rsid w:val="70D7DB24"/>
    <w:rsid w:val="70DC90D8"/>
    <w:rsid w:val="70DD0173"/>
    <w:rsid w:val="70DE6805"/>
    <w:rsid w:val="70DE9CC7"/>
    <w:rsid w:val="70DEF17A"/>
    <w:rsid w:val="70E0A895"/>
    <w:rsid w:val="70E1944E"/>
    <w:rsid w:val="70E1A46F"/>
    <w:rsid w:val="70E38A37"/>
    <w:rsid w:val="70E77AD9"/>
    <w:rsid w:val="70E7A6E2"/>
    <w:rsid w:val="70EB63E7"/>
    <w:rsid w:val="70EC6A01"/>
    <w:rsid w:val="70EDB5ED"/>
    <w:rsid w:val="70EDFD0A"/>
    <w:rsid w:val="70F03DF3"/>
    <w:rsid w:val="70F11510"/>
    <w:rsid w:val="70F143F1"/>
    <w:rsid w:val="70F1741E"/>
    <w:rsid w:val="70F1A510"/>
    <w:rsid w:val="70F1B927"/>
    <w:rsid w:val="70F1BB64"/>
    <w:rsid w:val="70F1C0AB"/>
    <w:rsid w:val="70F1F016"/>
    <w:rsid w:val="70F5DCCB"/>
    <w:rsid w:val="70F5DE42"/>
    <w:rsid w:val="70F67627"/>
    <w:rsid w:val="70FA85F6"/>
    <w:rsid w:val="70FCDB67"/>
    <w:rsid w:val="71011D20"/>
    <w:rsid w:val="71028368"/>
    <w:rsid w:val="710786CB"/>
    <w:rsid w:val="7107F857"/>
    <w:rsid w:val="7109BF1C"/>
    <w:rsid w:val="710D160C"/>
    <w:rsid w:val="710E3B82"/>
    <w:rsid w:val="711373B1"/>
    <w:rsid w:val="71162333"/>
    <w:rsid w:val="711C81F4"/>
    <w:rsid w:val="711EC6A1"/>
    <w:rsid w:val="711FE1C0"/>
    <w:rsid w:val="7120461B"/>
    <w:rsid w:val="712190CF"/>
    <w:rsid w:val="71271932"/>
    <w:rsid w:val="7128A7E4"/>
    <w:rsid w:val="7128D2D2"/>
    <w:rsid w:val="712A3762"/>
    <w:rsid w:val="712A54AB"/>
    <w:rsid w:val="712DBAE1"/>
    <w:rsid w:val="712E19F3"/>
    <w:rsid w:val="712EC553"/>
    <w:rsid w:val="71318518"/>
    <w:rsid w:val="71323AC8"/>
    <w:rsid w:val="7133E158"/>
    <w:rsid w:val="71346180"/>
    <w:rsid w:val="713467DE"/>
    <w:rsid w:val="7135AD00"/>
    <w:rsid w:val="71367056"/>
    <w:rsid w:val="713685D3"/>
    <w:rsid w:val="7137B6AE"/>
    <w:rsid w:val="713A5176"/>
    <w:rsid w:val="713A7856"/>
    <w:rsid w:val="713D1E42"/>
    <w:rsid w:val="713E900F"/>
    <w:rsid w:val="713F705E"/>
    <w:rsid w:val="71406238"/>
    <w:rsid w:val="7142D5F5"/>
    <w:rsid w:val="71438C4E"/>
    <w:rsid w:val="71459520"/>
    <w:rsid w:val="71467145"/>
    <w:rsid w:val="71492CD6"/>
    <w:rsid w:val="714A07D4"/>
    <w:rsid w:val="714C50E3"/>
    <w:rsid w:val="714DB1DF"/>
    <w:rsid w:val="714EF8F3"/>
    <w:rsid w:val="714F2645"/>
    <w:rsid w:val="715235C8"/>
    <w:rsid w:val="715327DA"/>
    <w:rsid w:val="71541B46"/>
    <w:rsid w:val="71543D4F"/>
    <w:rsid w:val="715444AD"/>
    <w:rsid w:val="7156A4F9"/>
    <w:rsid w:val="71571659"/>
    <w:rsid w:val="71571CF7"/>
    <w:rsid w:val="715A540B"/>
    <w:rsid w:val="715B1F2C"/>
    <w:rsid w:val="715E469C"/>
    <w:rsid w:val="71636800"/>
    <w:rsid w:val="716560F9"/>
    <w:rsid w:val="7167D74A"/>
    <w:rsid w:val="7170BA54"/>
    <w:rsid w:val="71737651"/>
    <w:rsid w:val="7173A308"/>
    <w:rsid w:val="7174BBD7"/>
    <w:rsid w:val="7176330F"/>
    <w:rsid w:val="71768CEC"/>
    <w:rsid w:val="71798410"/>
    <w:rsid w:val="717A9367"/>
    <w:rsid w:val="71807FCA"/>
    <w:rsid w:val="7188B69D"/>
    <w:rsid w:val="718A8D0C"/>
    <w:rsid w:val="718BA700"/>
    <w:rsid w:val="718ECC7A"/>
    <w:rsid w:val="718EE78D"/>
    <w:rsid w:val="7191432C"/>
    <w:rsid w:val="7191B0E6"/>
    <w:rsid w:val="71939437"/>
    <w:rsid w:val="719A3770"/>
    <w:rsid w:val="719A9EA6"/>
    <w:rsid w:val="719B499A"/>
    <w:rsid w:val="71A00730"/>
    <w:rsid w:val="71A05C4B"/>
    <w:rsid w:val="71A3D912"/>
    <w:rsid w:val="71A3E924"/>
    <w:rsid w:val="71A62415"/>
    <w:rsid w:val="71A6505B"/>
    <w:rsid w:val="71A9F407"/>
    <w:rsid w:val="71ABEB89"/>
    <w:rsid w:val="71AC2A35"/>
    <w:rsid w:val="71AC3108"/>
    <w:rsid w:val="71AD4BC7"/>
    <w:rsid w:val="71AE2DC0"/>
    <w:rsid w:val="71AF232E"/>
    <w:rsid w:val="71AF27B3"/>
    <w:rsid w:val="71AFEE99"/>
    <w:rsid w:val="71B01138"/>
    <w:rsid w:val="71B13D0E"/>
    <w:rsid w:val="71B374FC"/>
    <w:rsid w:val="71B4DB44"/>
    <w:rsid w:val="71B750FA"/>
    <w:rsid w:val="71B840F2"/>
    <w:rsid w:val="71BA3957"/>
    <w:rsid w:val="71BACF5C"/>
    <w:rsid w:val="71BB1370"/>
    <w:rsid w:val="71BBEB7B"/>
    <w:rsid w:val="71BC1120"/>
    <w:rsid w:val="71BEFF4D"/>
    <w:rsid w:val="71C0AAF5"/>
    <w:rsid w:val="71C13959"/>
    <w:rsid w:val="71C15424"/>
    <w:rsid w:val="71C44DC4"/>
    <w:rsid w:val="71C6470E"/>
    <w:rsid w:val="71C6EE2E"/>
    <w:rsid w:val="71C7569F"/>
    <w:rsid w:val="71C903D8"/>
    <w:rsid w:val="71C9E1A8"/>
    <w:rsid w:val="71CA9B17"/>
    <w:rsid w:val="71CE0032"/>
    <w:rsid w:val="71CE9ACD"/>
    <w:rsid w:val="71D3A47E"/>
    <w:rsid w:val="71D3CF7B"/>
    <w:rsid w:val="71D4FAE7"/>
    <w:rsid w:val="71DAD358"/>
    <w:rsid w:val="71DBDCF6"/>
    <w:rsid w:val="71DD3A29"/>
    <w:rsid w:val="71DF74DC"/>
    <w:rsid w:val="71E0DE9F"/>
    <w:rsid w:val="71E57459"/>
    <w:rsid w:val="71E63C5D"/>
    <w:rsid w:val="71E6722C"/>
    <w:rsid w:val="71E78F45"/>
    <w:rsid w:val="71E86DCA"/>
    <w:rsid w:val="71EBBDD1"/>
    <w:rsid w:val="71F124F0"/>
    <w:rsid w:val="71F502D3"/>
    <w:rsid w:val="71F63ADE"/>
    <w:rsid w:val="71F84F42"/>
    <w:rsid w:val="71F87CFE"/>
    <w:rsid w:val="71F8F2A8"/>
    <w:rsid w:val="71FA3C26"/>
    <w:rsid w:val="71FB83CD"/>
    <w:rsid w:val="71FB9CEB"/>
    <w:rsid w:val="71FCA0A6"/>
    <w:rsid w:val="71FCC4F5"/>
    <w:rsid w:val="71FFD832"/>
    <w:rsid w:val="720108AC"/>
    <w:rsid w:val="7201E6F7"/>
    <w:rsid w:val="7202AE5A"/>
    <w:rsid w:val="7204A2BC"/>
    <w:rsid w:val="720B30A0"/>
    <w:rsid w:val="720C4030"/>
    <w:rsid w:val="720C77B2"/>
    <w:rsid w:val="720CCAE9"/>
    <w:rsid w:val="720E5FEA"/>
    <w:rsid w:val="72117849"/>
    <w:rsid w:val="72135D6A"/>
    <w:rsid w:val="7216A330"/>
    <w:rsid w:val="72182D00"/>
    <w:rsid w:val="72193C12"/>
    <w:rsid w:val="721A1061"/>
    <w:rsid w:val="721D34C0"/>
    <w:rsid w:val="721F1CD2"/>
    <w:rsid w:val="722324DE"/>
    <w:rsid w:val="722AA999"/>
    <w:rsid w:val="7230279D"/>
    <w:rsid w:val="7230B6D1"/>
    <w:rsid w:val="72319D4E"/>
    <w:rsid w:val="72325B4C"/>
    <w:rsid w:val="7233443B"/>
    <w:rsid w:val="7233DF93"/>
    <w:rsid w:val="7234C34A"/>
    <w:rsid w:val="7234E796"/>
    <w:rsid w:val="723C79A8"/>
    <w:rsid w:val="723EF79F"/>
    <w:rsid w:val="72403D8B"/>
    <w:rsid w:val="7240B65C"/>
    <w:rsid w:val="7240CE7B"/>
    <w:rsid w:val="72415A5D"/>
    <w:rsid w:val="72422524"/>
    <w:rsid w:val="724279DC"/>
    <w:rsid w:val="7245D2FD"/>
    <w:rsid w:val="72489B85"/>
    <w:rsid w:val="7248E9F1"/>
    <w:rsid w:val="724A71CC"/>
    <w:rsid w:val="724B448E"/>
    <w:rsid w:val="724BC517"/>
    <w:rsid w:val="724E2126"/>
    <w:rsid w:val="724FD5D8"/>
    <w:rsid w:val="725223F7"/>
    <w:rsid w:val="7252B01D"/>
    <w:rsid w:val="7252F9C8"/>
    <w:rsid w:val="72535DB8"/>
    <w:rsid w:val="7258FDA2"/>
    <w:rsid w:val="725BC242"/>
    <w:rsid w:val="725CE38A"/>
    <w:rsid w:val="725E376F"/>
    <w:rsid w:val="725E63CF"/>
    <w:rsid w:val="7260E71F"/>
    <w:rsid w:val="72611CB7"/>
    <w:rsid w:val="72614C14"/>
    <w:rsid w:val="7263315E"/>
    <w:rsid w:val="726484C9"/>
    <w:rsid w:val="726613DC"/>
    <w:rsid w:val="7266F9D9"/>
    <w:rsid w:val="72673266"/>
    <w:rsid w:val="72682053"/>
    <w:rsid w:val="72687C82"/>
    <w:rsid w:val="726A0311"/>
    <w:rsid w:val="726BF473"/>
    <w:rsid w:val="726DD8EE"/>
    <w:rsid w:val="727096E1"/>
    <w:rsid w:val="7271465B"/>
    <w:rsid w:val="727222EC"/>
    <w:rsid w:val="7272BB46"/>
    <w:rsid w:val="72770254"/>
    <w:rsid w:val="72779DF2"/>
    <w:rsid w:val="72783FEC"/>
    <w:rsid w:val="7278E1E2"/>
    <w:rsid w:val="7279068A"/>
    <w:rsid w:val="727AC42A"/>
    <w:rsid w:val="727E8B43"/>
    <w:rsid w:val="727F5733"/>
    <w:rsid w:val="727FD5CA"/>
    <w:rsid w:val="728377AE"/>
    <w:rsid w:val="72850E08"/>
    <w:rsid w:val="7287DF5B"/>
    <w:rsid w:val="72895495"/>
    <w:rsid w:val="7289F2F7"/>
    <w:rsid w:val="728BA36E"/>
    <w:rsid w:val="728C1525"/>
    <w:rsid w:val="728CCE3B"/>
    <w:rsid w:val="7292A6CA"/>
    <w:rsid w:val="72939E7D"/>
    <w:rsid w:val="7294CEF6"/>
    <w:rsid w:val="729667D0"/>
    <w:rsid w:val="72994FBC"/>
    <w:rsid w:val="729A76AE"/>
    <w:rsid w:val="729D21C4"/>
    <w:rsid w:val="729DA3E5"/>
    <w:rsid w:val="729E7664"/>
    <w:rsid w:val="729F2A5C"/>
    <w:rsid w:val="729F384E"/>
    <w:rsid w:val="72A2ECF3"/>
    <w:rsid w:val="72A41C76"/>
    <w:rsid w:val="72A4F904"/>
    <w:rsid w:val="72A7D452"/>
    <w:rsid w:val="72A8E74E"/>
    <w:rsid w:val="72AA50AE"/>
    <w:rsid w:val="72AE0837"/>
    <w:rsid w:val="72AF7C00"/>
    <w:rsid w:val="72AF8BFE"/>
    <w:rsid w:val="72AFC683"/>
    <w:rsid w:val="72B3D5DE"/>
    <w:rsid w:val="72B401F6"/>
    <w:rsid w:val="72B7BAAC"/>
    <w:rsid w:val="72B7FFFB"/>
    <w:rsid w:val="72B8463C"/>
    <w:rsid w:val="72B95D34"/>
    <w:rsid w:val="72B97421"/>
    <w:rsid w:val="72BA4A95"/>
    <w:rsid w:val="72BAD53E"/>
    <w:rsid w:val="72BD7A0A"/>
    <w:rsid w:val="72BED86E"/>
    <w:rsid w:val="72BEF1B2"/>
    <w:rsid w:val="72C3EAC7"/>
    <w:rsid w:val="72C46F2E"/>
    <w:rsid w:val="72C4DD81"/>
    <w:rsid w:val="72C59436"/>
    <w:rsid w:val="72C72432"/>
    <w:rsid w:val="72CB1347"/>
    <w:rsid w:val="72CC03A1"/>
    <w:rsid w:val="72CD923C"/>
    <w:rsid w:val="72CDBC5A"/>
    <w:rsid w:val="72CE4069"/>
    <w:rsid w:val="72CFCBFA"/>
    <w:rsid w:val="72CFDEE1"/>
    <w:rsid w:val="72D2E478"/>
    <w:rsid w:val="72D50129"/>
    <w:rsid w:val="72D697D8"/>
    <w:rsid w:val="72D8B50E"/>
    <w:rsid w:val="72D8E6CF"/>
    <w:rsid w:val="72DA19AF"/>
    <w:rsid w:val="72DA25C6"/>
    <w:rsid w:val="72DA4595"/>
    <w:rsid w:val="72DA5CA5"/>
    <w:rsid w:val="72DE4320"/>
    <w:rsid w:val="72DE528C"/>
    <w:rsid w:val="72E0CAE7"/>
    <w:rsid w:val="72E75E39"/>
    <w:rsid w:val="72EB3755"/>
    <w:rsid w:val="72EB628F"/>
    <w:rsid w:val="72ECEFA7"/>
    <w:rsid w:val="72F197D8"/>
    <w:rsid w:val="72F7F102"/>
    <w:rsid w:val="72FA4868"/>
    <w:rsid w:val="72FBF976"/>
    <w:rsid w:val="72FC3780"/>
    <w:rsid w:val="72FCA4EE"/>
    <w:rsid w:val="72FD9F59"/>
    <w:rsid w:val="72FF59F5"/>
    <w:rsid w:val="72FF5A7A"/>
    <w:rsid w:val="7301009C"/>
    <w:rsid w:val="7307E3FC"/>
    <w:rsid w:val="730A6AFA"/>
    <w:rsid w:val="730B83A4"/>
    <w:rsid w:val="7310A24C"/>
    <w:rsid w:val="7311A3AA"/>
    <w:rsid w:val="73182CB0"/>
    <w:rsid w:val="7318FAB1"/>
    <w:rsid w:val="731AC074"/>
    <w:rsid w:val="731CCF6D"/>
    <w:rsid w:val="732348EB"/>
    <w:rsid w:val="7324D9D8"/>
    <w:rsid w:val="7329B43D"/>
    <w:rsid w:val="732A1188"/>
    <w:rsid w:val="732C7D90"/>
    <w:rsid w:val="732D2107"/>
    <w:rsid w:val="732DE62B"/>
    <w:rsid w:val="732FB9CA"/>
    <w:rsid w:val="7332909F"/>
    <w:rsid w:val="73330438"/>
    <w:rsid w:val="73331281"/>
    <w:rsid w:val="7334C30A"/>
    <w:rsid w:val="7335F67D"/>
    <w:rsid w:val="73376E15"/>
    <w:rsid w:val="7337EACE"/>
    <w:rsid w:val="733D60FF"/>
    <w:rsid w:val="733DB82A"/>
    <w:rsid w:val="733FA4DB"/>
    <w:rsid w:val="734087D7"/>
    <w:rsid w:val="7341F688"/>
    <w:rsid w:val="73422C63"/>
    <w:rsid w:val="7345A3A3"/>
    <w:rsid w:val="7345E5AE"/>
    <w:rsid w:val="7347FCC0"/>
    <w:rsid w:val="734819BD"/>
    <w:rsid w:val="734CF691"/>
    <w:rsid w:val="73505C33"/>
    <w:rsid w:val="73515DE7"/>
    <w:rsid w:val="735336FD"/>
    <w:rsid w:val="7354C66F"/>
    <w:rsid w:val="73562DEA"/>
    <w:rsid w:val="73568905"/>
    <w:rsid w:val="735AD758"/>
    <w:rsid w:val="735D36D7"/>
    <w:rsid w:val="73625256"/>
    <w:rsid w:val="73630366"/>
    <w:rsid w:val="73642793"/>
    <w:rsid w:val="736509A8"/>
    <w:rsid w:val="73653A7A"/>
    <w:rsid w:val="736B2199"/>
    <w:rsid w:val="736EB717"/>
    <w:rsid w:val="73743F0D"/>
    <w:rsid w:val="7374FB39"/>
    <w:rsid w:val="7375A246"/>
    <w:rsid w:val="7375C16B"/>
    <w:rsid w:val="7376EFE5"/>
    <w:rsid w:val="73774013"/>
    <w:rsid w:val="737928B3"/>
    <w:rsid w:val="737AA8F8"/>
    <w:rsid w:val="737CF065"/>
    <w:rsid w:val="73814A9E"/>
    <w:rsid w:val="7381F1AA"/>
    <w:rsid w:val="7383733A"/>
    <w:rsid w:val="738393EB"/>
    <w:rsid w:val="7383B634"/>
    <w:rsid w:val="73846A92"/>
    <w:rsid w:val="7384D3CB"/>
    <w:rsid w:val="73882032"/>
    <w:rsid w:val="738843AF"/>
    <w:rsid w:val="73885921"/>
    <w:rsid w:val="73887FCC"/>
    <w:rsid w:val="738A55ED"/>
    <w:rsid w:val="738E6216"/>
    <w:rsid w:val="738F92D0"/>
    <w:rsid w:val="738FFFBD"/>
    <w:rsid w:val="7390495A"/>
    <w:rsid w:val="7392A342"/>
    <w:rsid w:val="7392DCA4"/>
    <w:rsid w:val="73963FFD"/>
    <w:rsid w:val="739661CC"/>
    <w:rsid w:val="7396C193"/>
    <w:rsid w:val="7396E86F"/>
    <w:rsid w:val="7398F727"/>
    <w:rsid w:val="739D9B10"/>
    <w:rsid w:val="739E7C72"/>
    <w:rsid w:val="73A2A14F"/>
    <w:rsid w:val="73A70000"/>
    <w:rsid w:val="73A9DE00"/>
    <w:rsid w:val="73AC2B9F"/>
    <w:rsid w:val="73ADE046"/>
    <w:rsid w:val="73AF064E"/>
    <w:rsid w:val="73AFA039"/>
    <w:rsid w:val="73B2AA33"/>
    <w:rsid w:val="73B3FD61"/>
    <w:rsid w:val="73B60866"/>
    <w:rsid w:val="73B84905"/>
    <w:rsid w:val="73BB1CAE"/>
    <w:rsid w:val="73BCE8E4"/>
    <w:rsid w:val="73C208BE"/>
    <w:rsid w:val="73C282E7"/>
    <w:rsid w:val="73C37F05"/>
    <w:rsid w:val="73C56EFC"/>
    <w:rsid w:val="73C6474A"/>
    <w:rsid w:val="73C8DF3B"/>
    <w:rsid w:val="73CF91D6"/>
    <w:rsid w:val="73D03B9E"/>
    <w:rsid w:val="73D3C453"/>
    <w:rsid w:val="73D3D4FA"/>
    <w:rsid w:val="73D552D7"/>
    <w:rsid w:val="73D63A56"/>
    <w:rsid w:val="73D7693D"/>
    <w:rsid w:val="73D917E9"/>
    <w:rsid w:val="73DC7D22"/>
    <w:rsid w:val="73DD3B0E"/>
    <w:rsid w:val="73E00AE0"/>
    <w:rsid w:val="73E09E1E"/>
    <w:rsid w:val="73E443AD"/>
    <w:rsid w:val="73E596AF"/>
    <w:rsid w:val="73E5A4C5"/>
    <w:rsid w:val="73E94C89"/>
    <w:rsid w:val="73EB8EA3"/>
    <w:rsid w:val="73F18062"/>
    <w:rsid w:val="73F2DAC6"/>
    <w:rsid w:val="73F308CA"/>
    <w:rsid w:val="73F350B3"/>
    <w:rsid w:val="73F3A10F"/>
    <w:rsid w:val="73FECDF2"/>
    <w:rsid w:val="73FEF11B"/>
    <w:rsid w:val="74033D57"/>
    <w:rsid w:val="7403713A"/>
    <w:rsid w:val="7403A0B2"/>
    <w:rsid w:val="7403B35B"/>
    <w:rsid w:val="7404A1CF"/>
    <w:rsid w:val="740A64D6"/>
    <w:rsid w:val="740B1329"/>
    <w:rsid w:val="740DD0E6"/>
    <w:rsid w:val="740F8978"/>
    <w:rsid w:val="74113FC2"/>
    <w:rsid w:val="7413428F"/>
    <w:rsid w:val="7414050B"/>
    <w:rsid w:val="7417C4BA"/>
    <w:rsid w:val="741BBB8B"/>
    <w:rsid w:val="741C5371"/>
    <w:rsid w:val="741CD1AA"/>
    <w:rsid w:val="741D5750"/>
    <w:rsid w:val="741F1A81"/>
    <w:rsid w:val="74220EEA"/>
    <w:rsid w:val="742477AB"/>
    <w:rsid w:val="74260D01"/>
    <w:rsid w:val="742E122D"/>
    <w:rsid w:val="742FA95F"/>
    <w:rsid w:val="743071E7"/>
    <w:rsid w:val="7433AEFD"/>
    <w:rsid w:val="7436E43A"/>
    <w:rsid w:val="7437008C"/>
    <w:rsid w:val="7438501D"/>
    <w:rsid w:val="743856F2"/>
    <w:rsid w:val="7438E201"/>
    <w:rsid w:val="743D0DF7"/>
    <w:rsid w:val="743F011C"/>
    <w:rsid w:val="744242B4"/>
    <w:rsid w:val="7444CDBB"/>
    <w:rsid w:val="7446710A"/>
    <w:rsid w:val="7446B1A3"/>
    <w:rsid w:val="7447B645"/>
    <w:rsid w:val="744FBF63"/>
    <w:rsid w:val="744FEF77"/>
    <w:rsid w:val="745036BB"/>
    <w:rsid w:val="74510EE2"/>
    <w:rsid w:val="745265FF"/>
    <w:rsid w:val="74529E5F"/>
    <w:rsid w:val="7453641F"/>
    <w:rsid w:val="74548CBF"/>
    <w:rsid w:val="7458BF31"/>
    <w:rsid w:val="745994AC"/>
    <w:rsid w:val="745AA956"/>
    <w:rsid w:val="745D47F3"/>
    <w:rsid w:val="745D50C3"/>
    <w:rsid w:val="745E087F"/>
    <w:rsid w:val="745F31A1"/>
    <w:rsid w:val="745FD4DC"/>
    <w:rsid w:val="7460E6F8"/>
    <w:rsid w:val="7461F688"/>
    <w:rsid w:val="7464007E"/>
    <w:rsid w:val="74653828"/>
    <w:rsid w:val="74693BDD"/>
    <w:rsid w:val="746AB628"/>
    <w:rsid w:val="746B1FD5"/>
    <w:rsid w:val="746BC8A9"/>
    <w:rsid w:val="746CEE7B"/>
    <w:rsid w:val="746EE958"/>
    <w:rsid w:val="74701222"/>
    <w:rsid w:val="7470AAA3"/>
    <w:rsid w:val="7470AAC0"/>
    <w:rsid w:val="7471B577"/>
    <w:rsid w:val="7471C00F"/>
    <w:rsid w:val="74728DA7"/>
    <w:rsid w:val="7472B84D"/>
    <w:rsid w:val="747743A8"/>
    <w:rsid w:val="74774C48"/>
    <w:rsid w:val="74785D84"/>
    <w:rsid w:val="7479A692"/>
    <w:rsid w:val="747A7E3D"/>
    <w:rsid w:val="747B1D3A"/>
    <w:rsid w:val="747D6008"/>
    <w:rsid w:val="7481222A"/>
    <w:rsid w:val="7481A21C"/>
    <w:rsid w:val="7483E139"/>
    <w:rsid w:val="7487F7F0"/>
    <w:rsid w:val="748A4E8D"/>
    <w:rsid w:val="748AC3EF"/>
    <w:rsid w:val="748B4632"/>
    <w:rsid w:val="748D8C02"/>
    <w:rsid w:val="748EE058"/>
    <w:rsid w:val="748EEACE"/>
    <w:rsid w:val="748F6AE7"/>
    <w:rsid w:val="748FD655"/>
    <w:rsid w:val="749346AF"/>
    <w:rsid w:val="74945B7D"/>
    <w:rsid w:val="7495A928"/>
    <w:rsid w:val="749764AF"/>
    <w:rsid w:val="74990B79"/>
    <w:rsid w:val="749B4445"/>
    <w:rsid w:val="749DB913"/>
    <w:rsid w:val="749E2F8E"/>
    <w:rsid w:val="749E6FA6"/>
    <w:rsid w:val="74A0652A"/>
    <w:rsid w:val="74A50A65"/>
    <w:rsid w:val="74A7D667"/>
    <w:rsid w:val="74A8B770"/>
    <w:rsid w:val="74A9056E"/>
    <w:rsid w:val="74AB9A13"/>
    <w:rsid w:val="74AC2297"/>
    <w:rsid w:val="74B00EF4"/>
    <w:rsid w:val="74B19D1F"/>
    <w:rsid w:val="74B1F1B8"/>
    <w:rsid w:val="74B2D43F"/>
    <w:rsid w:val="74B5459F"/>
    <w:rsid w:val="74B73FBD"/>
    <w:rsid w:val="74BA042A"/>
    <w:rsid w:val="74BBB26F"/>
    <w:rsid w:val="74BCB57F"/>
    <w:rsid w:val="74BF9E52"/>
    <w:rsid w:val="74C22527"/>
    <w:rsid w:val="74C3DDAE"/>
    <w:rsid w:val="74C5A10B"/>
    <w:rsid w:val="74C5A5B4"/>
    <w:rsid w:val="74C6E884"/>
    <w:rsid w:val="74C7C8D8"/>
    <w:rsid w:val="74C91C66"/>
    <w:rsid w:val="74CD3E8E"/>
    <w:rsid w:val="74CD69EF"/>
    <w:rsid w:val="74CF1DEE"/>
    <w:rsid w:val="74D4D5E5"/>
    <w:rsid w:val="74D84A3A"/>
    <w:rsid w:val="74D9D26C"/>
    <w:rsid w:val="74DF0004"/>
    <w:rsid w:val="74DF2B73"/>
    <w:rsid w:val="74EA5AA1"/>
    <w:rsid w:val="74EBFDE3"/>
    <w:rsid w:val="74EC76E2"/>
    <w:rsid w:val="74EF7023"/>
    <w:rsid w:val="74F0DC20"/>
    <w:rsid w:val="74F4D3D4"/>
    <w:rsid w:val="74F4D653"/>
    <w:rsid w:val="74F683E6"/>
    <w:rsid w:val="74F88F2D"/>
    <w:rsid w:val="74FA4699"/>
    <w:rsid w:val="74FBBBE5"/>
    <w:rsid w:val="74FBCA84"/>
    <w:rsid w:val="74FD8689"/>
    <w:rsid w:val="7500496A"/>
    <w:rsid w:val="75014EC6"/>
    <w:rsid w:val="7501765A"/>
    <w:rsid w:val="75049BFC"/>
    <w:rsid w:val="75069D11"/>
    <w:rsid w:val="75075BA4"/>
    <w:rsid w:val="75091F05"/>
    <w:rsid w:val="750A4216"/>
    <w:rsid w:val="750B3B43"/>
    <w:rsid w:val="750CBB38"/>
    <w:rsid w:val="750DCDD4"/>
    <w:rsid w:val="7512512B"/>
    <w:rsid w:val="751620D0"/>
    <w:rsid w:val="75175943"/>
    <w:rsid w:val="751B73CD"/>
    <w:rsid w:val="752335B0"/>
    <w:rsid w:val="75235D91"/>
    <w:rsid w:val="7525546B"/>
    <w:rsid w:val="752B171D"/>
    <w:rsid w:val="752C327A"/>
    <w:rsid w:val="752CE00D"/>
    <w:rsid w:val="752DEA83"/>
    <w:rsid w:val="752EF3E5"/>
    <w:rsid w:val="752FA73B"/>
    <w:rsid w:val="7530A612"/>
    <w:rsid w:val="7530A6BB"/>
    <w:rsid w:val="75329C2E"/>
    <w:rsid w:val="75335A89"/>
    <w:rsid w:val="75335F03"/>
    <w:rsid w:val="7533CACA"/>
    <w:rsid w:val="7536753E"/>
    <w:rsid w:val="75370AD5"/>
    <w:rsid w:val="75395FC6"/>
    <w:rsid w:val="753EC2F4"/>
    <w:rsid w:val="75404807"/>
    <w:rsid w:val="75408B8A"/>
    <w:rsid w:val="7544589B"/>
    <w:rsid w:val="7545FD0A"/>
    <w:rsid w:val="7546CBC8"/>
    <w:rsid w:val="75483CDB"/>
    <w:rsid w:val="754B5DE4"/>
    <w:rsid w:val="754C698D"/>
    <w:rsid w:val="754DC03B"/>
    <w:rsid w:val="754EC503"/>
    <w:rsid w:val="754EDE0F"/>
    <w:rsid w:val="754F2346"/>
    <w:rsid w:val="75540793"/>
    <w:rsid w:val="7554913F"/>
    <w:rsid w:val="755AA7B5"/>
    <w:rsid w:val="755AD886"/>
    <w:rsid w:val="755B2C88"/>
    <w:rsid w:val="755BEA16"/>
    <w:rsid w:val="755C6580"/>
    <w:rsid w:val="755DBA41"/>
    <w:rsid w:val="755E2D0D"/>
    <w:rsid w:val="755E449C"/>
    <w:rsid w:val="755F07EF"/>
    <w:rsid w:val="75600074"/>
    <w:rsid w:val="75625D07"/>
    <w:rsid w:val="75634AF9"/>
    <w:rsid w:val="7565692B"/>
    <w:rsid w:val="7566639F"/>
    <w:rsid w:val="75672A30"/>
    <w:rsid w:val="75672D83"/>
    <w:rsid w:val="7568D68B"/>
    <w:rsid w:val="7568E883"/>
    <w:rsid w:val="756B56EB"/>
    <w:rsid w:val="756C79E3"/>
    <w:rsid w:val="756FAB4E"/>
    <w:rsid w:val="75716B5E"/>
    <w:rsid w:val="7572881D"/>
    <w:rsid w:val="75775E26"/>
    <w:rsid w:val="7577C17E"/>
    <w:rsid w:val="75790D6F"/>
    <w:rsid w:val="757D9F02"/>
    <w:rsid w:val="75817163"/>
    <w:rsid w:val="7583A725"/>
    <w:rsid w:val="7584BDEE"/>
    <w:rsid w:val="75895200"/>
    <w:rsid w:val="7590610D"/>
    <w:rsid w:val="7592D6E0"/>
    <w:rsid w:val="75999DAD"/>
    <w:rsid w:val="7599EB4F"/>
    <w:rsid w:val="759D67F6"/>
    <w:rsid w:val="759F8F38"/>
    <w:rsid w:val="75A02619"/>
    <w:rsid w:val="75A1D228"/>
    <w:rsid w:val="75A4EC31"/>
    <w:rsid w:val="75A5EB27"/>
    <w:rsid w:val="75AA043E"/>
    <w:rsid w:val="75AA77F1"/>
    <w:rsid w:val="75AB3D19"/>
    <w:rsid w:val="75AB4F71"/>
    <w:rsid w:val="75ABCE11"/>
    <w:rsid w:val="75ABED9D"/>
    <w:rsid w:val="75B0FD81"/>
    <w:rsid w:val="75B10FAD"/>
    <w:rsid w:val="75B5EA0A"/>
    <w:rsid w:val="75BD5281"/>
    <w:rsid w:val="75BEB3D5"/>
    <w:rsid w:val="75C0568A"/>
    <w:rsid w:val="75C2DD3A"/>
    <w:rsid w:val="75C47DB7"/>
    <w:rsid w:val="75C662CD"/>
    <w:rsid w:val="75C8292C"/>
    <w:rsid w:val="75C88A12"/>
    <w:rsid w:val="75CA64B8"/>
    <w:rsid w:val="75CCA41A"/>
    <w:rsid w:val="75CD0AF3"/>
    <w:rsid w:val="75CD58A1"/>
    <w:rsid w:val="75CF566E"/>
    <w:rsid w:val="75D05D2F"/>
    <w:rsid w:val="75D16238"/>
    <w:rsid w:val="75D3F88F"/>
    <w:rsid w:val="75D431D5"/>
    <w:rsid w:val="75D55E40"/>
    <w:rsid w:val="75D71988"/>
    <w:rsid w:val="75DB2523"/>
    <w:rsid w:val="75DF1CCD"/>
    <w:rsid w:val="75DF914F"/>
    <w:rsid w:val="75E2BBD9"/>
    <w:rsid w:val="75E33F8E"/>
    <w:rsid w:val="75E397FD"/>
    <w:rsid w:val="75E419E3"/>
    <w:rsid w:val="75E57C93"/>
    <w:rsid w:val="75EABF7D"/>
    <w:rsid w:val="75F0C1CD"/>
    <w:rsid w:val="75F18D37"/>
    <w:rsid w:val="75F1A00A"/>
    <w:rsid w:val="75F1D26A"/>
    <w:rsid w:val="75F3194D"/>
    <w:rsid w:val="75F946AB"/>
    <w:rsid w:val="75FB848E"/>
    <w:rsid w:val="75FE4A52"/>
    <w:rsid w:val="75FFA843"/>
    <w:rsid w:val="7600D13D"/>
    <w:rsid w:val="7600F958"/>
    <w:rsid w:val="76024568"/>
    <w:rsid w:val="7604E912"/>
    <w:rsid w:val="76070690"/>
    <w:rsid w:val="7609ACC0"/>
    <w:rsid w:val="760B8618"/>
    <w:rsid w:val="760DDE9A"/>
    <w:rsid w:val="760F321D"/>
    <w:rsid w:val="7612896D"/>
    <w:rsid w:val="7615CE35"/>
    <w:rsid w:val="7615E956"/>
    <w:rsid w:val="76194339"/>
    <w:rsid w:val="761AEEDC"/>
    <w:rsid w:val="761B6B87"/>
    <w:rsid w:val="761C7C5B"/>
    <w:rsid w:val="761CCDFD"/>
    <w:rsid w:val="761D9DD2"/>
    <w:rsid w:val="761E1C31"/>
    <w:rsid w:val="761EBBCE"/>
    <w:rsid w:val="7625745C"/>
    <w:rsid w:val="762591B1"/>
    <w:rsid w:val="7628EC22"/>
    <w:rsid w:val="76290825"/>
    <w:rsid w:val="762A3190"/>
    <w:rsid w:val="762B2875"/>
    <w:rsid w:val="762B2C29"/>
    <w:rsid w:val="762DF483"/>
    <w:rsid w:val="762E6D03"/>
    <w:rsid w:val="762F8A72"/>
    <w:rsid w:val="7631BF6C"/>
    <w:rsid w:val="7639964F"/>
    <w:rsid w:val="763E8188"/>
    <w:rsid w:val="763F5306"/>
    <w:rsid w:val="764051DA"/>
    <w:rsid w:val="76485569"/>
    <w:rsid w:val="764A1739"/>
    <w:rsid w:val="764A3DBE"/>
    <w:rsid w:val="764E6D28"/>
    <w:rsid w:val="764EF939"/>
    <w:rsid w:val="764F52B4"/>
    <w:rsid w:val="76513399"/>
    <w:rsid w:val="76526119"/>
    <w:rsid w:val="7653FA31"/>
    <w:rsid w:val="76561558"/>
    <w:rsid w:val="765656B7"/>
    <w:rsid w:val="765836F6"/>
    <w:rsid w:val="765A5450"/>
    <w:rsid w:val="765DE3AB"/>
    <w:rsid w:val="76648EE2"/>
    <w:rsid w:val="76656215"/>
    <w:rsid w:val="76666162"/>
    <w:rsid w:val="766C0EA6"/>
    <w:rsid w:val="766CCC9F"/>
    <w:rsid w:val="766F1ED7"/>
    <w:rsid w:val="766F71F7"/>
    <w:rsid w:val="76749C7A"/>
    <w:rsid w:val="76760834"/>
    <w:rsid w:val="767725CA"/>
    <w:rsid w:val="7677386F"/>
    <w:rsid w:val="7678D92D"/>
    <w:rsid w:val="7678DE5B"/>
    <w:rsid w:val="767CEFF9"/>
    <w:rsid w:val="768034CC"/>
    <w:rsid w:val="7680C090"/>
    <w:rsid w:val="7681B913"/>
    <w:rsid w:val="7683980F"/>
    <w:rsid w:val="7683E0B6"/>
    <w:rsid w:val="76841C64"/>
    <w:rsid w:val="768BD027"/>
    <w:rsid w:val="768C8740"/>
    <w:rsid w:val="768EAE9F"/>
    <w:rsid w:val="768F1B11"/>
    <w:rsid w:val="7690D3FC"/>
    <w:rsid w:val="7690FAA0"/>
    <w:rsid w:val="7693B3B8"/>
    <w:rsid w:val="7696D91E"/>
    <w:rsid w:val="7698A073"/>
    <w:rsid w:val="769A4AC2"/>
    <w:rsid w:val="769BA8CD"/>
    <w:rsid w:val="76A1E621"/>
    <w:rsid w:val="76A465AB"/>
    <w:rsid w:val="76A4C624"/>
    <w:rsid w:val="76A4D953"/>
    <w:rsid w:val="76A5CC0B"/>
    <w:rsid w:val="76A5D57A"/>
    <w:rsid w:val="76A88C3F"/>
    <w:rsid w:val="76A90C87"/>
    <w:rsid w:val="76ABAFE4"/>
    <w:rsid w:val="76AE7007"/>
    <w:rsid w:val="76AEDE11"/>
    <w:rsid w:val="76AF37F6"/>
    <w:rsid w:val="76AF6CC1"/>
    <w:rsid w:val="76B0D987"/>
    <w:rsid w:val="76B4732B"/>
    <w:rsid w:val="76B4A207"/>
    <w:rsid w:val="76B7BC02"/>
    <w:rsid w:val="76BE8666"/>
    <w:rsid w:val="76C3E824"/>
    <w:rsid w:val="76C41AAE"/>
    <w:rsid w:val="76C5F6D5"/>
    <w:rsid w:val="76C63D2A"/>
    <w:rsid w:val="76C6A8F2"/>
    <w:rsid w:val="76C8B292"/>
    <w:rsid w:val="76CB8ED3"/>
    <w:rsid w:val="76CD2AE4"/>
    <w:rsid w:val="76CDBD14"/>
    <w:rsid w:val="76CF6C66"/>
    <w:rsid w:val="76D0339D"/>
    <w:rsid w:val="76D3B587"/>
    <w:rsid w:val="76D4E6AA"/>
    <w:rsid w:val="76D50C93"/>
    <w:rsid w:val="76D75DAE"/>
    <w:rsid w:val="76D78512"/>
    <w:rsid w:val="76DA2785"/>
    <w:rsid w:val="76E1E8E3"/>
    <w:rsid w:val="76E21B6E"/>
    <w:rsid w:val="76E26BBD"/>
    <w:rsid w:val="76E2C487"/>
    <w:rsid w:val="76E30DD6"/>
    <w:rsid w:val="76E4526C"/>
    <w:rsid w:val="76E6161A"/>
    <w:rsid w:val="76E7A100"/>
    <w:rsid w:val="76E80718"/>
    <w:rsid w:val="76E88721"/>
    <w:rsid w:val="76EA3AE0"/>
    <w:rsid w:val="76ECD3A3"/>
    <w:rsid w:val="76EE439B"/>
    <w:rsid w:val="76EE6557"/>
    <w:rsid w:val="76EF1697"/>
    <w:rsid w:val="76F358CB"/>
    <w:rsid w:val="76F6E1B5"/>
    <w:rsid w:val="76F839B2"/>
    <w:rsid w:val="76F83CA7"/>
    <w:rsid w:val="76FB0ED4"/>
    <w:rsid w:val="76FB5A47"/>
    <w:rsid w:val="76FDE5A7"/>
    <w:rsid w:val="770511B5"/>
    <w:rsid w:val="7705AB26"/>
    <w:rsid w:val="770784A2"/>
    <w:rsid w:val="770A85EC"/>
    <w:rsid w:val="770DC423"/>
    <w:rsid w:val="770E8509"/>
    <w:rsid w:val="77113EB8"/>
    <w:rsid w:val="771219D0"/>
    <w:rsid w:val="7712EC7B"/>
    <w:rsid w:val="77131B8C"/>
    <w:rsid w:val="7716E8A5"/>
    <w:rsid w:val="77173253"/>
    <w:rsid w:val="7718C1AF"/>
    <w:rsid w:val="77199FD0"/>
    <w:rsid w:val="7719BCDA"/>
    <w:rsid w:val="771AAE81"/>
    <w:rsid w:val="771ADCCE"/>
    <w:rsid w:val="771BCFEA"/>
    <w:rsid w:val="771C2089"/>
    <w:rsid w:val="771C36F1"/>
    <w:rsid w:val="77203756"/>
    <w:rsid w:val="7722E391"/>
    <w:rsid w:val="7723DA62"/>
    <w:rsid w:val="7726610B"/>
    <w:rsid w:val="77299FAA"/>
    <w:rsid w:val="772B4348"/>
    <w:rsid w:val="772F737E"/>
    <w:rsid w:val="7730BAA2"/>
    <w:rsid w:val="77316725"/>
    <w:rsid w:val="7731F329"/>
    <w:rsid w:val="7734764F"/>
    <w:rsid w:val="773652B1"/>
    <w:rsid w:val="77386EBD"/>
    <w:rsid w:val="7739DC03"/>
    <w:rsid w:val="773A3F99"/>
    <w:rsid w:val="773BDB31"/>
    <w:rsid w:val="773C6E17"/>
    <w:rsid w:val="773DEC51"/>
    <w:rsid w:val="773E5238"/>
    <w:rsid w:val="773F7502"/>
    <w:rsid w:val="77402918"/>
    <w:rsid w:val="7740B8CC"/>
    <w:rsid w:val="77432050"/>
    <w:rsid w:val="7743C685"/>
    <w:rsid w:val="77455352"/>
    <w:rsid w:val="774923FC"/>
    <w:rsid w:val="77499ADD"/>
    <w:rsid w:val="774B2D9E"/>
    <w:rsid w:val="774B4792"/>
    <w:rsid w:val="774D08C4"/>
    <w:rsid w:val="774D7765"/>
    <w:rsid w:val="774DA6E5"/>
    <w:rsid w:val="7750357F"/>
    <w:rsid w:val="775080FD"/>
    <w:rsid w:val="7753BE2D"/>
    <w:rsid w:val="7753CB97"/>
    <w:rsid w:val="77560435"/>
    <w:rsid w:val="77595E35"/>
    <w:rsid w:val="7759D3B8"/>
    <w:rsid w:val="775BC1B6"/>
    <w:rsid w:val="775CC77B"/>
    <w:rsid w:val="775CE20E"/>
    <w:rsid w:val="775F0A88"/>
    <w:rsid w:val="775FC8BD"/>
    <w:rsid w:val="77610C01"/>
    <w:rsid w:val="7763A7CD"/>
    <w:rsid w:val="7763B887"/>
    <w:rsid w:val="77661B56"/>
    <w:rsid w:val="77670D05"/>
    <w:rsid w:val="776941AF"/>
    <w:rsid w:val="776BD465"/>
    <w:rsid w:val="776CA71C"/>
    <w:rsid w:val="776E77AC"/>
    <w:rsid w:val="776F8134"/>
    <w:rsid w:val="77717454"/>
    <w:rsid w:val="77754924"/>
    <w:rsid w:val="77783203"/>
    <w:rsid w:val="777B04A0"/>
    <w:rsid w:val="777E9EA1"/>
    <w:rsid w:val="777F3207"/>
    <w:rsid w:val="77802440"/>
    <w:rsid w:val="77809988"/>
    <w:rsid w:val="77834E20"/>
    <w:rsid w:val="7783517B"/>
    <w:rsid w:val="77851401"/>
    <w:rsid w:val="7786F565"/>
    <w:rsid w:val="77892FCF"/>
    <w:rsid w:val="778C77C2"/>
    <w:rsid w:val="778C9E94"/>
    <w:rsid w:val="778DF3CD"/>
    <w:rsid w:val="778E90C0"/>
    <w:rsid w:val="778EF318"/>
    <w:rsid w:val="778FA6B4"/>
    <w:rsid w:val="778FC765"/>
    <w:rsid w:val="7790041A"/>
    <w:rsid w:val="7790802D"/>
    <w:rsid w:val="77918210"/>
    <w:rsid w:val="779296D8"/>
    <w:rsid w:val="7792C004"/>
    <w:rsid w:val="7794A25B"/>
    <w:rsid w:val="77959F34"/>
    <w:rsid w:val="7796B43D"/>
    <w:rsid w:val="7797E098"/>
    <w:rsid w:val="779CFE10"/>
    <w:rsid w:val="779F221B"/>
    <w:rsid w:val="77A09F7F"/>
    <w:rsid w:val="77A550E1"/>
    <w:rsid w:val="77A6FAEF"/>
    <w:rsid w:val="77A79AFC"/>
    <w:rsid w:val="77A9B6AF"/>
    <w:rsid w:val="77AAC362"/>
    <w:rsid w:val="77AC282C"/>
    <w:rsid w:val="77B0642C"/>
    <w:rsid w:val="77B0EEF1"/>
    <w:rsid w:val="77B61AC9"/>
    <w:rsid w:val="77B82677"/>
    <w:rsid w:val="77BA4BAA"/>
    <w:rsid w:val="77BC974D"/>
    <w:rsid w:val="77BDB81D"/>
    <w:rsid w:val="77BF58FF"/>
    <w:rsid w:val="77BFD277"/>
    <w:rsid w:val="77C018E0"/>
    <w:rsid w:val="77C2738D"/>
    <w:rsid w:val="77C2C0DA"/>
    <w:rsid w:val="77C3BA3E"/>
    <w:rsid w:val="77C3F90D"/>
    <w:rsid w:val="77C665B2"/>
    <w:rsid w:val="77C6F453"/>
    <w:rsid w:val="77CA572A"/>
    <w:rsid w:val="77CF13CF"/>
    <w:rsid w:val="77CF38D2"/>
    <w:rsid w:val="77D15B1C"/>
    <w:rsid w:val="77D2391F"/>
    <w:rsid w:val="77D3E0E9"/>
    <w:rsid w:val="77D471F4"/>
    <w:rsid w:val="77D6C026"/>
    <w:rsid w:val="77D73173"/>
    <w:rsid w:val="77D825C8"/>
    <w:rsid w:val="77D936B2"/>
    <w:rsid w:val="77D95662"/>
    <w:rsid w:val="77DA15DB"/>
    <w:rsid w:val="77DB7D2E"/>
    <w:rsid w:val="77DD7BAA"/>
    <w:rsid w:val="77DF8600"/>
    <w:rsid w:val="77E3810F"/>
    <w:rsid w:val="77E4266B"/>
    <w:rsid w:val="77E49A33"/>
    <w:rsid w:val="77E4D4D6"/>
    <w:rsid w:val="77E5B412"/>
    <w:rsid w:val="77E62B2A"/>
    <w:rsid w:val="77EA9512"/>
    <w:rsid w:val="77EAD456"/>
    <w:rsid w:val="77ED1D79"/>
    <w:rsid w:val="77EE5473"/>
    <w:rsid w:val="77F40C25"/>
    <w:rsid w:val="77F6BB53"/>
    <w:rsid w:val="77F9535F"/>
    <w:rsid w:val="77FAFD21"/>
    <w:rsid w:val="77FB0871"/>
    <w:rsid w:val="77FB9BFF"/>
    <w:rsid w:val="77FBAF38"/>
    <w:rsid w:val="77FD3849"/>
    <w:rsid w:val="77FE17AA"/>
    <w:rsid w:val="77FE1D7B"/>
    <w:rsid w:val="78009FA4"/>
    <w:rsid w:val="78027ABA"/>
    <w:rsid w:val="78055CF7"/>
    <w:rsid w:val="78056AA5"/>
    <w:rsid w:val="7805D8B0"/>
    <w:rsid w:val="78072690"/>
    <w:rsid w:val="7807BBB5"/>
    <w:rsid w:val="780A6CBF"/>
    <w:rsid w:val="780CA2BE"/>
    <w:rsid w:val="780D53E7"/>
    <w:rsid w:val="7815B102"/>
    <w:rsid w:val="7817DBF8"/>
    <w:rsid w:val="7817F35B"/>
    <w:rsid w:val="7819C365"/>
    <w:rsid w:val="781FDD28"/>
    <w:rsid w:val="7824D423"/>
    <w:rsid w:val="7825FB7D"/>
    <w:rsid w:val="78269FF0"/>
    <w:rsid w:val="782768B3"/>
    <w:rsid w:val="782D7157"/>
    <w:rsid w:val="783017C5"/>
    <w:rsid w:val="78302052"/>
    <w:rsid w:val="7830B2C2"/>
    <w:rsid w:val="78315029"/>
    <w:rsid w:val="7831640A"/>
    <w:rsid w:val="7832C6DF"/>
    <w:rsid w:val="78332C79"/>
    <w:rsid w:val="7839E914"/>
    <w:rsid w:val="783C03C0"/>
    <w:rsid w:val="783EC89A"/>
    <w:rsid w:val="784236ED"/>
    <w:rsid w:val="7843039E"/>
    <w:rsid w:val="7843FEB9"/>
    <w:rsid w:val="7844F176"/>
    <w:rsid w:val="78450F9B"/>
    <w:rsid w:val="78455723"/>
    <w:rsid w:val="78462D02"/>
    <w:rsid w:val="784750DC"/>
    <w:rsid w:val="78488CC0"/>
    <w:rsid w:val="7848F5AF"/>
    <w:rsid w:val="784CBCFD"/>
    <w:rsid w:val="784F2443"/>
    <w:rsid w:val="784F3A83"/>
    <w:rsid w:val="784FDDC2"/>
    <w:rsid w:val="7850BD5F"/>
    <w:rsid w:val="7853D8DC"/>
    <w:rsid w:val="78540ED8"/>
    <w:rsid w:val="785533D1"/>
    <w:rsid w:val="78580BF9"/>
    <w:rsid w:val="785815AD"/>
    <w:rsid w:val="785B4A02"/>
    <w:rsid w:val="785CA402"/>
    <w:rsid w:val="78622D1A"/>
    <w:rsid w:val="78640E59"/>
    <w:rsid w:val="7864AE41"/>
    <w:rsid w:val="7864D069"/>
    <w:rsid w:val="7866BE35"/>
    <w:rsid w:val="7867D7D3"/>
    <w:rsid w:val="786A28FA"/>
    <w:rsid w:val="786AC53E"/>
    <w:rsid w:val="786C0BB3"/>
    <w:rsid w:val="786FFC13"/>
    <w:rsid w:val="7870A84F"/>
    <w:rsid w:val="78746780"/>
    <w:rsid w:val="7875EE51"/>
    <w:rsid w:val="7879023A"/>
    <w:rsid w:val="787982B9"/>
    <w:rsid w:val="787AE533"/>
    <w:rsid w:val="787C7D7F"/>
    <w:rsid w:val="787DA31E"/>
    <w:rsid w:val="7884FAA2"/>
    <w:rsid w:val="78859943"/>
    <w:rsid w:val="78891642"/>
    <w:rsid w:val="7889426A"/>
    <w:rsid w:val="788A4DE5"/>
    <w:rsid w:val="788CAF6D"/>
    <w:rsid w:val="788D3038"/>
    <w:rsid w:val="788E25F3"/>
    <w:rsid w:val="788F0939"/>
    <w:rsid w:val="788FA1DF"/>
    <w:rsid w:val="78905FF9"/>
    <w:rsid w:val="7893619C"/>
    <w:rsid w:val="7893C079"/>
    <w:rsid w:val="7894E249"/>
    <w:rsid w:val="7898076F"/>
    <w:rsid w:val="78981894"/>
    <w:rsid w:val="7899D225"/>
    <w:rsid w:val="789A08CE"/>
    <w:rsid w:val="789ACA65"/>
    <w:rsid w:val="789C1C4D"/>
    <w:rsid w:val="789C8809"/>
    <w:rsid w:val="789CE1F5"/>
    <w:rsid w:val="789CF893"/>
    <w:rsid w:val="78A01F80"/>
    <w:rsid w:val="78A08C3A"/>
    <w:rsid w:val="78A424E2"/>
    <w:rsid w:val="78A5A100"/>
    <w:rsid w:val="78A7FCB5"/>
    <w:rsid w:val="78A85EA2"/>
    <w:rsid w:val="78AAB5B1"/>
    <w:rsid w:val="78AAD196"/>
    <w:rsid w:val="78AC46C8"/>
    <w:rsid w:val="78AD4C8D"/>
    <w:rsid w:val="78AD9406"/>
    <w:rsid w:val="78AE2AD9"/>
    <w:rsid w:val="78AE9FE8"/>
    <w:rsid w:val="78B48A2C"/>
    <w:rsid w:val="78B6DC6A"/>
    <w:rsid w:val="78B7612C"/>
    <w:rsid w:val="78B769FF"/>
    <w:rsid w:val="78B86810"/>
    <w:rsid w:val="78BA5C22"/>
    <w:rsid w:val="78BC783C"/>
    <w:rsid w:val="78BDF723"/>
    <w:rsid w:val="78BEBA7E"/>
    <w:rsid w:val="78BEE26B"/>
    <w:rsid w:val="78C17AB2"/>
    <w:rsid w:val="78C1D8FE"/>
    <w:rsid w:val="78C218CF"/>
    <w:rsid w:val="78C36F3A"/>
    <w:rsid w:val="78C3CC1D"/>
    <w:rsid w:val="78C431E5"/>
    <w:rsid w:val="78C5E562"/>
    <w:rsid w:val="78C9D700"/>
    <w:rsid w:val="78CD877B"/>
    <w:rsid w:val="78D071A5"/>
    <w:rsid w:val="78D1521A"/>
    <w:rsid w:val="78D2537C"/>
    <w:rsid w:val="78D4FB44"/>
    <w:rsid w:val="78D58C28"/>
    <w:rsid w:val="78DA7E44"/>
    <w:rsid w:val="78DB9E13"/>
    <w:rsid w:val="78DC07AC"/>
    <w:rsid w:val="78E064FD"/>
    <w:rsid w:val="78E47B46"/>
    <w:rsid w:val="78E62BEE"/>
    <w:rsid w:val="78E67B26"/>
    <w:rsid w:val="78E820A6"/>
    <w:rsid w:val="78E85AE0"/>
    <w:rsid w:val="78E9CB95"/>
    <w:rsid w:val="78EA9AA7"/>
    <w:rsid w:val="78ECCF11"/>
    <w:rsid w:val="78ECD99B"/>
    <w:rsid w:val="78ECE1C1"/>
    <w:rsid w:val="78EE0CDF"/>
    <w:rsid w:val="78EE5055"/>
    <w:rsid w:val="78EF29A8"/>
    <w:rsid w:val="78F0C3F1"/>
    <w:rsid w:val="78F0FCFB"/>
    <w:rsid w:val="78F3028C"/>
    <w:rsid w:val="78F4A752"/>
    <w:rsid w:val="78F55B9F"/>
    <w:rsid w:val="78F8D5BC"/>
    <w:rsid w:val="78FAD231"/>
    <w:rsid w:val="78FBDCE8"/>
    <w:rsid w:val="78FDE450"/>
    <w:rsid w:val="7900C0A5"/>
    <w:rsid w:val="790103FA"/>
    <w:rsid w:val="7902D35D"/>
    <w:rsid w:val="79037F0B"/>
    <w:rsid w:val="7904D22C"/>
    <w:rsid w:val="79054DBE"/>
    <w:rsid w:val="790598BC"/>
    <w:rsid w:val="7905D9CC"/>
    <w:rsid w:val="790A038B"/>
    <w:rsid w:val="790AA0CF"/>
    <w:rsid w:val="790BDB10"/>
    <w:rsid w:val="790DA497"/>
    <w:rsid w:val="790DB3F8"/>
    <w:rsid w:val="7919C735"/>
    <w:rsid w:val="791A09FF"/>
    <w:rsid w:val="791A28DF"/>
    <w:rsid w:val="791C89A1"/>
    <w:rsid w:val="791CAF81"/>
    <w:rsid w:val="79236EB8"/>
    <w:rsid w:val="792597D6"/>
    <w:rsid w:val="7925DE3A"/>
    <w:rsid w:val="79286807"/>
    <w:rsid w:val="792AAEA4"/>
    <w:rsid w:val="792AB7C0"/>
    <w:rsid w:val="792E8EE1"/>
    <w:rsid w:val="792E9943"/>
    <w:rsid w:val="792EFCE1"/>
    <w:rsid w:val="792F9EF1"/>
    <w:rsid w:val="79305817"/>
    <w:rsid w:val="79331151"/>
    <w:rsid w:val="7933567E"/>
    <w:rsid w:val="7933E1CC"/>
    <w:rsid w:val="79340E49"/>
    <w:rsid w:val="793800FA"/>
    <w:rsid w:val="793ACF64"/>
    <w:rsid w:val="793BDA63"/>
    <w:rsid w:val="793E1826"/>
    <w:rsid w:val="7941759F"/>
    <w:rsid w:val="7942F5AE"/>
    <w:rsid w:val="79434F0A"/>
    <w:rsid w:val="794356C0"/>
    <w:rsid w:val="79436643"/>
    <w:rsid w:val="79440E91"/>
    <w:rsid w:val="79448644"/>
    <w:rsid w:val="7944F785"/>
    <w:rsid w:val="79465E4F"/>
    <w:rsid w:val="79470518"/>
    <w:rsid w:val="794AADA9"/>
    <w:rsid w:val="794C2F53"/>
    <w:rsid w:val="794D163E"/>
    <w:rsid w:val="794DD3DC"/>
    <w:rsid w:val="79559B47"/>
    <w:rsid w:val="79592903"/>
    <w:rsid w:val="795B8067"/>
    <w:rsid w:val="795D8A0A"/>
    <w:rsid w:val="795E80B3"/>
    <w:rsid w:val="79626E8A"/>
    <w:rsid w:val="79635255"/>
    <w:rsid w:val="796533CE"/>
    <w:rsid w:val="7965CF04"/>
    <w:rsid w:val="7966D2A1"/>
    <w:rsid w:val="79694CA2"/>
    <w:rsid w:val="796C543C"/>
    <w:rsid w:val="796CEE02"/>
    <w:rsid w:val="7970723A"/>
    <w:rsid w:val="7973F82F"/>
    <w:rsid w:val="79755C72"/>
    <w:rsid w:val="797815B8"/>
    <w:rsid w:val="797A3DD9"/>
    <w:rsid w:val="797A44FB"/>
    <w:rsid w:val="797A914E"/>
    <w:rsid w:val="797AFFF2"/>
    <w:rsid w:val="797B40D6"/>
    <w:rsid w:val="797D8ED7"/>
    <w:rsid w:val="797F99C5"/>
    <w:rsid w:val="797F9FFE"/>
    <w:rsid w:val="7984C394"/>
    <w:rsid w:val="79866C0D"/>
    <w:rsid w:val="79874803"/>
    <w:rsid w:val="798D50F8"/>
    <w:rsid w:val="798FB925"/>
    <w:rsid w:val="79943F38"/>
    <w:rsid w:val="7994AFAE"/>
    <w:rsid w:val="799812A1"/>
    <w:rsid w:val="799A5E78"/>
    <w:rsid w:val="799AEEA6"/>
    <w:rsid w:val="799E841E"/>
    <w:rsid w:val="79A0F273"/>
    <w:rsid w:val="79A2EE5D"/>
    <w:rsid w:val="79A389D9"/>
    <w:rsid w:val="79A7AF90"/>
    <w:rsid w:val="79A95F1A"/>
    <w:rsid w:val="79AA0491"/>
    <w:rsid w:val="79AA2E1C"/>
    <w:rsid w:val="79AAFFC9"/>
    <w:rsid w:val="79AB07FA"/>
    <w:rsid w:val="79AB0810"/>
    <w:rsid w:val="79AD846E"/>
    <w:rsid w:val="79AEE321"/>
    <w:rsid w:val="79B2A8B1"/>
    <w:rsid w:val="79B4D279"/>
    <w:rsid w:val="79B4FC38"/>
    <w:rsid w:val="79B77597"/>
    <w:rsid w:val="79B94D44"/>
    <w:rsid w:val="79B9554D"/>
    <w:rsid w:val="79BA7D7D"/>
    <w:rsid w:val="79BCE843"/>
    <w:rsid w:val="79C049B4"/>
    <w:rsid w:val="79C0543B"/>
    <w:rsid w:val="79C8EC1F"/>
    <w:rsid w:val="79CAAA24"/>
    <w:rsid w:val="79CC68EE"/>
    <w:rsid w:val="79CEA82E"/>
    <w:rsid w:val="79CEBE5B"/>
    <w:rsid w:val="79CF0ACF"/>
    <w:rsid w:val="79CF7E26"/>
    <w:rsid w:val="79D06B1D"/>
    <w:rsid w:val="79D08E9F"/>
    <w:rsid w:val="79D4C7F9"/>
    <w:rsid w:val="79D6858F"/>
    <w:rsid w:val="79DAF461"/>
    <w:rsid w:val="79E6C92B"/>
    <w:rsid w:val="79E8E290"/>
    <w:rsid w:val="79E9E4F9"/>
    <w:rsid w:val="79EADAF0"/>
    <w:rsid w:val="79EADE14"/>
    <w:rsid w:val="79EB3EA4"/>
    <w:rsid w:val="79EC4519"/>
    <w:rsid w:val="79ED8D28"/>
    <w:rsid w:val="79EE906C"/>
    <w:rsid w:val="79F1E2DF"/>
    <w:rsid w:val="79F6A6D3"/>
    <w:rsid w:val="79F6A9C0"/>
    <w:rsid w:val="79F8EA49"/>
    <w:rsid w:val="79F9A91C"/>
    <w:rsid w:val="79FA066B"/>
    <w:rsid w:val="79FC4BD0"/>
    <w:rsid w:val="7A010EF3"/>
    <w:rsid w:val="7A01B979"/>
    <w:rsid w:val="7A01EBE0"/>
    <w:rsid w:val="7A038777"/>
    <w:rsid w:val="7A03FAF6"/>
    <w:rsid w:val="7A086714"/>
    <w:rsid w:val="7A09B5E3"/>
    <w:rsid w:val="7A0D89D2"/>
    <w:rsid w:val="7A0FC04B"/>
    <w:rsid w:val="7A115B54"/>
    <w:rsid w:val="7A124141"/>
    <w:rsid w:val="7A12C5EA"/>
    <w:rsid w:val="7A12CB73"/>
    <w:rsid w:val="7A13713E"/>
    <w:rsid w:val="7A14A0C1"/>
    <w:rsid w:val="7A14C76E"/>
    <w:rsid w:val="7A14F4AA"/>
    <w:rsid w:val="7A1525E8"/>
    <w:rsid w:val="7A154B27"/>
    <w:rsid w:val="7A16A8EC"/>
    <w:rsid w:val="7A174DDF"/>
    <w:rsid w:val="7A193339"/>
    <w:rsid w:val="7A195D49"/>
    <w:rsid w:val="7A19B1C6"/>
    <w:rsid w:val="7A1B0F7E"/>
    <w:rsid w:val="7A1E4E3F"/>
    <w:rsid w:val="7A204FCC"/>
    <w:rsid w:val="7A21A1D3"/>
    <w:rsid w:val="7A23CDDF"/>
    <w:rsid w:val="7A273E6F"/>
    <w:rsid w:val="7A2AC0C8"/>
    <w:rsid w:val="7A2AED46"/>
    <w:rsid w:val="7A2D7FA6"/>
    <w:rsid w:val="7A2DDF5E"/>
    <w:rsid w:val="7A301E44"/>
    <w:rsid w:val="7A3144F2"/>
    <w:rsid w:val="7A34D89A"/>
    <w:rsid w:val="7A36B470"/>
    <w:rsid w:val="7A399237"/>
    <w:rsid w:val="7A3B17A5"/>
    <w:rsid w:val="7A3D7C99"/>
    <w:rsid w:val="7A445C60"/>
    <w:rsid w:val="7A453E68"/>
    <w:rsid w:val="7A45431C"/>
    <w:rsid w:val="7A457A8B"/>
    <w:rsid w:val="7A476E4B"/>
    <w:rsid w:val="7A47E19D"/>
    <w:rsid w:val="7A4800E3"/>
    <w:rsid w:val="7A4BA526"/>
    <w:rsid w:val="7A4BBB18"/>
    <w:rsid w:val="7A53D1AC"/>
    <w:rsid w:val="7A54B2BF"/>
    <w:rsid w:val="7A5634A0"/>
    <w:rsid w:val="7A593FDD"/>
    <w:rsid w:val="7A604B8F"/>
    <w:rsid w:val="7A67046B"/>
    <w:rsid w:val="7A68647F"/>
    <w:rsid w:val="7A6883F4"/>
    <w:rsid w:val="7A6891DB"/>
    <w:rsid w:val="7A68D620"/>
    <w:rsid w:val="7A6FAA5C"/>
    <w:rsid w:val="7A7215EC"/>
    <w:rsid w:val="7A73471C"/>
    <w:rsid w:val="7A74F1B1"/>
    <w:rsid w:val="7A74FD52"/>
    <w:rsid w:val="7A758FDF"/>
    <w:rsid w:val="7A77A087"/>
    <w:rsid w:val="7A7920ED"/>
    <w:rsid w:val="7A79A12B"/>
    <w:rsid w:val="7A7D1F14"/>
    <w:rsid w:val="7A7EFF9C"/>
    <w:rsid w:val="7A80D13D"/>
    <w:rsid w:val="7A810DD2"/>
    <w:rsid w:val="7A812B60"/>
    <w:rsid w:val="7A815362"/>
    <w:rsid w:val="7A81EFAA"/>
    <w:rsid w:val="7A821A3A"/>
    <w:rsid w:val="7A823368"/>
    <w:rsid w:val="7A830BE1"/>
    <w:rsid w:val="7A837E76"/>
    <w:rsid w:val="7A8B9923"/>
    <w:rsid w:val="7A909579"/>
    <w:rsid w:val="7A90A539"/>
    <w:rsid w:val="7A916486"/>
    <w:rsid w:val="7A92FB4B"/>
    <w:rsid w:val="7A953EB2"/>
    <w:rsid w:val="7A9745F0"/>
    <w:rsid w:val="7A976B2C"/>
    <w:rsid w:val="7A98178A"/>
    <w:rsid w:val="7A98376D"/>
    <w:rsid w:val="7A98854D"/>
    <w:rsid w:val="7A9D3F4A"/>
    <w:rsid w:val="7A9F8283"/>
    <w:rsid w:val="7AA1E83D"/>
    <w:rsid w:val="7AA1EB67"/>
    <w:rsid w:val="7AA52F85"/>
    <w:rsid w:val="7AA72E9F"/>
    <w:rsid w:val="7AA9DC76"/>
    <w:rsid w:val="7AAE51DE"/>
    <w:rsid w:val="7AAF6BC6"/>
    <w:rsid w:val="7AB1BB9F"/>
    <w:rsid w:val="7AB2FF65"/>
    <w:rsid w:val="7AB31C45"/>
    <w:rsid w:val="7AB34E57"/>
    <w:rsid w:val="7AB4C2DF"/>
    <w:rsid w:val="7AB604D4"/>
    <w:rsid w:val="7AB648C4"/>
    <w:rsid w:val="7AB64A71"/>
    <w:rsid w:val="7AB84A24"/>
    <w:rsid w:val="7AB92901"/>
    <w:rsid w:val="7ABD95DA"/>
    <w:rsid w:val="7ABDFFC0"/>
    <w:rsid w:val="7AC00E39"/>
    <w:rsid w:val="7AC3BD17"/>
    <w:rsid w:val="7AC4B80E"/>
    <w:rsid w:val="7AC5186F"/>
    <w:rsid w:val="7ACC3AF1"/>
    <w:rsid w:val="7ACC77AE"/>
    <w:rsid w:val="7AD0CA0F"/>
    <w:rsid w:val="7AD37E67"/>
    <w:rsid w:val="7AD603C1"/>
    <w:rsid w:val="7AD96D78"/>
    <w:rsid w:val="7ADBE57D"/>
    <w:rsid w:val="7ADE3F76"/>
    <w:rsid w:val="7ADEE43B"/>
    <w:rsid w:val="7ADFC987"/>
    <w:rsid w:val="7ADFFBF1"/>
    <w:rsid w:val="7AE48B69"/>
    <w:rsid w:val="7AE5D6D8"/>
    <w:rsid w:val="7AE5EC8E"/>
    <w:rsid w:val="7AE7D5E8"/>
    <w:rsid w:val="7AE8696A"/>
    <w:rsid w:val="7AE8E858"/>
    <w:rsid w:val="7AE9B66E"/>
    <w:rsid w:val="7AEAC497"/>
    <w:rsid w:val="7AEB64B3"/>
    <w:rsid w:val="7AEEA62C"/>
    <w:rsid w:val="7AEF4D50"/>
    <w:rsid w:val="7AF31604"/>
    <w:rsid w:val="7AF4DD95"/>
    <w:rsid w:val="7AF706BE"/>
    <w:rsid w:val="7AF7204C"/>
    <w:rsid w:val="7AF7EB45"/>
    <w:rsid w:val="7AF93268"/>
    <w:rsid w:val="7AFB4448"/>
    <w:rsid w:val="7AFD3E59"/>
    <w:rsid w:val="7AFE3EEB"/>
    <w:rsid w:val="7B008996"/>
    <w:rsid w:val="7B02AB22"/>
    <w:rsid w:val="7B03D7F9"/>
    <w:rsid w:val="7B0538FE"/>
    <w:rsid w:val="7B05394D"/>
    <w:rsid w:val="7B0A03E8"/>
    <w:rsid w:val="7B0DD87C"/>
    <w:rsid w:val="7B0EDACE"/>
    <w:rsid w:val="7B102158"/>
    <w:rsid w:val="7B10419C"/>
    <w:rsid w:val="7B12B6DB"/>
    <w:rsid w:val="7B12D64C"/>
    <w:rsid w:val="7B12DE45"/>
    <w:rsid w:val="7B12EC44"/>
    <w:rsid w:val="7B151B90"/>
    <w:rsid w:val="7B155755"/>
    <w:rsid w:val="7B16DA30"/>
    <w:rsid w:val="7B177D6A"/>
    <w:rsid w:val="7B1AA286"/>
    <w:rsid w:val="7B1ABD23"/>
    <w:rsid w:val="7B1BE5A9"/>
    <w:rsid w:val="7B1DEFF1"/>
    <w:rsid w:val="7B1E1147"/>
    <w:rsid w:val="7B2012BE"/>
    <w:rsid w:val="7B21AEDD"/>
    <w:rsid w:val="7B2256F5"/>
    <w:rsid w:val="7B22C7DF"/>
    <w:rsid w:val="7B22E127"/>
    <w:rsid w:val="7B2690A5"/>
    <w:rsid w:val="7B27A3DF"/>
    <w:rsid w:val="7B2B1224"/>
    <w:rsid w:val="7B2DE645"/>
    <w:rsid w:val="7B2ECDCF"/>
    <w:rsid w:val="7B33025E"/>
    <w:rsid w:val="7B339F88"/>
    <w:rsid w:val="7B33B05F"/>
    <w:rsid w:val="7B361357"/>
    <w:rsid w:val="7B36E84E"/>
    <w:rsid w:val="7B3AAE7F"/>
    <w:rsid w:val="7B3D464A"/>
    <w:rsid w:val="7B4267FE"/>
    <w:rsid w:val="7B451E84"/>
    <w:rsid w:val="7B454C32"/>
    <w:rsid w:val="7B4734A2"/>
    <w:rsid w:val="7B47CD6D"/>
    <w:rsid w:val="7B48BE86"/>
    <w:rsid w:val="7B48CE00"/>
    <w:rsid w:val="7B49FE48"/>
    <w:rsid w:val="7B4A713B"/>
    <w:rsid w:val="7B4F5421"/>
    <w:rsid w:val="7B507845"/>
    <w:rsid w:val="7B510903"/>
    <w:rsid w:val="7B51F879"/>
    <w:rsid w:val="7B522EF3"/>
    <w:rsid w:val="7B52E692"/>
    <w:rsid w:val="7B52F338"/>
    <w:rsid w:val="7B544008"/>
    <w:rsid w:val="7B55CAD2"/>
    <w:rsid w:val="7B567753"/>
    <w:rsid w:val="7B59E8FE"/>
    <w:rsid w:val="7B5AB8C9"/>
    <w:rsid w:val="7B5B65D1"/>
    <w:rsid w:val="7B5C5226"/>
    <w:rsid w:val="7B5C8CAA"/>
    <w:rsid w:val="7B5FC8B4"/>
    <w:rsid w:val="7B60763F"/>
    <w:rsid w:val="7B60D6C9"/>
    <w:rsid w:val="7B62EC6B"/>
    <w:rsid w:val="7B634196"/>
    <w:rsid w:val="7B65F6A0"/>
    <w:rsid w:val="7B6AF4B6"/>
    <w:rsid w:val="7B6D5763"/>
    <w:rsid w:val="7B6E010C"/>
    <w:rsid w:val="7B6F29EA"/>
    <w:rsid w:val="7B710E3C"/>
    <w:rsid w:val="7B729C60"/>
    <w:rsid w:val="7B744C01"/>
    <w:rsid w:val="7B7AC1AC"/>
    <w:rsid w:val="7B7CD3EC"/>
    <w:rsid w:val="7B8051BE"/>
    <w:rsid w:val="7B80B528"/>
    <w:rsid w:val="7B82A6F2"/>
    <w:rsid w:val="7B850910"/>
    <w:rsid w:val="7B857803"/>
    <w:rsid w:val="7B8873CB"/>
    <w:rsid w:val="7B892417"/>
    <w:rsid w:val="7B91EBA4"/>
    <w:rsid w:val="7B92FEBA"/>
    <w:rsid w:val="7B94F405"/>
    <w:rsid w:val="7B965B74"/>
    <w:rsid w:val="7B968CD3"/>
    <w:rsid w:val="7B9B37F3"/>
    <w:rsid w:val="7B9D59A1"/>
    <w:rsid w:val="7B9DCBB8"/>
    <w:rsid w:val="7B9F5841"/>
    <w:rsid w:val="7BA4E5CE"/>
    <w:rsid w:val="7BA73C73"/>
    <w:rsid w:val="7BA93629"/>
    <w:rsid w:val="7BAC97DF"/>
    <w:rsid w:val="7BAEA577"/>
    <w:rsid w:val="7BAFC3DE"/>
    <w:rsid w:val="7BB0EE98"/>
    <w:rsid w:val="7BB47C57"/>
    <w:rsid w:val="7BC0641F"/>
    <w:rsid w:val="7BC10B3B"/>
    <w:rsid w:val="7BC226C2"/>
    <w:rsid w:val="7BC26CE0"/>
    <w:rsid w:val="7BC85916"/>
    <w:rsid w:val="7BC8CC49"/>
    <w:rsid w:val="7BCBEC36"/>
    <w:rsid w:val="7BCCDE5D"/>
    <w:rsid w:val="7BCF5F0C"/>
    <w:rsid w:val="7BD30D6D"/>
    <w:rsid w:val="7BD6DEE5"/>
    <w:rsid w:val="7BD85FCB"/>
    <w:rsid w:val="7BDADC58"/>
    <w:rsid w:val="7BDBC44D"/>
    <w:rsid w:val="7BDC39FB"/>
    <w:rsid w:val="7BDE8230"/>
    <w:rsid w:val="7BDF47AE"/>
    <w:rsid w:val="7BE02723"/>
    <w:rsid w:val="7BE2027C"/>
    <w:rsid w:val="7BE36ED8"/>
    <w:rsid w:val="7BE40CC2"/>
    <w:rsid w:val="7BE702DF"/>
    <w:rsid w:val="7BE7D7E5"/>
    <w:rsid w:val="7BE8993C"/>
    <w:rsid w:val="7BE983AF"/>
    <w:rsid w:val="7BE9A162"/>
    <w:rsid w:val="7BE9F22E"/>
    <w:rsid w:val="7BEB0C7B"/>
    <w:rsid w:val="7BEBC905"/>
    <w:rsid w:val="7BEF53E0"/>
    <w:rsid w:val="7BF06D3D"/>
    <w:rsid w:val="7BF38B63"/>
    <w:rsid w:val="7BF3A879"/>
    <w:rsid w:val="7BF3CABD"/>
    <w:rsid w:val="7BF5BE64"/>
    <w:rsid w:val="7BF65518"/>
    <w:rsid w:val="7BF6634A"/>
    <w:rsid w:val="7BF67AC4"/>
    <w:rsid w:val="7BF8A7E1"/>
    <w:rsid w:val="7BFA8ED8"/>
    <w:rsid w:val="7BFAAE57"/>
    <w:rsid w:val="7BFB56C9"/>
    <w:rsid w:val="7BFD0321"/>
    <w:rsid w:val="7BFFED4C"/>
    <w:rsid w:val="7C01695B"/>
    <w:rsid w:val="7C096131"/>
    <w:rsid w:val="7C0D6AE2"/>
    <w:rsid w:val="7C0E94D7"/>
    <w:rsid w:val="7C0EB9A1"/>
    <w:rsid w:val="7C0F890B"/>
    <w:rsid w:val="7C0FBA83"/>
    <w:rsid w:val="7C113B3B"/>
    <w:rsid w:val="7C138BFA"/>
    <w:rsid w:val="7C13A808"/>
    <w:rsid w:val="7C150C1C"/>
    <w:rsid w:val="7C156A2B"/>
    <w:rsid w:val="7C1571A9"/>
    <w:rsid w:val="7C1780A1"/>
    <w:rsid w:val="7C1893EB"/>
    <w:rsid w:val="7C1AA5B1"/>
    <w:rsid w:val="7C1B80CC"/>
    <w:rsid w:val="7C1F73DA"/>
    <w:rsid w:val="7C21EE7E"/>
    <w:rsid w:val="7C257630"/>
    <w:rsid w:val="7C262756"/>
    <w:rsid w:val="7C26B411"/>
    <w:rsid w:val="7C2A8992"/>
    <w:rsid w:val="7C2E75D4"/>
    <w:rsid w:val="7C31193D"/>
    <w:rsid w:val="7C313CD1"/>
    <w:rsid w:val="7C3219EC"/>
    <w:rsid w:val="7C33F367"/>
    <w:rsid w:val="7C3594CA"/>
    <w:rsid w:val="7C35E35B"/>
    <w:rsid w:val="7C36F2ED"/>
    <w:rsid w:val="7C373633"/>
    <w:rsid w:val="7C37466A"/>
    <w:rsid w:val="7C38D51F"/>
    <w:rsid w:val="7C38E744"/>
    <w:rsid w:val="7C392A57"/>
    <w:rsid w:val="7C39340D"/>
    <w:rsid w:val="7C3A55D0"/>
    <w:rsid w:val="7C3AC974"/>
    <w:rsid w:val="7C3ACAA7"/>
    <w:rsid w:val="7C3AFBE1"/>
    <w:rsid w:val="7C409ABA"/>
    <w:rsid w:val="7C49F85C"/>
    <w:rsid w:val="7C4A4535"/>
    <w:rsid w:val="7C4AD3D5"/>
    <w:rsid w:val="7C5145BD"/>
    <w:rsid w:val="7C527579"/>
    <w:rsid w:val="7C53D40E"/>
    <w:rsid w:val="7C561F0A"/>
    <w:rsid w:val="7C5B59A0"/>
    <w:rsid w:val="7C5C3D85"/>
    <w:rsid w:val="7C5F7C10"/>
    <w:rsid w:val="7C61A29E"/>
    <w:rsid w:val="7C64A7C5"/>
    <w:rsid w:val="7C6641F0"/>
    <w:rsid w:val="7C6810F5"/>
    <w:rsid w:val="7C6835B9"/>
    <w:rsid w:val="7C6A6248"/>
    <w:rsid w:val="7C6A8A60"/>
    <w:rsid w:val="7C6B467E"/>
    <w:rsid w:val="7C6E7875"/>
    <w:rsid w:val="7C6F746D"/>
    <w:rsid w:val="7C70CBE8"/>
    <w:rsid w:val="7C73128A"/>
    <w:rsid w:val="7C747111"/>
    <w:rsid w:val="7C749D8A"/>
    <w:rsid w:val="7C76AACD"/>
    <w:rsid w:val="7C774715"/>
    <w:rsid w:val="7C784AD4"/>
    <w:rsid w:val="7C7942AF"/>
    <w:rsid w:val="7C7A10F7"/>
    <w:rsid w:val="7C7A4D39"/>
    <w:rsid w:val="7C7B9DF2"/>
    <w:rsid w:val="7C7C06D0"/>
    <w:rsid w:val="7C815E16"/>
    <w:rsid w:val="7C81AEC7"/>
    <w:rsid w:val="7C86E8D6"/>
    <w:rsid w:val="7C87EDB0"/>
    <w:rsid w:val="7C890E8F"/>
    <w:rsid w:val="7C897D61"/>
    <w:rsid w:val="7C8A8E16"/>
    <w:rsid w:val="7C905921"/>
    <w:rsid w:val="7C917182"/>
    <w:rsid w:val="7C919F9A"/>
    <w:rsid w:val="7C92C964"/>
    <w:rsid w:val="7C93B6A1"/>
    <w:rsid w:val="7C948947"/>
    <w:rsid w:val="7C9AB8D2"/>
    <w:rsid w:val="7C9BE5B0"/>
    <w:rsid w:val="7CA5FABD"/>
    <w:rsid w:val="7CA6C3A1"/>
    <w:rsid w:val="7CA84677"/>
    <w:rsid w:val="7CAC947B"/>
    <w:rsid w:val="7CACB076"/>
    <w:rsid w:val="7CAD8A7A"/>
    <w:rsid w:val="7CAFEA21"/>
    <w:rsid w:val="7CB20208"/>
    <w:rsid w:val="7CB4B98B"/>
    <w:rsid w:val="7CB82322"/>
    <w:rsid w:val="7CBB00D7"/>
    <w:rsid w:val="7CBD41C3"/>
    <w:rsid w:val="7CBDFC26"/>
    <w:rsid w:val="7CC26776"/>
    <w:rsid w:val="7CC6A2E0"/>
    <w:rsid w:val="7CC6BC0E"/>
    <w:rsid w:val="7CC704F1"/>
    <w:rsid w:val="7CC8249D"/>
    <w:rsid w:val="7CC92A05"/>
    <w:rsid w:val="7CC99577"/>
    <w:rsid w:val="7CCBD1A9"/>
    <w:rsid w:val="7CCDAF39"/>
    <w:rsid w:val="7CCDF152"/>
    <w:rsid w:val="7CCE70F9"/>
    <w:rsid w:val="7CD3F7B8"/>
    <w:rsid w:val="7CD676DB"/>
    <w:rsid w:val="7CD68E38"/>
    <w:rsid w:val="7CD6DEFD"/>
    <w:rsid w:val="7CD7CA2E"/>
    <w:rsid w:val="7CDDFBE6"/>
    <w:rsid w:val="7CDEE391"/>
    <w:rsid w:val="7CE0263A"/>
    <w:rsid w:val="7CE3367B"/>
    <w:rsid w:val="7CE5B846"/>
    <w:rsid w:val="7CE75EA2"/>
    <w:rsid w:val="7CE91AE6"/>
    <w:rsid w:val="7CE9F625"/>
    <w:rsid w:val="7CEA7A5E"/>
    <w:rsid w:val="7CEE6EFD"/>
    <w:rsid w:val="7CF0A787"/>
    <w:rsid w:val="7CF92A46"/>
    <w:rsid w:val="7CFCCDB2"/>
    <w:rsid w:val="7CFCE74F"/>
    <w:rsid w:val="7CFDD111"/>
    <w:rsid w:val="7D01EC7D"/>
    <w:rsid w:val="7D03E553"/>
    <w:rsid w:val="7D0734BB"/>
    <w:rsid w:val="7D0755F7"/>
    <w:rsid w:val="7D07B8AB"/>
    <w:rsid w:val="7D08A7AB"/>
    <w:rsid w:val="7D0E6C15"/>
    <w:rsid w:val="7D111ACA"/>
    <w:rsid w:val="7D12A19B"/>
    <w:rsid w:val="7D12D029"/>
    <w:rsid w:val="7D12ED7F"/>
    <w:rsid w:val="7D133908"/>
    <w:rsid w:val="7D138DD8"/>
    <w:rsid w:val="7D1533B8"/>
    <w:rsid w:val="7D161C74"/>
    <w:rsid w:val="7D16356F"/>
    <w:rsid w:val="7D166DE7"/>
    <w:rsid w:val="7D172B9C"/>
    <w:rsid w:val="7D177994"/>
    <w:rsid w:val="7D17EC37"/>
    <w:rsid w:val="7D18C144"/>
    <w:rsid w:val="7D1993A3"/>
    <w:rsid w:val="7D1AC06F"/>
    <w:rsid w:val="7D1E55A4"/>
    <w:rsid w:val="7D20087A"/>
    <w:rsid w:val="7D209559"/>
    <w:rsid w:val="7D21D254"/>
    <w:rsid w:val="7D21E85B"/>
    <w:rsid w:val="7D227576"/>
    <w:rsid w:val="7D22A567"/>
    <w:rsid w:val="7D22BC93"/>
    <w:rsid w:val="7D22FAA6"/>
    <w:rsid w:val="7D25EA3B"/>
    <w:rsid w:val="7D268D3C"/>
    <w:rsid w:val="7D27EA82"/>
    <w:rsid w:val="7D2C2984"/>
    <w:rsid w:val="7D2DBBA7"/>
    <w:rsid w:val="7D2FD93E"/>
    <w:rsid w:val="7D3000E0"/>
    <w:rsid w:val="7D301E9F"/>
    <w:rsid w:val="7D3265AE"/>
    <w:rsid w:val="7D3AF4FB"/>
    <w:rsid w:val="7D3CBAF4"/>
    <w:rsid w:val="7D3DEB25"/>
    <w:rsid w:val="7D40C1D6"/>
    <w:rsid w:val="7D414B43"/>
    <w:rsid w:val="7D42C241"/>
    <w:rsid w:val="7D458F4D"/>
    <w:rsid w:val="7D48803E"/>
    <w:rsid w:val="7D4F5DB8"/>
    <w:rsid w:val="7D4F8395"/>
    <w:rsid w:val="7D53CED4"/>
    <w:rsid w:val="7D541990"/>
    <w:rsid w:val="7D55F12E"/>
    <w:rsid w:val="7D56F2B1"/>
    <w:rsid w:val="7D57F8EC"/>
    <w:rsid w:val="7D587D91"/>
    <w:rsid w:val="7D594B21"/>
    <w:rsid w:val="7D5AA5D2"/>
    <w:rsid w:val="7D5AC17A"/>
    <w:rsid w:val="7D5B7518"/>
    <w:rsid w:val="7D5C12A6"/>
    <w:rsid w:val="7D5C8107"/>
    <w:rsid w:val="7D5ED014"/>
    <w:rsid w:val="7D5EDDB4"/>
    <w:rsid w:val="7D60B7B6"/>
    <w:rsid w:val="7D62992D"/>
    <w:rsid w:val="7D64DF4B"/>
    <w:rsid w:val="7D6688E4"/>
    <w:rsid w:val="7D6692B4"/>
    <w:rsid w:val="7D66D2E0"/>
    <w:rsid w:val="7D677056"/>
    <w:rsid w:val="7D69B626"/>
    <w:rsid w:val="7D69E825"/>
    <w:rsid w:val="7D6DA783"/>
    <w:rsid w:val="7D6E8401"/>
    <w:rsid w:val="7D708D10"/>
    <w:rsid w:val="7D711DF5"/>
    <w:rsid w:val="7D74703C"/>
    <w:rsid w:val="7D767BBB"/>
    <w:rsid w:val="7D7A8002"/>
    <w:rsid w:val="7D7B5F37"/>
    <w:rsid w:val="7D7FD884"/>
    <w:rsid w:val="7D8020EA"/>
    <w:rsid w:val="7D84825E"/>
    <w:rsid w:val="7D88E124"/>
    <w:rsid w:val="7D88F539"/>
    <w:rsid w:val="7D89940F"/>
    <w:rsid w:val="7D8B235F"/>
    <w:rsid w:val="7D8F5173"/>
    <w:rsid w:val="7D8F95AA"/>
    <w:rsid w:val="7D921C4D"/>
    <w:rsid w:val="7D9264A9"/>
    <w:rsid w:val="7D92CAB3"/>
    <w:rsid w:val="7D92D7BA"/>
    <w:rsid w:val="7D93DB35"/>
    <w:rsid w:val="7D9417F8"/>
    <w:rsid w:val="7D9484D7"/>
    <w:rsid w:val="7D96EC12"/>
    <w:rsid w:val="7D981C12"/>
    <w:rsid w:val="7D98CEF4"/>
    <w:rsid w:val="7D9E7F71"/>
    <w:rsid w:val="7D9F45DE"/>
    <w:rsid w:val="7DA000FB"/>
    <w:rsid w:val="7DA697AC"/>
    <w:rsid w:val="7DA9D7BF"/>
    <w:rsid w:val="7DAB1B45"/>
    <w:rsid w:val="7DACA032"/>
    <w:rsid w:val="7DAEE248"/>
    <w:rsid w:val="7DB3D48B"/>
    <w:rsid w:val="7DB828DB"/>
    <w:rsid w:val="7DBC5EF0"/>
    <w:rsid w:val="7DBCCB31"/>
    <w:rsid w:val="7DBE3F09"/>
    <w:rsid w:val="7DBEF0BB"/>
    <w:rsid w:val="7DBFC12B"/>
    <w:rsid w:val="7DC0504E"/>
    <w:rsid w:val="7DC09205"/>
    <w:rsid w:val="7DC1E3B3"/>
    <w:rsid w:val="7DC2AF80"/>
    <w:rsid w:val="7DC2E5DD"/>
    <w:rsid w:val="7DC3E880"/>
    <w:rsid w:val="7DC46ADE"/>
    <w:rsid w:val="7DC56401"/>
    <w:rsid w:val="7DCA0EC9"/>
    <w:rsid w:val="7DCBC028"/>
    <w:rsid w:val="7DD3117B"/>
    <w:rsid w:val="7DD3504B"/>
    <w:rsid w:val="7DD3F674"/>
    <w:rsid w:val="7DD5F25F"/>
    <w:rsid w:val="7DD71617"/>
    <w:rsid w:val="7DDAB96F"/>
    <w:rsid w:val="7DDAFA5B"/>
    <w:rsid w:val="7DDBB391"/>
    <w:rsid w:val="7DDE143D"/>
    <w:rsid w:val="7DDF44E2"/>
    <w:rsid w:val="7DE36D65"/>
    <w:rsid w:val="7DE39420"/>
    <w:rsid w:val="7DE43216"/>
    <w:rsid w:val="7DE57137"/>
    <w:rsid w:val="7DE68AA2"/>
    <w:rsid w:val="7DE83DE2"/>
    <w:rsid w:val="7DE9CC9A"/>
    <w:rsid w:val="7DEAF5C2"/>
    <w:rsid w:val="7DEAFF83"/>
    <w:rsid w:val="7DEC7BE9"/>
    <w:rsid w:val="7DEF2572"/>
    <w:rsid w:val="7DF4C7A4"/>
    <w:rsid w:val="7DF935EC"/>
    <w:rsid w:val="7DFB3C3F"/>
    <w:rsid w:val="7DFB3FDE"/>
    <w:rsid w:val="7DFC8CC0"/>
    <w:rsid w:val="7DFFFAF2"/>
    <w:rsid w:val="7E005621"/>
    <w:rsid w:val="7E0077C0"/>
    <w:rsid w:val="7E02FB45"/>
    <w:rsid w:val="7E04406A"/>
    <w:rsid w:val="7E0616C1"/>
    <w:rsid w:val="7E0B7C67"/>
    <w:rsid w:val="7E0BBB04"/>
    <w:rsid w:val="7E0D4EE1"/>
    <w:rsid w:val="7E124C24"/>
    <w:rsid w:val="7E124E2F"/>
    <w:rsid w:val="7E13BF98"/>
    <w:rsid w:val="7E143338"/>
    <w:rsid w:val="7E148F39"/>
    <w:rsid w:val="7E19FCD7"/>
    <w:rsid w:val="7E1A2733"/>
    <w:rsid w:val="7E1B1FC3"/>
    <w:rsid w:val="7E1BCB87"/>
    <w:rsid w:val="7E1D63C4"/>
    <w:rsid w:val="7E1DF43C"/>
    <w:rsid w:val="7E2042B0"/>
    <w:rsid w:val="7E2232D1"/>
    <w:rsid w:val="7E251F01"/>
    <w:rsid w:val="7E25C166"/>
    <w:rsid w:val="7E2F4A49"/>
    <w:rsid w:val="7E35DDBB"/>
    <w:rsid w:val="7E373303"/>
    <w:rsid w:val="7E37891E"/>
    <w:rsid w:val="7E391BAB"/>
    <w:rsid w:val="7E3A9CC9"/>
    <w:rsid w:val="7E3B1FE2"/>
    <w:rsid w:val="7E3CD401"/>
    <w:rsid w:val="7E3E3B8B"/>
    <w:rsid w:val="7E3F4C2C"/>
    <w:rsid w:val="7E4105DA"/>
    <w:rsid w:val="7E435B39"/>
    <w:rsid w:val="7E445021"/>
    <w:rsid w:val="7E476061"/>
    <w:rsid w:val="7E482C29"/>
    <w:rsid w:val="7E492374"/>
    <w:rsid w:val="7E4CECD7"/>
    <w:rsid w:val="7E4E320E"/>
    <w:rsid w:val="7E4FBBCA"/>
    <w:rsid w:val="7E50F27D"/>
    <w:rsid w:val="7E5148F5"/>
    <w:rsid w:val="7E527BF9"/>
    <w:rsid w:val="7E53DE32"/>
    <w:rsid w:val="7E56913F"/>
    <w:rsid w:val="7E576E97"/>
    <w:rsid w:val="7E59203F"/>
    <w:rsid w:val="7E5AF152"/>
    <w:rsid w:val="7E5E153A"/>
    <w:rsid w:val="7E5EDEE7"/>
    <w:rsid w:val="7E5FF1A0"/>
    <w:rsid w:val="7E613B94"/>
    <w:rsid w:val="7E639418"/>
    <w:rsid w:val="7E679699"/>
    <w:rsid w:val="7E6884F1"/>
    <w:rsid w:val="7E69E3F5"/>
    <w:rsid w:val="7E6E02C8"/>
    <w:rsid w:val="7E7066A8"/>
    <w:rsid w:val="7E722277"/>
    <w:rsid w:val="7E72FE3A"/>
    <w:rsid w:val="7E7550A0"/>
    <w:rsid w:val="7E75B3F8"/>
    <w:rsid w:val="7E769AA9"/>
    <w:rsid w:val="7E78E06D"/>
    <w:rsid w:val="7E7A2BA5"/>
    <w:rsid w:val="7E7C38F9"/>
    <w:rsid w:val="7E7FD26F"/>
    <w:rsid w:val="7E8027F9"/>
    <w:rsid w:val="7E8031E2"/>
    <w:rsid w:val="7E80C8FF"/>
    <w:rsid w:val="7E847100"/>
    <w:rsid w:val="7E849943"/>
    <w:rsid w:val="7E883E20"/>
    <w:rsid w:val="7E8BEF44"/>
    <w:rsid w:val="7E8D68FB"/>
    <w:rsid w:val="7E8D691F"/>
    <w:rsid w:val="7E8D8A0A"/>
    <w:rsid w:val="7E914A23"/>
    <w:rsid w:val="7E92BF2F"/>
    <w:rsid w:val="7E9360E6"/>
    <w:rsid w:val="7E94618A"/>
    <w:rsid w:val="7E969FC2"/>
    <w:rsid w:val="7E994204"/>
    <w:rsid w:val="7E9C067A"/>
    <w:rsid w:val="7E9D7316"/>
    <w:rsid w:val="7E9E0225"/>
    <w:rsid w:val="7E9E88F5"/>
    <w:rsid w:val="7E9F6C1E"/>
    <w:rsid w:val="7E9FF446"/>
    <w:rsid w:val="7E9FFAA5"/>
    <w:rsid w:val="7EA2FC45"/>
    <w:rsid w:val="7EA67778"/>
    <w:rsid w:val="7EA8E5A9"/>
    <w:rsid w:val="7EAB1829"/>
    <w:rsid w:val="7EABE941"/>
    <w:rsid w:val="7EADB478"/>
    <w:rsid w:val="7EAECD0C"/>
    <w:rsid w:val="7EAFC0C1"/>
    <w:rsid w:val="7EB16B15"/>
    <w:rsid w:val="7EB5E05E"/>
    <w:rsid w:val="7EB6CE08"/>
    <w:rsid w:val="7EB8A2BB"/>
    <w:rsid w:val="7EBB437C"/>
    <w:rsid w:val="7EBFB3FA"/>
    <w:rsid w:val="7EC056E4"/>
    <w:rsid w:val="7EC0E225"/>
    <w:rsid w:val="7EC25D9D"/>
    <w:rsid w:val="7EC32E2A"/>
    <w:rsid w:val="7EC3469B"/>
    <w:rsid w:val="7EC765C8"/>
    <w:rsid w:val="7EC7B8D8"/>
    <w:rsid w:val="7EC8717A"/>
    <w:rsid w:val="7ECB6291"/>
    <w:rsid w:val="7ECDD55E"/>
    <w:rsid w:val="7ED0AACB"/>
    <w:rsid w:val="7ED14168"/>
    <w:rsid w:val="7ED1D1EA"/>
    <w:rsid w:val="7ED28949"/>
    <w:rsid w:val="7ED48E77"/>
    <w:rsid w:val="7EDA0F5F"/>
    <w:rsid w:val="7EDC0B8B"/>
    <w:rsid w:val="7EDC3BE4"/>
    <w:rsid w:val="7EDC5569"/>
    <w:rsid w:val="7EE2B648"/>
    <w:rsid w:val="7EE6EE4F"/>
    <w:rsid w:val="7EE73475"/>
    <w:rsid w:val="7EE7D86C"/>
    <w:rsid w:val="7EE9175D"/>
    <w:rsid w:val="7EEB0F81"/>
    <w:rsid w:val="7EEBBDBD"/>
    <w:rsid w:val="7EECC3EC"/>
    <w:rsid w:val="7EED05D0"/>
    <w:rsid w:val="7EF05B74"/>
    <w:rsid w:val="7EF523C6"/>
    <w:rsid w:val="7EF5602E"/>
    <w:rsid w:val="7EF6E7D7"/>
    <w:rsid w:val="7EF84999"/>
    <w:rsid w:val="7EFA4598"/>
    <w:rsid w:val="7EFC56D0"/>
    <w:rsid w:val="7EFD6F2D"/>
    <w:rsid w:val="7EFD9F92"/>
    <w:rsid w:val="7EFE40DD"/>
    <w:rsid w:val="7EFEA61B"/>
    <w:rsid w:val="7EFF0F6A"/>
    <w:rsid w:val="7F01CB4D"/>
    <w:rsid w:val="7F042F60"/>
    <w:rsid w:val="7F07E94C"/>
    <w:rsid w:val="7F081477"/>
    <w:rsid w:val="7F0C545E"/>
    <w:rsid w:val="7F0D3677"/>
    <w:rsid w:val="7F142A6A"/>
    <w:rsid w:val="7F155B55"/>
    <w:rsid w:val="7F15B4B3"/>
    <w:rsid w:val="7F17C06F"/>
    <w:rsid w:val="7F190868"/>
    <w:rsid w:val="7F19BD3B"/>
    <w:rsid w:val="7F19EB44"/>
    <w:rsid w:val="7F1DDB00"/>
    <w:rsid w:val="7F1EE6D6"/>
    <w:rsid w:val="7F21F9DD"/>
    <w:rsid w:val="7F22A19E"/>
    <w:rsid w:val="7F23328F"/>
    <w:rsid w:val="7F243AF2"/>
    <w:rsid w:val="7F24A0E6"/>
    <w:rsid w:val="7F26A2B0"/>
    <w:rsid w:val="7F2741BE"/>
    <w:rsid w:val="7F2746A5"/>
    <w:rsid w:val="7F299BE7"/>
    <w:rsid w:val="7F29C9FE"/>
    <w:rsid w:val="7F2CC2C2"/>
    <w:rsid w:val="7F2E9D83"/>
    <w:rsid w:val="7F3354B5"/>
    <w:rsid w:val="7F36BF75"/>
    <w:rsid w:val="7F38D539"/>
    <w:rsid w:val="7F3B5EDB"/>
    <w:rsid w:val="7F3D32D9"/>
    <w:rsid w:val="7F40A6F4"/>
    <w:rsid w:val="7F41BCB8"/>
    <w:rsid w:val="7F442861"/>
    <w:rsid w:val="7F44540E"/>
    <w:rsid w:val="7F45EA37"/>
    <w:rsid w:val="7F467897"/>
    <w:rsid w:val="7F49C376"/>
    <w:rsid w:val="7F4B378B"/>
    <w:rsid w:val="7F4F673D"/>
    <w:rsid w:val="7F4F76CB"/>
    <w:rsid w:val="7F4FBC69"/>
    <w:rsid w:val="7F4FFC2F"/>
    <w:rsid w:val="7F500329"/>
    <w:rsid w:val="7F5245BB"/>
    <w:rsid w:val="7F533351"/>
    <w:rsid w:val="7F5413B3"/>
    <w:rsid w:val="7F54C280"/>
    <w:rsid w:val="7F55C39A"/>
    <w:rsid w:val="7F55D0EF"/>
    <w:rsid w:val="7F58E865"/>
    <w:rsid w:val="7F5B269C"/>
    <w:rsid w:val="7F5CD82E"/>
    <w:rsid w:val="7F5D211C"/>
    <w:rsid w:val="7F5EFEED"/>
    <w:rsid w:val="7F61B0C2"/>
    <w:rsid w:val="7F61C88B"/>
    <w:rsid w:val="7F669B67"/>
    <w:rsid w:val="7F674177"/>
    <w:rsid w:val="7F67BE03"/>
    <w:rsid w:val="7F681FFD"/>
    <w:rsid w:val="7F6BB2C8"/>
    <w:rsid w:val="7F6CA659"/>
    <w:rsid w:val="7F6D33C0"/>
    <w:rsid w:val="7F6E2354"/>
    <w:rsid w:val="7F6E6B37"/>
    <w:rsid w:val="7F6F3796"/>
    <w:rsid w:val="7F7074CF"/>
    <w:rsid w:val="7F70DA82"/>
    <w:rsid w:val="7F71548A"/>
    <w:rsid w:val="7F716D88"/>
    <w:rsid w:val="7F732186"/>
    <w:rsid w:val="7F77472E"/>
    <w:rsid w:val="7F77B169"/>
    <w:rsid w:val="7F7DA92A"/>
    <w:rsid w:val="7F80370B"/>
    <w:rsid w:val="7F80FFA4"/>
    <w:rsid w:val="7F823616"/>
    <w:rsid w:val="7F82EFDC"/>
    <w:rsid w:val="7F88C858"/>
    <w:rsid w:val="7F8FF555"/>
    <w:rsid w:val="7F916411"/>
    <w:rsid w:val="7F9205C3"/>
    <w:rsid w:val="7F9B2E91"/>
    <w:rsid w:val="7F9CCE4F"/>
    <w:rsid w:val="7F9D6FF4"/>
    <w:rsid w:val="7F9FA486"/>
    <w:rsid w:val="7FA036BC"/>
    <w:rsid w:val="7FA17E84"/>
    <w:rsid w:val="7FA18C6B"/>
    <w:rsid w:val="7FA43C91"/>
    <w:rsid w:val="7FA57A7D"/>
    <w:rsid w:val="7FA6A072"/>
    <w:rsid w:val="7FA6BB70"/>
    <w:rsid w:val="7FA6CC26"/>
    <w:rsid w:val="7FA72271"/>
    <w:rsid w:val="7FA746AA"/>
    <w:rsid w:val="7FA82FD7"/>
    <w:rsid w:val="7FAAB809"/>
    <w:rsid w:val="7FAAD5B8"/>
    <w:rsid w:val="7FAB0B5D"/>
    <w:rsid w:val="7FABD57E"/>
    <w:rsid w:val="7FAC65DC"/>
    <w:rsid w:val="7FB15B98"/>
    <w:rsid w:val="7FB372B4"/>
    <w:rsid w:val="7FBA4FF6"/>
    <w:rsid w:val="7FBC52E6"/>
    <w:rsid w:val="7FBEACED"/>
    <w:rsid w:val="7FBFB9BA"/>
    <w:rsid w:val="7FC0578B"/>
    <w:rsid w:val="7FC0CE46"/>
    <w:rsid w:val="7FC1D89B"/>
    <w:rsid w:val="7FC35C8C"/>
    <w:rsid w:val="7FC491F3"/>
    <w:rsid w:val="7FC4BE80"/>
    <w:rsid w:val="7FC4D16B"/>
    <w:rsid w:val="7FC58C4D"/>
    <w:rsid w:val="7FC6027C"/>
    <w:rsid w:val="7FC6791E"/>
    <w:rsid w:val="7FC68938"/>
    <w:rsid w:val="7FC7E00F"/>
    <w:rsid w:val="7FC907FB"/>
    <w:rsid w:val="7FC99FA1"/>
    <w:rsid w:val="7FCB8CC9"/>
    <w:rsid w:val="7FCEDFC0"/>
    <w:rsid w:val="7FD18CA0"/>
    <w:rsid w:val="7FD54EF5"/>
    <w:rsid w:val="7FD7A08C"/>
    <w:rsid w:val="7FD94958"/>
    <w:rsid w:val="7FDAF316"/>
    <w:rsid w:val="7FDF5A11"/>
    <w:rsid w:val="7FDFC761"/>
    <w:rsid w:val="7FE19DA4"/>
    <w:rsid w:val="7FE54EE7"/>
    <w:rsid w:val="7FE79342"/>
    <w:rsid w:val="7FE818AC"/>
    <w:rsid w:val="7FE8A247"/>
    <w:rsid w:val="7FEAE307"/>
    <w:rsid w:val="7FEB659F"/>
    <w:rsid w:val="7FEC037F"/>
    <w:rsid w:val="7FECEC5E"/>
    <w:rsid w:val="7FEED2C5"/>
    <w:rsid w:val="7FEF2ECA"/>
    <w:rsid w:val="7FEF758C"/>
    <w:rsid w:val="7FF4CFFC"/>
    <w:rsid w:val="7FF5B03E"/>
    <w:rsid w:val="7FFBBF59"/>
    <w:rsid w:val="7FFBC48C"/>
    <w:rsid w:val="7FFE54E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D1B49E2"/>
  <w14:defaultImageDpi w14:val="0"/>
  <w15:docId w15:val="{BFC1F473-FA34-4091-8336-42D5B1550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note text" w:uiPriority="99"/>
    <w:lsdException w:name="header" w:uiPriority="99"/>
    <w:lsdException w:name="footer" w:uiPriority="99"/>
    <w:lsdException w:name="caption" w:semiHidden="1" w:unhideWhenUsed="1" w:qFormat="1"/>
    <w:lsdException w:name="footnote reference" w:uiPriority="99"/>
    <w:lsdException w:name="page number" w:uiPriority="99"/>
    <w:lsdException w:name="Title" w:uiPriority="10" w:qFormat="1"/>
    <w:lsdException w:name="Default Paragraph Font" w:uiPriority="1"/>
    <w:lsdException w:name="Body Text" w:uiPriority="99"/>
    <w:lsdException w:name="Subtitle" w:qFormat="1"/>
    <w:lsdException w:name="Hyperlink" w:uiPriority="99" w:qFormat="1"/>
    <w:lsdException w:name="FollowedHyperlink" w:uiPriority="99"/>
    <w:lsdException w:name="Strong" w:qFormat="1"/>
    <w:lsdException w:name="Emphasis" w:qFormat="1"/>
    <w:lsdException w:name="Normal (Web)" w:uiPriority="99"/>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F3D8E"/>
    <w:rPr>
      <w:rFonts w:ascii="Arial" w:hAnsi="Arial"/>
      <w:sz w:val="24"/>
      <w:szCs w:val="24"/>
      <w:lang w:eastAsia="en-US"/>
    </w:rPr>
  </w:style>
  <w:style w:type="paragraph" w:styleId="Heading1">
    <w:name w:val="heading 1"/>
    <w:basedOn w:val="Normal"/>
    <w:next w:val="Normal"/>
    <w:link w:val="Heading1Char"/>
    <w:uiPriority w:val="9"/>
    <w:qFormat/>
    <w:rsid w:val="00E3545D"/>
    <w:pPr>
      <w:keepNext/>
      <w:tabs>
        <w:tab w:val="right" w:pos="10206"/>
      </w:tabs>
      <w:spacing w:before="240" w:after="60"/>
      <w:outlineLvl w:val="0"/>
    </w:pPr>
    <w:rPr>
      <w:rFonts w:ascii="Arial Bold" w:hAnsi="Arial Bold" w:cs="Arial"/>
      <w:b/>
      <w:bCs/>
      <w:spacing w:val="-4"/>
      <w:kern w:val="32"/>
      <w:sz w:val="32"/>
      <w:szCs w:val="32"/>
    </w:rPr>
  </w:style>
  <w:style w:type="paragraph" w:styleId="Heading2">
    <w:name w:val="heading 2"/>
    <w:aliases w:val="EBHeading1"/>
    <w:basedOn w:val="Normal"/>
    <w:next w:val="BodyText1"/>
    <w:link w:val="Heading2Char"/>
    <w:uiPriority w:val="9"/>
    <w:qFormat/>
    <w:rsid w:val="00F60933"/>
    <w:pPr>
      <w:keepNext/>
      <w:keepLines/>
      <w:numPr>
        <w:numId w:val="29"/>
      </w:numPr>
      <w:spacing w:before="240" w:after="120"/>
      <w:ind w:left="284"/>
      <w:outlineLvl w:val="1"/>
    </w:pPr>
    <w:rPr>
      <w:rFonts w:ascii="Arial Bold" w:hAnsi="Arial Bold" w:cs="Arial"/>
      <w:b/>
      <w:bCs/>
      <w:color w:val="000000"/>
      <w:sz w:val="26"/>
      <w:szCs w:val="22"/>
      <w:lang w:eastAsia="en-GB"/>
    </w:rPr>
  </w:style>
  <w:style w:type="paragraph" w:styleId="Heading3">
    <w:name w:val="heading 3"/>
    <w:aliases w:val="EBHeading2"/>
    <w:basedOn w:val="Normal"/>
    <w:next w:val="BodyText1"/>
    <w:link w:val="Heading3Char"/>
    <w:uiPriority w:val="9"/>
    <w:qFormat/>
    <w:rsid w:val="00F60933"/>
    <w:pPr>
      <w:keepNext/>
      <w:keepLines/>
      <w:numPr>
        <w:ilvl w:val="1"/>
        <w:numId w:val="29"/>
      </w:numPr>
      <w:spacing w:before="360" w:after="240"/>
      <w:outlineLvl w:val="2"/>
    </w:pPr>
    <w:rPr>
      <w:rFonts w:cs="Arial"/>
      <w:b/>
      <w:bCs/>
      <w:color w:val="000000"/>
      <w:szCs w:val="22"/>
      <w:lang w:eastAsia="en-GB"/>
    </w:rPr>
  </w:style>
  <w:style w:type="paragraph" w:styleId="Heading4">
    <w:name w:val="heading 4"/>
    <w:aliases w:val="EBHeading3"/>
    <w:basedOn w:val="EBBodyPara"/>
    <w:next w:val="BodyText1"/>
    <w:link w:val="Heading4Char"/>
    <w:uiPriority w:val="9"/>
    <w:qFormat/>
    <w:rsid w:val="0054746E"/>
    <w:pPr>
      <w:numPr>
        <w:ilvl w:val="2"/>
        <w:numId w:val="29"/>
      </w:numPr>
      <w:spacing w:before="240"/>
      <w:outlineLvl w:val="3"/>
    </w:pPr>
    <w:rPr>
      <w:b/>
      <w:sz w:val="24"/>
    </w:rPr>
  </w:style>
  <w:style w:type="paragraph" w:styleId="Heading5">
    <w:name w:val="heading 5"/>
    <w:aliases w:val="EBHeading4"/>
    <w:basedOn w:val="Normal"/>
    <w:next w:val="BodyText1"/>
    <w:link w:val="Heading5Char"/>
    <w:uiPriority w:val="9"/>
    <w:qFormat/>
    <w:rsid w:val="0054746E"/>
    <w:pPr>
      <w:numPr>
        <w:ilvl w:val="3"/>
        <w:numId w:val="29"/>
      </w:numPr>
      <w:spacing w:before="240" w:after="120"/>
      <w:outlineLvl w:val="4"/>
    </w:pPr>
    <w:rPr>
      <w:bCs/>
      <w:i/>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lang w:val="x-none" w:eastAsia="en-US"/>
    </w:rPr>
  </w:style>
  <w:style w:type="character" w:customStyle="1" w:styleId="Heading2Char">
    <w:name w:val="Heading 2 Char"/>
    <w:aliases w:val="EBHeading1 Char"/>
    <w:basedOn w:val="DefaultParagraphFont"/>
    <w:link w:val="Heading2"/>
    <w:uiPriority w:val="9"/>
    <w:locked/>
    <w:rsid w:val="00F60933"/>
    <w:rPr>
      <w:rFonts w:ascii="Arial Bold" w:hAnsi="Arial Bold" w:cs="Arial"/>
      <w:b/>
      <w:bCs/>
      <w:color w:val="000000"/>
      <w:sz w:val="26"/>
      <w:szCs w:val="22"/>
    </w:rPr>
  </w:style>
  <w:style w:type="character" w:customStyle="1" w:styleId="Heading3Char">
    <w:name w:val="Heading 3 Char"/>
    <w:aliases w:val="EBHeading2 Char"/>
    <w:basedOn w:val="DefaultParagraphFont"/>
    <w:link w:val="Heading3"/>
    <w:uiPriority w:val="9"/>
    <w:locked/>
    <w:rsid w:val="00F60933"/>
    <w:rPr>
      <w:rFonts w:ascii="Arial" w:hAnsi="Arial" w:cs="Arial"/>
      <w:b/>
      <w:bCs/>
      <w:color w:val="000000"/>
      <w:sz w:val="24"/>
      <w:szCs w:val="22"/>
    </w:rPr>
  </w:style>
  <w:style w:type="character" w:customStyle="1" w:styleId="Heading4Char">
    <w:name w:val="Heading 4 Char"/>
    <w:aliases w:val="EBHeading3 Char"/>
    <w:basedOn w:val="DefaultParagraphFont"/>
    <w:link w:val="Heading4"/>
    <w:uiPriority w:val="9"/>
    <w:locked/>
    <w:rsid w:val="0054746E"/>
    <w:rPr>
      <w:rFonts w:ascii="Arial" w:hAnsi="Arial" w:cs="Arial"/>
      <w:b/>
      <w:bCs/>
      <w:color w:val="000000"/>
      <w:sz w:val="24"/>
      <w:szCs w:val="22"/>
    </w:rPr>
  </w:style>
  <w:style w:type="character" w:customStyle="1" w:styleId="Heading5Char">
    <w:name w:val="Heading 5 Char"/>
    <w:aliases w:val="EBHeading4 Char"/>
    <w:basedOn w:val="DefaultParagraphFont"/>
    <w:link w:val="Heading5"/>
    <w:uiPriority w:val="9"/>
    <w:locked/>
    <w:rsid w:val="0054746E"/>
    <w:rPr>
      <w:rFonts w:ascii="Arial" w:hAnsi="Arial"/>
      <w:bCs/>
      <w:i/>
      <w:iCs/>
      <w:sz w:val="24"/>
      <w:szCs w:val="26"/>
      <w:lang w:eastAsia="en-US"/>
    </w:rPr>
  </w:style>
  <w:style w:type="paragraph" w:customStyle="1" w:styleId="IATableLabel">
    <w:name w:val="IATableLabel"/>
    <w:basedOn w:val="Normal"/>
    <w:link w:val="IATableLabelCharChar"/>
    <w:rsid w:val="00402E80"/>
    <w:pPr>
      <w:spacing w:before="50" w:after="50"/>
      <w:ind w:left="113" w:right="113"/>
    </w:pPr>
    <w:rPr>
      <w:rFonts w:eastAsia="SimSun"/>
      <w:b/>
      <w:color w:val="000000"/>
      <w:spacing w:val="-5"/>
      <w:sz w:val="20"/>
      <w:szCs w:val="20"/>
      <w:lang w:eastAsia="zh-CN"/>
    </w:rPr>
  </w:style>
  <w:style w:type="character" w:customStyle="1" w:styleId="IATableLabelCharChar">
    <w:name w:val="IATableLabel Char Char"/>
    <w:link w:val="IATableLabel"/>
    <w:locked/>
    <w:rsid w:val="00402E80"/>
    <w:rPr>
      <w:rFonts w:ascii="Arial" w:eastAsia="SimSun" w:hAnsi="Arial"/>
      <w:b/>
      <w:color w:val="000000"/>
      <w:spacing w:val="-5"/>
      <w:lang w:val="en-GB" w:eastAsia="zh-CN"/>
    </w:rPr>
  </w:style>
  <w:style w:type="paragraph" w:customStyle="1" w:styleId="IASpacer">
    <w:name w:val="IASpacer"/>
    <w:basedOn w:val="Normal"/>
    <w:rsid w:val="007208D9"/>
    <w:pPr>
      <w:spacing w:line="80" w:lineRule="exact"/>
    </w:pPr>
    <w:rPr>
      <w:rFonts w:eastAsia="SimSun"/>
      <w:sz w:val="22"/>
      <w:lang w:eastAsia="zh-CN"/>
    </w:rPr>
  </w:style>
  <w:style w:type="paragraph" w:customStyle="1" w:styleId="IATableText">
    <w:name w:val="IATableText"/>
    <w:basedOn w:val="IATableLabel"/>
    <w:link w:val="IATableTextChar"/>
    <w:rsid w:val="00220F29"/>
    <w:rPr>
      <w:b w:val="0"/>
      <w:color w:val="auto"/>
      <w:sz w:val="22"/>
    </w:rPr>
  </w:style>
  <w:style w:type="character" w:customStyle="1" w:styleId="IATableTextChar">
    <w:name w:val="IATableText Char"/>
    <w:link w:val="IATableText"/>
    <w:locked/>
    <w:rsid w:val="00220F29"/>
    <w:rPr>
      <w:rFonts w:ascii="Arial" w:eastAsia="SimSun" w:hAnsi="Arial"/>
      <w:b/>
      <w:color w:val="000000"/>
      <w:spacing w:val="-5"/>
      <w:sz w:val="22"/>
      <w:lang w:val="en-GB" w:eastAsia="zh-CN"/>
    </w:rPr>
  </w:style>
  <w:style w:type="paragraph" w:styleId="BodyText">
    <w:name w:val="Body Text"/>
    <w:basedOn w:val="Normal"/>
    <w:link w:val="BodyTextChar"/>
    <w:uiPriority w:val="99"/>
    <w:rsid w:val="003E54B6"/>
    <w:pPr>
      <w:spacing w:after="120"/>
    </w:pPr>
    <w:rPr>
      <w:rFonts w:cs="Arial"/>
      <w:bCs/>
      <w:color w:val="000000"/>
      <w:sz w:val="22"/>
      <w:szCs w:val="22"/>
      <w:lang w:eastAsia="en-GB"/>
    </w:rPr>
  </w:style>
  <w:style w:type="character" w:customStyle="1" w:styleId="BodyTextChar">
    <w:name w:val="Body Text Char"/>
    <w:basedOn w:val="DefaultParagraphFont"/>
    <w:link w:val="BodyText"/>
    <w:uiPriority w:val="99"/>
    <w:locked/>
    <w:rsid w:val="0049416F"/>
    <w:rPr>
      <w:rFonts w:ascii="Arial" w:hAnsi="Arial" w:cs="Times New Roman"/>
      <w:color w:val="000000"/>
      <w:sz w:val="22"/>
      <w:lang w:val="en-GB" w:eastAsia="en-GB"/>
    </w:rPr>
  </w:style>
  <w:style w:type="table" w:styleId="TableGrid">
    <w:name w:val="Table Grid"/>
    <w:basedOn w:val="TableNormal"/>
    <w:uiPriority w:val="59"/>
    <w:rsid w:val="000265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10"/>
    <w:qFormat/>
    <w:rsid w:val="007F64C7"/>
    <w:pPr>
      <w:ind w:left="113"/>
      <w:outlineLvl w:val="0"/>
    </w:pPr>
    <w:rPr>
      <w:rFonts w:cs="Arial"/>
      <w:bCs/>
      <w:color w:val="FFFFFF"/>
      <w:kern w:val="28"/>
      <w:sz w:val="32"/>
      <w:szCs w:val="32"/>
    </w:rPr>
  </w:style>
  <w:style w:type="character" w:customStyle="1" w:styleId="TitleChar">
    <w:name w:val="Title Char"/>
    <w:basedOn w:val="DefaultParagraphFont"/>
    <w:link w:val="Title"/>
    <w:uiPriority w:val="10"/>
    <w:locked/>
    <w:rsid w:val="00174C10"/>
    <w:rPr>
      <w:rFonts w:ascii="Arial" w:hAnsi="Arial" w:cs="Times New Roman"/>
      <w:color w:val="FFFFFF"/>
      <w:kern w:val="28"/>
      <w:sz w:val="32"/>
      <w:lang w:val="en-GB" w:eastAsia="en-US"/>
    </w:rPr>
  </w:style>
  <w:style w:type="paragraph" w:customStyle="1" w:styleId="IAHeadDept">
    <w:name w:val="IAHeadDept"/>
    <w:basedOn w:val="IATableText"/>
    <w:link w:val="IAHeadDeptChar"/>
    <w:rsid w:val="00C120C0"/>
    <w:pPr>
      <w:spacing w:after="120"/>
      <w:ind w:left="0" w:right="57"/>
    </w:pPr>
    <w:rPr>
      <w:spacing w:val="-6"/>
      <w:szCs w:val="22"/>
    </w:rPr>
  </w:style>
  <w:style w:type="paragraph" w:customStyle="1" w:styleId="IAHeadLabel">
    <w:name w:val="IAHeadLabel"/>
    <w:basedOn w:val="IATableLabel"/>
    <w:link w:val="IAHeadLabelChar"/>
    <w:rsid w:val="00570F8E"/>
    <w:pPr>
      <w:spacing w:before="110"/>
      <w:ind w:left="0" w:right="0"/>
    </w:pPr>
  </w:style>
  <w:style w:type="character" w:customStyle="1" w:styleId="IAHeadLabelChar">
    <w:name w:val="IAHeadLabel Char"/>
    <w:basedOn w:val="IATableLabelCharChar"/>
    <w:link w:val="IAHeadLabel"/>
    <w:locked/>
    <w:rsid w:val="00570F8E"/>
    <w:rPr>
      <w:rFonts w:ascii="Arial" w:eastAsia="SimSun" w:hAnsi="Arial" w:cs="Times New Roman"/>
      <w:b/>
      <w:color w:val="000000"/>
      <w:spacing w:val="-5"/>
      <w:lang w:val="en-GB" w:eastAsia="zh-CN" w:bidi="ar-SA"/>
    </w:rPr>
  </w:style>
  <w:style w:type="table" w:customStyle="1" w:styleId="TableIAHeading">
    <w:name w:val="Table_IAHeading"/>
    <w:basedOn w:val="TableNormal"/>
    <w:semiHidden/>
    <w:rsid w:val="006A5A2E"/>
    <w:rPr>
      <w:rFonts w:eastAsia="SimSun"/>
      <w:color w:val="FFFFFF"/>
    </w:rPr>
    <w:tblPr>
      <w:tblBorders>
        <w:top w:val="single" w:sz="12" w:space="0" w:color="008080"/>
        <w:left w:val="single" w:sz="12" w:space="0" w:color="008080"/>
        <w:bottom w:val="single" w:sz="12" w:space="0" w:color="008080"/>
        <w:right w:val="single" w:sz="12" w:space="0" w:color="008080"/>
        <w:insideH w:val="single" w:sz="12" w:space="0" w:color="008080"/>
      </w:tblBorders>
      <w:tblCellMar>
        <w:left w:w="0" w:type="dxa"/>
        <w:right w:w="0" w:type="dxa"/>
      </w:tblCellMar>
    </w:tblPr>
    <w:tcPr>
      <w:shd w:val="clear" w:color="auto" w:fill="008080"/>
    </w:tcPr>
  </w:style>
  <w:style w:type="paragraph" w:customStyle="1" w:styleId="IATableNotes">
    <w:name w:val="IATableNotes"/>
    <w:basedOn w:val="Normal"/>
    <w:link w:val="IATableNotesChar"/>
    <w:rsid w:val="006A5A2E"/>
    <w:pPr>
      <w:spacing w:before="60" w:after="60"/>
      <w:ind w:left="113" w:right="113"/>
    </w:pPr>
    <w:rPr>
      <w:rFonts w:eastAsia="SimSun"/>
      <w:sz w:val="18"/>
      <w:szCs w:val="20"/>
      <w:lang w:eastAsia="zh-CN"/>
    </w:rPr>
  </w:style>
  <w:style w:type="character" w:customStyle="1" w:styleId="IATableNotesChar">
    <w:name w:val="IATableNotes Char"/>
    <w:link w:val="IATableNotes"/>
    <w:locked/>
    <w:rsid w:val="006A5A2E"/>
    <w:rPr>
      <w:rFonts w:ascii="Arial" w:eastAsia="SimSun" w:hAnsi="Arial"/>
      <w:sz w:val="18"/>
      <w:lang w:val="en-GB" w:eastAsia="zh-CN"/>
    </w:rPr>
  </w:style>
  <w:style w:type="paragraph" w:customStyle="1" w:styleId="IASignOff">
    <w:name w:val="IASignOff"/>
    <w:basedOn w:val="IATableNotes"/>
    <w:next w:val="IATableNotes"/>
    <w:link w:val="IASignOffChar"/>
    <w:semiHidden/>
    <w:rsid w:val="006A5A2E"/>
    <w:pPr>
      <w:spacing w:before="120" w:after="120"/>
      <w:ind w:left="567" w:right="567"/>
    </w:pPr>
    <w:rPr>
      <w:b/>
      <w:bCs/>
      <w:i/>
      <w:iCs/>
    </w:rPr>
  </w:style>
  <w:style w:type="character" w:customStyle="1" w:styleId="IASignOffChar">
    <w:name w:val="IASignOff Char"/>
    <w:link w:val="IASignOff"/>
    <w:locked/>
    <w:rsid w:val="006A5A2E"/>
    <w:rPr>
      <w:rFonts w:ascii="Arial" w:eastAsia="SimSun" w:hAnsi="Arial"/>
      <w:b/>
      <w:i/>
      <w:sz w:val="18"/>
      <w:lang w:val="en-GB" w:eastAsia="zh-CN"/>
    </w:rPr>
  </w:style>
  <w:style w:type="paragraph" w:customStyle="1" w:styleId="IAHeadTitle">
    <w:name w:val="IAHeadTitle"/>
    <w:basedOn w:val="IAHeadDept"/>
    <w:link w:val="IAHeadTitleChar"/>
    <w:rsid w:val="008228A5"/>
    <w:pPr>
      <w:spacing w:before="0" w:after="0"/>
    </w:pPr>
    <w:rPr>
      <w:b/>
      <w:sz w:val="28"/>
      <w:szCs w:val="28"/>
    </w:rPr>
  </w:style>
  <w:style w:type="paragraph" w:customStyle="1" w:styleId="IASignature">
    <w:name w:val="IA Signature"/>
    <w:basedOn w:val="IATableText"/>
    <w:rsid w:val="00C67CDD"/>
    <w:pPr>
      <w:tabs>
        <w:tab w:val="left" w:leader="dot" w:pos="6804"/>
        <w:tab w:val="right" w:leader="dot" w:pos="10206"/>
      </w:tabs>
      <w:spacing w:before="0" w:after="0"/>
      <w:ind w:left="0"/>
    </w:pPr>
  </w:style>
  <w:style w:type="paragraph" w:customStyle="1" w:styleId="IASign-offlabel">
    <w:name w:val="IA Sign-off label"/>
    <w:basedOn w:val="IAHeadLabel"/>
    <w:link w:val="IASign-offlabelChar"/>
    <w:rsid w:val="00FB5CFE"/>
    <w:pPr>
      <w:spacing w:after="120"/>
    </w:pPr>
    <w:rPr>
      <w:szCs w:val="22"/>
      <w:u w:val="single"/>
    </w:rPr>
  </w:style>
  <w:style w:type="character" w:customStyle="1" w:styleId="IASign-offlabelChar">
    <w:name w:val="IA Sign-off label Char"/>
    <w:link w:val="IASign-offlabel"/>
    <w:locked/>
    <w:rsid w:val="009050B9"/>
    <w:rPr>
      <w:rFonts w:ascii="Arial" w:eastAsia="SimSun" w:hAnsi="Arial"/>
      <w:b/>
      <w:color w:val="000000"/>
      <w:spacing w:val="-5"/>
      <w:sz w:val="22"/>
      <w:u w:val="single"/>
      <w:lang w:val="en-GB" w:eastAsia="zh-CN"/>
    </w:rPr>
  </w:style>
  <w:style w:type="paragraph" w:customStyle="1" w:styleId="IASign-off">
    <w:name w:val="IA Sign-off"/>
    <w:basedOn w:val="IATableText"/>
    <w:rsid w:val="00C67CDD"/>
    <w:pPr>
      <w:spacing w:before="0" w:after="0"/>
      <w:ind w:left="0" w:right="284"/>
    </w:pPr>
    <w:rPr>
      <w:b/>
      <w:i/>
    </w:rPr>
  </w:style>
  <w:style w:type="paragraph" w:customStyle="1" w:styleId="IAHeading2">
    <w:name w:val="IAHeading2"/>
    <w:basedOn w:val="Normal"/>
    <w:semiHidden/>
    <w:rsid w:val="000A79FC"/>
    <w:pPr>
      <w:keepNext/>
      <w:keepLines/>
      <w:spacing w:before="60" w:after="60"/>
      <w:ind w:left="113" w:right="113"/>
    </w:pPr>
    <w:rPr>
      <w:rFonts w:eastAsia="SimSun"/>
      <w:b/>
      <w:sz w:val="20"/>
      <w:lang w:eastAsia="zh-CN"/>
    </w:rPr>
  </w:style>
  <w:style w:type="table" w:customStyle="1" w:styleId="TableIABox">
    <w:name w:val="Table_IABox"/>
    <w:basedOn w:val="TableNormal"/>
    <w:rsid w:val="007777A1"/>
    <w:rPr>
      <w:rFonts w:eastAsia="SimSun"/>
    </w:rPr>
    <w:tblPr>
      <w:tblBorders>
        <w:top w:val="single" w:sz="4" w:space="0" w:color="auto"/>
        <w:left w:val="single" w:sz="4" w:space="0" w:color="auto"/>
        <w:bottom w:val="single" w:sz="4" w:space="0" w:color="auto"/>
        <w:right w:val="single" w:sz="4" w:space="0" w:color="auto"/>
      </w:tblBorders>
      <w:tblCellMar>
        <w:left w:w="0" w:type="dxa"/>
        <w:right w:w="0" w:type="dxa"/>
      </w:tblCellMar>
    </w:tblPr>
  </w:style>
  <w:style w:type="paragraph" w:styleId="Header">
    <w:name w:val="header"/>
    <w:basedOn w:val="Normal"/>
    <w:link w:val="HeaderChar"/>
    <w:uiPriority w:val="99"/>
    <w:rsid w:val="00E96CB5"/>
    <w:pPr>
      <w:jc w:val="center"/>
    </w:pPr>
    <w:rPr>
      <w:caps/>
    </w:rPr>
  </w:style>
  <w:style w:type="character" w:customStyle="1" w:styleId="HeaderChar">
    <w:name w:val="Header Char"/>
    <w:basedOn w:val="DefaultParagraphFont"/>
    <w:link w:val="Header"/>
    <w:uiPriority w:val="99"/>
    <w:semiHidden/>
    <w:locked/>
    <w:rPr>
      <w:rFonts w:ascii="Arial" w:hAnsi="Arial" w:cs="Times New Roman"/>
      <w:sz w:val="24"/>
      <w:szCs w:val="24"/>
      <w:lang w:val="x-none" w:eastAsia="en-US"/>
    </w:rPr>
  </w:style>
  <w:style w:type="paragraph" w:styleId="Footer">
    <w:name w:val="footer"/>
    <w:basedOn w:val="Normal"/>
    <w:link w:val="FooterChar"/>
    <w:uiPriority w:val="99"/>
    <w:rsid w:val="000407D8"/>
    <w:pPr>
      <w:tabs>
        <w:tab w:val="center" w:pos="5132"/>
        <w:tab w:val="right" w:pos="10260"/>
      </w:tabs>
      <w:jc w:val="center"/>
    </w:pPr>
    <w:rPr>
      <w:b/>
      <w:sz w:val="18"/>
    </w:rPr>
  </w:style>
  <w:style w:type="character" w:customStyle="1" w:styleId="FooterChar">
    <w:name w:val="Footer Char"/>
    <w:basedOn w:val="DefaultParagraphFont"/>
    <w:link w:val="Footer"/>
    <w:uiPriority w:val="99"/>
    <w:locked/>
    <w:rPr>
      <w:rFonts w:ascii="Arial" w:hAnsi="Arial" w:cs="Times New Roman"/>
      <w:sz w:val="24"/>
      <w:szCs w:val="24"/>
      <w:lang w:val="x-none" w:eastAsia="en-US"/>
    </w:rPr>
  </w:style>
  <w:style w:type="character" w:styleId="PageNumber">
    <w:name w:val="page number"/>
    <w:basedOn w:val="DefaultParagraphFont"/>
    <w:uiPriority w:val="99"/>
    <w:rsid w:val="00EB43FD"/>
    <w:rPr>
      <w:rFonts w:cs="Times New Roman"/>
    </w:rPr>
  </w:style>
  <w:style w:type="paragraph" w:customStyle="1" w:styleId="IANotes">
    <w:name w:val="IANotes"/>
    <w:basedOn w:val="Normal"/>
    <w:semiHidden/>
    <w:rsid w:val="00650282"/>
    <w:rPr>
      <w:rFonts w:eastAsia="SimSun"/>
      <w:color w:val="008080"/>
      <w:sz w:val="22"/>
      <w:lang w:eastAsia="zh-CN"/>
    </w:rPr>
  </w:style>
  <w:style w:type="paragraph" w:customStyle="1" w:styleId="IATableHeading">
    <w:name w:val="IATableHeading"/>
    <w:basedOn w:val="IATableLabel"/>
    <w:rsid w:val="00716D5C"/>
    <w:rPr>
      <w:sz w:val="22"/>
      <w:szCs w:val="24"/>
    </w:rPr>
  </w:style>
  <w:style w:type="paragraph" w:styleId="FootnoteText">
    <w:name w:val="footnote text"/>
    <w:basedOn w:val="Normal"/>
    <w:link w:val="FootnoteTextChar"/>
    <w:uiPriority w:val="99"/>
    <w:semiHidden/>
    <w:rsid w:val="00490FF7"/>
    <w:rPr>
      <w:rFonts w:eastAsia="SimSun"/>
      <w:sz w:val="16"/>
      <w:szCs w:val="20"/>
      <w:lang w:eastAsia="zh-CN"/>
    </w:rPr>
  </w:style>
  <w:style w:type="character" w:customStyle="1" w:styleId="FootnoteTextChar">
    <w:name w:val="Footnote Text Char"/>
    <w:basedOn w:val="DefaultParagraphFont"/>
    <w:link w:val="FootnoteText"/>
    <w:uiPriority w:val="99"/>
    <w:semiHidden/>
    <w:locked/>
    <w:rPr>
      <w:rFonts w:ascii="Arial" w:hAnsi="Arial" w:cs="Times New Roman"/>
      <w:lang w:val="x-none" w:eastAsia="en-US"/>
    </w:rPr>
  </w:style>
  <w:style w:type="character" w:styleId="FootnoteReference">
    <w:name w:val="footnote reference"/>
    <w:basedOn w:val="DefaultParagraphFont"/>
    <w:uiPriority w:val="99"/>
    <w:rsid w:val="00B84190"/>
    <w:rPr>
      <w:rFonts w:cs="Times New Roman"/>
      <w:sz w:val="22"/>
      <w:vertAlign w:val="superscript"/>
    </w:rPr>
  </w:style>
  <w:style w:type="paragraph" w:customStyle="1" w:styleId="EBBodyPara">
    <w:name w:val="EBBodyPara"/>
    <w:basedOn w:val="BodyText"/>
    <w:rsid w:val="005A2FC0"/>
  </w:style>
  <w:style w:type="paragraph" w:styleId="BalloonText">
    <w:name w:val="Balloon Text"/>
    <w:basedOn w:val="Normal"/>
    <w:link w:val="BalloonTextChar"/>
    <w:uiPriority w:val="99"/>
    <w:semiHidden/>
    <w:rsid w:val="00300CED"/>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Segoe UI" w:hAnsi="Segoe UI" w:cs="Segoe UI"/>
      <w:sz w:val="18"/>
      <w:szCs w:val="18"/>
      <w:lang w:val="x-none" w:eastAsia="en-US"/>
    </w:rPr>
  </w:style>
  <w:style w:type="paragraph" w:customStyle="1" w:styleId="EBNumber">
    <w:name w:val="EBNumber"/>
    <w:basedOn w:val="BodyText"/>
    <w:rsid w:val="002B7335"/>
    <w:pPr>
      <w:numPr>
        <w:ilvl w:val="1"/>
        <w:numId w:val="24"/>
      </w:numPr>
    </w:pPr>
  </w:style>
  <w:style w:type="paragraph" w:customStyle="1" w:styleId="EBNumberRestart">
    <w:name w:val="EBNumberRestart"/>
    <w:basedOn w:val="BodyText"/>
    <w:next w:val="EBNumber"/>
    <w:rsid w:val="002B7335"/>
    <w:pPr>
      <w:numPr>
        <w:numId w:val="21"/>
      </w:numPr>
    </w:pPr>
  </w:style>
  <w:style w:type="paragraph" w:customStyle="1" w:styleId="StyleIATableText10ptRight">
    <w:name w:val="Style IATableText + 10 pt Right"/>
    <w:basedOn w:val="IATableText"/>
    <w:rsid w:val="008D39AA"/>
    <w:pPr>
      <w:ind w:left="0" w:right="57"/>
      <w:jc w:val="right"/>
    </w:pPr>
    <w:rPr>
      <w:rFonts w:eastAsia="Times New Roman"/>
      <w:sz w:val="20"/>
    </w:rPr>
  </w:style>
  <w:style w:type="paragraph" w:customStyle="1" w:styleId="SecurityClass">
    <w:name w:val="SecurityClass"/>
    <w:basedOn w:val="Header"/>
    <w:rsid w:val="00AE46AA"/>
  </w:style>
  <w:style w:type="paragraph" w:customStyle="1" w:styleId="IARefNumber">
    <w:name w:val="IARefNumber"/>
    <w:basedOn w:val="IATableText"/>
    <w:rsid w:val="001E152A"/>
    <w:pPr>
      <w:numPr>
        <w:numId w:val="22"/>
      </w:numPr>
    </w:pPr>
  </w:style>
  <w:style w:type="character" w:styleId="Hyperlink">
    <w:name w:val="Hyperlink"/>
    <w:basedOn w:val="DefaultParagraphFont"/>
    <w:uiPriority w:val="99"/>
    <w:qFormat/>
    <w:rsid w:val="0001250B"/>
    <w:rPr>
      <w:color w:val="0042AC"/>
      <w:u w:val="single"/>
    </w:rPr>
  </w:style>
  <w:style w:type="paragraph" w:customStyle="1" w:styleId="POPBY">
    <w:name w:val="POPBY"/>
    <w:basedOn w:val="IATableLabel"/>
    <w:rsid w:val="00AB574B"/>
  </w:style>
  <w:style w:type="paragraph" w:customStyle="1" w:styleId="EBBullet">
    <w:name w:val="EBBullet"/>
    <w:basedOn w:val="BodyText"/>
    <w:rsid w:val="002B7335"/>
    <w:pPr>
      <w:numPr>
        <w:numId w:val="23"/>
      </w:numPr>
    </w:pPr>
  </w:style>
  <w:style w:type="paragraph" w:customStyle="1" w:styleId="IAHeadText">
    <w:name w:val="IAHeadText"/>
    <w:basedOn w:val="IATableText"/>
    <w:rsid w:val="00632CB9"/>
    <w:pPr>
      <w:spacing w:before="0" w:after="0"/>
      <w:ind w:left="0" w:right="57"/>
    </w:pPr>
    <w:rPr>
      <w:spacing w:val="-6"/>
    </w:rPr>
  </w:style>
  <w:style w:type="paragraph" w:customStyle="1" w:styleId="IAHeadLabel0">
    <w:name w:val="IAHeadLabel0"/>
    <w:basedOn w:val="IAHeadLabel"/>
    <w:next w:val="IAHeadTitle"/>
    <w:rsid w:val="00632CB9"/>
    <w:pPr>
      <w:spacing w:before="0"/>
    </w:pPr>
  </w:style>
  <w:style w:type="paragraph" w:customStyle="1" w:styleId="IATableLines">
    <w:name w:val="IATableLines"/>
    <w:basedOn w:val="IATableText"/>
    <w:link w:val="IATableLinesChar"/>
    <w:rsid w:val="00E82A56"/>
    <w:pPr>
      <w:spacing w:before="0" w:after="0"/>
    </w:pPr>
  </w:style>
  <w:style w:type="paragraph" w:customStyle="1" w:styleId="EvidenceHeadPIR">
    <w:name w:val="EvidenceHeadPIR"/>
    <w:rsid w:val="00BE650A"/>
    <w:pPr>
      <w:spacing w:after="120"/>
    </w:pPr>
    <w:rPr>
      <w:rFonts w:ascii="Arial" w:hAnsi="Arial" w:cs="Arial"/>
      <w:bCs/>
      <w:color w:val="000000"/>
      <w:sz w:val="22"/>
      <w:szCs w:val="22"/>
    </w:rPr>
  </w:style>
  <w:style w:type="character" w:styleId="FollowedHyperlink">
    <w:name w:val="FollowedHyperlink"/>
    <w:basedOn w:val="DefaultParagraphFont"/>
    <w:uiPriority w:val="99"/>
    <w:rsid w:val="006D37CF"/>
    <w:rPr>
      <w:rFonts w:cs="Times New Roman"/>
      <w:color w:val="auto"/>
      <w:u w:val="single"/>
    </w:rPr>
  </w:style>
  <w:style w:type="paragraph" w:customStyle="1" w:styleId="IASpacer2">
    <w:name w:val="IASpacer2"/>
    <w:basedOn w:val="IASpacer"/>
    <w:rsid w:val="00311373"/>
    <w:pPr>
      <w:spacing w:line="40" w:lineRule="exact"/>
    </w:pPr>
  </w:style>
  <w:style w:type="paragraph" w:customStyle="1" w:styleId="POPVBY">
    <w:name w:val="POPVBY"/>
    <w:basedOn w:val="IATableLabel"/>
    <w:rsid w:val="00AB574B"/>
  </w:style>
  <w:style w:type="paragraph" w:customStyle="1" w:styleId="POTPY">
    <w:name w:val="POTPY"/>
    <w:basedOn w:val="IATableLabel"/>
    <w:rsid w:val="00F622E8"/>
  </w:style>
  <w:style w:type="paragraph" w:customStyle="1" w:styleId="PONBLow">
    <w:name w:val="PONBLow"/>
    <w:basedOn w:val="IATableLabel"/>
    <w:link w:val="PONBLowCharChar"/>
    <w:rsid w:val="00F622E8"/>
    <w:rPr>
      <w:b w:val="0"/>
      <w:szCs w:val="22"/>
    </w:rPr>
  </w:style>
  <w:style w:type="character" w:customStyle="1" w:styleId="PONBLowCharChar">
    <w:name w:val="PONBLow Char Char"/>
    <w:link w:val="PONBLow"/>
    <w:locked/>
    <w:rsid w:val="00F622E8"/>
    <w:rPr>
      <w:rFonts w:ascii="Arial" w:eastAsia="SimSun" w:hAnsi="Arial"/>
      <w:b/>
      <w:color w:val="000000"/>
      <w:spacing w:val="-5"/>
      <w:sz w:val="22"/>
      <w:lang w:val="en-GB" w:eastAsia="zh-CN"/>
    </w:rPr>
  </w:style>
  <w:style w:type="paragraph" w:customStyle="1" w:styleId="PONBHigh">
    <w:name w:val="PONBHigh"/>
    <w:basedOn w:val="IATableLabel"/>
    <w:link w:val="PONBHighChar"/>
    <w:rsid w:val="00F622E8"/>
    <w:rPr>
      <w:b w:val="0"/>
      <w:szCs w:val="22"/>
    </w:rPr>
  </w:style>
  <w:style w:type="character" w:customStyle="1" w:styleId="PONBHighChar">
    <w:name w:val="PONBHigh Char"/>
    <w:link w:val="PONBHigh"/>
    <w:locked/>
    <w:rsid w:val="00F622E8"/>
    <w:rPr>
      <w:rFonts w:ascii="Arial" w:eastAsia="SimSun" w:hAnsi="Arial"/>
      <w:b/>
      <w:color w:val="000000"/>
      <w:spacing w:val="-5"/>
      <w:sz w:val="22"/>
      <w:lang w:val="en-GB" w:eastAsia="zh-CN"/>
    </w:rPr>
  </w:style>
  <w:style w:type="paragraph" w:customStyle="1" w:styleId="PONBBestEst">
    <w:name w:val="PONBBestEst"/>
    <w:basedOn w:val="IATableLabel"/>
    <w:link w:val="PONBBestEstChar"/>
    <w:rsid w:val="00F622E8"/>
    <w:rPr>
      <w:b w:val="0"/>
      <w:szCs w:val="22"/>
    </w:rPr>
  </w:style>
  <w:style w:type="character" w:customStyle="1" w:styleId="PONBBestEstChar">
    <w:name w:val="PONBBestEst Char"/>
    <w:link w:val="PONBBestEst"/>
    <w:locked/>
    <w:rsid w:val="00F622E8"/>
    <w:rPr>
      <w:rFonts w:ascii="Arial" w:eastAsia="SimSun" w:hAnsi="Arial"/>
      <w:b/>
      <w:color w:val="000000"/>
      <w:spacing w:val="-5"/>
      <w:sz w:val="22"/>
      <w:lang w:val="en-GB" w:eastAsia="zh-CN"/>
    </w:rPr>
  </w:style>
  <w:style w:type="paragraph" w:customStyle="1" w:styleId="POTTCostsHigh">
    <w:name w:val="POTTCostsHigh"/>
    <w:basedOn w:val="IATableText"/>
    <w:rsid w:val="00B318B0"/>
    <w:pPr>
      <w:jc w:val="right"/>
    </w:pPr>
  </w:style>
  <w:style w:type="paragraph" w:customStyle="1" w:styleId="POTTCostsLow">
    <w:name w:val="POTTCostsLow"/>
    <w:basedOn w:val="POTTCostsHigh"/>
    <w:rsid w:val="00B318B0"/>
  </w:style>
  <w:style w:type="paragraph" w:customStyle="1" w:styleId="POTTCostsBest">
    <w:name w:val="POTTCostsBest"/>
    <w:basedOn w:val="IATableText"/>
    <w:rsid w:val="00B318B0"/>
    <w:pPr>
      <w:jc w:val="right"/>
    </w:pPr>
  </w:style>
  <w:style w:type="paragraph" w:customStyle="1" w:styleId="POTTCostsYear">
    <w:name w:val="POTTCostsYear"/>
    <w:basedOn w:val="IATableText"/>
    <w:rsid w:val="00B318B0"/>
    <w:pPr>
      <w:jc w:val="center"/>
    </w:pPr>
    <w:rPr>
      <w:szCs w:val="18"/>
    </w:rPr>
  </w:style>
  <w:style w:type="paragraph" w:customStyle="1" w:styleId="POAACostsLow">
    <w:name w:val="POAACostsLow"/>
    <w:basedOn w:val="IATableText"/>
    <w:rsid w:val="00B318B0"/>
    <w:pPr>
      <w:jc w:val="right"/>
    </w:pPr>
  </w:style>
  <w:style w:type="paragraph" w:customStyle="1" w:styleId="POAACostsHigh">
    <w:name w:val="POAACostsHigh"/>
    <w:basedOn w:val="POAACostsLow"/>
    <w:rsid w:val="00B318B0"/>
  </w:style>
  <w:style w:type="paragraph" w:customStyle="1" w:styleId="POAACostsBest">
    <w:name w:val="POAACostsBest"/>
    <w:basedOn w:val="IATableText"/>
    <w:rsid w:val="00B318B0"/>
    <w:pPr>
      <w:jc w:val="right"/>
    </w:pPr>
  </w:style>
  <w:style w:type="paragraph" w:customStyle="1" w:styleId="POTCCostsLow">
    <w:name w:val="POTCCostsLow"/>
    <w:basedOn w:val="IATableText"/>
    <w:rsid w:val="00B318B0"/>
    <w:pPr>
      <w:jc w:val="right"/>
    </w:pPr>
    <w:rPr>
      <w:b/>
    </w:rPr>
  </w:style>
  <w:style w:type="paragraph" w:customStyle="1" w:styleId="POTCCostsHigh">
    <w:name w:val="POTCCostsHigh"/>
    <w:basedOn w:val="IATableText"/>
    <w:rsid w:val="00B318B0"/>
    <w:pPr>
      <w:jc w:val="right"/>
    </w:pPr>
    <w:rPr>
      <w:b/>
    </w:rPr>
  </w:style>
  <w:style w:type="paragraph" w:customStyle="1" w:styleId="POTCCostsBest">
    <w:name w:val="POTCCostsBest"/>
    <w:basedOn w:val="IATableText"/>
    <w:rsid w:val="00B318B0"/>
    <w:pPr>
      <w:jc w:val="right"/>
    </w:pPr>
    <w:rPr>
      <w:b/>
    </w:rPr>
  </w:style>
  <w:style w:type="paragraph" w:customStyle="1" w:styleId="IAPOQ1">
    <w:name w:val="IAPOQ1"/>
    <w:basedOn w:val="IATableLabel"/>
    <w:rsid w:val="00B006A9"/>
  </w:style>
  <w:style w:type="paragraph" w:customStyle="1" w:styleId="IAPOA1">
    <w:name w:val="IAPOA1"/>
    <w:basedOn w:val="IATableLines"/>
    <w:rsid w:val="00B006A9"/>
  </w:style>
  <w:style w:type="paragraph" w:customStyle="1" w:styleId="IAPOQ2">
    <w:name w:val="IAPOQ2"/>
    <w:basedOn w:val="IATableLabel"/>
    <w:link w:val="IAPOQ2Char"/>
    <w:rsid w:val="00B006A9"/>
  </w:style>
  <w:style w:type="paragraph" w:customStyle="1" w:styleId="IAPOA2">
    <w:name w:val="IAPOA2"/>
    <w:basedOn w:val="IATableLines"/>
    <w:rsid w:val="00B006A9"/>
  </w:style>
  <w:style w:type="paragraph" w:customStyle="1" w:styleId="POTTBenLow">
    <w:name w:val="POTTBenLow"/>
    <w:basedOn w:val="POTTCostsLow"/>
    <w:rsid w:val="00B006A9"/>
  </w:style>
  <w:style w:type="paragraph" w:customStyle="1" w:styleId="POTTBenHigh">
    <w:name w:val="POTTBenHigh"/>
    <w:basedOn w:val="POTTCostsHigh"/>
    <w:rsid w:val="00B006A9"/>
  </w:style>
  <w:style w:type="paragraph" w:customStyle="1" w:styleId="POTTBenBest">
    <w:name w:val="POTTBenBest"/>
    <w:basedOn w:val="POTTCostsBest"/>
    <w:rsid w:val="00B006A9"/>
  </w:style>
  <w:style w:type="paragraph" w:customStyle="1" w:styleId="POAABenLow">
    <w:name w:val="POAABenLow"/>
    <w:basedOn w:val="POAACostsLow"/>
    <w:rsid w:val="00B006A9"/>
  </w:style>
  <w:style w:type="paragraph" w:customStyle="1" w:styleId="POAABenHigh">
    <w:name w:val="POAABenHigh"/>
    <w:basedOn w:val="POAABenLow"/>
    <w:rsid w:val="00B006A9"/>
  </w:style>
  <w:style w:type="paragraph" w:customStyle="1" w:styleId="POAABenBest">
    <w:name w:val="POAABenBest"/>
    <w:basedOn w:val="POAABenHigh"/>
    <w:rsid w:val="00B006A9"/>
  </w:style>
  <w:style w:type="paragraph" w:customStyle="1" w:styleId="POTBBenLow">
    <w:name w:val="POTBBenLow"/>
    <w:basedOn w:val="POTCCostsLow"/>
    <w:rsid w:val="00B006A9"/>
  </w:style>
  <w:style w:type="paragraph" w:customStyle="1" w:styleId="POTBBenHigh">
    <w:name w:val="POTBBenHigh"/>
    <w:basedOn w:val="POTBBenLow"/>
    <w:rsid w:val="00B006A9"/>
  </w:style>
  <w:style w:type="paragraph" w:customStyle="1" w:styleId="POTBBenBest">
    <w:name w:val="POTBBenBest"/>
    <w:basedOn w:val="POTBBenHigh"/>
    <w:rsid w:val="00B006A9"/>
  </w:style>
  <w:style w:type="paragraph" w:customStyle="1" w:styleId="IPPOQ3">
    <w:name w:val="IPPOQ3"/>
    <w:basedOn w:val="IAPOQ2"/>
    <w:link w:val="IPPOQ3Char"/>
    <w:rsid w:val="00F1653E"/>
  </w:style>
  <w:style w:type="paragraph" w:customStyle="1" w:styleId="IAPOQ4">
    <w:name w:val="IAPOQ4"/>
    <w:basedOn w:val="IPPOQ3"/>
    <w:link w:val="IAPOQ4Char"/>
    <w:rsid w:val="00F1653E"/>
  </w:style>
  <w:style w:type="paragraph" w:customStyle="1" w:styleId="IAPOA3">
    <w:name w:val="IAPOA3"/>
    <w:basedOn w:val="IAPOA2"/>
    <w:rsid w:val="00F1653E"/>
  </w:style>
  <w:style w:type="paragraph" w:customStyle="1" w:styleId="IAPOA4">
    <w:name w:val="IAPOA4"/>
    <w:basedOn w:val="IAPOA3"/>
    <w:rsid w:val="00F1653E"/>
  </w:style>
  <w:style w:type="paragraph" w:customStyle="1" w:styleId="IAPOA5">
    <w:name w:val="IAPOA5"/>
    <w:basedOn w:val="IAPOA4"/>
    <w:rsid w:val="00F1653E"/>
  </w:style>
  <w:style w:type="paragraph" w:customStyle="1" w:styleId="IAPOQ5">
    <w:name w:val="IAPOQ5"/>
    <w:basedOn w:val="IAPOQ4"/>
    <w:link w:val="IAPOQ5Char"/>
    <w:rsid w:val="00F1653E"/>
  </w:style>
  <w:style w:type="character" w:customStyle="1" w:styleId="IAPOQ2Char">
    <w:name w:val="IAPOQ2 Char"/>
    <w:basedOn w:val="IATableLabelCharChar"/>
    <w:link w:val="IAPOQ2"/>
    <w:locked/>
    <w:rsid w:val="00F1653E"/>
    <w:rPr>
      <w:rFonts w:ascii="Arial" w:eastAsia="SimSun" w:hAnsi="Arial" w:cs="Times New Roman"/>
      <w:b/>
      <w:color w:val="000000"/>
      <w:spacing w:val="-5"/>
      <w:lang w:val="en-GB" w:eastAsia="zh-CN" w:bidi="ar-SA"/>
    </w:rPr>
  </w:style>
  <w:style w:type="character" w:customStyle="1" w:styleId="IPPOQ3Char">
    <w:name w:val="IPPOQ3 Char"/>
    <w:basedOn w:val="IAPOQ2Char"/>
    <w:link w:val="IPPOQ3"/>
    <w:locked/>
    <w:rsid w:val="00F1653E"/>
    <w:rPr>
      <w:rFonts w:ascii="Arial" w:eastAsia="SimSun" w:hAnsi="Arial" w:cs="Times New Roman"/>
      <w:b/>
      <w:color w:val="000000"/>
      <w:spacing w:val="-5"/>
      <w:lang w:val="en-GB" w:eastAsia="zh-CN" w:bidi="ar-SA"/>
    </w:rPr>
  </w:style>
  <w:style w:type="character" w:customStyle="1" w:styleId="IAPOQ4Char">
    <w:name w:val="IAPOQ4 Char"/>
    <w:basedOn w:val="IPPOQ3Char"/>
    <w:link w:val="IAPOQ4"/>
    <w:locked/>
    <w:rsid w:val="00F1653E"/>
    <w:rPr>
      <w:rFonts w:ascii="Arial" w:eastAsia="SimSun" w:hAnsi="Arial" w:cs="Times New Roman"/>
      <w:b/>
      <w:color w:val="000000"/>
      <w:spacing w:val="-5"/>
      <w:lang w:val="en-GB" w:eastAsia="zh-CN" w:bidi="ar-SA"/>
    </w:rPr>
  </w:style>
  <w:style w:type="character" w:customStyle="1" w:styleId="IAPOQ5Char">
    <w:name w:val="IAPOQ5 Char"/>
    <w:basedOn w:val="IAPOQ4Char"/>
    <w:link w:val="IAPOQ5"/>
    <w:locked/>
    <w:rsid w:val="00F1653E"/>
    <w:rPr>
      <w:rFonts w:ascii="Arial" w:eastAsia="SimSun" w:hAnsi="Arial" w:cs="Times New Roman"/>
      <w:b/>
      <w:color w:val="000000"/>
      <w:spacing w:val="-5"/>
      <w:lang w:val="en-GB" w:eastAsia="zh-CN" w:bidi="ar-SA"/>
    </w:rPr>
  </w:style>
  <w:style w:type="paragraph" w:customStyle="1" w:styleId="IAPODisRate">
    <w:name w:val="IAPODisRate"/>
    <w:basedOn w:val="IATableLabel"/>
    <w:rsid w:val="00F1653E"/>
    <w:pPr>
      <w:ind w:left="0"/>
      <w:jc w:val="center"/>
    </w:pPr>
    <w:rPr>
      <w:b w:val="0"/>
    </w:rPr>
  </w:style>
  <w:style w:type="paragraph" w:customStyle="1" w:styleId="IAPODICost">
    <w:name w:val="IAPODICost"/>
    <w:basedOn w:val="IATableLabel"/>
    <w:link w:val="IAPODICostChar"/>
    <w:rsid w:val="000E3FD7"/>
    <w:rPr>
      <w:b w:val="0"/>
      <w:sz w:val="22"/>
      <w:szCs w:val="22"/>
    </w:rPr>
  </w:style>
  <w:style w:type="character" w:customStyle="1" w:styleId="IAPODICostChar">
    <w:name w:val="IAPODICost Char"/>
    <w:link w:val="IAPODICost"/>
    <w:locked/>
    <w:rsid w:val="000E3FD7"/>
    <w:rPr>
      <w:rFonts w:ascii="Arial" w:eastAsia="SimSun" w:hAnsi="Arial"/>
      <w:b/>
      <w:color w:val="000000"/>
      <w:spacing w:val="-5"/>
      <w:sz w:val="22"/>
      <w:lang w:val="en-GB" w:eastAsia="zh-CN"/>
    </w:rPr>
  </w:style>
  <w:style w:type="paragraph" w:customStyle="1" w:styleId="IAPODIBen">
    <w:name w:val="IAPODIBen"/>
    <w:basedOn w:val="IATableLabel"/>
    <w:link w:val="IAPODIBenChar"/>
    <w:rsid w:val="000E3FD7"/>
    <w:rPr>
      <w:b w:val="0"/>
      <w:sz w:val="22"/>
      <w:szCs w:val="22"/>
    </w:rPr>
  </w:style>
  <w:style w:type="paragraph" w:customStyle="1" w:styleId="IAPODINet">
    <w:name w:val="IAPODINet"/>
    <w:basedOn w:val="IATableLabel"/>
    <w:link w:val="IAPODINetChar"/>
    <w:rsid w:val="000E3FD7"/>
    <w:rPr>
      <w:b w:val="0"/>
      <w:sz w:val="22"/>
      <w:szCs w:val="22"/>
    </w:rPr>
  </w:style>
  <w:style w:type="paragraph" w:customStyle="1" w:styleId="IAPODIOIOO">
    <w:name w:val="IAPODIOIOO"/>
    <w:basedOn w:val="IATableLabel"/>
    <w:rsid w:val="000E3FD7"/>
    <w:rPr>
      <w:b w:val="0"/>
      <w:sz w:val="22"/>
      <w:szCs w:val="22"/>
    </w:rPr>
  </w:style>
  <w:style w:type="character" w:customStyle="1" w:styleId="IAPODINetChar">
    <w:name w:val="IAPODINet Char"/>
    <w:link w:val="IAPODINet"/>
    <w:locked/>
    <w:rsid w:val="000E3FD7"/>
    <w:rPr>
      <w:rFonts w:ascii="Arial" w:eastAsia="SimSun" w:hAnsi="Arial"/>
      <w:b/>
      <w:color w:val="000000"/>
      <w:spacing w:val="-5"/>
      <w:sz w:val="22"/>
      <w:lang w:val="en-GB" w:eastAsia="zh-CN"/>
    </w:rPr>
  </w:style>
  <w:style w:type="character" w:customStyle="1" w:styleId="IAPODIBenChar">
    <w:name w:val="IAPODIBen Char"/>
    <w:link w:val="IAPODIBen"/>
    <w:locked/>
    <w:rsid w:val="000E3FD7"/>
    <w:rPr>
      <w:rFonts w:ascii="Arial" w:eastAsia="SimSun" w:hAnsi="Arial"/>
      <w:b/>
      <w:color w:val="000000"/>
      <w:spacing w:val="-5"/>
      <w:sz w:val="22"/>
      <w:lang w:val="en-GB" w:eastAsia="zh-CN"/>
    </w:rPr>
  </w:style>
  <w:style w:type="paragraph" w:customStyle="1" w:styleId="IAPODIMQ">
    <w:name w:val="IAPODIMQ"/>
    <w:basedOn w:val="IATableText"/>
    <w:rsid w:val="000E3FD7"/>
    <w:rPr>
      <w:color w:val="000000"/>
      <w:sz w:val="20"/>
    </w:rPr>
  </w:style>
  <w:style w:type="paragraph" w:customStyle="1" w:styleId="ebbullet0">
    <w:name w:val="ebbullet"/>
    <w:basedOn w:val="Normal"/>
    <w:rsid w:val="001F5423"/>
    <w:pPr>
      <w:spacing w:before="100" w:beforeAutospacing="1" w:after="100" w:afterAutospacing="1"/>
    </w:pPr>
    <w:rPr>
      <w:rFonts w:ascii="Times New Roman" w:hAnsi="Times New Roman"/>
      <w:lang w:eastAsia="en-GB"/>
    </w:rPr>
  </w:style>
  <w:style w:type="paragraph" w:customStyle="1" w:styleId="IATitle">
    <w:name w:val="IATitle"/>
    <w:basedOn w:val="Normal"/>
    <w:rsid w:val="005F32E7"/>
    <w:pPr>
      <w:ind w:left="113"/>
    </w:pPr>
    <w:rPr>
      <w:rFonts w:eastAsia="SimSun" w:cs="Arial"/>
      <w:sz w:val="20"/>
    </w:rPr>
  </w:style>
  <w:style w:type="paragraph" w:customStyle="1" w:styleId="IANo">
    <w:name w:val="IANo"/>
    <w:basedOn w:val="Normal"/>
    <w:link w:val="IANoChar"/>
    <w:rsid w:val="005F32E7"/>
    <w:pPr>
      <w:ind w:left="113"/>
    </w:pPr>
    <w:rPr>
      <w:sz w:val="20"/>
      <w:szCs w:val="22"/>
    </w:rPr>
  </w:style>
  <w:style w:type="character" w:customStyle="1" w:styleId="IAHeadDeptChar">
    <w:name w:val="IAHeadDept Char"/>
    <w:link w:val="IAHeadDept"/>
    <w:locked/>
    <w:rsid w:val="008031EC"/>
    <w:rPr>
      <w:rFonts w:ascii="Arial" w:eastAsia="SimSun" w:hAnsi="Arial"/>
      <w:b/>
      <w:color w:val="000000"/>
      <w:spacing w:val="-6"/>
      <w:sz w:val="22"/>
      <w:lang w:val="en-GB" w:eastAsia="zh-CN"/>
    </w:rPr>
  </w:style>
  <w:style w:type="character" w:customStyle="1" w:styleId="IAHeadTitleChar">
    <w:name w:val="IAHeadTitle Char"/>
    <w:link w:val="IAHeadTitle"/>
    <w:locked/>
    <w:rsid w:val="008031EC"/>
    <w:rPr>
      <w:rFonts w:ascii="Arial" w:eastAsia="SimSun" w:hAnsi="Arial"/>
      <w:b/>
      <w:color w:val="000000"/>
      <w:spacing w:val="-6"/>
      <w:sz w:val="28"/>
      <w:lang w:val="en-GB" w:eastAsia="zh-CN"/>
    </w:rPr>
  </w:style>
  <w:style w:type="character" w:customStyle="1" w:styleId="IANoChar">
    <w:name w:val="IANo Char"/>
    <w:link w:val="IANo"/>
    <w:locked/>
    <w:rsid w:val="005F32E7"/>
    <w:rPr>
      <w:rFonts w:ascii="Arial" w:eastAsia="SimSun" w:hAnsi="Arial"/>
      <w:b/>
      <w:color w:val="000000"/>
      <w:spacing w:val="-6"/>
      <w:sz w:val="22"/>
      <w:lang w:val="en-GB" w:eastAsia="en-US"/>
    </w:rPr>
  </w:style>
  <w:style w:type="paragraph" w:customStyle="1" w:styleId="IALeadDept">
    <w:name w:val="IALeadDept"/>
    <w:basedOn w:val="Normal"/>
    <w:rsid w:val="005F32E7"/>
    <w:pPr>
      <w:ind w:left="113"/>
    </w:pPr>
    <w:rPr>
      <w:rFonts w:cs="Arial"/>
      <w:noProof/>
      <w:sz w:val="20"/>
    </w:rPr>
  </w:style>
  <w:style w:type="paragraph" w:customStyle="1" w:styleId="IAOtherDepts">
    <w:name w:val="IAOtherDepts"/>
    <w:basedOn w:val="IATableLabel"/>
    <w:rsid w:val="008031EC"/>
    <w:pPr>
      <w:spacing w:after="0"/>
    </w:pPr>
    <w:rPr>
      <w:b w:val="0"/>
    </w:rPr>
  </w:style>
  <w:style w:type="paragraph" w:customStyle="1" w:styleId="IADate">
    <w:name w:val="IADate"/>
    <w:basedOn w:val="IATableLabel"/>
    <w:link w:val="IADateChar"/>
    <w:rsid w:val="008031EC"/>
    <w:rPr>
      <w:b w:val="0"/>
      <w:sz w:val="22"/>
      <w:szCs w:val="22"/>
    </w:rPr>
  </w:style>
  <w:style w:type="paragraph" w:customStyle="1" w:styleId="IAStage">
    <w:name w:val="IAStage"/>
    <w:basedOn w:val="IATableLabel"/>
    <w:link w:val="IAStageChar"/>
    <w:rsid w:val="008031EC"/>
    <w:rPr>
      <w:b w:val="0"/>
      <w:sz w:val="22"/>
    </w:rPr>
  </w:style>
  <w:style w:type="paragraph" w:customStyle="1" w:styleId="IASOI">
    <w:name w:val="IASOI"/>
    <w:basedOn w:val="IATableLabel"/>
    <w:link w:val="IASOIChar"/>
    <w:rsid w:val="008031EC"/>
    <w:rPr>
      <w:b w:val="0"/>
      <w:sz w:val="22"/>
    </w:rPr>
  </w:style>
  <w:style w:type="paragraph" w:customStyle="1" w:styleId="IATOM">
    <w:name w:val="IATOM"/>
    <w:basedOn w:val="IATableLabel"/>
    <w:link w:val="IATOMChar"/>
    <w:rsid w:val="008031EC"/>
    <w:rPr>
      <w:b w:val="0"/>
      <w:sz w:val="22"/>
    </w:rPr>
  </w:style>
  <w:style w:type="paragraph" w:customStyle="1" w:styleId="IACOE">
    <w:name w:val="IACOE"/>
    <w:basedOn w:val="Normal"/>
    <w:link w:val="IACOEChar"/>
    <w:autoRedefine/>
    <w:rsid w:val="00B225B0"/>
    <w:rPr>
      <w:rFonts w:eastAsia="SimSun"/>
      <w:spacing w:val="-5"/>
      <w:sz w:val="20"/>
      <w:lang w:eastAsia="zh-CN"/>
    </w:rPr>
  </w:style>
  <w:style w:type="paragraph" w:customStyle="1" w:styleId="IARPC">
    <w:name w:val="IARPC"/>
    <w:basedOn w:val="Title"/>
    <w:link w:val="IARPCChar"/>
    <w:rsid w:val="00174C10"/>
    <w:rPr>
      <w:rFonts w:eastAsia="SimSun"/>
      <w:color w:val="000000"/>
      <w:sz w:val="24"/>
      <w:szCs w:val="24"/>
    </w:rPr>
  </w:style>
  <w:style w:type="paragraph" w:customStyle="1" w:styleId="IAIIOTNPV">
    <w:name w:val="IAIIOTNPV"/>
    <w:basedOn w:val="IATableLabel"/>
    <w:rsid w:val="008031EC"/>
    <w:pPr>
      <w:spacing w:before="0" w:after="0"/>
      <w:jc w:val="both"/>
    </w:pPr>
    <w:rPr>
      <w:b w:val="0"/>
      <w:sz w:val="22"/>
      <w:szCs w:val="22"/>
    </w:rPr>
  </w:style>
  <w:style w:type="paragraph" w:customStyle="1" w:styleId="IAIOBNPV">
    <w:name w:val="IAIOBNPV"/>
    <w:basedOn w:val="IATableLabel"/>
    <w:rsid w:val="008031EC"/>
    <w:pPr>
      <w:spacing w:before="0" w:after="0"/>
    </w:pPr>
    <w:rPr>
      <w:b w:val="0"/>
      <w:sz w:val="22"/>
      <w:szCs w:val="22"/>
    </w:rPr>
  </w:style>
  <w:style w:type="paragraph" w:customStyle="1" w:styleId="IAIONCTBPY">
    <w:name w:val="IAIONCTBPY"/>
    <w:basedOn w:val="IATableLabel"/>
    <w:rsid w:val="008031EC"/>
    <w:pPr>
      <w:spacing w:before="0" w:after="0"/>
    </w:pPr>
    <w:rPr>
      <w:b w:val="0"/>
      <w:sz w:val="22"/>
      <w:szCs w:val="22"/>
    </w:rPr>
  </w:style>
  <w:style w:type="paragraph" w:customStyle="1" w:styleId="IAIOInScopeInOut">
    <w:name w:val="IAIOInScopeInOut"/>
    <w:basedOn w:val="IATableLabel"/>
    <w:rsid w:val="008369A3"/>
    <w:pPr>
      <w:spacing w:before="0" w:after="0"/>
    </w:pPr>
    <w:rPr>
      <w:b w:val="0"/>
      <w:sz w:val="22"/>
      <w:szCs w:val="22"/>
    </w:rPr>
  </w:style>
  <w:style w:type="paragraph" w:customStyle="1" w:styleId="IAIOPrefMQ">
    <w:name w:val="IAIOPrefMQ"/>
    <w:basedOn w:val="IATableText"/>
    <w:rsid w:val="008369A3"/>
    <w:pPr>
      <w:spacing w:before="0" w:after="0"/>
    </w:pPr>
    <w:rPr>
      <w:color w:val="000000"/>
      <w:szCs w:val="22"/>
    </w:rPr>
  </w:style>
  <w:style w:type="paragraph" w:customStyle="1" w:styleId="IAIOQ1">
    <w:name w:val="IAIOQ1"/>
    <w:basedOn w:val="IATableLabel"/>
    <w:rsid w:val="008369A3"/>
  </w:style>
  <w:style w:type="paragraph" w:customStyle="1" w:styleId="IAIOA1">
    <w:name w:val="IAIOA1"/>
    <w:basedOn w:val="IATableLines"/>
    <w:rsid w:val="008369A3"/>
  </w:style>
  <w:style w:type="paragraph" w:customStyle="1" w:styleId="IAIOQ2">
    <w:name w:val="IAIOQ2"/>
    <w:basedOn w:val="IATableLabel"/>
    <w:rsid w:val="008369A3"/>
  </w:style>
  <w:style w:type="paragraph" w:customStyle="1" w:styleId="IAIOA2">
    <w:name w:val="IAIOA2"/>
    <w:basedOn w:val="IATableLines"/>
    <w:rsid w:val="008369A3"/>
  </w:style>
  <w:style w:type="paragraph" w:customStyle="1" w:styleId="IAIOQ3">
    <w:name w:val="IAIOQ3"/>
    <w:basedOn w:val="IATableLabel"/>
    <w:rsid w:val="008369A3"/>
  </w:style>
  <w:style w:type="paragraph" w:customStyle="1" w:styleId="IAIOA3">
    <w:name w:val="IAIOA3"/>
    <w:basedOn w:val="IATableLines"/>
    <w:rsid w:val="008369A3"/>
  </w:style>
  <w:style w:type="paragraph" w:customStyle="1" w:styleId="IAIOPolicyReview">
    <w:name w:val="IAIOPolicyReview"/>
    <w:basedOn w:val="IATableLabel"/>
    <w:link w:val="IAIOPolicyReviewChar"/>
    <w:rsid w:val="00F91F5A"/>
    <w:rPr>
      <w:b w:val="0"/>
      <w:sz w:val="22"/>
      <w:szCs w:val="22"/>
    </w:rPr>
  </w:style>
  <w:style w:type="character" w:customStyle="1" w:styleId="IAIOPolicyReviewChar">
    <w:name w:val="IAIOPolicyReview Char"/>
    <w:link w:val="IAIOPolicyReview"/>
    <w:locked/>
    <w:rsid w:val="00F91F5A"/>
    <w:rPr>
      <w:rFonts w:ascii="Arial" w:eastAsia="SimSun" w:hAnsi="Arial"/>
      <w:b/>
      <w:color w:val="000000"/>
      <w:spacing w:val="-5"/>
      <w:sz w:val="22"/>
      <w:lang w:val="en-GB" w:eastAsia="zh-CN"/>
    </w:rPr>
  </w:style>
  <w:style w:type="paragraph" w:customStyle="1" w:styleId="IAIOReviewMonth">
    <w:name w:val="IAIOReviewMonth"/>
    <w:basedOn w:val="IATableLabel"/>
    <w:link w:val="IAIOReviewMonthChar"/>
    <w:rsid w:val="00F91F5A"/>
    <w:rPr>
      <w:b w:val="0"/>
      <w:sz w:val="22"/>
      <w:szCs w:val="22"/>
    </w:rPr>
  </w:style>
  <w:style w:type="paragraph" w:customStyle="1" w:styleId="IAIOReviewYear">
    <w:name w:val="IAIOReviewYear"/>
    <w:basedOn w:val="IATableLabel"/>
    <w:link w:val="IAIOReviewYearChar"/>
    <w:rsid w:val="00F91F5A"/>
    <w:rPr>
      <w:b w:val="0"/>
      <w:sz w:val="22"/>
      <w:szCs w:val="22"/>
    </w:rPr>
  </w:style>
  <w:style w:type="paragraph" w:customStyle="1" w:styleId="IAIOCheckEU">
    <w:name w:val="IAIOCheckEU"/>
    <w:basedOn w:val="IATableText"/>
    <w:rsid w:val="00F91F5A"/>
    <w:pPr>
      <w:spacing w:before="0" w:after="0"/>
    </w:pPr>
    <w:rPr>
      <w:sz w:val="20"/>
    </w:rPr>
  </w:style>
  <w:style w:type="character" w:customStyle="1" w:styleId="IAIOReviewYearChar">
    <w:name w:val="IAIOReviewYear Char"/>
    <w:link w:val="IAIOReviewYear"/>
    <w:locked/>
    <w:rsid w:val="00F91F5A"/>
    <w:rPr>
      <w:rFonts w:ascii="Arial" w:eastAsia="SimSun" w:hAnsi="Arial"/>
      <w:b/>
      <w:color w:val="000000"/>
      <w:spacing w:val="-5"/>
      <w:sz w:val="22"/>
      <w:lang w:val="en-GB" w:eastAsia="zh-CN"/>
    </w:rPr>
  </w:style>
  <w:style w:type="character" w:customStyle="1" w:styleId="IAIOReviewMonthChar">
    <w:name w:val="IAIOReviewMonth Char"/>
    <w:link w:val="IAIOReviewMonth"/>
    <w:locked/>
    <w:rsid w:val="00F91F5A"/>
    <w:rPr>
      <w:rFonts w:ascii="Arial" w:eastAsia="SimSun" w:hAnsi="Arial"/>
      <w:b/>
      <w:color w:val="000000"/>
      <w:spacing w:val="-5"/>
      <w:sz w:val="22"/>
      <w:lang w:val="en-GB" w:eastAsia="zh-CN"/>
    </w:rPr>
  </w:style>
  <w:style w:type="paragraph" w:customStyle="1" w:styleId="IAIOCheckMicro">
    <w:name w:val="IAIOCheckMicro"/>
    <w:basedOn w:val="IATableLines"/>
    <w:link w:val="IAIOCheckMicroChar"/>
    <w:rsid w:val="00F91F5A"/>
    <w:rPr>
      <w:sz w:val="20"/>
    </w:rPr>
  </w:style>
  <w:style w:type="paragraph" w:customStyle="1" w:styleId="IAIOCheck20">
    <w:name w:val="IAIOCheck20"/>
    <w:basedOn w:val="IATableLines"/>
    <w:rsid w:val="00F91F5A"/>
    <w:rPr>
      <w:sz w:val="20"/>
    </w:rPr>
  </w:style>
  <w:style w:type="paragraph" w:customStyle="1" w:styleId="IAIOCheckSmall">
    <w:name w:val="IAIOCheckSmall"/>
    <w:basedOn w:val="IATableLines"/>
    <w:link w:val="IAIOCheckSmallChar"/>
    <w:rsid w:val="00F91F5A"/>
    <w:rPr>
      <w:sz w:val="20"/>
    </w:rPr>
  </w:style>
  <w:style w:type="paragraph" w:customStyle="1" w:styleId="IAIOCheckMedium">
    <w:name w:val="IAIOCheckMedium"/>
    <w:basedOn w:val="IATableLines"/>
    <w:link w:val="IAIOCheckMediumChar"/>
    <w:rsid w:val="00F91F5A"/>
    <w:rPr>
      <w:sz w:val="20"/>
    </w:rPr>
  </w:style>
  <w:style w:type="paragraph" w:customStyle="1" w:styleId="IAIOCheckLarge">
    <w:name w:val="IAIOCheckLarge"/>
    <w:basedOn w:val="IATableLines"/>
    <w:link w:val="IAIOCheckLargeChar"/>
    <w:rsid w:val="00F91F5A"/>
    <w:rPr>
      <w:sz w:val="20"/>
    </w:rPr>
  </w:style>
  <w:style w:type="paragraph" w:customStyle="1" w:styleId="IAIOCO2Traded">
    <w:name w:val="IAIOCO2Traded"/>
    <w:basedOn w:val="IATableLabel"/>
    <w:link w:val="IAIOCO2TradedChar"/>
    <w:rsid w:val="00F91F5A"/>
    <w:rPr>
      <w:b w:val="0"/>
      <w:sz w:val="22"/>
    </w:rPr>
  </w:style>
  <w:style w:type="paragraph" w:customStyle="1" w:styleId="IAIOCO2NonTraded">
    <w:name w:val="IAIOCO2NonTraded"/>
    <w:basedOn w:val="IAIOCO2Traded"/>
    <w:rsid w:val="008155E3"/>
    <w:rPr>
      <w:sz w:val="20"/>
    </w:rPr>
  </w:style>
  <w:style w:type="paragraph" w:customStyle="1" w:styleId="IAIOtextSign">
    <w:name w:val="IAIOtextSign"/>
    <w:basedOn w:val="Normal"/>
    <w:rsid w:val="00F91F5A"/>
    <w:pPr>
      <w:jc w:val="center"/>
    </w:pPr>
  </w:style>
  <w:style w:type="paragraph" w:customStyle="1" w:styleId="IAIOSigDate">
    <w:name w:val="IAIOSigDate"/>
    <w:basedOn w:val="Normal"/>
    <w:rsid w:val="00F91F5A"/>
    <w:pPr>
      <w:jc w:val="center"/>
    </w:pPr>
    <w:rPr>
      <w:sz w:val="22"/>
      <w:szCs w:val="22"/>
    </w:rPr>
  </w:style>
  <w:style w:type="paragraph" w:customStyle="1" w:styleId="IAPODescription">
    <w:name w:val="IAPODescription"/>
    <w:basedOn w:val="IAHeadLabel"/>
    <w:link w:val="IAPODescriptionCharChar"/>
    <w:rsid w:val="00D00846"/>
    <w:pPr>
      <w:spacing w:before="50"/>
    </w:pPr>
    <w:rPr>
      <w:b w:val="0"/>
    </w:rPr>
  </w:style>
  <w:style w:type="character" w:customStyle="1" w:styleId="IAPODescriptionCharChar">
    <w:name w:val="IAPODescription Char Char"/>
    <w:basedOn w:val="IAHeadLabelChar"/>
    <w:link w:val="IAPODescription"/>
    <w:locked/>
    <w:rsid w:val="00D00846"/>
    <w:rPr>
      <w:rFonts w:ascii="Arial" w:eastAsia="SimSun" w:hAnsi="Arial" w:cs="Times New Roman"/>
      <w:b/>
      <w:color w:val="000000"/>
      <w:spacing w:val="-5"/>
      <w:lang w:val="en-GB" w:eastAsia="zh-CN" w:bidi="ar-SA"/>
    </w:rPr>
  </w:style>
  <w:style w:type="character" w:customStyle="1" w:styleId="IADateChar">
    <w:name w:val="IADate Char"/>
    <w:link w:val="IADate"/>
    <w:locked/>
    <w:rsid w:val="00174C10"/>
    <w:rPr>
      <w:rFonts w:ascii="Arial" w:eastAsia="SimSun" w:hAnsi="Arial"/>
      <w:b/>
      <w:color w:val="000000"/>
      <w:spacing w:val="-5"/>
      <w:sz w:val="22"/>
      <w:lang w:val="en-GB" w:eastAsia="zh-CN"/>
    </w:rPr>
  </w:style>
  <w:style w:type="character" w:customStyle="1" w:styleId="IATableLinesChar">
    <w:name w:val="IATableLines Char"/>
    <w:basedOn w:val="IATableTextChar"/>
    <w:link w:val="IATableLines"/>
    <w:locked/>
    <w:rsid w:val="00174C10"/>
    <w:rPr>
      <w:rFonts w:ascii="Arial" w:eastAsia="SimSun" w:hAnsi="Arial" w:cs="Times New Roman"/>
      <w:b/>
      <w:color w:val="000000"/>
      <w:spacing w:val="-5"/>
      <w:sz w:val="22"/>
      <w:lang w:val="en-GB" w:eastAsia="zh-CN" w:bidi="ar-SA"/>
    </w:rPr>
  </w:style>
  <w:style w:type="character" w:customStyle="1" w:styleId="IACOEChar">
    <w:name w:val="IACOE Char"/>
    <w:link w:val="IACOE"/>
    <w:locked/>
    <w:rsid w:val="00B225B0"/>
    <w:rPr>
      <w:rFonts w:ascii="Arial" w:eastAsia="SimSun" w:hAnsi="Arial"/>
      <w:b/>
      <w:color w:val="000000"/>
      <w:spacing w:val="-5"/>
      <w:sz w:val="24"/>
      <w:lang w:val="en-GB" w:eastAsia="zh-CN"/>
    </w:rPr>
  </w:style>
  <w:style w:type="character" w:customStyle="1" w:styleId="IAStageChar">
    <w:name w:val="IAStage Char"/>
    <w:link w:val="IAStage"/>
    <w:locked/>
    <w:rsid w:val="00174C10"/>
    <w:rPr>
      <w:rFonts w:ascii="Arial" w:eastAsia="SimSun" w:hAnsi="Arial"/>
      <w:b/>
      <w:color w:val="000000"/>
      <w:spacing w:val="-5"/>
      <w:sz w:val="22"/>
      <w:lang w:val="en-GB" w:eastAsia="zh-CN"/>
    </w:rPr>
  </w:style>
  <w:style w:type="character" w:customStyle="1" w:styleId="IASOIChar">
    <w:name w:val="IASOI Char"/>
    <w:link w:val="IASOI"/>
    <w:locked/>
    <w:rsid w:val="00174C10"/>
    <w:rPr>
      <w:rFonts w:ascii="Arial" w:eastAsia="SimSun" w:hAnsi="Arial"/>
      <w:b/>
      <w:color w:val="000000"/>
      <w:spacing w:val="-5"/>
      <w:sz w:val="22"/>
      <w:lang w:val="en-GB" w:eastAsia="zh-CN"/>
    </w:rPr>
  </w:style>
  <w:style w:type="character" w:customStyle="1" w:styleId="IATOMChar">
    <w:name w:val="IATOM Char"/>
    <w:link w:val="IATOM"/>
    <w:locked/>
    <w:rsid w:val="00174C10"/>
    <w:rPr>
      <w:rFonts w:ascii="Arial" w:eastAsia="SimSun" w:hAnsi="Arial"/>
      <w:b/>
      <w:color w:val="000000"/>
      <w:spacing w:val="-5"/>
      <w:sz w:val="22"/>
      <w:lang w:val="en-GB" w:eastAsia="zh-CN"/>
    </w:rPr>
  </w:style>
  <w:style w:type="character" w:customStyle="1" w:styleId="IARPCChar">
    <w:name w:val="IARPC Char"/>
    <w:link w:val="IARPC"/>
    <w:locked/>
    <w:rsid w:val="00174C10"/>
    <w:rPr>
      <w:rFonts w:ascii="Arial" w:eastAsia="SimSun" w:hAnsi="Arial"/>
      <w:color w:val="000000"/>
      <w:kern w:val="28"/>
      <w:sz w:val="24"/>
      <w:lang w:val="en-GB" w:eastAsia="en-US"/>
    </w:rPr>
  </w:style>
  <w:style w:type="character" w:customStyle="1" w:styleId="IAIOCheckMicroChar">
    <w:name w:val="IAIOCheckMicro Char"/>
    <w:basedOn w:val="IATableLinesChar"/>
    <w:link w:val="IAIOCheckMicro"/>
    <w:locked/>
    <w:rsid w:val="00D478C9"/>
    <w:rPr>
      <w:rFonts w:ascii="Arial" w:eastAsia="SimSun" w:hAnsi="Arial" w:cs="Times New Roman"/>
      <w:b/>
      <w:color w:val="000000"/>
      <w:spacing w:val="-5"/>
      <w:sz w:val="22"/>
      <w:lang w:val="en-GB" w:eastAsia="zh-CN" w:bidi="ar-SA"/>
    </w:rPr>
  </w:style>
  <w:style w:type="character" w:customStyle="1" w:styleId="IAIOCheckSmallChar">
    <w:name w:val="IAIOCheckSmall Char"/>
    <w:basedOn w:val="IATableLinesChar"/>
    <w:link w:val="IAIOCheckSmall"/>
    <w:locked/>
    <w:rsid w:val="00D478C9"/>
    <w:rPr>
      <w:rFonts w:ascii="Arial" w:eastAsia="SimSun" w:hAnsi="Arial" w:cs="Times New Roman"/>
      <w:b/>
      <w:color w:val="000000"/>
      <w:spacing w:val="-5"/>
      <w:sz w:val="22"/>
      <w:lang w:val="en-GB" w:eastAsia="zh-CN" w:bidi="ar-SA"/>
    </w:rPr>
  </w:style>
  <w:style w:type="character" w:customStyle="1" w:styleId="IAIOCheckMediumChar">
    <w:name w:val="IAIOCheckMedium Char"/>
    <w:basedOn w:val="IATableLinesChar"/>
    <w:link w:val="IAIOCheckMedium"/>
    <w:locked/>
    <w:rsid w:val="00D478C9"/>
    <w:rPr>
      <w:rFonts w:ascii="Arial" w:eastAsia="SimSun" w:hAnsi="Arial" w:cs="Times New Roman"/>
      <w:b/>
      <w:color w:val="000000"/>
      <w:spacing w:val="-5"/>
      <w:sz w:val="22"/>
      <w:lang w:val="en-GB" w:eastAsia="zh-CN" w:bidi="ar-SA"/>
    </w:rPr>
  </w:style>
  <w:style w:type="character" w:customStyle="1" w:styleId="IAIOCheckLargeChar">
    <w:name w:val="IAIOCheckLarge Char"/>
    <w:basedOn w:val="IATableLinesChar"/>
    <w:link w:val="IAIOCheckLarge"/>
    <w:locked/>
    <w:rsid w:val="00D478C9"/>
    <w:rPr>
      <w:rFonts w:ascii="Arial" w:eastAsia="SimSun" w:hAnsi="Arial" w:cs="Times New Roman"/>
      <w:b/>
      <w:color w:val="000000"/>
      <w:spacing w:val="-5"/>
      <w:sz w:val="22"/>
      <w:lang w:val="en-GB" w:eastAsia="zh-CN" w:bidi="ar-SA"/>
    </w:rPr>
  </w:style>
  <w:style w:type="character" w:customStyle="1" w:styleId="IAIOCO2TradedChar">
    <w:name w:val="IAIOCO2Traded Char"/>
    <w:link w:val="IAIOCO2Traded"/>
    <w:locked/>
    <w:rsid w:val="00D478C9"/>
    <w:rPr>
      <w:rFonts w:ascii="Arial" w:eastAsia="SimSun" w:hAnsi="Arial"/>
      <w:b/>
      <w:color w:val="000000"/>
      <w:spacing w:val="-5"/>
      <w:sz w:val="22"/>
      <w:lang w:val="en-GB" w:eastAsia="zh-CN"/>
    </w:rPr>
  </w:style>
  <w:style w:type="character" w:customStyle="1" w:styleId="IALabel">
    <w:name w:val="IALabel"/>
    <w:rsid w:val="009F6692"/>
    <w:rPr>
      <w:color w:val="000000"/>
      <w:sz w:val="20"/>
    </w:rPr>
  </w:style>
  <w:style w:type="character" w:styleId="UnresolvedMention">
    <w:name w:val="Unresolved Mention"/>
    <w:basedOn w:val="DefaultParagraphFont"/>
    <w:uiPriority w:val="99"/>
    <w:semiHidden/>
    <w:unhideWhenUsed/>
    <w:rsid w:val="00D64409"/>
    <w:rPr>
      <w:color w:val="605E5C"/>
      <w:shd w:val="clear" w:color="auto" w:fill="E1DFDD"/>
    </w:rPr>
  </w:style>
  <w:style w:type="paragraph" w:styleId="ListParagraph">
    <w:name w:val="List Paragraph"/>
    <w:basedOn w:val="Normal"/>
    <w:uiPriority w:val="34"/>
    <w:qFormat/>
    <w:rsid w:val="00671A98"/>
    <w:pPr>
      <w:numPr>
        <w:numId w:val="30"/>
      </w:numPr>
      <w:spacing w:before="120" w:after="120"/>
    </w:pPr>
    <w:rPr>
      <w:bCs/>
      <w:lang w:eastAsia="en-GB"/>
    </w:rPr>
  </w:style>
  <w:style w:type="character" w:styleId="CommentReference">
    <w:name w:val="annotation reference"/>
    <w:basedOn w:val="DefaultParagraphFont"/>
    <w:rsid w:val="006B1A15"/>
    <w:rPr>
      <w:sz w:val="16"/>
      <w:szCs w:val="16"/>
    </w:rPr>
  </w:style>
  <w:style w:type="paragraph" w:styleId="CommentText">
    <w:name w:val="annotation text"/>
    <w:basedOn w:val="Normal"/>
    <w:link w:val="CommentTextChar"/>
    <w:rsid w:val="006B1A15"/>
    <w:rPr>
      <w:sz w:val="20"/>
      <w:szCs w:val="20"/>
    </w:rPr>
  </w:style>
  <w:style w:type="character" w:customStyle="1" w:styleId="CommentTextChar">
    <w:name w:val="Comment Text Char"/>
    <w:basedOn w:val="DefaultParagraphFont"/>
    <w:link w:val="CommentText"/>
    <w:rsid w:val="006B1A15"/>
    <w:rPr>
      <w:rFonts w:ascii="Arial" w:hAnsi="Arial"/>
      <w:lang w:eastAsia="en-US"/>
    </w:rPr>
  </w:style>
  <w:style w:type="paragraph" w:styleId="CommentSubject">
    <w:name w:val="annotation subject"/>
    <w:basedOn w:val="CommentText"/>
    <w:next w:val="CommentText"/>
    <w:link w:val="CommentSubjectChar"/>
    <w:rsid w:val="006B1A15"/>
    <w:rPr>
      <w:b/>
      <w:bCs/>
    </w:rPr>
  </w:style>
  <w:style w:type="character" w:customStyle="1" w:styleId="CommentSubjectChar">
    <w:name w:val="Comment Subject Char"/>
    <w:basedOn w:val="CommentTextChar"/>
    <w:link w:val="CommentSubject"/>
    <w:rsid w:val="006B1A15"/>
    <w:rPr>
      <w:rFonts w:ascii="Arial" w:hAnsi="Arial"/>
      <w:b/>
      <w:bCs/>
      <w:lang w:eastAsia="en-US"/>
    </w:rPr>
  </w:style>
  <w:style w:type="paragraph" w:styleId="Revision">
    <w:name w:val="Revision"/>
    <w:hidden/>
    <w:uiPriority w:val="99"/>
    <w:semiHidden/>
    <w:rsid w:val="00EE211A"/>
    <w:rPr>
      <w:rFonts w:ascii="Arial" w:hAnsi="Arial"/>
      <w:sz w:val="24"/>
      <w:szCs w:val="24"/>
      <w:lang w:eastAsia="en-US"/>
    </w:rPr>
  </w:style>
  <w:style w:type="paragraph" w:customStyle="1" w:styleId="BodyText1">
    <w:name w:val="Body Text1"/>
    <w:basedOn w:val="Normal"/>
    <w:link w:val="BodytextChar0"/>
    <w:qFormat/>
    <w:rsid w:val="00985661"/>
    <w:pPr>
      <w:numPr>
        <w:numId w:val="26"/>
      </w:numPr>
      <w:spacing w:before="120" w:after="240"/>
    </w:pPr>
    <w:rPr>
      <w:rFonts w:cs="Arial"/>
      <w:color w:val="000000" w:themeColor="text1"/>
      <w:sz w:val="20"/>
      <w:lang w:eastAsia="en-GB"/>
    </w:rPr>
  </w:style>
  <w:style w:type="character" w:customStyle="1" w:styleId="BodytextChar0">
    <w:name w:val="Body text Char"/>
    <w:basedOn w:val="DefaultParagraphFont"/>
    <w:link w:val="BodyText1"/>
    <w:rsid w:val="00985661"/>
    <w:rPr>
      <w:rFonts w:ascii="Arial" w:hAnsi="Arial" w:cs="Arial"/>
      <w:color w:val="000000" w:themeColor="text1"/>
      <w:szCs w:val="24"/>
    </w:rPr>
  </w:style>
  <w:style w:type="paragraph" w:styleId="TOCHeading">
    <w:name w:val="TOC Heading"/>
    <w:basedOn w:val="Heading1"/>
    <w:next w:val="Normal"/>
    <w:uiPriority w:val="39"/>
    <w:unhideWhenUsed/>
    <w:qFormat/>
    <w:rsid w:val="000C72CD"/>
    <w:pPr>
      <w:keepLines/>
      <w:tabs>
        <w:tab w:val="clear" w:pos="10206"/>
      </w:tabs>
      <w:spacing w:after="0" w:line="259" w:lineRule="auto"/>
      <w:outlineLvl w:val="9"/>
    </w:pPr>
    <w:rPr>
      <w:rFonts w:asciiTheme="majorHAnsi" w:eastAsiaTheme="majorEastAsia" w:hAnsiTheme="majorHAnsi" w:cstheme="majorBidi"/>
      <w:b w:val="0"/>
      <w:bCs w:val="0"/>
      <w:color w:val="365F91" w:themeColor="accent1" w:themeShade="BF"/>
      <w:spacing w:val="0"/>
      <w:kern w:val="0"/>
      <w:lang w:val="en-US"/>
    </w:rPr>
  </w:style>
  <w:style w:type="paragraph" w:styleId="TOC1">
    <w:name w:val="toc 1"/>
    <w:basedOn w:val="Normal"/>
    <w:next w:val="Normal"/>
    <w:autoRedefine/>
    <w:uiPriority w:val="39"/>
    <w:rsid w:val="000C72CD"/>
    <w:pPr>
      <w:spacing w:after="100"/>
    </w:pPr>
  </w:style>
  <w:style w:type="paragraph" w:styleId="TOC2">
    <w:name w:val="toc 2"/>
    <w:basedOn w:val="Normal"/>
    <w:next w:val="Normal"/>
    <w:autoRedefine/>
    <w:uiPriority w:val="39"/>
    <w:rsid w:val="000C72CD"/>
    <w:pPr>
      <w:spacing w:after="100"/>
      <w:ind w:left="240"/>
    </w:pPr>
  </w:style>
  <w:style w:type="paragraph" w:styleId="TOC3">
    <w:name w:val="toc 3"/>
    <w:basedOn w:val="Normal"/>
    <w:next w:val="Normal"/>
    <w:autoRedefine/>
    <w:uiPriority w:val="39"/>
    <w:rsid w:val="000C72CD"/>
    <w:pPr>
      <w:spacing w:after="100"/>
      <w:ind w:left="480"/>
    </w:pPr>
  </w:style>
  <w:style w:type="paragraph" w:styleId="Caption">
    <w:name w:val="caption"/>
    <w:basedOn w:val="Normal"/>
    <w:next w:val="Normal"/>
    <w:unhideWhenUsed/>
    <w:qFormat/>
    <w:rsid w:val="00B03221"/>
    <w:pPr>
      <w:keepNext/>
      <w:spacing w:after="200"/>
      <w:ind w:left="284"/>
    </w:pPr>
    <w:rPr>
      <w:b/>
      <w:bCs/>
      <w:sz w:val="22"/>
      <w:szCs w:val="22"/>
    </w:rPr>
  </w:style>
  <w:style w:type="paragraph" w:styleId="NormalWeb">
    <w:name w:val="Normal (Web)"/>
    <w:basedOn w:val="Normal"/>
    <w:uiPriority w:val="99"/>
    <w:unhideWhenUsed/>
    <w:rsid w:val="00443E1F"/>
    <w:pPr>
      <w:spacing w:before="100" w:beforeAutospacing="1" w:after="100" w:afterAutospacing="1"/>
    </w:pPr>
    <w:rPr>
      <w:rFonts w:ascii="Times New Roman" w:hAnsi="Times New Roman"/>
      <w:lang w:eastAsia="en-GB"/>
    </w:rPr>
  </w:style>
  <w:style w:type="character" w:customStyle="1" w:styleId="UnresolvedMention1">
    <w:name w:val="Unresolved Mention1"/>
    <w:basedOn w:val="DefaultParagraphFont"/>
    <w:uiPriority w:val="99"/>
    <w:semiHidden/>
    <w:unhideWhenUsed/>
    <w:rsid w:val="008637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9887">
      <w:bodyDiv w:val="1"/>
      <w:marLeft w:val="0"/>
      <w:marRight w:val="0"/>
      <w:marTop w:val="0"/>
      <w:marBottom w:val="0"/>
      <w:divBdr>
        <w:top w:val="none" w:sz="0" w:space="0" w:color="auto"/>
        <w:left w:val="none" w:sz="0" w:space="0" w:color="auto"/>
        <w:bottom w:val="none" w:sz="0" w:space="0" w:color="auto"/>
        <w:right w:val="none" w:sz="0" w:space="0" w:color="auto"/>
      </w:divBdr>
    </w:div>
    <w:div w:id="83843425">
      <w:bodyDiv w:val="1"/>
      <w:marLeft w:val="0"/>
      <w:marRight w:val="0"/>
      <w:marTop w:val="0"/>
      <w:marBottom w:val="0"/>
      <w:divBdr>
        <w:top w:val="none" w:sz="0" w:space="0" w:color="auto"/>
        <w:left w:val="none" w:sz="0" w:space="0" w:color="auto"/>
        <w:bottom w:val="none" w:sz="0" w:space="0" w:color="auto"/>
        <w:right w:val="none" w:sz="0" w:space="0" w:color="auto"/>
      </w:divBdr>
      <w:divsChild>
        <w:div w:id="831485156">
          <w:marLeft w:val="446"/>
          <w:marRight w:val="0"/>
          <w:marTop w:val="0"/>
          <w:marBottom w:val="0"/>
          <w:divBdr>
            <w:top w:val="none" w:sz="0" w:space="0" w:color="auto"/>
            <w:left w:val="none" w:sz="0" w:space="0" w:color="auto"/>
            <w:bottom w:val="none" w:sz="0" w:space="0" w:color="auto"/>
            <w:right w:val="none" w:sz="0" w:space="0" w:color="auto"/>
          </w:divBdr>
        </w:div>
        <w:div w:id="1202061729">
          <w:marLeft w:val="446"/>
          <w:marRight w:val="0"/>
          <w:marTop w:val="0"/>
          <w:marBottom w:val="0"/>
          <w:divBdr>
            <w:top w:val="none" w:sz="0" w:space="0" w:color="auto"/>
            <w:left w:val="none" w:sz="0" w:space="0" w:color="auto"/>
            <w:bottom w:val="none" w:sz="0" w:space="0" w:color="auto"/>
            <w:right w:val="none" w:sz="0" w:space="0" w:color="auto"/>
          </w:divBdr>
        </w:div>
        <w:div w:id="1323318720">
          <w:marLeft w:val="446"/>
          <w:marRight w:val="0"/>
          <w:marTop w:val="0"/>
          <w:marBottom w:val="0"/>
          <w:divBdr>
            <w:top w:val="none" w:sz="0" w:space="0" w:color="auto"/>
            <w:left w:val="none" w:sz="0" w:space="0" w:color="auto"/>
            <w:bottom w:val="none" w:sz="0" w:space="0" w:color="auto"/>
            <w:right w:val="none" w:sz="0" w:space="0" w:color="auto"/>
          </w:divBdr>
        </w:div>
        <w:div w:id="2046975920">
          <w:marLeft w:val="446"/>
          <w:marRight w:val="0"/>
          <w:marTop w:val="0"/>
          <w:marBottom w:val="0"/>
          <w:divBdr>
            <w:top w:val="none" w:sz="0" w:space="0" w:color="auto"/>
            <w:left w:val="none" w:sz="0" w:space="0" w:color="auto"/>
            <w:bottom w:val="none" w:sz="0" w:space="0" w:color="auto"/>
            <w:right w:val="none" w:sz="0" w:space="0" w:color="auto"/>
          </w:divBdr>
        </w:div>
      </w:divsChild>
    </w:div>
    <w:div w:id="97721310">
      <w:bodyDiv w:val="1"/>
      <w:marLeft w:val="0"/>
      <w:marRight w:val="0"/>
      <w:marTop w:val="0"/>
      <w:marBottom w:val="0"/>
      <w:divBdr>
        <w:top w:val="none" w:sz="0" w:space="0" w:color="auto"/>
        <w:left w:val="none" w:sz="0" w:space="0" w:color="auto"/>
        <w:bottom w:val="none" w:sz="0" w:space="0" w:color="auto"/>
        <w:right w:val="none" w:sz="0" w:space="0" w:color="auto"/>
      </w:divBdr>
    </w:div>
    <w:div w:id="101389960">
      <w:bodyDiv w:val="1"/>
      <w:marLeft w:val="0"/>
      <w:marRight w:val="0"/>
      <w:marTop w:val="0"/>
      <w:marBottom w:val="0"/>
      <w:divBdr>
        <w:top w:val="none" w:sz="0" w:space="0" w:color="auto"/>
        <w:left w:val="none" w:sz="0" w:space="0" w:color="auto"/>
        <w:bottom w:val="none" w:sz="0" w:space="0" w:color="auto"/>
        <w:right w:val="none" w:sz="0" w:space="0" w:color="auto"/>
      </w:divBdr>
    </w:div>
    <w:div w:id="107357405">
      <w:bodyDiv w:val="1"/>
      <w:marLeft w:val="0"/>
      <w:marRight w:val="0"/>
      <w:marTop w:val="0"/>
      <w:marBottom w:val="0"/>
      <w:divBdr>
        <w:top w:val="none" w:sz="0" w:space="0" w:color="auto"/>
        <w:left w:val="none" w:sz="0" w:space="0" w:color="auto"/>
        <w:bottom w:val="none" w:sz="0" w:space="0" w:color="auto"/>
        <w:right w:val="none" w:sz="0" w:space="0" w:color="auto"/>
      </w:divBdr>
    </w:div>
    <w:div w:id="117383496">
      <w:bodyDiv w:val="1"/>
      <w:marLeft w:val="0"/>
      <w:marRight w:val="0"/>
      <w:marTop w:val="0"/>
      <w:marBottom w:val="0"/>
      <w:divBdr>
        <w:top w:val="none" w:sz="0" w:space="0" w:color="auto"/>
        <w:left w:val="none" w:sz="0" w:space="0" w:color="auto"/>
        <w:bottom w:val="none" w:sz="0" w:space="0" w:color="auto"/>
        <w:right w:val="none" w:sz="0" w:space="0" w:color="auto"/>
      </w:divBdr>
    </w:div>
    <w:div w:id="227691712">
      <w:bodyDiv w:val="1"/>
      <w:marLeft w:val="0"/>
      <w:marRight w:val="0"/>
      <w:marTop w:val="0"/>
      <w:marBottom w:val="0"/>
      <w:divBdr>
        <w:top w:val="none" w:sz="0" w:space="0" w:color="auto"/>
        <w:left w:val="none" w:sz="0" w:space="0" w:color="auto"/>
        <w:bottom w:val="none" w:sz="0" w:space="0" w:color="auto"/>
        <w:right w:val="none" w:sz="0" w:space="0" w:color="auto"/>
      </w:divBdr>
    </w:div>
    <w:div w:id="236944695">
      <w:bodyDiv w:val="1"/>
      <w:marLeft w:val="0"/>
      <w:marRight w:val="0"/>
      <w:marTop w:val="0"/>
      <w:marBottom w:val="0"/>
      <w:divBdr>
        <w:top w:val="none" w:sz="0" w:space="0" w:color="auto"/>
        <w:left w:val="none" w:sz="0" w:space="0" w:color="auto"/>
        <w:bottom w:val="none" w:sz="0" w:space="0" w:color="auto"/>
        <w:right w:val="none" w:sz="0" w:space="0" w:color="auto"/>
      </w:divBdr>
    </w:div>
    <w:div w:id="243103778">
      <w:bodyDiv w:val="1"/>
      <w:marLeft w:val="0"/>
      <w:marRight w:val="0"/>
      <w:marTop w:val="0"/>
      <w:marBottom w:val="0"/>
      <w:divBdr>
        <w:top w:val="none" w:sz="0" w:space="0" w:color="auto"/>
        <w:left w:val="none" w:sz="0" w:space="0" w:color="auto"/>
        <w:bottom w:val="none" w:sz="0" w:space="0" w:color="auto"/>
        <w:right w:val="none" w:sz="0" w:space="0" w:color="auto"/>
      </w:divBdr>
    </w:div>
    <w:div w:id="303581926">
      <w:bodyDiv w:val="1"/>
      <w:marLeft w:val="0"/>
      <w:marRight w:val="0"/>
      <w:marTop w:val="0"/>
      <w:marBottom w:val="0"/>
      <w:divBdr>
        <w:top w:val="none" w:sz="0" w:space="0" w:color="auto"/>
        <w:left w:val="none" w:sz="0" w:space="0" w:color="auto"/>
        <w:bottom w:val="none" w:sz="0" w:space="0" w:color="auto"/>
        <w:right w:val="none" w:sz="0" w:space="0" w:color="auto"/>
      </w:divBdr>
    </w:div>
    <w:div w:id="342320124">
      <w:bodyDiv w:val="1"/>
      <w:marLeft w:val="0"/>
      <w:marRight w:val="0"/>
      <w:marTop w:val="0"/>
      <w:marBottom w:val="0"/>
      <w:divBdr>
        <w:top w:val="none" w:sz="0" w:space="0" w:color="auto"/>
        <w:left w:val="none" w:sz="0" w:space="0" w:color="auto"/>
        <w:bottom w:val="none" w:sz="0" w:space="0" w:color="auto"/>
        <w:right w:val="none" w:sz="0" w:space="0" w:color="auto"/>
      </w:divBdr>
    </w:div>
    <w:div w:id="344983333">
      <w:bodyDiv w:val="1"/>
      <w:marLeft w:val="0"/>
      <w:marRight w:val="0"/>
      <w:marTop w:val="0"/>
      <w:marBottom w:val="0"/>
      <w:divBdr>
        <w:top w:val="none" w:sz="0" w:space="0" w:color="auto"/>
        <w:left w:val="none" w:sz="0" w:space="0" w:color="auto"/>
        <w:bottom w:val="none" w:sz="0" w:space="0" w:color="auto"/>
        <w:right w:val="none" w:sz="0" w:space="0" w:color="auto"/>
      </w:divBdr>
    </w:div>
    <w:div w:id="352537610">
      <w:bodyDiv w:val="1"/>
      <w:marLeft w:val="0"/>
      <w:marRight w:val="0"/>
      <w:marTop w:val="0"/>
      <w:marBottom w:val="0"/>
      <w:divBdr>
        <w:top w:val="none" w:sz="0" w:space="0" w:color="auto"/>
        <w:left w:val="none" w:sz="0" w:space="0" w:color="auto"/>
        <w:bottom w:val="none" w:sz="0" w:space="0" w:color="auto"/>
        <w:right w:val="none" w:sz="0" w:space="0" w:color="auto"/>
      </w:divBdr>
    </w:div>
    <w:div w:id="366491721">
      <w:bodyDiv w:val="1"/>
      <w:marLeft w:val="0"/>
      <w:marRight w:val="0"/>
      <w:marTop w:val="0"/>
      <w:marBottom w:val="0"/>
      <w:divBdr>
        <w:top w:val="none" w:sz="0" w:space="0" w:color="auto"/>
        <w:left w:val="none" w:sz="0" w:space="0" w:color="auto"/>
        <w:bottom w:val="none" w:sz="0" w:space="0" w:color="auto"/>
        <w:right w:val="none" w:sz="0" w:space="0" w:color="auto"/>
      </w:divBdr>
    </w:div>
    <w:div w:id="384791854">
      <w:bodyDiv w:val="1"/>
      <w:marLeft w:val="0"/>
      <w:marRight w:val="0"/>
      <w:marTop w:val="0"/>
      <w:marBottom w:val="0"/>
      <w:divBdr>
        <w:top w:val="none" w:sz="0" w:space="0" w:color="auto"/>
        <w:left w:val="none" w:sz="0" w:space="0" w:color="auto"/>
        <w:bottom w:val="none" w:sz="0" w:space="0" w:color="auto"/>
        <w:right w:val="none" w:sz="0" w:space="0" w:color="auto"/>
      </w:divBdr>
    </w:div>
    <w:div w:id="390081632">
      <w:bodyDiv w:val="1"/>
      <w:marLeft w:val="0"/>
      <w:marRight w:val="0"/>
      <w:marTop w:val="0"/>
      <w:marBottom w:val="0"/>
      <w:divBdr>
        <w:top w:val="none" w:sz="0" w:space="0" w:color="auto"/>
        <w:left w:val="none" w:sz="0" w:space="0" w:color="auto"/>
        <w:bottom w:val="none" w:sz="0" w:space="0" w:color="auto"/>
        <w:right w:val="none" w:sz="0" w:space="0" w:color="auto"/>
      </w:divBdr>
    </w:div>
    <w:div w:id="447971277">
      <w:bodyDiv w:val="1"/>
      <w:marLeft w:val="0"/>
      <w:marRight w:val="0"/>
      <w:marTop w:val="0"/>
      <w:marBottom w:val="0"/>
      <w:divBdr>
        <w:top w:val="none" w:sz="0" w:space="0" w:color="auto"/>
        <w:left w:val="none" w:sz="0" w:space="0" w:color="auto"/>
        <w:bottom w:val="none" w:sz="0" w:space="0" w:color="auto"/>
        <w:right w:val="none" w:sz="0" w:space="0" w:color="auto"/>
      </w:divBdr>
    </w:div>
    <w:div w:id="450823829">
      <w:bodyDiv w:val="1"/>
      <w:marLeft w:val="0"/>
      <w:marRight w:val="0"/>
      <w:marTop w:val="0"/>
      <w:marBottom w:val="0"/>
      <w:divBdr>
        <w:top w:val="none" w:sz="0" w:space="0" w:color="auto"/>
        <w:left w:val="none" w:sz="0" w:space="0" w:color="auto"/>
        <w:bottom w:val="none" w:sz="0" w:space="0" w:color="auto"/>
        <w:right w:val="none" w:sz="0" w:space="0" w:color="auto"/>
      </w:divBdr>
    </w:div>
    <w:div w:id="460928326">
      <w:bodyDiv w:val="1"/>
      <w:marLeft w:val="0"/>
      <w:marRight w:val="0"/>
      <w:marTop w:val="0"/>
      <w:marBottom w:val="0"/>
      <w:divBdr>
        <w:top w:val="none" w:sz="0" w:space="0" w:color="auto"/>
        <w:left w:val="none" w:sz="0" w:space="0" w:color="auto"/>
        <w:bottom w:val="none" w:sz="0" w:space="0" w:color="auto"/>
        <w:right w:val="none" w:sz="0" w:space="0" w:color="auto"/>
      </w:divBdr>
    </w:div>
    <w:div w:id="492992733">
      <w:bodyDiv w:val="1"/>
      <w:marLeft w:val="0"/>
      <w:marRight w:val="0"/>
      <w:marTop w:val="0"/>
      <w:marBottom w:val="0"/>
      <w:divBdr>
        <w:top w:val="none" w:sz="0" w:space="0" w:color="auto"/>
        <w:left w:val="none" w:sz="0" w:space="0" w:color="auto"/>
        <w:bottom w:val="none" w:sz="0" w:space="0" w:color="auto"/>
        <w:right w:val="none" w:sz="0" w:space="0" w:color="auto"/>
      </w:divBdr>
    </w:div>
    <w:div w:id="497429975">
      <w:bodyDiv w:val="1"/>
      <w:marLeft w:val="0"/>
      <w:marRight w:val="0"/>
      <w:marTop w:val="0"/>
      <w:marBottom w:val="0"/>
      <w:divBdr>
        <w:top w:val="none" w:sz="0" w:space="0" w:color="auto"/>
        <w:left w:val="none" w:sz="0" w:space="0" w:color="auto"/>
        <w:bottom w:val="none" w:sz="0" w:space="0" w:color="auto"/>
        <w:right w:val="none" w:sz="0" w:space="0" w:color="auto"/>
      </w:divBdr>
    </w:div>
    <w:div w:id="518087057">
      <w:bodyDiv w:val="1"/>
      <w:marLeft w:val="0"/>
      <w:marRight w:val="0"/>
      <w:marTop w:val="0"/>
      <w:marBottom w:val="0"/>
      <w:divBdr>
        <w:top w:val="none" w:sz="0" w:space="0" w:color="auto"/>
        <w:left w:val="none" w:sz="0" w:space="0" w:color="auto"/>
        <w:bottom w:val="none" w:sz="0" w:space="0" w:color="auto"/>
        <w:right w:val="none" w:sz="0" w:space="0" w:color="auto"/>
      </w:divBdr>
      <w:divsChild>
        <w:div w:id="251745769">
          <w:marLeft w:val="1080"/>
          <w:marRight w:val="0"/>
          <w:marTop w:val="100"/>
          <w:marBottom w:val="0"/>
          <w:divBdr>
            <w:top w:val="none" w:sz="0" w:space="0" w:color="auto"/>
            <w:left w:val="none" w:sz="0" w:space="0" w:color="auto"/>
            <w:bottom w:val="none" w:sz="0" w:space="0" w:color="auto"/>
            <w:right w:val="none" w:sz="0" w:space="0" w:color="auto"/>
          </w:divBdr>
        </w:div>
        <w:div w:id="613558630">
          <w:marLeft w:val="1080"/>
          <w:marRight w:val="0"/>
          <w:marTop w:val="100"/>
          <w:marBottom w:val="0"/>
          <w:divBdr>
            <w:top w:val="none" w:sz="0" w:space="0" w:color="auto"/>
            <w:left w:val="none" w:sz="0" w:space="0" w:color="auto"/>
            <w:bottom w:val="none" w:sz="0" w:space="0" w:color="auto"/>
            <w:right w:val="none" w:sz="0" w:space="0" w:color="auto"/>
          </w:divBdr>
        </w:div>
        <w:div w:id="691684946">
          <w:marLeft w:val="1080"/>
          <w:marRight w:val="0"/>
          <w:marTop w:val="100"/>
          <w:marBottom w:val="0"/>
          <w:divBdr>
            <w:top w:val="none" w:sz="0" w:space="0" w:color="auto"/>
            <w:left w:val="none" w:sz="0" w:space="0" w:color="auto"/>
            <w:bottom w:val="none" w:sz="0" w:space="0" w:color="auto"/>
            <w:right w:val="none" w:sz="0" w:space="0" w:color="auto"/>
          </w:divBdr>
        </w:div>
        <w:div w:id="1194920067">
          <w:marLeft w:val="1080"/>
          <w:marRight w:val="0"/>
          <w:marTop w:val="100"/>
          <w:marBottom w:val="0"/>
          <w:divBdr>
            <w:top w:val="none" w:sz="0" w:space="0" w:color="auto"/>
            <w:left w:val="none" w:sz="0" w:space="0" w:color="auto"/>
            <w:bottom w:val="none" w:sz="0" w:space="0" w:color="auto"/>
            <w:right w:val="none" w:sz="0" w:space="0" w:color="auto"/>
          </w:divBdr>
        </w:div>
        <w:div w:id="1665625083">
          <w:marLeft w:val="1080"/>
          <w:marRight w:val="0"/>
          <w:marTop w:val="100"/>
          <w:marBottom w:val="0"/>
          <w:divBdr>
            <w:top w:val="none" w:sz="0" w:space="0" w:color="auto"/>
            <w:left w:val="none" w:sz="0" w:space="0" w:color="auto"/>
            <w:bottom w:val="none" w:sz="0" w:space="0" w:color="auto"/>
            <w:right w:val="none" w:sz="0" w:space="0" w:color="auto"/>
          </w:divBdr>
        </w:div>
        <w:div w:id="2141532241">
          <w:marLeft w:val="1080"/>
          <w:marRight w:val="0"/>
          <w:marTop w:val="100"/>
          <w:marBottom w:val="0"/>
          <w:divBdr>
            <w:top w:val="none" w:sz="0" w:space="0" w:color="auto"/>
            <w:left w:val="none" w:sz="0" w:space="0" w:color="auto"/>
            <w:bottom w:val="none" w:sz="0" w:space="0" w:color="auto"/>
            <w:right w:val="none" w:sz="0" w:space="0" w:color="auto"/>
          </w:divBdr>
        </w:div>
      </w:divsChild>
    </w:div>
    <w:div w:id="525826758">
      <w:bodyDiv w:val="1"/>
      <w:marLeft w:val="0"/>
      <w:marRight w:val="0"/>
      <w:marTop w:val="0"/>
      <w:marBottom w:val="0"/>
      <w:divBdr>
        <w:top w:val="none" w:sz="0" w:space="0" w:color="auto"/>
        <w:left w:val="none" w:sz="0" w:space="0" w:color="auto"/>
        <w:bottom w:val="none" w:sz="0" w:space="0" w:color="auto"/>
        <w:right w:val="none" w:sz="0" w:space="0" w:color="auto"/>
      </w:divBdr>
    </w:div>
    <w:div w:id="620186477">
      <w:bodyDiv w:val="1"/>
      <w:marLeft w:val="0"/>
      <w:marRight w:val="0"/>
      <w:marTop w:val="0"/>
      <w:marBottom w:val="0"/>
      <w:divBdr>
        <w:top w:val="none" w:sz="0" w:space="0" w:color="auto"/>
        <w:left w:val="none" w:sz="0" w:space="0" w:color="auto"/>
        <w:bottom w:val="none" w:sz="0" w:space="0" w:color="auto"/>
        <w:right w:val="none" w:sz="0" w:space="0" w:color="auto"/>
      </w:divBdr>
      <w:divsChild>
        <w:div w:id="831719723">
          <w:marLeft w:val="446"/>
          <w:marRight w:val="0"/>
          <w:marTop w:val="0"/>
          <w:marBottom w:val="0"/>
          <w:divBdr>
            <w:top w:val="none" w:sz="0" w:space="0" w:color="auto"/>
            <w:left w:val="none" w:sz="0" w:space="0" w:color="auto"/>
            <w:bottom w:val="none" w:sz="0" w:space="0" w:color="auto"/>
            <w:right w:val="none" w:sz="0" w:space="0" w:color="auto"/>
          </w:divBdr>
        </w:div>
        <w:div w:id="1488932547">
          <w:marLeft w:val="446"/>
          <w:marRight w:val="0"/>
          <w:marTop w:val="0"/>
          <w:marBottom w:val="0"/>
          <w:divBdr>
            <w:top w:val="none" w:sz="0" w:space="0" w:color="auto"/>
            <w:left w:val="none" w:sz="0" w:space="0" w:color="auto"/>
            <w:bottom w:val="none" w:sz="0" w:space="0" w:color="auto"/>
            <w:right w:val="none" w:sz="0" w:space="0" w:color="auto"/>
          </w:divBdr>
        </w:div>
      </w:divsChild>
    </w:div>
    <w:div w:id="658269945">
      <w:bodyDiv w:val="1"/>
      <w:marLeft w:val="0"/>
      <w:marRight w:val="0"/>
      <w:marTop w:val="0"/>
      <w:marBottom w:val="0"/>
      <w:divBdr>
        <w:top w:val="none" w:sz="0" w:space="0" w:color="auto"/>
        <w:left w:val="none" w:sz="0" w:space="0" w:color="auto"/>
        <w:bottom w:val="none" w:sz="0" w:space="0" w:color="auto"/>
        <w:right w:val="none" w:sz="0" w:space="0" w:color="auto"/>
      </w:divBdr>
    </w:div>
    <w:div w:id="661006970">
      <w:bodyDiv w:val="1"/>
      <w:marLeft w:val="0"/>
      <w:marRight w:val="0"/>
      <w:marTop w:val="0"/>
      <w:marBottom w:val="0"/>
      <w:divBdr>
        <w:top w:val="none" w:sz="0" w:space="0" w:color="auto"/>
        <w:left w:val="none" w:sz="0" w:space="0" w:color="auto"/>
        <w:bottom w:val="none" w:sz="0" w:space="0" w:color="auto"/>
        <w:right w:val="none" w:sz="0" w:space="0" w:color="auto"/>
      </w:divBdr>
    </w:div>
    <w:div w:id="662246172">
      <w:bodyDiv w:val="1"/>
      <w:marLeft w:val="0"/>
      <w:marRight w:val="0"/>
      <w:marTop w:val="0"/>
      <w:marBottom w:val="0"/>
      <w:divBdr>
        <w:top w:val="none" w:sz="0" w:space="0" w:color="auto"/>
        <w:left w:val="none" w:sz="0" w:space="0" w:color="auto"/>
        <w:bottom w:val="none" w:sz="0" w:space="0" w:color="auto"/>
        <w:right w:val="none" w:sz="0" w:space="0" w:color="auto"/>
      </w:divBdr>
    </w:div>
    <w:div w:id="696392833">
      <w:bodyDiv w:val="1"/>
      <w:marLeft w:val="0"/>
      <w:marRight w:val="0"/>
      <w:marTop w:val="0"/>
      <w:marBottom w:val="0"/>
      <w:divBdr>
        <w:top w:val="none" w:sz="0" w:space="0" w:color="auto"/>
        <w:left w:val="none" w:sz="0" w:space="0" w:color="auto"/>
        <w:bottom w:val="none" w:sz="0" w:space="0" w:color="auto"/>
        <w:right w:val="none" w:sz="0" w:space="0" w:color="auto"/>
      </w:divBdr>
    </w:div>
    <w:div w:id="712536471">
      <w:bodyDiv w:val="1"/>
      <w:marLeft w:val="0"/>
      <w:marRight w:val="0"/>
      <w:marTop w:val="0"/>
      <w:marBottom w:val="0"/>
      <w:divBdr>
        <w:top w:val="none" w:sz="0" w:space="0" w:color="auto"/>
        <w:left w:val="none" w:sz="0" w:space="0" w:color="auto"/>
        <w:bottom w:val="none" w:sz="0" w:space="0" w:color="auto"/>
        <w:right w:val="none" w:sz="0" w:space="0" w:color="auto"/>
      </w:divBdr>
    </w:div>
    <w:div w:id="733746496">
      <w:bodyDiv w:val="1"/>
      <w:marLeft w:val="0"/>
      <w:marRight w:val="0"/>
      <w:marTop w:val="0"/>
      <w:marBottom w:val="0"/>
      <w:divBdr>
        <w:top w:val="none" w:sz="0" w:space="0" w:color="auto"/>
        <w:left w:val="none" w:sz="0" w:space="0" w:color="auto"/>
        <w:bottom w:val="none" w:sz="0" w:space="0" w:color="auto"/>
        <w:right w:val="none" w:sz="0" w:space="0" w:color="auto"/>
      </w:divBdr>
    </w:div>
    <w:div w:id="736628364">
      <w:bodyDiv w:val="1"/>
      <w:marLeft w:val="0"/>
      <w:marRight w:val="0"/>
      <w:marTop w:val="0"/>
      <w:marBottom w:val="0"/>
      <w:divBdr>
        <w:top w:val="none" w:sz="0" w:space="0" w:color="auto"/>
        <w:left w:val="none" w:sz="0" w:space="0" w:color="auto"/>
        <w:bottom w:val="none" w:sz="0" w:space="0" w:color="auto"/>
        <w:right w:val="none" w:sz="0" w:space="0" w:color="auto"/>
      </w:divBdr>
    </w:div>
    <w:div w:id="737283873">
      <w:bodyDiv w:val="1"/>
      <w:marLeft w:val="0"/>
      <w:marRight w:val="0"/>
      <w:marTop w:val="0"/>
      <w:marBottom w:val="0"/>
      <w:divBdr>
        <w:top w:val="none" w:sz="0" w:space="0" w:color="auto"/>
        <w:left w:val="none" w:sz="0" w:space="0" w:color="auto"/>
        <w:bottom w:val="none" w:sz="0" w:space="0" w:color="auto"/>
        <w:right w:val="none" w:sz="0" w:space="0" w:color="auto"/>
      </w:divBdr>
    </w:div>
    <w:div w:id="740760533">
      <w:bodyDiv w:val="1"/>
      <w:marLeft w:val="0"/>
      <w:marRight w:val="0"/>
      <w:marTop w:val="0"/>
      <w:marBottom w:val="0"/>
      <w:divBdr>
        <w:top w:val="none" w:sz="0" w:space="0" w:color="auto"/>
        <w:left w:val="none" w:sz="0" w:space="0" w:color="auto"/>
        <w:bottom w:val="none" w:sz="0" w:space="0" w:color="auto"/>
        <w:right w:val="none" w:sz="0" w:space="0" w:color="auto"/>
      </w:divBdr>
    </w:div>
    <w:div w:id="754010258">
      <w:bodyDiv w:val="1"/>
      <w:marLeft w:val="0"/>
      <w:marRight w:val="0"/>
      <w:marTop w:val="0"/>
      <w:marBottom w:val="0"/>
      <w:divBdr>
        <w:top w:val="none" w:sz="0" w:space="0" w:color="auto"/>
        <w:left w:val="none" w:sz="0" w:space="0" w:color="auto"/>
        <w:bottom w:val="none" w:sz="0" w:space="0" w:color="auto"/>
        <w:right w:val="none" w:sz="0" w:space="0" w:color="auto"/>
      </w:divBdr>
    </w:div>
    <w:div w:id="775255423">
      <w:bodyDiv w:val="1"/>
      <w:marLeft w:val="0"/>
      <w:marRight w:val="0"/>
      <w:marTop w:val="0"/>
      <w:marBottom w:val="0"/>
      <w:divBdr>
        <w:top w:val="none" w:sz="0" w:space="0" w:color="auto"/>
        <w:left w:val="none" w:sz="0" w:space="0" w:color="auto"/>
        <w:bottom w:val="none" w:sz="0" w:space="0" w:color="auto"/>
        <w:right w:val="none" w:sz="0" w:space="0" w:color="auto"/>
      </w:divBdr>
    </w:div>
    <w:div w:id="776213350">
      <w:bodyDiv w:val="1"/>
      <w:marLeft w:val="0"/>
      <w:marRight w:val="0"/>
      <w:marTop w:val="0"/>
      <w:marBottom w:val="0"/>
      <w:divBdr>
        <w:top w:val="none" w:sz="0" w:space="0" w:color="auto"/>
        <w:left w:val="none" w:sz="0" w:space="0" w:color="auto"/>
        <w:bottom w:val="none" w:sz="0" w:space="0" w:color="auto"/>
        <w:right w:val="none" w:sz="0" w:space="0" w:color="auto"/>
      </w:divBdr>
    </w:div>
    <w:div w:id="778180153">
      <w:bodyDiv w:val="1"/>
      <w:marLeft w:val="0"/>
      <w:marRight w:val="0"/>
      <w:marTop w:val="0"/>
      <w:marBottom w:val="0"/>
      <w:divBdr>
        <w:top w:val="none" w:sz="0" w:space="0" w:color="auto"/>
        <w:left w:val="none" w:sz="0" w:space="0" w:color="auto"/>
        <w:bottom w:val="none" w:sz="0" w:space="0" w:color="auto"/>
        <w:right w:val="none" w:sz="0" w:space="0" w:color="auto"/>
      </w:divBdr>
    </w:div>
    <w:div w:id="781926142">
      <w:bodyDiv w:val="1"/>
      <w:marLeft w:val="0"/>
      <w:marRight w:val="0"/>
      <w:marTop w:val="0"/>
      <w:marBottom w:val="0"/>
      <w:divBdr>
        <w:top w:val="none" w:sz="0" w:space="0" w:color="auto"/>
        <w:left w:val="none" w:sz="0" w:space="0" w:color="auto"/>
        <w:bottom w:val="none" w:sz="0" w:space="0" w:color="auto"/>
        <w:right w:val="none" w:sz="0" w:space="0" w:color="auto"/>
      </w:divBdr>
    </w:div>
    <w:div w:id="799685087">
      <w:bodyDiv w:val="1"/>
      <w:marLeft w:val="0"/>
      <w:marRight w:val="0"/>
      <w:marTop w:val="0"/>
      <w:marBottom w:val="0"/>
      <w:divBdr>
        <w:top w:val="none" w:sz="0" w:space="0" w:color="auto"/>
        <w:left w:val="none" w:sz="0" w:space="0" w:color="auto"/>
        <w:bottom w:val="none" w:sz="0" w:space="0" w:color="auto"/>
        <w:right w:val="none" w:sz="0" w:space="0" w:color="auto"/>
      </w:divBdr>
    </w:div>
    <w:div w:id="805700861">
      <w:bodyDiv w:val="1"/>
      <w:marLeft w:val="0"/>
      <w:marRight w:val="0"/>
      <w:marTop w:val="0"/>
      <w:marBottom w:val="0"/>
      <w:divBdr>
        <w:top w:val="none" w:sz="0" w:space="0" w:color="auto"/>
        <w:left w:val="none" w:sz="0" w:space="0" w:color="auto"/>
        <w:bottom w:val="none" w:sz="0" w:space="0" w:color="auto"/>
        <w:right w:val="none" w:sz="0" w:space="0" w:color="auto"/>
      </w:divBdr>
    </w:div>
    <w:div w:id="818770553">
      <w:bodyDiv w:val="1"/>
      <w:marLeft w:val="0"/>
      <w:marRight w:val="0"/>
      <w:marTop w:val="0"/>
      <w:marBottom w:val="0"/>
      <w:divBdr>
        <w:top w:val="none" w:sz="0" w:space="0" w:color="auto"/>
        <w:left w:val="none" w:sz="0" w:space="0" w:color="auto"/>
        <w:bottom w:val="none" w:sz="0" w:space="0" w:color="auto"/>
        <w:right w:val="none" w:sz="0" w:space="0" w:color="auto"/>
      </w:divBdr>
    </w:div>
    <w:div w:id="855660307">
      <w:bodyDiv w:val="1"/>
      <w:marLeft w:val="0"/>
      <w:marRight w:val="0"/>
      <w:marTop w:val="0"/>
      <w:marBottom w:val="0"/>
      <w:divBdr>
        <w:top w:val="none" w:sz="0" w:space="0" w:color="auto"/>
        <w:left w:val="none" w:sz="0" w:space="0" w:color="auto"/>
        <w:bottom w:val="none" w:sz="0" w:space="0" w:color="auto"/>
        <w:right w:val="none" w:sz="0" w:space="0" w:color="auto"/>
      </w:divBdr>
    </w:div>
    <w:div w:id="858861172">
      <w:bodyDiv w:val="1"/>
      <w:marLeft w:val="0"/>
      <w:marRight w:val="0"/>
      <w:marTop w:val="0"/>
      <w:marBottom w:val="0"/>
      <w:divBdr>
        <w:top w:val="none" w:sz="0" w:space="0" w:color="auto"/>
        <w:left w:val="none" w:sz="0" w:space="0" w:color="auto"/>
        <w:bottom w:val="none" w:sz="0" w:space="0" w:color="auto"/>
        <w:right w:val="none" w:sz="0" w:space="0" w:color="auto"/>
      </w:divBdr>
    </w:div>
    <w:div w:id="870075877">
      <w:bodyDiv w:val="1"/>
      <w:marLeft w:val="0"/>
      <w:marRight w:val="0"/>
      <w:marTop w:val="0"/>
      <w:marBottom w:val="0"/>
      <w:divBdr>
        <w:top w:val="none" w:sz="0" w:space="0" w:color="auto"/>
        <w:left w:val="none" w:sz="0" w:space="0" w:color="auto"/>
        <w:bottom w:val="none" w:sz="0" w:space="0" w:color="auto"/>
        <w:right w:val="none" w:sz="0" w:space="0" w:color="auto"/>
      </w:divBdr>
    </w:div>
    <w:div w:id="879442200">
      <w:bodyDiv w:val="1"/>
      <w:marLeft w:val="0"/>
      <w:marRight w:val="0"/>
      <w:marTop w:val="0"/>
      <w:marBottom w:val="0"/>
      <w:divBdr>
        <w:top w:val="none" w:sz="0" w:space="0" w:color="auto"/>
        <w:left w:val="none" w:sz="0" w:space="0" w:color="auto"/>
        <w:bottom w:val="none" w:sz="0" w:space="0" w:color="auto"/>
        <w:right w:val="none" w:sz="0" w:space="0" w:color="auto"/>
      </w:divBdr>
    </w:div>
    <w:div w:id="884874046">
      <w:bodyDiv w:val="1"/>
      <w:marLeft w:val="0"/>
      <w:marRight w:val="0"/>
      <w:marTop w:val="0"/>
      <w:marBottom w:val="0"/>
      <w:divBdr>
        <w:top w:val="none" w:sz="0" w:space="0" w:color="auto"/>
        <w:left w:val="none" w:sz="0" w:space="0" w:color="auto"/>
        <w:bottom w:val="none" w:sz="0" w:space="0" w:color="auto"/>
        <w:right w:val="none" w:sz="0" w:space="0" w:color="auto"/>
      </w:divBdr>
      <w:divsChild>
        <w:div w:id="376860865">
          <w:marLeft w:val="360"/>
          <w:marRight w:val="0"/>
          <w:marTop w:val="200"/>
          <w:marBottom w:val="0"/>
          <w:divBdr>
            <w:top w:val="none" w:sz="0" w:space="0" w:color="auto"/>
            <w:left w:val="none" w:sz="0" w:space="0" w:color="auto"/>
            <w:bottom w:val="none" w:sz="0" w:space="0" w:color="auto"/>
            <w:right w:val="none" w:sz="0" w:space="0" w:color="auto"/>
          </w:divBdr>
        </w:div>
        <w:div w:id="649166183">
          <w:marLeft w:val="1080"/>
          <w:marRight w:val="0"/>
          <w:marTop w:val="100"/>
          <w:marBottom w:val="0"/>
          <w:divBdr>
            <w:top w:val="none" w:sz="0" w:space="0" w:color="auto"/>
            <w:left w:val="none" w:sz="0" w:space="0" w:color="auto"/>
            <w:bottom w:val="none" w:sz="0" w:space="0" w:color="auto"/>
            <w:right w:val="none" w:sz="0" w:space="0" w:color="auto"/>
          </w:divBdr>
        </w:div>
        <w:div w:id="1278949309">
          <w:marLeft w:val="360"/>
          <w:marRight w:val="0"/>
          <w:marTop w:val="200"/>
          <w:marBottom w:val="0"/>
          <w:divBdr>
            <w:top w:val="none" w:sz="0" w:space="0" w:color="auto"/>
            <w:left w:val="none" w:sz="0" w:space="0" w:color="auto"/>
            <w:bottom w:val="none" w:sz="0" w:space="0" w:color="auto"/>
            <w:right w:val="none" w:sz="0" w:space="0" w:color="auto"/>
          </w:divBdr>
        </w:div>
        <w:div w:id="1384670243">
          <w:marLeft w:val="360"/>
          <w:marRight w:val="0"/>
          <w:marTop w:val="200"/>
          <w:marBottom w:val="0"/>
          <w:divBdr>
            <w:top w:val="none" w:sz="0" w:space="0" w:color="auto"/>
            <w:left w:val="none" w:sz="0" w:space="0" w:color="auto"/>
            <w:bottom w:val="none" w:sz="0" w:space="0" w:color="auto"/>
            <w:right w:val="none" w:sz="0" w:space="0" w:color="auto"/>
          </w:divBdr>
        </w:div>
        <w:div w:id="1437211573">
          <w:marLeft w:val="360"/>
          <w:marRight w:val="0"/>
          <w:marTop w:val="200"/>
          <w:marBottom w:val="0"/>
          <w:divBdr>
            <w:top w:val="none" w:sz="0" w:space="0" w:color="auto"/>
            <w:left w:val="none" w:sz="0" w:space="0" w:color="auto"/>
            <w:bottom w:val="none" w:sz="0" w:space="0" w:color="auto"/>
            <w:right w:val="none" w:sz="0" w:space="0" w:color="auto"/>
          </w:divBdr>
        </w:div>
        <w:div w:id="2055962063">
          <w:marLeft w:val="1080"/>
          <w:marRight w:val="0"/>
          <w:marTop w:val="100"/>
          <w:marBottom w:val="0"/>
          <w:divBdr>
            <w:top w:val="none" w:sz="0" w:space="0" w:color="auto"/>
            <w:left w:val="none" w:sz="0" w:space="0" w:color="auto"/>
            <w:bottom w:val="none" w:sz="0" w:space="0" w:color="auto"/>
            <w:right w:val="none" w:sz="0" w:space="0" w:color="auto"/>
          </w:divBdr>
        </w:div>
      </w:divsChild>
    </w:div>
    <w:div w:id="907764879">
      <w:bodyDiv w:val="1"/>
      <w:marLeft w:val="0"/>
      <w:marRight w:val="0"/>
      <w:marTop w:val="0"/>
      <w:marBottom w:val="0"/>
      <w:divBdr>
        <w:top w:val="none" w:sz="0" w:space="0" w:color="auto"/>
        <w:left w:val="none" w:sz="0" w:space="0" w:color="auto"/>
        <w:bottom w:val="none" w:sz="0" w:space="0" w:color="auto"/>
        <w:right w:val="none" w:sz="0" w:space="0" w:color="auto"/>
      </w:divBdr>
    </w:div>
    <w:div w:id="932709635">
      <w:bodyDiv w:val="1"/>
      <w:marLeft w:val="0"/>
      <w:marRight w:val="0"/>
      <w:marTop w:val="0"/>
      <w:marBottom w:val="0"/>
      <w:divBdr>
        <w:top w:val="none" w:sz="0" w:space="0" w:color="auto"/>
        <w:left w:val="none" w:sz="0" w:space="0" w:color="auto"/>
        <w:bottom w:val="none" w:sz="0" w:space="0" w:color="auto"/>
        <w:right w:val="none" w:sz="0" w:space="0" w:color="auto"/>
      </w:divBdr>
    </w:div>
    <w:div w:id="937442080">
      <w:bodyDiv w:val="1"/>
      <w:marLeft w:val="0"/>
      <w:marRight w:val="0"/>
      <w:marTop w:val="0"/>
      <w:marBottom w:val="0"/>
      <w:divBdr>
        <w:top w:val="none" w:sz="0" w:space="0" w:color="auto"/>
        <w:left w:val="none" w:sz="0" w:space="0" w:color="auto"/>
        <w:bottom w:val="none" w:sz="0" w:space="0" w:color="auto"/>
        <w:right w:val="none" w:sz="0" w:space="0" w:color="auto"/>
      </w:divBdr>
    </w:div>
    <w:div w:id="968126547">
      <w:bodyDiv w:val="1"/>
      <w:marLeft w:val="0"/>
      <w:marRight w:val="0"/>
      <w:marTop w:val="0"/>
      <w:marBottom w:val="0"/>
      <w:divBdr>
        <w:top w:val="none" w:sz="0" w:space="0" w:color="auto"/>
        <w:left w:val="none" w:sz="0" w:space="0" w:color="auto"/>
        <w:bottom w:val="none" w:sz="0" w:space="0" w:color="auto"/>
        <w:right w:val="none" w:sz="0" w:space="0" w:color="auto"/>
      </w:divBdr>
    </w:div>
    <w:div w:id="981544123">
      <w:bodyDiv w:val="1"/>
      <w:marLeft w:val="0"/>
      <w:marRight w:val="0"/>
      <w:marTop w:val="0"/>
      <w:marBottom w:val="0"/>
      <w:divBdr>
        <w:top w:val="none" w:sz="0" w:space="0" w:color="auto"/>
        <w:left w:val="none" w:sz="0" w:space="0" w:color="auto"/>
        <w:bottom w:val="none" w:sz="0" w:space="0" w:color="auto"/>
        <w:right w:val="none" w:sz="0" w:space="0" w:color="auto"/>
      </w:divBdr>
    </w:div>
    <w:div w:id="1001277154">
      <w:bodyDiv w:val="1"/>
      <w:marLeft w:val="0"/>
      <w:marRight w:val="0"/>
      <w:marTop w:val="0"/>
      <w:marBottom w:val="0"/>
      <w:divBdr>
        <w:top w:val="none" w:sz="0" w:space="0" w:color="auto"/>
        <w:left w:val="none" w:sz="0" w:space="0" w:color="auto"/>
        <w:bottom w:val="none" w:sz="0" w:space="0" w:color="auto"/>
        <w:right w:val="none" w:sz="0" w:space="0" w:color="auto"/>
      </w:divBdr>
    </w:div>
    <w:div w:id="1004017835">
      <w:bodyDiv w:val="1"/>
      <w:marLeft w:val="0"/>
      <w:marRight w:val="0"/>
      <w:marTop w:val="0"/>
      <w:marBottom w:val="0"/>
      <w:divBdr>
        <w:top w:val="none" w:sz="0" w:space="0" w:color="auto"/>
        <w:left w:val="none" w:sz="0" w:space="0" w:color="auto"/>
        <w:bottom w:val="none" w:sz="0" w:space="0" w:color="auto"/>
        <w:right w:val="none" w:sz="0" w:space="0" w:color="auto"/>
      </w:divBdr>
      <w:divsChild>
        <w:div w:id="771971264">
          <w:marLeft w:val="360"/>
          <w:marRight w:val="0"/>
          <w:marTop w:val="200"/>
          <w:marBottom w:val="0"/>
          <w:divBdr>
            <w:top w:val="none" w:sz="0" w:space="0" w:color="auto"/>
            <w:left w:val="none" w:sz="0" w:space="0" w:color="auto"/>
            <w:bottom w:val="none" w:sz="0" w:space="0" w:color="auto"/>
            <w:right w:val="none" w:sz="0" w:space="0" w:color="auto"/>
          </w:divBdr>
        </w:div>
        <w:div w:id="902451933">
          <w:marLeft w:val="360"/>
          <w:marRight w:val="0"/>
          <w:marTop w:val="200"/>
          <w:marBottom w:val="0"/>
          <w:divBdr>
            <w:top w:val="none" w:sz="0" w:space="0" w:color="auto"/>
            <w:left w:val="none" w:sz="0" w:space="0" w:color="auto"/>
            <w:bottom w:val="none" w:sz="0" w:space="0" w:color="auto"/>
            <w:right w:val="none" w:sz="0" w:space="0" w:color="auto"/>
          </w:divBdr>
        </w:div>
        <w:div w:id="1063261666">
          <w:marLeft w:val="360"/>
          <w:marRight w:val="0"/>
          <w:marTop w:val="200"/>
          <w:marBottom w:val="0"/>
          <w:divBdr>
            <w:top w:val="none" w:sz="0" w:space="0" w:color="auto"/>
            <w:left w:val="none" w:sz="0" w:space="0" w:color="auto"/>
            <w:bottom w:val="none" w:sz="0" w:space="0" w:color="auto"/>
            <w:right w:val="none" w:sz="0" w:space="0" w:color="auto"/>
          </w:divBdr>
        </w:div>
        <w:div w:id="1169717508">
          <w:marLeft w:val="360"/>
          <w:marRight w:val="0"/>
          <w:marTop w:val="200"/>
          <w:marBottom w:val="0"/>
          <w:divBdr>
            <w:top w:val="none" w:sz="0" w:space="0" w:color="auto"/>
            <w:left w:val="none" w:sz="0" w:space="0" w:color="auto"/>
            <w:bottom w:val="none" w:sz="0" w:space="0" w:color="auto"/>
            <w:right w:val="none" w:sz="0" w:space="0" w:color="auto"/>
          </w:divBdr>
        </w:div>
        <w:div w:id="1805852045">
          <w:marLeft w:val="360"/>
          <w:marRight w:val="0"/>
          <w:marTop w:val="200"/>
          <w:marBottom w:val="0"/>
          <w:divBdr>
            <w:top w:val="none" w:sz="0" w:space="0" w:color="auto"/>
            <w:left w:val="none" w:sz="0" w:space="0" w:color="auto"/>
            <w:bottom w:val="none" w:sz="0" w:space="0" w:color="auto"/>
            <w:right w:val="none" w:sz="0" w:space="0" w:color="auto"/>
          </w:divBdr>
        </w:div>
        <w:div w:id="1834026044">
          <w:marLeft w:val="360"/>
          <w:marRight w:val="0"/>
          <w:marTop w:val="200"/>
          <w:marBottom w:val="0"/>
          <w:divBdr>
            <w:top w:val="none" w:sz="0" w:space="0" w:color="auto"/>
            <w:left w:val="none" w:sz="0" w:space="0" w:color="auto"/>
            <w:bottom w:val="none" w:sz="0" w:space="0" w:color="auto"/>
            <w:right w:val="none" w:sz="0" w:space="0" w:color="auto"/>
          </w:divBdr>
        </w:div>
        <w:div w:id="2007711400">
          <w:marLeft w:val="360"/>
          <w:marRight w:val="0"/>
          <w:marTop w:val="200"/>
          <w:marBottom w:val="0"/>
          <w:divBdr>
            <w:top w:val="none" w:sz="0" w:space="0" w:color="auto"/>
            <w:left w:val="none" w:sz="0" w:space="0" w:color="auto"/>
            <w:bottom w:val="none" w:sz="0" w:space="0" w:color="auto"/>
            <w:right w:val="none" w:sz="0" w:space="0" w:color="auto"/>
          </w:divBdr>
        </w:div>
      </w:divsChild>
    </w:div>
    <w:div w:id="1004745219">
      <w:bodyDiv w:val="1"/>
      <w:marLeft w:val="0"/>
      <w:marRight w:val="0"/>
      <w:marTop w:val="0"/>
      <w:marBottom w:val="0"/>
      <w:divBdr>
        <w:top w:val="none" w:sz="0" w:space="0" w:color="auto"/>
        <w:left w:val="none" w:sz="0" w:space="0" w:color="auto"/>
        <w:bottom w:val="none" w:sz="0" w:space="0" w:color="auto"/>
        <w:right w:val="none" w:sz="0" w:space="0" w:color="auto"/>
      </w:divBdr>
    </w:div>
    <w:div w:id="1045638574">
      <w:bodyDiv w:val="1"/>
      <w:marLeft w:val="0"/>
      <w:marRight w:val="0"/>
      <w:marTop w:val="0"/>
      <w:marBottom w:val="0"/>
      <w:divBdr>
        <w:top w:val="none" w:sz="0" w:space="0" w:color="auto"/>
        <w:left w:val="none" w:sz="0" w:space="0" w:color="auto"/>
        <w:bottom w:val="none" w:sz="0" w:space="0" w:color="auto"/>
        <w:right w:val="none" w:sz="0" w:space="0" w:color="auto"/>
      </w:divBdr>
      <w:divsChild>
        <w:div w:id="128985076">
          <w:marLeft w:val="1080"/>
          <w:marRight w:val="0"/>
          <w:marTop w:val="100"/>
          <w:marBottom w:val="0"/>
          <w:divBdr>
            <w:top w:val="none" w:sz="0" w:space="0" w:color="auto"/>
            <w:left w:val="none" w:sz="0" w:space="0" w:color="auto"/>
            <w:bottom w:val="none" w:sz="0" w:space="0" w:color="auto"/>
            <w:right w:val="none" w:sz="0" w:space="0" w:color="auto"/>
          </w:divBdr>
        </w:div>
        <w:div w:id="218172111">
          <w:marLeft w:val="1080"/>
          <w:marRight w:val="0"/>
          <w:marTop w:val="100"/>
          <w:marBottom w:val="0"/>
          <w:divBdr>
            <w:top w:val="none" w:sz="0" w:space="0" w:color="auto"/>
            <w:left w:val="none" w:sz="0" w:space="0" w:color="auto"/>
            <w:bottom w:val="none" w:sz="0" w:space="0" w:color="auto"/>
            <w:right w:val="none" w:sz="0" w:space="0" w:color="auto"/>
          </w:divBdr>
        </w:div>
        <w:div w:id="1772582317">
          <w:marLeft w:val="1080"/>
          <w:marRight w:val="0"/>
          <w:marTop w:val="100"/>
          <w:marBottom w:val="0"/>
          <w:divBdr>
            <w:top w:val="none" w:sz="0" w:space="0" w:color="auto"/>
            <w:left w:val="none" w:sz="0" w:space="0" w:color="auto"/>
            <w:bottom w:val="none" w:sz="0" w:space="0" w:color="auto"/>
            <w:right w:val="none" w:sz="0" w:space="0" w:color="auto"/>
          </w:divBdr>
        </w:div>
      </w:divsChild>
    </w:div>
    <w:div w:id="1053233384">
      <w:bodyDiv w:val="1"/>
      <w:marLeft w:val="0"/>
      <w:marRight w:val="0"/>
      <w:marTop w:val="0"/>
      <w:marBottom w:val="0"/>
      <w:divBdr>
        <w:top w:val="none" w:sz="0" w:space="0" w:color="auto"/>
        <w:left w:val="none" w:sz="0" w:space="0" w:color="auto"/>
        <w:bottom w:val="none" w:sz="0" w:space="0" w:color="auto"/>
        <w:right w:val="none" w:sz="0" w:space="0" w:color="auto"/>
      </w:divBdr>
    </w:div>
    <w:div w:id="1117869303">
      <w:bodyDiv w:val="1"/>
      <w:marLeft w:val="0"/>
      <w:marRight w:val="0"/>
      <w:marTop w:val="0"/>
      <w:marBottom w:val="0"/>
      <w:divBdr>
        <w:top w:val="none" w:sz="0" w:space="0" w:color="auto"/>
        <w:left w:val="none" w:sz="0" w:space="0" w:color="auto"/>
        <w:bottom w:val="none" w:sz="0" w:space="0" w:color="auto"/>
        <w:right w:val="none" w:sz="0" w:space="0" w:color="auto"/>
      </w:divBdr>
    </w:div>
    <w:div w:id="1150905147">
      <w:bodyDiv w:val="1"/>
      <w:marLeft w:val="0"/>
      <w:marRight w:val="0"/>
      <w:marTop w:val="0"/>
      <w:marBottom w:val="0"/>
      <w:divBdr>
        <w:top w:val="none" w:sz="0" w:space="0" w:color="auto"/>
        <w:left w:val="none" w:sz="0" w:space="0" w:color="auto"/>
        <w:bottom w:val="none" w:sz="0" w:space="0" w:color="auto"/>
        <w:right w:val="none" w:sz="0" w:space="0" w:color="auto"/>
      </w:divBdr>
    </w:div>
    <w:div w:id="1160971092">
      <w:bodyDiv w:val="1"/>
      <w:marLeft w:val="0"/>
      <w:marRight w:val="0"/>
      <w:marTop w:val="0"/>
      <w:marBottom w:val="0"/>
      <w:divBdr>
        <w:top w:val="none" w:sz="0" w:space="0" w:color="auto"/>
        <w:left w:val="none" w:sz="0" w:space="0" w:color="auto"/>
        <w:bottom w:val="none" w:sz="0" w:space="0" w:color="auto"/>
        <w:right w:val="none" w:sz="0" w:space="0" w:color="auto"/>
      </w:divBdr>
    </w:div>
    <w:div w:id="1194078457">
      <w:bodyDiv w:val="1"/>
      <w:marLeft w:val="0"/>
      <w:marRight w:val="0"/>
      <w:marTop w:val="0"/>
      <w:marBottom w:val="0"/>
      <w:divBdr>
        <w:top w:val="none" w:sz="0" w:space="0" w:color="auto"/>
        <w:left w:val="none" w:sz="0" w:space="0" w:color="auto"/>
        <w:bottom w:val="none" w:sz="0" w:space="0" w:color="auto"/>
        <w:right w:val="none" w:sz="0" w:space="0" w:color="auto"/>
      </w:divBdr>
    </w:div>
    <w:div w:id="1269462534">
      <w:bodyDiv w:val="1"/>
      <w:marLeft w:val="0"/>
      <w:marRight w:val="0"/>
      <w:marTop w:val="0"/>
      <w:marBottom w:val="0"/>
      <w:divBdr>
        <w:top w:val="none" w:sz="0" w:space="0" w:color="auto"/>
        <w:left w:val="none" w:sz="0" w:space="0" w:color="auto"/>
        <w:bottom w:val="none" w:sz="0" w:space="0" w:color="auto"/>
        <w:right w:val="none" w:sz="0" w:space="0" w:color="auto"/>
      </w:divBdr>
    </w:div>
    <w:div w:id="1269968457">
      <w:bodyDiv w:val="1"/>
      <w:marLeft w:val="0"/>
      <w:marRight w:val="0"/>
      <w:marTop w:val="0"/>
      <w:marBottom w:val="0"/>
      <w:divBdr>
        <w:top w:val="none" w:sz="0" w:space="0" w:color="auto"/>
        <w:left w:val="none" w:sz="0" w:space="0" w:color="auto"/>
        <w:bottom w:val="none" w:sz="0" w:space="0" w:color="auto"/>
        <w:right w:val="none" w:sz="0" w:space="0" w:color="auto"/>
      </w:divBdr>
    </w:div>
    <w:div w:id="1280647810">
      <w:bodyDiv w:val="1"/>
      <w:marLeft w:val="0"/>
      <w:marRight w:val="0"/>
      <w:marTop w:val="0"/>
      <w:marBottom w:val="0"/>
      <w:divBdr>
        <w:top w:val="none" w:sz="0" w:space="0" w:color="auto"/>
        <w:left w:val="none" w:sz="0" w:space="0" w:color="auto"/>
        <w:bottom w:val="none" w:sz="0" w:space="0" w:color="auto"/>
        <w:right w:val="none" w:sz="0" w:space="0" w:color="auto"/>
      </w:divBdr>
    </w:div>
    <w:div w:id="1308583419">
      <w:bodyDiv w:val="1"/>
      <w:marLeft w:val="0"/>
      <w:marRight w:val="0"/>
      <w:marTop w:val="0"/>
      <w:marBottom w:val="0"/>
      <w:divBdr>
        <w:top w:val="none" w:sz="0" w:space="0" w:color="auto"/>
        <w:left w:val="none" w:sz="0" w:space="0" w:color="auto"/>
        <w:bottom w:val="none" w:sz="0" w:space="0" w:color="auto"/>
        <w:right w:val="none" w:sz="0" w:space="0" w:color="auto"/>
      </w:divBdr>
    </w:div>
    <w:div w:id="1349067312">
      <w:bodyDiv w:val="1"/>
      <w:marLeft w:val="0"/>
      <w:marRight w:val="0"/>
      <w:marTop w:val="0"/>
      <w:marBottom w:val="0"/>
      <w:divBdr>
        <w:top w:val="none" w:sz="0" w:space="0" w:color="auto"/>
        <w:left w:val="none" w:sz="0" w:space="0" w:color="auto"/>
        <w:bottom w:val="none" w:sz="0" w:space="0" w:color="auto"/>
        <w:right w:val="none" w:sz="0" w:space="0" w:color="auto"/>
      </w:divBdr>
    </w:div>
    <w:div w:id="1355575126">
      <w:bodyDiv w:val="1"/>
      <w:marLeft w:val="0"/>
      <w:marRight w:val="0"/>
      <w:marTop w:val="0"/>
      <w:marBottom w:val="0"/>
      <w:divBdr>
        <w:top w:val="none" w:sz="0" w:space="0" w:color="auto"/>
        <w:left w:val="none" w:sz="0" w:space="0" w:color="auto"/>
        <w:bottom w:val="none" w:sz="0" w:space="0" w:color="auto"/>
        <w:right w:val="none" w:sz="0" w:space="0" w:color="auto"/>
      </w:divBdr>
    </w:div>
    <w:div w:id="1380856483">
      <w:bodyDiv w:val="1"/>
      <w:marLeft w:val="0"/>
      <w:marRight w:val="0"/>
      <w:marTop w:val="0"/>
      <w:marBottom w:val="0"/>
      <w:divBdr>
        <w:top w:val="none" w:sz="0" w:space="0" w:color="auto"/>
        <w:left w:val="none" w:sz="0" w:space="0" w:color="auto"/>
        <w:bottom w:val="none" w:sz="0" w:space="0" w:color="auto"/>
        <w:right w:val="none" w:sz="0" w:space="0" w:color="auto"/>
      </w:divBdr>
    </w:div>
    <w:div w:id="1435250748">
      <w:bodyDiv w:val="1"/>
      <w:marLeft w:val="0"/>
      <w:marRight w:val="0"/>
      <w:marTop w:val="0"/>
      <w:marBottom w:val="0"/>
      <w:divBdr>
        <w:top w:val="none" w:sz="0" w:space="0" w:color="auto"/>
        <w:left w:val="none" w:sz="0" w:space="0" w:color="auto"/>
        <w:bottom w:val="none" w:sz="0" w:space="0" w:color="auto"/>
        <w:right w:val="none" w:sz="0" w:space="0" w:color="auto"/>
      </w:divBdr>
    </w:div>
    <w:div w:id="1445997498">
      <w:bodyDiv w:val="1"/>
      <w:marLeft w:val="0"/>
      <w:marRight w:val="0"/>
      <w:marTop w:val="0"/>
      <w:marBottom w:val="0"/>
      <w:divBdr>
        <w:top w:val="none" w:sz="0" w:space="0" w:color="auto"/>
        <w:left w:val="none" w:sz="0" w:space="0" w:color="auto"/>
        <w:bottom w:val="none" w:sz="0" w:space="0" w:color="auto"/>
        <w:right w:val="none" w:sz="0" w:space="0" w:color="auto"/>
      </w:divBdr>
    </w:div>
    <w:div w:id="1460882418">
      <w:bodyDiv w:val="1"/>
      <w:marLeft w:val="0"/>
      <w:marRight w:val="0"/>
      <w:marTop w:val="0"/>
      <w:marBottom w:val="0"/>
      <w:divBdr>
        <w:top w:val="none" w:sz="0" w:space="0" w:color="auto"/>
        <w:left w:val="none" w:sz="0" w:space="0" w:color="auto"/>
        <w:bottom w:val="none" w:sz="0" w:space="0" w:color="auto"/>
        <w:right w:val="none" w:sz="0" w:space="0" w:color="auto"/>
      </w:divBdr>
    </w:div>
    <w:div w:id="1510673998">
      <w:bodyDiv w:val="1"/>
      <w:marLeft w:val="0"/>
      <w:marRight w:val="0"/>
      <w:marTop w:val="0"/>
      <w:marBottom w:val="0"/>
      <w:divBdr>
        <w:top w:val="none" w:sz="0" w:space="0" w:color="auto"/>
        <w:left w:val="none" w:sz="0" w:space="0" w:color="auto"/>
        <w:bottom w:val="none" w:sz="0" w:space="0" w:color="auto"/>
        <w:right w:val="none" w:sz="0" w:space="0" w:color="auto"/>
      </w:divBdr>
    </w:div>
    <w:div w:id="1523742977">
      <w:bodyDiv w:val="1"/>
      <w:marLeft w:val="0"/>
      <w:marRight w:val="0"/>
      <w:marTop w:val="0"/>
      <w:marBottom w:val="0"/>
      <w:divBdr>
        <w:top w:val="none" w:sz="0" w:space="0" w:color="auto"/>
        <w:left w:val="none" w:sz="0" w:space="0" w:color="auto"/>
        <w:bottom w:val="none" w:sz="0" w:space="0" w:color="auto"/>
        <w:right w:val="none" w:sz="0" w:space="0" w:color="auto"/>
      </w:divBdr>
    </w:div>
    <w:div w:id="1552764765">
      <w:bodyDiv w:val="1"/>
      <w:marLeft w:val="0"/>
      <w:marRight w:val="0"/>
      <w:marTop w:val="0"/>
      <w:marBottom w:val="0"/>
      <w:divBdr>
        <w:top w:val="none" w:sz="0" w:space="0" w:color="auto"/>
        <w:left w:val="none" w:sz="0" w:space="0" w:color="auto"/>
        <w:bottom w:val="none" w:sz="0" w:space="0" w:color="auto"/>
        <w:right w:val="none" w:sz="0" w:space="0" w:color="auto"/>
      </w:divBdr>
    </w:div>
    <w:div w:id="1582445745">
      <w:bodyDiv w:val="1"/>
      <w:marLeft w:val="0"/>
      <w:marRight w:val="0"/>
      <w:marTop w:val="0"/>
      <w:marBottom w:val="0"/>
      <w:divBdr>
        <w:top w:val="none" w:sz="0" w:space="0" w:color="auto"/>
        <w:left w:val="none" w:sz="0" w:space="0" w:color="auto"/>
        <w:bottom w:val="none" w:sz="0" w:space="0" w:color="auto"/>
        <w:right w:val="none" w:sz="0" w:space="0" w:color="auto"/>
      </w:divBdr>
    </w:div>
    <w:div w:id="1589121302">
      <w:bodyDiv w:val="1"/>
      <w:marLeft w:val="0"/>
      <w:marRight w:val="0"/>
      <w:marTop w:val="0"/>
      <w:marBottom w:val="0"/>
      <w:divBdr>
        <w:top w:val="none" w:sz="0" w:space="0" w:color="auto"/>
        <w:left w:val="none" w:sz="0" w:space="0" w:color="auto"/>
        <w:bottom w:val="none" w:sz="0" w:space="0" w:color="auto"/>
        <w:right w:val="none" w:sz="0" w:space="0" w:color="auto"/>
      </w:divBdr>
    </w:div>
    <w:div w:id="1601253129">
      <w:bodyDiv w:val="1"/>
      <w:marLeft w:val="0"/>
      <w:marRight w:val="0"/>
      <w:marTop w:val="0"/>
      <w:marBottom w:val="0"/>
      <w:divBdr>
        <w:top w:val="none" w:sz="0" w:space="0" w:color="auto"/>
        <w:left w:val="none" w:sz="0" w:space="0" w:color="auto"/>
        <w:bottom w:val="none" w:sz="0" w:space="0" w:color="auto"/>
        <w:right w:val="none" w:sz="0" w:space="0" w:color="auto"/>
      </w:divBdr>
    </w:div>
    <w:div w:id="1615474648">
      <w:bodyDiv w:val="1"/>
      <w:marLeft w:val="0"/>
      <w:marRight w:val="0"/>
      <w:marTop w:val="0"/>
      <w:marBottom w:val="0"/>
      <w:divBdr>
        <w:top w:val="none" w:sz="0" w:space="0" w:color="auto"/>
        <w:left w:val="none" w:sz="0" w:space="0" w:color="auto"/>
        <w:bottom w:val="none" w:sz="0" w:space="0" w:color="auto"/>
        <w:right w:val="none" w:sz="0" w:space="0" w:color="auto"/>
      </w:divBdr>
    </w:div>
    <w:div w:id="1629126257">
      <w:bodyDiv w:val="1"/>
      <w:marLeft w:val="0"/>
      <w:marRight w:val="0"/>
      <w:marTop w:val="0"/>
      <w:marBottom w:val="0"/>
      <w:divBdr>
        <w:top w:val="none" w:sz="0" w:space="0" w:color="auto"/>
        <w:left w:val="none" w:sz="0" w:space="0" w:color="auto"/>
        <w:bottom w:val="none" w:sz="0" w:space="0" w:color="auto"/>
        <w:right w:val="none" w:sz="0" w:space="0" w:color="auto"/>
      </w:divBdr>
    </w:div>
    <w:div w:id="1643462935">
      <w:bodyDiv w:val="1"/>
      <w:marLeft w:val="0"/>
      <w:marRight w:val="0"/>
      <w:marTop w:val="0"/>
      <w:marBottom w:val="0"/>
      <w:divBdr>
        <w:top w:val="none" w:sz="0" w:space="0" w:color="auto"/>
        <w:left w:val="none" w:sz="0" w:space="0" w:color="auto"/>
        <w:bottom w:val="none" w:sz="0" w:space="0" w:color="auto"/>
        <w:right w:val="none" w:sz="0" w:space="0" w:color="auto"/>
      </w:divBdr>
    </w:div>
    <w:div w:id="1661959012">
      <w:bodyDiv w:val="1"/>
      <w:marLeft w:val="0"/>
      <w:marRight w:val="0"/>
      <w:marTop w:val="0"/>
      <w:marBottom w:val="0"/>
      <w:divBdr>
        <w:top w:val="none" w:sz="0" w:space="0" w:color="auto"/>
        <w:left w:val="none" w:sz="0" w:space="0" w:color="auto"/>
        <w:bottom w:val="none" w:sz="0" w:space="0" w:color="auto"/>
        <w:right w:val="none" w:sz="0" w:space="0" w:color="auto"/>
      </w:divBdr>
    </w:div>
    <w:div w:id="1667896903">
      <w:bodyDiv w:val="1"/>
      <w:marLeft w:val="0"/>
      <w:marRight w:val="0"/>
      <w:marTop w:val="0"/>
      <w:marBottom w:val="0"/>
      <w:divBdr>
        <w:top w:val="none" w:sz="0" w:space="0" w:color="auto"/>
        <w:left w:val="none" w:sz="0" w:space="0" w:color="auto"/>
        <w:bottom w:val="none" w:sz="0" w:space="0" w:color="auto"/>
        <w:right w:val="none" w:sz="0" w:space="0" w:color="auto"/>
      </w:divBdr>
    </w:div>
    <w:div w:id="1682274480">
      <w:bodyDiv w:val="1"/>
      <w:marLeft w:val="0"/>
      <w:marRight w:val="0"/>
      <w:marTop w:val="0"/>
      <w:marBottom w:val="0"/>
      <w:divBdr>
        <w:top w:val="none" w:sz="0" w:space="0" w:color="auto"/>
        <w:left w:val="none" w:sz="0" w:space="0" w:color="auto"/>
        <w:bottom w:val="none" w:sz="0" w:space="0" w:color="auto"/>
        <w:right w:val="none" w:sz="0" w:space="0" w:color="auto"/>
      </w:divBdr>
    </w:div>
    <w:div w:id="1737849523">
      <w:bodyDiv w:val="1"/>
      <w:marLeft w:val="0"/>
      <w:marRight w:val="0"/>
      <w:marTop w:val="0"/>
      <w:marBottom w:val="0"/>
      <w:divBdr>
        <w:top w:val="none" w:sz="0" w:space="0" w:color="auto"/>
        <w:left w:val="none" w:sz="0" w:space="0" w:color="auto"/>
        <w:bottom w:val="none" w:sz="0" w:space="0" w:color="auto"/>
        <w:right w:val="none" w:sz="0" w:space="0" w:color="auto"/>
      </w:divBdr>
    </w:div>
    <w:div w:id="1797748874">
      <w:bodyDiv w:val="1"/>
      <w:marLeft w:val="0"/>
      <w:marRight w:val="0"/>
      <w:marTop w:val="0"/>
      <w:marBottom w:val="0"/>
      <w:divBdr>
        <w:top w:val="none" w:sz="0" w:space="0" w:color="auto"/>
        <w:left w:val="none" w:sz="0" w:space="0" w:color="auto"/>
        <w:bottom w:val="none" w:sz="0" w:space="0" w:color="auto"/>
        <w:right w:val="none" w:sz="0" w:space="0" w:color="auto"/>
      </w:divBdr>
    </w:div>
    <w:div w:id="1803571174">
      <w:bodyDiv w:val="1"/>
      <w:marLeft w:val="0"/>
      <w:marRight w:val="0"/>
      <w:marTop w:val="0"/>
      <w:marBottom w:val="0"/>
      <w:divBdr>
        <w:top w:val="none" w:sz="0" w:space="0" w:color="auto"/>
        <w:left w:val="none" w:sz="0" w:space="0" w:color="auto"/>
        <w:bottom w:val="none" w:sz="0" w:space="0" w:color="auto"/>
        <w:right w:val="none" w:sz="0" w:space="0" w:color="auto"/>
      </w:divBdr>
    </w:div>
    <w:div w:id="1809787378">
      <w:bodyDiv w:val="1"/>
      <w:marLeft w:val="0"/>
      <w:marRight w:val="0"/>
      <w:marTop w:val="0"/>
      <w:marBottom w:val="0"/>
      <w:divBdr>
        <w:top w:val="none" w:sz="0" w:space="0" w:color="auto"/>
        <w:left w:val="none" w:sz="0" w:space="0" w:color="auto"/>
        <w:bottom w:val="none" w:sz="0" w:space="0" w:color="auto"/>
        <w:right w:val="none" w:sz="0" w:space="0" w:color="auto"/>
      </w:divBdr>
    </w:div>
    <w:div w:id="1812404320">
      <w:bodyDiv w:val="1"/>
      <w:marLeft w:val="0"/>
      <w:marRight w:val="0"/>
      <w:marTop w:val="0"/>
      <w:marBottom w:val="0"/>
      <w:divBdr>
        <w:top w:val="none" w:sz="0" w:space="0" w:color="auto"/>
        <w:left w:val="none" w:sz="0" w:space="0" w:color="auto"/>
        <w:bottom w:val="none" w:sz="0" w:space="0" w:color="auto"/>
        <w:right w:val="none" w:sz="0" w:space="0" w:color="auto"/>
      </w:divBdr>
    </w:div>
    <w:div w:id="1820920860">
      <w:bodyDiv w:val="1"/>
      <w:marLeft w:val="0"/>
      <w:marRight w:val="0"/>
      <w:marTop w:val="0"/>
      <w:marBottom w:val="0"/>
      <w:divBdr>
        <w:top w:val="none" w:sz="0" w:space="0" w:color="auto"/>
        <w:left w:val="none" w:sz="0" w:space="0" w:color="auto"/>
        <w:bottom w:val="none" w:sz="0" w:space="0" w:color="auto"/>
        <w:right w:val="none" w:sz="0" w:space="0" w:color="auto"/>
      </w:divBdr>
    </w:div>
    <w:div w:id="1848671172">
      <w:bodyDiv w:val="1"/>
      <w:marLeft w:val="0"/>
      <w:marRight w:val="0"/>
      <w:marTop w:val="0"/>
      <w:marBottom w:val="0"/>
      <w:divBdr>
        <w:top w:val="none" w:sz="0" w:space="0" w:color="auto"/>
        <w:left w:val="none" w:sz="0" w:space="0" w:color="auto"/>
        <w:bottom w:val="none" w:sz="0" w:space="0" w:color="auto"/>
        <w:right w:val="none" w:sz="0" w:space="0" w:color="auto"/>
      </w:divBdr>
    </w:div>
    <w:div w:id="1877501619">
      <w:bodyDiv w:val="1"/>
      <w:marLeft w:val="0"/>
      <w:marRight w:val="0"/>
      <w:marTop w:val="0"/>
      <w:marBottom w:val="0"/>
      <w:divBdr>
        <w:top w:val="none" w:sz="0" w:space="0" w:color="auto"/>
        <w:left w:val="none" w:sz="0" w:space="0" w:color="auto"/>
        <w:bottom w:val="none" w:sz="0" w:space="0" w:color="auto"/>
        <w:right w:val="none" w:sz="0" w:space="0" w:color="auto"/>
      </w:divBdr>
    </w:div>
    <w:div w:id="1882552530">
      <w:bodyDiv w:val="1"/>
      <w:marLeft w:val="0"/>
      <w:marRight w:val="0"/>
      <w:marTop w:val="0"/>
      <w:marBottom w:val="0"/>
      <w:divBdr>
        <w:top w:val="none" w:sz="0" w:space="0" w:color="auto"/>
        <w:left w:val="none" w:sz="0" w:space="0" w:color="auto"/>
        <w:bottom w:val="none" w:sz="0" w:space="0" w:color="auto"/>
        <w:right w:val="none" w:sz="0" w:space="0" w:color="auto"/>
      </w:divBdr>
    </w:div>
    <w:div w:id="1911306315">
      <w:bodyDiv w:val="1"/>
      <w:marLeft w:val="0"/>
      <w:marRight w:val="0"/>
      <w:marTop w:val="0"/>
      <w:marBottom w:val="0"/>
      <w:divBdr>
        <w:top w:val="none" w:sz="0" w:space="0" w:color="auto"/>
        <w:left w:val="none" w:sz="0" w:space="0" w:color="auto"/>
        <w:bottom w:val="none" w:sz="0" w:space="0" w:color="auto"/>
        <w:right w:val="none" w:sz="0" w:space="0" w:color="auto"/>
      </w:divBdr>
    </w:div>
    <w:div w:id="1936092981">
      <w:bodyDiv w:val="1"/>
      <w:marLeft w:val="0"/>
      <w:marRight w:val="0"/>
      <w:marTop w:val="0"/>
      <w:marBottom w:val="0"/>
      <w:divBdr>
        <w:top w:val="none" w:sz="0" w:space="0" w:color="auto"/>
        <w:left w:val="none" w:sz="0" w:space="0" w:color="auto"/>
        <w:bottom w:val="none" w:sz="0" w:space="0" w:color="auto"/>
        <w:right w:val="none" w:sz="0" w:space="0" w:color="auto"/>
      </w:divBdr>
    </w:div>
    <w:div w:id="1941717100">
      <w:bodyDiv w:val="1"/>
      <w:marLeft w:val="0"/>
      <w:marRight w:val="0"/>
      <w:marTop w:val="0"/>
      <w:marBottom w:val="0"/>
      <w:divBdr>
        <w:top w:val="none" w:sz="0" w:space="0" w:color="auto"/>
        <w:left w:val="none" w:sz="0" w:space="0" w:color="auto"/>
        <w:bottom w:val="none" w:sz="0" w:space="0" w:color="auto"/>
        <w:right w:val="none" w:sz="0" w:space="0" w:color="auto"/>
      </w:divBdr>
    </w:div>
    <w:div w:id="1948464181">
      <w:marLeft w:val="0"/>
      <w:marRight w:val="0"/>
      <w:marTop w:val="0"/>
      <w:marBottom w:val="0"/>
      <w:divBdr>
        <w:top w:val="none" w:sz="0" w:space="0" w:color="auto"/>
        <w:left w:val="none" w:sz="0" w:space="0" w:color="auto"/>
        <w:bottom w:val="none" w:sz="0" w:space="0" w:color="auto"/>
        <w:right w:val="none" w:sz="0" w:space="0" w:color="auto"/>
      </w:divBdr>
    </w:div>
    <w:div w:id="1948464182">
      <w:marLeft w:val="0"/>
      <w:marRight w:val="0"/>
      <w:marTop w:val="0"/>
      <w:marBottom w:val="0"/>
      <w:divBdr>
        <w:top w:val="none" w:sz="0" w:space="0" w:color="auto"/>
        <w:left w:val="none" w:sz="0" w:space="0" w:color="auto"/>
        <w:bottom w:val="none" w:sz="0" w:space="0" w:color="auto"/>
        <w:right w:val="none" w:sz="0" w:space="0" w:color="auto"/>
      </w:divBdr>
    </w:div>
    <w:div w:id="1948464183">
      <w:marLeft w:val="0"/>
      <w:marRight w:val="0"/>
      <w:marTop w:val="0"/>
      <w:marBottom w:val="0"/>
      <w:divBdr>
        <w:top w:val="none" w:sz="0" w:space="0" w:color="auto"/>
        <w:left w:val="none" w:sz="0" w:space="0" w:color="auto"/>
        <w:bottom w:val="none" w:sz="0" w:space="0" w:color="auto"/>
        <w:right w:val="none" w:sz="0" w:space="0" w:color="auto"/>
      </w:divBdr>
    </w:div>
    <w:div w:id="1948464184">
      <w:marLeft w:val="0"/>
      <w:marRight w:val="0"/>
      <w:marTop w:val="0"/>
      <w:marBottom w:val="0"/>
      <w:divBdr>
        <w:top w:val="none" w:sz="0" w:space="0" w:color="auto"/>
        <w:left w:val="none" w:sz="0" w:space="0" w:color="auto"/>
        <w:bottom w:val="none" w:sz="0" w:space="0" w:color="auto"/>
        <w:right w:val="none" w:sz="0" w:space="0" w:color="auto"/>
      </w:divBdr>
    </w:div>
    <w:div w:id="1961262382">
      <w:bodyDiv w:val="1"/>
      <w:marLeft w:val="0"/>
      <w:marRight w:val="0"/>
      <w:marTop w:val="0"/>
      <w:marBottom w:val="0"/>
      <w:divBdr>
        <w:top w:val="none" w:sz="0" w:space="0" w:color="auto"/>
        <w:left w:val="none" w:sz="0" w:space="0" w:color="auto"/>
        <w:bottom w:val="none" w:sz="0" w:space="0" w:color="auto"/>
        <w:right w:val="none" w:sz="0" w:space="0" w:color="auto"/>
      </w:divBdr>
    </w:div>
    <w:div w:id="1980574945">
      <w:bodyDiv w:val="1"/>
      <w:marLeft w:val="0"/>
      <w:marRight w:val="0"/>
      <w:marTop w:val="0"/>
      <w:marBottom w:val="0"/>
      <w:divBdr>
        <w:top w:val="none" w:sz="0" w:space="0" w:color="auto"/>
        <w:left w:val="none" w:sz="0" w:space="0" w:color="auto"/>
        <w:bottom w:val="none" w:sz="0" w:space="0" w:color="auto"/>
        <w:right w:val="none" w:sz="0" w:space="0" w:color="auto"/>
      </w:divBdr>
    </w:div>
    <w:div w:id="2010400696">
      <w:bodyDiv w:val="1"/>
      <w:marLeft w:val="0"/>
      <w:marRight w:val="0"/>
      <w:marTop w:val="0"/>
      <w:marBottom w:val="0"/>
      <w:divBdr>
        <w:top w:val="none" w:sz="0" w:space="0" w:color="auto"/>
        <w:left w:val="none" w:sz="0" w:space="0" w:color="auto"/>
        <w:bottom w:val="none" w:sz="0" w:space="0" w:color="auto"/>
        <w:right w:val="none" w:sz="0" w:space="0" w:color="auto"/>
      </w:divBdr>
    </w:div>
    <w:div w:id="2022932412">
      <w:bodyDiv w:val="1"/>
      <w:marLeft w:val="0"/>
      <w:marRight w:val="0"/>
      <w:marTop w:val="0"/>
      <w:marBottom w:val="0"/>
      <w:divBdr>
        <w:top w:val="none" w:sz="0" w:space="0" w:color="auto"/>
        <w:left w:val="none" w:sz="0" w:space="0" w:color="auto"/>
        <w:bottom w:val="none" w:sz="0" w:space="0" w:color="auto"/>
        <w:right w:val="none" w:sz="0" w:space="0" w:color="auto"/>
      </w:divBdr>
    </w:div>
    <w:div w:id="2039816312">
      <w:bodyDiv w:val="1"/>
      <w:marLeft w:val="0"/>
      <w:marRight w:val="0"/>
      <w:marTop w:val="0"/>
      <w:marBottom w:val="0"/>
      <w:divBdr>
        <w:top w:val="none" w:sz="0" w:space="0" w:color="auto"/>
        <w:left w:val="none" w:sz="0" w:space="0" w:color="auto"/>
        <w:bottom w:val="none" w:sz="0" w:space="0" w:color="auto"/>
        <w:right w:val="none" w:sz="0" w:space="0" w:color="auto"/>
      </w:divBdr>
    </w:div>
    <w:div w:id="2116052897">
      <w:bodyDiv w:val="1"/>
      <w:marLeft w:val="0"/>
      <w:marRight w:val="0"/>
      <w:marTop w:val="0"/>
      <w:marBottom w:val="0"/>
      <w:divBdr>
        <w:top w:val="none" w:sz="0" w:space="0" w:color="auto"/>
        <w:left w:val="none" w:sz="0" w:space="0" w:color="auto"/>
        <w:bottom w:val="none" w:sz="0" w:space="0" w:color="auto"/>
        <w:right w:val="none" w:sz="0" w:space="0" w:color="auto"/>
      </w:divBdr>
    </w:div>
    <w:div w:id="2122190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www.gov.uk/government/publications/downstream-gas-statistics-data-sources-and-methodologie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2.jpeg"/><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jpg"/><Relationship Id="Ra66cbfc865144a99" Type="http://schemas.microsoft.com/office/2019/09/relationships/intelligence" Target="intelligence.xml"/></Relationships>
</file>

<file path=word/_rels/footnotes.xml.rels><?xml version="1.0" encoding="UTF-8" standalone="yes"?>
<Relationships xmlns="http://schemas.openxmlformats.org/package/2006/relationships"><Relationship Id="rId8" Type="http://schemas.openxmlformats.org/officeDocument/2006/relationships/hyperlink" Target="https://www.ogauthority.co.uk/news-publications/publications/2021/2020-uk-oil-and-gas-reserves-and-resources-report/" TargetMode="External"/><Relationship Id="rId13" Type="http://schemas.openxmlformats.org/officeDocument/2006/relationships/hyperlink" Target="https://assets.publishing.service.gov.uk/government/uploads/system/uploads/attachment_data/file/853760/sub-national-electricity-and-gas-consumption-summary-report-2018.pdf" TargetMode="External"/><Relationship Id="rId18" Type="http://schemas.openxmlformats.org/officeDocument/2006/relationships/hyperlink" Target="https://www.benchmark.org.uk/media/f2d225aa34a53768b25792a9451b76c8/Updated-6421-Fixing-Fit-and-Forget-Culture-Report.pdf" TargetMode="External"/><Relationship Id="rId26" Type="http://schemas.openxmlformats.org/officeDocument/2006/relationships/hyperlink" Target="https://static1.squarespace.com/static/5b8eae345cfd799896a803f4/t/5e287d78dc5c561cf1609b3d/1579711903964/WP6+Industrial+Heating+Equipment.pdf" TargetMode="External"/><Relationship Id="rId3" Type="http://schemas.openxmlformats.org/officeDocument/2006/relationships/hyperlink" Target="https://assets.publishing.service.gov.uk/government/uploads/system/uploads/attachment_data/file/924591/DUKES_2020_MASTER.pdf" TargetMode="External"/><Relationship Id="rId21" Type="http://schemas.openxmlformats.org/officeDocument/2006/relationships/hyperlink" Target="https://assets.publishing.service.gov.uk/government/uploads/system/uploads/attachment_data/file/913508/cost-of-installing-heating-measures-in-domestic-properties.pdf" TargetMode="External"/><Relationship Id="rId7" Type="http://schemas.openxmlformats.org/officeDocument/2006/relationships/hyperlink" Target="https://www.ukoog.org.uk/images/ukoog/pdfs/UKOOG%202018%20Annual%20Report%202pg.pdf" TargetMode="External"/><Relationship Id="rId12" Type="http://schemas.openxmlformats.org/officeDocument/2006/relationships/hyperlink" Target="https://assets.publishing.service.gov.uk/government/uploads/system/uploads/attachment_data/file/1006628/DUKES_2021_Chapter_4_Natural_gas.pdf" TargetMode="External"/><Relationship Id="rId17" Type="http://schemas.openxmlformats.org/officeDocument/2006/relationships/hyperlink" Target="https://www.gov.uk/government/statistical-data-sets/live-tables-on-dwelling-stock-including-vacants" TargetMode="External"/><Relationship Id="rId25" Type="http://schemas.openxmlformats.org/officeDocument/2006/relationships/hyperlink" Target="https://www.ons.gov.uk/economy/grossdomesticproductgdp/datasets/regionalgrossdomesticproductallnutslevelregions" TargetMode="External"/><Relationship Id="rId2" Type="http://schemas.openxmlformats.org/officeDocument/2006/relationships/hyperlink" Target="https://www.sgn.co.uk/sites/default/files/media-entities/documents/2019-07/SGN-Oban-Gas-Market-Report-Executive-Summary-2016.pdf" TargetMode="External"/><Relationship Id="rId16" Type="http://schemas.openxmlformats.org/officeDocument/2006/relationships/hyperlink" Target="https://iheat.co.uk/boiler-help/homeowners-cant-afford-new-boilers" TargetMode="External"/><Relationship Id="rId20" Type="http://schemas.openxmlformats.org/officeDocument/2006/relationships/hyperlink" Target="https://assets.publishing.service.gov.uk/government/uploads/system/uploads/attachment_data/file/274778/9_Domestic_appliances__cooking_and_cooling_equipment.pdf" TargetMode="External"/><Relationship Id="rId29" Type="http://schemas.openxmlformats.org/officeDocument/2006/relationships/hyperlink" Target="https://www.ogauthority.co.uk/media/6522/emissions-intensity-comparison-of-ukcs-gas-production-and-imported-lng-and-pipelined-gas-v2.png" TargetMode="External"/><Relationship Id="rId1" Type="http://schemas.openxmlformats.org/officeDocument/2006/relationships/hyperlink" Target="https://www.ogauthority.co.uk/data-centre/data-downloads-and-publications/reserves-and-resources/" TargetMode="External"/><Relationship Id="rId6" Type="http://schemas.openxmlformats.org/officeDocument/2006/relationships/hyperlink" Target="https://www.gov.uk/government/statistics/digest-of-uk-energy-statistics-dukes-2020" TargetMode="External"/><Relationship Id="rId11" Type="http://schemas.openxmlformats.org/officeDocument/2006/relationships/hyperlink" Target="https://assets.publishing.service.gov.uk/government/uploads/system/uploads/attachment_data/file/904805/DUKES_2020_Chapter_5.pdf" TargetMode="External"/><Relationship Id="rId24" Type="http://schemas.openxmlformats.org/officeDocument/2006/relationships/hyperlink" Target="https://static1.squarespace.com/static/5b8eae345cfd799896a803f4/t/600b21507e57ed248ed0358b/1611342168875/ERM+FINAL+2020.pdf" TargetMode="External"/><Relationship Id="rId5" Type="http://schemas.openxmlformats.org/officeDocument/2006/relationships/hyperlink" Target="https://eur03.safelinks.protection.outlook.com/?url=https%3A%2F%2Fwww.nationalgrideso.com%2Fdocument%2F199971%2Fdownload&amp;data=04%7C01%7CKyran.Donald%40hse.gov.uk%7C7beffcb267d2400c354b08d9a466fae7%7C6b5953be6b1d4980b26b56ed8b0bf3dc%7C0%7C0%7C637721584486072364%7CUnknown%7CTWFpbGZsb3d8eyJWIjoiMC4wLjAwMDAiLCJQIjoiV2luMzIiLCJBTiI6Ik1haWwiLCJXVCI6Mn0%3D%7C1000&amp;sdata=MSCvifTMBqzo8TKFVH0PHdADaxbWM7uRrBBqGEQFSrs%3D&amp;reserved=0" TargetMode="External"/><Relationship Id="rId15" Type="http://schemas.openxmlformats.org/officeDocument/2006/relationships/hyperlink" Target="https://assets.publishing.service.gov.uk/government/uploads/system/uploads/attachment_data/file/946968/sub-national-electricity-and-gas-consumption-summary-report-2019.pdf" TargetMode="External"/><Relationship Id="rId23" Type="http://schemas.openxmlformats.org/officeDocument/2006/relationships/hyperlink" Target="https://bpf.org.uk/media/3278/bpf-pia-property-report-2017-final.pdf" TargetMode="External"/><Relationship Id="rId28" Type="http://schemas.openxmlformats.org/officeDocument/2006/relationships/hyperlink" Target="https://www.gov.uk/government/publications/updated-energy-and-emissions-projections-2019" TargetMode="External"/><Relationship Id="rId10" Type="http://schemas.openxmlformats.org/officeDocument/2006/relationships/hyperlink" Target="https://assets.publishing.service.gov.uk/government/uploads/system/uploads/attachment_data/file/840015/DUKES_2019_MASTER_COPY.pdf" TargetMode="External"/><Relationship Id="rId19" Type="http://schemas.openxmlformats.org/officeDocument/2006/relationships/hyperlink" Target="https://assets.publishing.service.gov.uk/government/uploads/system/uploads/attachment_data/file/898344/Energy_Report.pdf" TargetMode="External"/><Relationship Id="rId4" Type="http://schemas.openxmlformats.org/officeDocument/2006/relationships/hyperlink" Target="https://assets.publishing.service.gov.uk/government/uploads/system/uploads/attachment_data/file/904797/DUKES_4.2.xls" TargetMode="External"/><Relationship Id="rId9" Type="http://schemas.openxmlformats.org/officeDocument/2006/relationships/hyperlink" Target="https://www.iea.org/reports/outlook-for-biogas-and-biomethane-prospects-for-organic-growth" TargetMode="External"/><Relationship Id="rId14" Type="http://schemas.openxmlformats.org/officeDocument/2006/relationships/hyperlink" Target="https://assets.publishing.service.gov.uk/government/uploads/system/uploads/attachment_data/file/1006628/DUKES_2021_Chapter_4_Natural_gas.pdf" TargetMode="External"/><Relationship Id="rId22" Type="http://schemas.openxmlformats.org/officeDocument/2006/relationships/hyperlink" Target="https://www.benchmark.org.uk/media/f2d225aa34a53768b25792a9451b76c8/Updated-6421-Fixing-Fit-and-Forget-Culture-Report.pdf" TargetMode="External"/><Relationship Id="rId27" Type="http://schemas.openxmlformats.org/officeDocument/2006/relationships/hyperlink" Target="https://www.ucl.ac.uk/energy-models/models/uk-times" TargetMode="External"/><Relationship Id="rId30" Type="http://schemas.openxmlformats.org/officeDocument/2006/relationships/hyperlink" Target="https://www.hse.gov.uk/research/rrpdf/rr1055.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5f772fa9-4283-450c-ad3c-6fab3c26f3b6" xsi:nil="true"/>
    <_dlc_DocId xmlns="a230e45d-a63f-4851-9663-1ed474a4b52f">ESAT-1549316145-6516</_dlc_DocId>
    <_dlc_DocIdUrl xmlns="a230e45d-a63f-4851-9663-1ed474a4b52f">
      <Url>https://hsegov.sharepoint.com/sites/EconomicandSocialAnalysis/_layouts/15/DocIdRedir.aspx?ID=ESAT-1549316145-6516</Url>
      <Description>ESAT-1549316145-6516</Description>
    </_dlc_DocIdUrl>
    <SharedWithUsers xmlns="a230e45d-a63f-4851-9663-1ed474a4b52f">
      <UserInfo>
        <DisplayName>Michael Zand</DisplayName>
        <AccountId>6</AccountId>
        <AccountType/>
      </UserInfo>
      <UserInfo>
        <DisplayName>Karen Daniels</DisplayName>
        <AccountId>92</AccountId>
        <AccountType/>
      </UserInfo>
      <UserInfo>
        <DisplayName>Stewart McEwen</DisplayName>
        <AccountId>128</AccountId>
        <AccountType/>
      </UserInfo>
      <UserInfo>
        <DisplayName>Miles Burger</DisplayName>
        <AccountId>31</AccountId>
        <AccountType/>
      </UserInfo>
      <UserInfo>
        <DisplayName>Conrad Schwab</DisplayName>
        <AccountId>766</AccountId>
        <AccountType/>
      </UserInfo>
      <UserInfo>
        <DisplayName>Kyran Donald</DisplayName>
        <AccountId>30</AccountId>
        <AccountType/>
      </UserInfo>
      <UserInfo>
        <DisplayName>Beomsung Kim</DisplayName>
        <AccountId>1091</AccountId>
        <AccountType/>
      </UserInfo>
      <UserInfo>
        <DisplayName>Anna Barnes</DisplayName>
        <AccountId>29</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1307881205FB4418994141768C1B34D" ma:contentTypeVersion="13" ma:contentTypeDescription="Create a new document." ma:contentTypeScope="" ma:versionID="6aec11c3fd6d9e8ddf6d91670d4cac74">
  <xsd:schema xmlns:xsd="http://www.w3.org/2001/XMLSchema" xmlns:xs="http://www.w3.org/2001/XMLSchema" xmlns:p="http://schemas.microsoft.com/office/2006/metadata/properties" xmlns:ns2="5f772fa9-4283-450c-ad3c-6fab3c26f3b6" xmlns:ns3="a230e45d-a63f-4851-9663-1ed474a4b52f" targetNamespace="http://schemas.microsoft.com/office/2006/metadata/properties" ma:root="true" ma:fieldsID="0790ffac8c97b444866d682ac9d88ce6" ns2:_="" ns3:_="">
    <xsd:import namespace="5f772fa9-4283-450c-ad3c-6fab3c26f3b6"/>
    <xsd:import namespace="a230e45d-a63f-4851-9663-1ed474a4b52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3:_dlc_DocId" minOccurs="0"/>
                <xsd:element ref="ns3:_dlc_DocIdUrl" minOccurs="0"/>
                <xsd:element ref="ns3:_dlc_DocIdPersistId" minOccurs="0"/>
                <xsd:element ref="ns2:MediaServiceAutoTags" minOccurs="0"/>
                <xsd:element ref="ns2:_Flow_SignoffStatus" minOccurs="0"/>
                <xsd:element ref="ns2:MediaServiceDateTake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772fa9-4283-450c-ad3c-6fab3c26f3b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internalName="MediaServiceAutoTags" ma:readOnly="true">
      <xsd:simpleType>
        <xsd:restriction base="dms:Text"/>
      </xsd:simpleType>
    </xsd:element>
    <xsd:element name="_Flow_SignoffStatus" ma:index="16" nillable="true" ma:displayName="Sign-off status" ma:internalName="_x0024_Resources_x003a_core_x002c_Signoff_Status_x003b_">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230e45d-a63f-4851-9663-1ed474a4b52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DD1586-1E6A-43FC-941A-C54DDA2789FC}">
  <ds:schemaRefs>
    <ds:schemaRef ds:uri="http://schemas.microsoft.com/sharepoint/events"/>
  </ds:schemaRefs>
</ds:datastoreItem>
</file>

<file path=customXml/itemProps2.xml><?xml version="1.0" encoding="utf-8"?>
<ds:datastoreItem xmlns:ds="http://schemas.openxmlformats.org/officeDocument/2006/customXml" ds:itemID="{F3B84785-DEBC-4DCB-8936-399DEDC02A93}">
  <ds:schemaRefs>
    <ds:schemaRef ds:uri="http://schemas.microsoft.com/sharepoint/v3/contenttype/forms"/>
  </ds:schemaRefs>
</ds:datastoreItem>
</file>

<file path=customXml/itemProps3.xml><?xml version="1.0" encoding="utf-8"?>
<ds:datastoreItem xmlns:ds="http://schemas.openxmlformats.org/officeDocument/2006/customXml" ds:itemID="{56A56556-CAD5-4CC4-8ECD-87AA9FE2CBA5}">
  <ds:schemaRefs>
    <ds:schemaRef ds:uri="http://schemas.microsoft.com/office/2006/metadata/properties"/>
    <ds:schemaRef ds:uri="http://schemas.microsoft.com/office/infopath/2007/PartnerControls"/>
    <ds:schemaRef ds:uri="5f772fa9-4283-450c-ad3c-6fab3c26f3b6"/>
    <ds:schemaRef ds:uri="a230e45d-a63f-4851-9663-1ed474a4b52f"/>
  </ds:schemaRefs>
</ds:datastoreItem>
</file>

<file path=customXml/itemProps4.xml><?xml version="1.0" encoding="utf-8"?>
<ds:datastoreItem xmlns:ds="http://schemas.openxmlformats.org/officeDocument/2006/customXml" ds:itemID="{4F4C542C-CBB7-4CBB-AF30-6E782E7B4D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772fa9-4283-450c-ad3c-6fab3c26f3b6"/>
    <ds:schemaRef ds:uri="a230e45d-a63f-4851-9663-1ed474a4b5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6E370BC-F4AC-4D2B-A65A-D7FD2D8D9B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40</Pages>
  <Words>20930</Words>
  <Characters>119306</Characters>
  <Application>Microsoft Office Word</Application>
  <DocSecurity>0</DocSecurity>
  <Lines>994</Lines>
  <Paragraphs>279</Paragraphs>
  <ScaleCrop>false</ScaleCrop>
  <HeadingPairs>
    <vt:vector size="2" baseType="variant">
      <vt:variant>
        <vt:lpstr>Title</vt:lpstr>
      </vt:variant>
      <vt:variant>
        <vt:i4>1</vt:i4>
      </vt:variant>
    </vt:vector>
  </HeadingPairs>
  <TitlesOfParts>
    <vt:vector size="1" baseType="lpstr">
      <vt:lpstr>Impact Assessment template</vt:lpstr>
    </vt:vector>
  </TitlesOfParts>
  <Company>BIS</Company>
  <LinksUpToDate>false</LinksUpToDate>
  <CharactersWithSpaces>139957</CharactersWithSpaces>
  <SharedDoc>false</SharedDoc>
  <HLinks>
    <vt:vector size="180" baseType="variant">
      <vt:variant>
        <vt:i4>6815848</vt:i4>
      </vt:variant>
      <vt:variant>
        <vt:i4>69</vt:i4>
      </vt:variant>
      <vt:variant>
        <vt:i4>0</vt:i4>
      </vt:variant>
      <vt:variant>
        <vt:i4>5</vt:i4>
      </vt:variant>
      <vt:variant>
        <vt:lpwstr>https://www.gov.uk/government/publications/downstream-gas-statistics-data-sources-and-methodologies</vt:lpwstr>
      </vt:variant>
      <vt:variant>
        <vt:lpwstr/>
      </vt:variant>
      <vt:variant>
        <vt:i4>5111884</vt:i4>
      </vt:variant>
      <vt:variant>
        <vt:i4>84</vt:i4>
      </vt:variant>
      <vt:variant>
        <vt:i4>0</vt:i4>
      </vt:variant>
      <vt:variant>
        <vt:i4>5</vt:i4>
      </vt:variant>
      <vt:variant>
        <vt:lpwstr>https://www.ogauthority.co.uk/media/6522/emissions-intensity-comparison-of-ukcs-gas-production-and-imported-lng-and-pipelined-gas-v2.png</vt:lpwstr>
      </vt:variant>
      <vt:variant>
        <vt:lpwstr/>
      </vt:variant>
      <vt:variant>
        <vt:i4>5963783</vt:i4>
      </vt:variant>
      <vt:variant>
        <vt:i4>81</vt:i4>
      </vt:variant>
      <vt:variant>
        <vt:i4>0</vt:i4>
      </vt:variant>
      <vt:variant>
        <vt:i4>5</vt:i4>
      </vt:variant>
      <vt:variant>
        <vt:lpwstr>https://www.gov.uk/government/publications/updated-energy-and-emissions-projections-2019</vt:lpwstr>
      </vt:variant>
      <vt:variant>
        <vt:lpwstr/>
      </vt:variant>
      <vt:variant>
        <vt:i4>4063350</vt:i4>
      </vt:variant>
      <vt:variant>
        <vt:i4>78</vt:i4>
      </vt:variant>
      <vt:variant>
        <vt:i4>0</vt:i4>
      </vt:variant>
      <vt:variant>
        <vt:i4>5</vt:i4>
      </vt:variant>
      <vt:variant>
        <vt:lpwstr>https://www.ucl.ac.uk/energy-models/models/uk-times</vt:lpwstr>
      </vt:variant>
      <vt:variant>
        <vt:lpwstr/>
      </vt:variant>
      <vt:variant>
        <vt:i4>5701696</vt:i4>
      </vt:variant>
      <vt:variant>
        <vt:i4>75</vt:i4>
      </vt:variant>
      <vt:variant>
        <vt:i4>0</vt:i4>
      </vt:variant>
      <vt:variant>
        <vt:i4>5</vt:i4>
      </vt:variant>
      <vt:variant>
        <vt:lpwstr>https://static1.squarespace.com/static/5b8eae345cfd799896a803f4/t/5e287d78dc5c561cf1609b3d/1579711903964/WP6+Industrial+Heating+Equipment.pdf</vt:lpwstr>
      </vt:variant>
      <vt:variant>
        <vt:lpwstr/>
      </vt:variant>
      <vt:variant>
        <vt:i4>6422640</vt:i4>
      </vt:variant>
      <vt:variant>
        <vt:i4>72</vt:i4>
      </vt:variant>
      <vt:variant>
        <vt:i4>0</vt:i4>
      </vt:variant>
      <vt:variant>
        <vt:i4>5</vt:i4>
      </vt:variant>
      <vt:variant>
        <vt:lpwstr>https://www.ons.gov.uk/economy/grossdomesticproductgdp/datasets/regionalgrossdomesticproductallnutslevelregions</vt:lpwstr>
      </vt:variant>
      <vt:variant>
        <vt:lpwstr/>
      </vt:variant>
      <vt:variant>
        <vt:i4>7602298</vt:i4>
      </vt:variant>
      <vt:variant>
        <vt:i4>69</vt:i4>
      </vt:variant>
      <vt:variant>
        <vt:i4>0</vt:i4>
      </vt:variant>
      <vt:variant>
        <vt:i4>5</vt:i4>
      </vt:variant>
      <vt:variant>
        <vt:lpwstr>https://static1.squarespace.com/static/5b8eae345cfd799896a803f4/t/600b21507e57ed248ed0358b/1611342168875/ERM+FINAL+2020.pdf</vt:lpwstr>
      </vt:variant>
      <vt:variant>
        <vt:lpwstr/>
      </vt:variant>
      <vt:variant>
        <vt:i4>196635</vt:i4>
      </vt:variant>
      <vt:variant>
        <vt:i4>66</vt:i4>
      </vt:variant>
      <vt:variant>
        <vt:i4>0</vt:i4>
      </vt:variant>
      <vt:variant>
        <vt:i4>5</vt:i4>
      </vt:variant>
      <vt:variant>
        <vt:lpwstr>https://bpf.org.uk/media/3278/bpf-pia-property-report-2017-final.pdf</vt:lpwstr>
      </vt:variant>
      <vt:variant>
        <vt:lpwstr/>
      </vt:variant>
      <vt:variant>
        <vt:i4>524294</vt:i4>
      </vt:variant>
      <vt:variant>
        <vt:i4>63</vt:i4>
      </vt:variant>
      <vt:variant>
        <vt:i4>0</vt:i4>
      </vt:variant>
      <vt:variant>
        <vt:i4>5</vt:i4>
      </vt:variant>
      <vt:variant>
        <vt:lpwstr>https://www.benchmark.org.uk/media/f2d225aa34a53768b25792a9451b76c8/Updated-6421-Fixing-Fit-and-Forget-Culture-Report.pdf</vt:lpwstr>
      </vt:variant>
      <vt:variant>
        <vt:lpwstr/>
      </vt:variant>
      <vt:variant>
        <vt:i4>2228317</vt:i4>
      </vt:variant>
      <vt:variant>
        <vt:i4>60</vt:i4>
      </vt:variant>
      <vt:variant>
        <vt:i4>0</vt:i4>
      </vt:variant>
      <vt:variant>
        <vt:i4>5</vt:i4>
      </vt:variant>
      <vt:variant>
        <vt:lpwstr>https://assets.publishing.service.gov.uk/government/uploads/system/uploads/attachment_data/file/913508/cost-of-installing-heating-measures-in-domestic-properties.pdf</vt:lpwstr>
      </vt:variant>
      <vt:variant>
        <vt:lpwstr/>
      </vt:variant>
      <vt:variant>
        <vt:i4>3407969</vt:i4>
      </vt:variant>
      <vt:variant>
        <vt:i4>57</vt:i4>
      </vt:variant>
      <vt:variant>
        <vt:i4>0</vt:i4>
      </vt:variant>
      <vt:variant>
        <vt:i4>5</vt:i4>
      </vt:variant>
      <vt:variant>
        <vt:lpwstr>https://assets.publishing.service.gov.uk/government/uploads/system/uploads/attachment_data/file/274778/9_Domestic_appliances__cooking_and_cooling_equipment.pdf</vt:lpwstr>
      </vt:variant>
      <vt:variant>
        <vt:lpwstr/>
      </vt:variant>
      <vt:variant>
        <vt:i4>4325457</vt:i4>
      </vt:variant>
      <vt:variant>
        <vt:i4>54</vt:i4>
      </vt:variant>
      <vt:variant>
        <vt:i4>0</vt:i4>
      </vt:variant>
      <vt:variant>
        <vt:i4>5</vt:i4>
      </vt:variant>
      <vt:variant>
        <vt:lpwstr>https://assets.publishing.service.gov.uk/government/uploads/system/uploads/attachment_data/file/898344/Energy_Report.pdf</vt:lpwstr>
      </vt:variant>
      <vt:variant>
        <vt:lpwstr/>
      </vt:variant>
      <vt:variant>
        <vt:i4>524294</vt:i4>
      </vt:variant>
      <vt:variant>
        <vt:i4>51</vt:i4>
      </vt:variant>
      <vt:variant>
        <vt:i4>0</vt:i4>
      </vt:variant>
      <vt:variant>
        <vt:i4>5</vt:i4>
      </vt:variant>
      <vt:variant>
        <vt:lpwstr>https://www.benchmark.org.uk/media/f2d225aa34a53768b25792a9451b76c8/Updated-6421-Fixing-Fit-and-Forget-Culture-Report.pdf</vt:lpwstr>
      </vt:variant>
      <vt:variant>
        <vt:lpwstr/>
      </vt:variant>
      <vt:variant>
        <vt:i4>2752566</vt:i4>
      </vt:variant>
      <vt:variant>
        <vt:i4>48</vt:i4>
      </vt:variant>
      <vt:variant>
        <vt:i4>0</vt:i4>
      </vt:variant>
      <vt:variant>
        <vt:i4>5</vt:i4>
      </vt:variant>
      <vt:variant>
        <vt:lpwstr>https://www.gov.uk/government/statistical-data-sets/live-tables-on-dwelling-stock-including-vacants</vt:lpwstr>
      </vt:variant>
      <vt:variant>
        <vt:lpwstr/>
      </vt:variant>
      <vt:variant>
        <vt:i4>8061031</vt:i4>
      </vt:variant>
      <vt:variant>
        <vt:i4>45</vt:i4>
      </vt:variant>
      <vt:variant>
        <vt:i4>0</vt:i4>
      </vt:variant>
      <vt:variant>
        <vt:i4>5</vt:i4>
      </vt:variant>
      <vt:variant>
        <vt:lpwstr>https://iheat.co.uk/boiler-help/homeowners-cant-afford-new-boilers</vt:lpwstr>
      </vt:variant>
      <vt:variant>
        <vt:lpwstr/>
      </vt:variant>
      <vt:variant>
        <vt:i4>5111904</vt:i4>
      </vt:variant>
      <vt:variant>
        <vt:i4>42</vt:i4>
      </vt:variant>
      <vt:variant>
        <vt:i4>0</vt:i4>
      </vt:variant>
      <vt:variant>
        <vt:i4>5</vt:i4>
      </vt:variant>
      <vt:variant>
        <vt:lpwstr>https://assets.publishing.service.gov.uk/government/uploads/system/uploads/attachment_data/file/946968/sub-national-electricity-and-gas-consumption-summary-report-2019.pdf</vt:lpwstr>
      </vt:variant>
      <vt:variant>
        <vt:lpwstr/>
      </vt:variant>
      <vt:variant>
        <vt:i4>5177413</vt:i4>
      </vt:variant>
      <vt:variant>
        <vt:i4>39</vt:i4>
      </vt:variant>
      <vt:variant>
        <vt:i4>0</vt:i4>
      </vt:variant>
      <vt:variant>
        <vt:i4>5</vt:i4>
      </vt:variant>
      <vt:variant>
        <vt:lpwstr>https://assets.publishing.service.gov.uk/government/uploads/system/uploads/attachment_data/file/1006628/DUKES_2021_Chapter_4_Natural_gas.pdf</vt:lpwstr>
      </vt:variant>
      <vt:variant>
        <vt:lpwstr/>
      </vt:variant>
      <vt:variant>
        <vt:i4>4784229</vt:i4>
      </vt:variant>
      <vt:variant>
        <vt:i4>36</vt:i4>
      </vt:variant>
      <vt:variant>
        <vt:i4>0</vt:i4>
      </vt:variant>
      <vt:variant>
        <vt:i4>5</vt:i4>
      </vt:variant>
      <vt:variant>
        <vt:lpwstr>https://assets.publishing.service.gov.uk/government/uploads/system/uploads/attachment_data/file/853760/sub-national-electricity-and-gas-consumption-summary-report-2018.pdf</vt:lpwstr>
      </vt:variant>
      <vt:variant>
        <vt:lpwstr/>
      </vt:variant>
      <vt:variant>
        <vt:i4>5177413</vt:i4>
      </vt:variant>
      <vt:variant>
        <vt:i4>33</vt:i4>
      </vt:variant>
      <vt:variant>
        <vt:i4>0</vt:i4>
      </vt:variant>
      <vt:variant>
        <vt:i4>5</vt:i4>
      </vt:variant>
      <vt:variant>
        <vt:lpwstr>https://assets.publishing.service.gov.uk/government/uploads/system/uploads/attachment_data/file/1006628/DUKES_2021_Chapter_4_Natural_gas.pdf</vt:lpwstr>
      </vt:variant>
      <vt:variant>
        <vt:lpwstr/>
      </vt:variant>
      <vt:variant>
        <vt:i4>5898249</vt:i4>
      </vt:variant>
      <vt:variant>
        <vt:i4>30</vt:i4>
      </vt:variant>
      <vt:variant>
        <vt:i4>0</vt:i4>
      </vt:variant>
      <vt:variant>
        <vt:i4>5</vt:i4>
      </vt:variant>
      <vt:variant>
        <vt:lpwstr>https://assets.publishing.service.gov.uk/government/uploads/system/uploads/attachment_data/file/904805/DUKES_2020_Chapter_5.pdf</vt:lpwstr>
      </vt:variant>
      <vt:variant>
        <vt:lpwstr/>
      </vt:variant>
      <vt:variant>
        <vt:i4>196615</vt:i4>
      </vt:variant>
      <vt:variant>
        <vt:i4>27</vt:i4>
      </vt:variant>
      <vt:variant>
        <vt:i4>0</vt:i4>
      </vt:variant>
      <vt:variant>
        <vt:i4>5</vt:i4>
      </vt:variant>
      <vt:variant>
        <vt:lpwstr>https://assets.publishing.service.gov.uk/government/uploads/system/uploads/attachment_data/file/840015/DUKES_2019_MASTER_COPY.pdf</vt:lpwstr>
      </vt:variant>
      <vt:variant>
        <vt:lpwstr/>
      </vt:variant>
      <vt:variant>
        <vt:i4>6815788</vt:i4>
      </vt:variant>
      <vt:variant>
        <vt:i4>24</vt:i4>
      </vt:variant>
      <vt:variant>
        <vt:i4>0</vt:i4>
      </vt:variant>
      <vt:variant>
        <vt:i4>5</vt:i4>
      </vt:variant>
      <vt:variant>
        <vt:lpwstr>https://www.iea.org/reports/outlook-for-biogas-and-biomethane-prospects-for-organic-growth</vt:lpwstr>
      </vt:variant>
      <vt:variant>
        <vt:lpwstr/>
      </vt:variant>
      <vt:variant>
        <vt:i4>1966100</vt:i4>
      </vt:variant>
      <vt:variant>
        <vt:i4>21</vt:i4>
      </vt:variant>
      <vt:variant>
        <vt:i4>0</vt:i4>
      </vt:variant>
      <vt:variant>
        <vt:i4>5</vt:i4>
      </vt:variant>
      <vt:variant>
        <vt:lpwstr>https://www.ogauthority.co.uk/news-publications/publications/2021/2020-uk-oil-and-gas-reserves-and-resources-report/</vt:lpwstr>
      </vt:variant>
      <vt:variant>
        <vt:lpwstr/>
      </vt:variant>
      <vt:variant>
        <vt:i4>6815851</vt:i4>
      </vt:variant>
      <vt:variant>
        <vt:i4>18</vt:i4>
      </vt:variant>
      <vt:variant>
        <vt:i4>0</vt:i4>
      </vt:variant>
      <vt:variant>
        <vt:i4>5</vt:i4>
      </vt:variant>
      <vt:variant>
        <vt:lpwstr>https://www.ukoog.org.uk/images/ukoog/pdfs/UKOOG 2018 Annual Report 2pg.pdf</vt:lpwstr>
      </vt:variant>
      <vt:variant>
        <vt:lpwstr/>
      </vt:variant>
      <vt:variant>
        <vt:i4>4063283</vt:i4>
      </vt:variant>
      <vt:variant>
        <vt:i4>15</vt:i4>
      </vt:variant>
      <vt:variant>
        <vt:i4>0</vt:i4>
      </vt:variant>
      <vt:variant>
        <vt:i4>5</vt:i4>
      </vt:variant>
      <vt:variant>
        <vt:lpwstr>https://www.gov.uk/government/statistics/digest-of-uk-energy-statistics-dukes-2020</vt:lpwstr>
      </vt:variant>
      <vt:variant>
        <vt:lpwstr/>
      </vt:variant>
      <vt:variant>
        <vt:i4>5963840</vt:i4>
      </vt:variant>
      <vt:variant>
        <vt:i4>12</vt:i4>
      </vt:variant>
      <vt:variant>
        <vt:i4>0</vt:i4>
      </vt:variant>
      <vt:variant>
        <vt:i4>5</vt:i4>
      </vt:variant>
      <vt:variant>
        <vt:lpwstr>https://www.nationalgrideso.com/future-energy/future-energy-scenarios</vt:lpwstr>
      </vt:variant>
      <vt:variant>
        <vt:lpwstr/>
      </vt:variant>
      <vt:variant>
        <vt:i4>7143469</vt:i4>
      </vt:variant>
      <vt:variant>
        <vt:i4>9</vt:i4>
      </vt:variant>
      <vt:variant>
        <vt:i4>0</vt:i4>
      </vt:variant>
      <vt:variant>
        <vt:i4>5</vt:i4>
      </vt:variant>
      <vt:variant>
        <vt:lpwstr>https://assets.publishing.service.gov.uk/government/uploads/system/uploads/attachment_data/file/904797/DUKES_4.2.xls</vt:lpwstr>
      </vt:variant>
      <vt:variant>
        <vt:lpwstr/>
      </vt:variant>
      <vt:variant>
        <vt:i4>4718704</vt:i4>
      </vt:variant>
      <vt:variant>
        <vt:i4>6</vt:i4>
      </vt:variant>
      <vt:variant>
        <vt:i4>0</vt:i4>
      </vt:variant>
      <vt:variant>
        <vt:i4>5</vt:i4>
      </vt:variant>
      <vt:variant>
        <vt:lpwstr>https://assets.publishing.service.gov.uk/government/uploads/system/uploads/attachment_data/file/924591/DUKES_2020_MASTER.pdf</vt:lpwstr>
      </vt:variant>
      <vt:variant>
        <vt:lpwstr/>
      </vt:variant>
      <vt:variant>
        <vt:i4>1245261</vt:i4>
      </vt:variant>
      <vt:variant>
        <vt:i4>3</vt:i4>
      </vt:variant>
      <vt:variant>
        <vt:i4>0</vt:i4>
      </vt:variant>
      <vt:variant>
        <vt:i4>5</vt:i4>
      </vt:variant>
      <vt:variant>
        <vt:lpwstr>https://www.sgn.co.uk/sites/default/files/media-entities/documents/2019-07/SGN-Oban-Gas-Market-Report-Executive-Summary-2016.pdf</vt:lpwstr>
      </vt:variant>
      <vt:variant>
        <vt:lpwstr/>
      </vt:variant>
      <vt:variant>
        <vt:i4>4259844</vt:i4>
      </vt:variant>
      <vt:variant>
        <vt:i4>0</vt:i4>
      </vt:variant>
      <vt:variant>
        <vt:i4>0</vt:i4>
      </vt:variant>
      <vt:variant>
        <vt:i4>5</vt:i4>
      </vt:variant>
      <vt:variant>
        <vt:lpwstr>https://www.ogauthority.co.uk/data-centre/data-downloads-and-publications/reserves-and-resources/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 Assessment template</dc:title>
  <dc:subject/>
  <dc:creator>Kyran Donald</dc:creator>
  <cp:keywords/>
  <dc:description/>
  <cp:lastModifiedBy>Paul Darbyshire</cp:lastModifiedBy>
  <cp:revision>2</cp:revision>
  <cp:lastPrinted>2022-01-19T11:20:00Z</cp:lastPrinted>
  <dcterms:created xsi:type="dcterms:W3CDTF">2022-01-19T11:20:00Z</dcterms:created>
  <dcterms:modified xsi:type="dcterms:W3CDTF">2022-01-19T11:20:00Z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
    <vt:lpwstr/>
  </property>
  <property fmtid="{D5CDD505-2E9C-101B-9397-08002B2CF9AE}" pid="3" name="Stage">
    <vt:lpwstr>Development/Options</vt:lpwstr>
  </property>
  <property fmtid="{D5CDD505-2E9C-101B-9397-08002B2CF9AE}" pid="4" name="MSIP_Label_ba62f585-b40f-4ab9-bafe-39150f03d124_Enabled">
    <vt:lpwstr>true</vt:lpwstr>
  </property>
  <property fmtid="{D5CDD505-2E9C-101B-9397-08002B2CF9AE}" pid="5" name="MSIP_Label_ba62f585-b40f-4ab9-bafe-39150f03d124_SetDate">
    <vt:lpwstr>2020-03-04T16:26:29Z</vt:lpwstr>
  </property>
  <property fmtid="{D5CDD505-2E9C-101B-9397-08002B2CF9AE}" pid="6" name="MSIP_Label_ba62f585-b40f-4ab9-bafe-39150f03d124_Method">
    <vt:lpwstr>Standard</vt:lpwstr>
  </property>
  <property fmtid="{D5CDD505-2E9C-101B-9397-08002B2CF9AE}" pid="7" name="MSIP_Label_ba62f585-b40f-4ab9-bafe-39150f03d124_Name">
    <vt:lpwstr>OFFICIAL</vt:lpwstr>
  </property>
  <property fmtid="{D5CDD505-2E9C-101B-9397-08002B2CF9AE}" pid="8" name="MSIP_Label_ba62f585-b40f-4ab9-bafe-39150f03d124_SiteId">
    <vt:lpwstr>cbac7005-02c1-43eb-b497-e6492d1b2dd8</vt:lpwstr>
  </property>
  <property fmtid="{D5CDD505-2E9C-101B-9397-08002B2CF9AE}" pid="9" name="MSIP_Label_ba62f585-b40f-4ab9-bafe-39150f03d124_ActionId">
    <vt:lpwstr>273723a1-3819-48e1-84df-000017ebce39</vt:lpwstr>
  </property>
  <property fmtid="{D5CDD505-2E9C-101B-9397-08002B2CF9AE}" pid="10" name="MSIP_Label_ba62f585-b40f-4ab9-bafe-39150f03d124_ContentBits">
    <vt:lpwstr>0</vt:lpwstr>
  </property>
  <property fmtid="{D5CDD505-2E9C-101B-9397-08002B2CF9AE}" pid="11" name="Business Unit">
    <vt:lpwstr>346;#Better Regulation Executive|9c4809b4-f43f-48c5-b33e-83ca9cbb5b79</vt:lpwstr>
  </property>
  <property fmtid="{D5CDD505-2E9C-101B-9397-08002B2CF9AE}" pid="12" name="ContentTypeId">
    <vt:lpwstr>0x01010021307881205FB4418994141768C1B34D</vt:lpwstr>
  </property>
  <property fmtid="{D5CDD505-2E9C-101B-9397-08002B2CF9AE}" pid="13" name="_dlc_DocIdItemGuid">
    <vt:lpwstr>261f9982-f073-46e0-932c-1c012b99cc7e</vt:lpwstr>
  </property>
</Properties>
</file>